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Klinik Psixiatriya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DR. KƏNAN RƏHİMOV</w:t>
      </w:r>
    </w:p>
    <w:p>
      <w:pPr>
        <w:pStyle w:val="BodyText"/>
      </w:pPr>
      <w:r>
        <w:t xml:space="preserve">KLİNİK PSİXİATRİYA</w:t>
      </w:r>
    </w:p>
    <w:p>
      <w:pPr>
        <w:pStyle w:val="BodyText"/>
      </w:pPr>
      <w:r>
        <w:t xml:space="preserve">Diaqnostika və terapiya standartları</w:t>
      </w:r>
    </w:p>
    <w:p>
      <w:pPr>
        <w:pStyle w:val="BodyText"/>
      </w:pPr>
      <w:r>
        <w:t xml:space="preserve">XBT-11 əsasında</w:t>
      </w:r>
    </w:p>
    <w:p>
      <w:pPr>
        <w:pStyle w:val="BodyText"/>
      </w:pPr>
      <w:r>
        <w:t xml:space="preserve">Bakı · 2026</w:t>
      </w:r>
    </w:p>
    <w:bookmarkStart w:id="87" w:name="müqəddimə"/>
    <w:p>
      <w:pPr>
        <w:pStyle w:val="Heading1"/>
      </w:pPr>
      <w:r>
        <w:t xml:space="preserve">MÜQƏDDİMƏ</w:t>
      </w:r>
    </w:p>
    <w:bookmarkStart w:id="9" w:name="oxucuya-müraciət"/>
    <w:p>
      <w:pPr>
        <w:pStyle w:val="Heading2"/>
      </w:pPr>
      <w:r>
        <w:t xml:space="preserve">Oxucuya müraciət</w:t>
      </w:r>
    </w:p>
    <w:p>
      <w:pPr>
        <w:pStyle w:val="FirstParagraph"/>
      </w:pPr>
      <w:r>
        <w:t xml:space="preserve">Hörmətli həkim, klinik psixoloq, psixoterapevt, psixiatriya rezidenti və tələbə!</w:t>
      </w:r>
    </w:p>
    <w:p>
      <w:pPr>
        <w:pStyle w:val="BodyText"/>
      </w:pPr>
      <w:r>
        <w:t xml:space="preserve">Sizin əlinizdə “Klinik Psixiatriya: Diaqnostika və terapiya standartları” – Azərbaycan dilində ilk sistemli klinik psixiatriya istinad-vəsaitidir. Bu kitab həkim-psixiatrlar, klinik psixoloqlar, psixoterapevtlər, ailə həkimləri, ümumi praktika həkimləri, neyroloqlar və psixiatriya sahəsində təhsil alan tələbələr üçün gündəlik klinik praktikada istifadə edilməsi məqsədi ilə hazırlanmışdır.</w:t>
      </w:r>
    </w:p>
    <w:bookmarkEnd w:id="9"/>
    <w:bookmarkStart w:id="10" w:name="müəllif-haqqinda"/>
    <w:p>
      <w:pPr>
        <w:pStyle w:val="Heading2"/>
      </w:pPr>
      <w:r>
        <w:t xml:space="preserve">MÜƏLLİF HAQQINDA</w:t>
      </w:r>
    </w:p>
    <w:p>
      <w:pPr>
        <w:pStyle w:val="FirstParagraph"/>
      </w:pPr>
      <w:r>
        <w:t xml:space="preserve">Bu kitabın müəllifi Kənan Rəhimov — həkim-psixiatr və psixoterapevtdir, klinik təcrübəsi 23 ildir (2003-cü ildən). Azərbaycan Dövlət Tibb Universitetini 2001-ci ildə bitirmiş, eyni il Bakıdakı 2 saylı Klinik Psixiatriya Xəstəxanasında internaturanı keçmişdir. 2001–2003-cü illərdə Sankt-Peterburqdakı V.M. Bexterev adına Psixonevroloji Elmi-Tədqiqat İnstitutunda klinik ordinaturanı fərqlənmə diplomu ilə tamamlamışdır — Rusiya Federasiyasının Baş Psixoterapevti, dünya səviyyəli mütəxəssis professor B.D. Karvasarskinin rəhbərliyi altında nevrozların psixoterapiyası şöbəsində və Beynəlxalq Psixoanalitik Assosiasiyası (IPA) tərəfindən sertifikatlaşdırılmış postsovet məkanının ilk dipomlu psixoanalitiklərindən biri olan professor V.D. Vidin rəhbərliyi altında psixozların psixoterapiyası şöbəsində. 23 illik klinik praktika ərzində depressiv pozuntularla 1000-dən çox pasiyent və uşaqlarda gecə enurezi diaqnozu ilə 1000-dən çox pasiyent müalicə olunmuşdur; yalnız 2025-ci ildə müəllifin klinik komandası 250-dən çox uşağı uğurla müalicə etmişdir. 2020-ci ildən RAGIMOFF Peşəkar Psixologiya Məktəbinin təsisçisi, 2021-ci ildən Sankt-Peterburqdakı Karvasarski adına İnstitutunun Azərbaycandakı səlahiyyətli nümayəndəsi və Klinik Psixologiya üzrə Əlavə Peşə Təhsili (DPO) proqramının rəhbəri, 2022-ci ildən Beynəlxalq Psixoterapiya Assosiasiyasının (IPAS) Ambasadorudur. Bu kitabda təqdim olunan iki müəllif klinik protokolu — uşaqlarda gecə enurezinin müalicəsi və psixogen depressiyanın iki mərhələli müalicə strategiyası — beynəlxalq sübuta əsaslanan təlimatların (NICE, APA, WFSBP) müəllifin uzunmüddətli klinik təcrübəsi və retrospektiv klinik müşahidələri əsasında modifikasiyasını əks etdirir. Bu modifikasiyalar standart beynəlxalq protokollarla müqayisədə daha qısa müddətdə daha yüksək klinik effektivliyə nail olmaq imkanı verir; sübut səviyyəsi IV (klinik ekspert təcrübəsi) qəbul edilməlidir. Müəllifin tövsiyələri klinik ekspertizadan və 23 illik fasiləsiz praktikadan irəli gəlir; oxucu özü öz klinik təcrübəsində bu yanaşmaları yoxlaya, dəyərləndirə və lazım gələrsə uyğunlaşdıra bilər.</w:t>
      </w:r>
    </w:p>
    <w:bookmarkEnd w:id="10"/>
    <w:bookmarkStart w:id="21" w:name="X39c949bef4132cc521cefd99058c804c88caece"/>
    <w:p>
      <w:pPr>
        <w:pStyle w:val="Heading2"/>
      </w:pPr>
      <w:r>
        <w:t xml:space="preserve">DÜNYADA PSİXİ SAĞLAMLIQ BÖHRANI: STATİSTİKA, TENDENSİYALAR VƏ MÜDAXİLƏ BOŞLUQLARI</w:t>
      </w:r>
    </w:p>
    <w:bookmarkStart w:id="11" w:name="qlobal-mənzərə"/>
    <w:p>
      <w:pPr>
        <w:pStyle w:val="Heading3"/>
      </w:pPr>
      <w:r>
        <w:t xml:space="preserve">Qlobal mənzərə</w:t>
      </w:r>
    </w:p>
    <w:p>
      <w:pPr>
        <w:pStyle w:val="FirstParagraph"/>
      </w:pPr>
      <w:r>
        <w:t xml:space="preserve">XXI əsrin üçüncü onilliyinə qədəm qoyduğumuz indiki dövrdə psixi sağlamlıq sahəsi tarixi miqyasda gerçəkləşmiş bir böhranla üzbəüzdir. Ümumdünya Səhiyyə Təşkilatının (ÜST) 2025-ci ildə dərc olunmuş “Mental Health Atlas 2024” hesabatına əsasən, dünyada 1 milyarddan çox insan hər hansı bir psixi pozuntu ilə yaşayır. Bu rəqəm planetin ümumi əhalisinin təxminən səkkizdə birinə bərabərdir və müasir tibb tarixində qeydə alınan ən yüksək göstəricidir.</w:t>
      </w:r>
    </w:p>
    <w:p>
      <w:pPr>
        <w:pStyle w:val="BodyText"/>
      </w:pPr>
      <w:r>
        <w:t xml:space="preserve">Psixi pozuntuların payı sadəcə xəstə insanların sayı ilə məhdudlaşmır. ÜST məlumatlarına görə, psixi pozuntular bütün dünyada xəstəliklərə görə yaşanan əlillik illərinin (YLD) demək olar ki, altıda birini təşkil edir və qeyri-fatal yük baxımından ürək-damar xəstəlikləri ilə yarışan əsas faktordur. Yalnız depressiya və təşviş pozuntuları qlobal iqtisadiyyata məhsuldarlıq itkisi şəklində ildə təxminən 1 trilyon ABŞ dolları dəyərində ziyan vurur.</w:t>
      </w:r>
    </w:p>
    <w:p>
      <w:pPr>
        <w:pStyle w:val="BodyText"/>
      </w:pPr>
      <w:r>
        <w:t xml:space="preserve">Bu rəqəmlərin arxasında konkret klinik reallıqlar dayanır. 2021-ci ildə 359 milyon insan təşviş pozuntularından (o cümlədən 72 milyon uşaq və yeniyetmə), 280 milyon insan isə depressiya pozuntularından əziyyət çəkmişdir. Bipolyar pozuntu 37 milyon, şizofreniya isə 24 milyondan çox insanı əhatə edir. Lakin bu rəqəmlər yalnız diaqnoz qoyulmuş halları əks etdirir; gerçək yayılma göstəriciləri xeyli yüksəkdir, çünki bir çox ölkədə diaqnostik infrastruktur kifayət qədər inkişaf etməmişdir.</w:t>
      </w:r>
    </w:p>
    <w:bookmarkEnd w:id="11"/>
    <w:bookmarkStart w:id="13" w:name="ci-illər-tendensiyaları"/>
    <w:p>
      <w:pPr>
        <w:pStyle w:val="Heading3"/>
      </w:pPr>
      <w:r>
        <w:t xml:space="preserve">1990–2025-ci illər tendensiyaları</w:t>
      </w:r>
    </w:p>
    <w:p>
      <w:pPr>
        <w:pStyle w:val="FirstParagraph"/>
      </w:pPr>
      <w:r>
        <w:t xml:space="preserve">Global Burden of Disease (GBD) tədqiqat proqramının uzunmüddətli məlumatları son 30 ildə baş vermiş kəskin artımı sənədləşdirir. Aşağıdakı cədvəl əsas nozologiyalar üzrə yayılma dinamikasını göstərir.</w:t>
      </w:r>
    </w:p>
    <w:bookmarkStart w:id="12" w:name="Xfc08a0859645b4aa1c32650c0db92e98ae12c85"/>
    <w:p>
      <w:pPr>
        <w:pStyle w:val="Heading4"/>
      </w:pPr>
      <w:r>
        <w:t xml:space="preserve">Cədvəl 1. Əsas psixi pozuntuların qlobal yayılma dinamikası, 1990–2021</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1990 (mln)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2019 (mln)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2021 (mln)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Mütləq artım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Yaş-standartlaşdırılmış artım</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Təşviş pozuntuları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311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458</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359¹</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+47%</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+12,6%</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Depressiya pozuntuları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172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279</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280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+9,8%</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Bipolyar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37</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+1,2%</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DDHP (uşaq və yeniyetmə)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+0,4%</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Yemə pozuntuları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+52%</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Şizofreniya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17</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+0,7%</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Autizm spektri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28</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28</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Cəmi (psixi pozuntular)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654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970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1052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+8,4%</w:t>
            </w:r>
          </w:p>
        </w:tc>
      </w:tr>
    </w:tbl>
    <w:p>
      <w:pPr>
        <w:pStyle w:val="BodyText"/>
      </w:pPr>
      <w:r>
        <w:t xml:space="preserve">Mənbə: Institute for Health Metrics and Evaluation, Global Burden of Disease Study 2021 (Lancet Psychiatry, 2024). 2021-ci il rəqəmlərində COVID-19 pandemiyasının düzəlişi nəzərə alınmışdır.</w:t>
      </w:r>
    </w:p>
    <w:p>
      <w:pPr>
        <w:pStyle w:val="BodyText"/>
      </w:pPr>
      <w:r>
        <w:t xml:space="preserve">¹ 2021-ci ildə təşviş pozuntularının rəqəmi 2019-cuya nisbətən aşağı görünsə də, bu, metodoloji yenilənmə ilə bağlıdır; pandemiya dövründə həqiqi yayılma kəskin yüksəlmişdir.</w:t>
      </w:r>
    </w:p>
    <w:p>
      <w:pPr>
        <w:pStyle w:val="BodyText"/>
      </w:pPr>
      <w:r>
        <w:t xml:space="preserve">Cədvəldən aydın görünür ki, mütləq sayda ən böyük artım təşviş pozuntularında (147 milyon əlavə hadisə) və depressiyada (107 milyon) qeydə alınıb. Yaş-standartlaşdırılmış göstərici (yəni əhalinin yaşlanması ilə bağlı təbii artımı çıxardıqda qalan həqiqi epidemioloji artım) yemə pozuntularında ən yüksəkdir — +52%, bu da müasir cəmiyyətdə bədən obrazı, sosial media və qida mədəniyyəti ilə əlaqəli sosial-psixoloji dəyişikliklərin birbaşa nəticəsidir.</w:t>
      </w:r>
    </w:p>
    <w:bookmarkEnd w:id="12"/>
    <w:bookmarkEnd w:id="13"/>
    <w:bookmarkStart w:id="14" w:name="covid-19-pandemiyasının-təsiri"/>
    <w:p>
      <w:pPr>
        <w:pStyle w:val="Heading3"/>
      </w:pPr>
      <w:r>
        <w:t xml:space="preserve">COVID-19 pandemiyasının təsiri</w:t>
      </w:r>
    </w:p>
    <w:p>
      <w:pPr>
        <w:pStyle w:val="FirstParagraph"/>
      </w:pPr>
      <w:r>
        <w:t xml:space="preserve">2020–2022-ci illər ərzində qlobal psixi sağlamlıq vəziyyəti ən kəskin dövründə idi. Lancet jurnalında 2021-ci ildə dərc olunmuş sistemli meta-analizə görə, pandemiyanın birinci ilində:</w:t>
      </w:r>
    </w:p>
    <w:p>
      <w:pPr>
        <w:pStyle w:val="BodyText"/>
      </w:pPr>
      <w:r>
        <w:t xml:space="preserve">Major Depressiv Pozuntunun (MDP) yayılması gözlənilən səviyyədən +27,6% artdı</w:t>
      </w:r>
    </w:p>
    <w:p>
      <w:pPr>
        <w:pStyle w:val="BodyText"/>
      </w:pPr>
      <w:r>
        <w:t xml:space="preserve">Təşviş pozuntularının yayılması +25,6% artdı</w:t>
      </w:r>
    </w:p>
    <w:p>
      <w:pPr>
        <w:pStyle w:val="BodyText"/>
      </w:pPr>
      <w:r>
        <w:t xml:space="preserve">53 milyon əlavə depressiya halı və 76 milyon əlavə təşviş halı qeydə alındı</w:t>
      </w:r>
    </w:p>
    <w:p>
      <w:pPr>
        <w:pStyle w:val="BodyText"/>
      </w:pPr>
      <w:r>
        <w:t xml:space="preserve">Pandemiyanın bilavasitə təsiri zəiflədikdən sonra da rəqəmlər tam olaraq pandemiya öncəsi səviyyəsinə qayıtmadı. Tədqiqatçıların əksəriyyəti bunu “yeni baza səviyyəsi” fenomeni kimi izah edir: cəmiyyətin uzunmüddətli izolyasiyası, iqtisadi qeyri-müəyyənlik, ailədaxili münasibətlərdə yaşanan dəyişikliklər və xroniki stress səviyyəsinin yüksəlməsi qalıcı xarakter almışdır.</w:t>
      </w:r>
    </w:p>
    <w:bookmarkEnd w:id="14"/>
    <w:bookmarkStart w:id="16" w:name="X80694fc977ee1bdd7a53b4d39dcbe6e3c1bcb2e"/>
    <w:p>
      <w:pPr>
        <w:pStyle w:val="Heading3"/>
      </w:pPr>
      <w:r>
        <w:t xml:space="preserve">Yayılma və artım sürəti üzrə top-pozuntular</w:t>
      </w:r>
    </w:p>
    <w:p>
      <w:pPr>
        <w:pStyle w:val="FirstParagraph"/>
      </w:pPr>
      <w:r>
        <w:t xml:space="preserve">Klinik baxımdan iki fərqli sıralama vacibdir: mütləq sayda ən geniş yayılmış pozuntular və yaş-standartlaşdırılmış sürətlə ən sürətlə artan pozuntular.</w:t>
      </w:r>
    </w:p>
    <w:bookmarkStart w:id="15" w:name="X963fa09d23eb71d4f5e5c49917a4e8bf6388ec8"/>
    <w:p>
      <w:pPr>
        <w:pStyle w:val="Heading4"/>
      </w:pPr>
      <w:r>
        <w:t xml:space="preserve">Cədvəl 2. Yayılma və artım sürəti üzrə top-10 (2021)</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Sıra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Yayılma üzrə (mln)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Artım sürəti üzrə (1990–2021, %)</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Təşviş pozuntuları — 359</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Yemə pozuntuları — +52%</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Depressiya — 280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Bədən-yönlü təşviş (BDD) — +35%</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DDHP — 84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Autizm spektri pozuntusu — +28%²</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Bipolyar pozuntu — 37</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Sosial təşviş pozuntusu — +18%</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Autizm spektri pozuntusu — 28</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Generalizə olunmuş təşviş — +15%</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Şizofreniya — 24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PTSP — +14%</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Yemə pozuntuları — 14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Major Depressiv Pozuntu — +9,8%</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OKP — 12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OKP — +6,5%</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9</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PTSP — 10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DDHP — diaqnostik aşkarlanma artımı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Şəxsiyyət pozuntuları — 9</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Maddə istifadəsi pozuntuları — +5,3%</w:t>
            </w:r>
          </w:p>
        </w:tc>
      </w:tr>
    </w:tbl>
    <w:p>
      <w:pPr>
        <w:pStyle w:val="BodyText"/>
      </w:pPr>
      <w:r>
        <w:t xml:space="preserve">Mənbə: GBD 2021 (IHME, Seattle); WHO Mental Health Atlas 2024.</w:t>
      </w:r>
    </w:p>
    <w:p>
      <w:pPr>
        <w:pStyle w:val="BodyText"/>
      </w:pPr>
      <w:r>
        <w:t xml:space="preserve">² Autizm spektrinin artımı qismən diaqnostik meyarların genişlənməsi və erkən aşkarlanma proqramları ilə bağlıdır, lakin gerçək epidemioloji artımın da varlığı tədqiqatlarla təsdiqlənir.</w:t>
      </w:r>
    </w:p>
    <w:bookmarkEnd w:id="15"/>
    <w:bookmarkEnd w:id="16"/>
    <w:bookmarkStart w:id="18" w:name="müalicə-boşluğu-fenomeni"/>
    <w:p>
      <w:pPr>
        <w:pStyle w:val="Heading3"/>
      </w:pPr>
      <w:r>
        <w:t xml:space="preserve">Müalicə boşluğu fenomeni</w:t>
      </w:r>
    </w:p>
    <w:p>
      <w:pPr>
        <w:pStyle w:val="FirstParagraph"/>
      </w:pPr>
      <w:r>
        <w:t xml:space="preserve">Psixi sağlamlıq sahəsində ən kəskin problem yayılma rəqəmləri deyil, alınan və lazım olan müalicə arasındakı uçurumdur. Bu fenomen elmi ədəbiyyatda treatment gap (müalicə boşluğu) kimi tanınır.</w:t>
      </w:r>
    </w:p>
    <w:bookmarkStart w:id="17" w:name="X4f105cd74e106afe7424d1cb5ed6bc33588c4b2"/>
    <w:p>
      <w:pPr>
        <w:pStyle w:val="Heading4"/>
      </w:pPr>
      <w:r>
        <w:t xml:space="preserve">Cədvəl 3. Müalicə boşluğu — pozuntular üzrə müqayisə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 kateqoriyası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Hər hansı müalicə alanlar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Adekvat müalicə alanlar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Müalicə boşluğu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Şizofreniya (yüksək gəlirli ölkələr)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30–50%</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Şizofreniya (aşağı gəlirli ölkələr)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&lt;11%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&lt;5%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89%+</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Bipolyar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50–75%</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Major Depressiv Pozuntu (qlobal)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70–85%</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Təşviş pozuntuları (qlobal)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27,6%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9,8%</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72,4–90,2%</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OKP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75–90%</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PTSP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&lt;10%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80–90%</w:t>
            </w:r>
          </w:p>
        </w:tc>
      </w:tr>
    </w:tbl>
    <w:p>
      <w:pPr>
        <w:pStyle w:val="BodyText"/>
      </w:pPr>
      <w:r>
        <w:t xml:space="preserve">Mənbə: WHO Atlas 2024; Alonso et al., Depression and Anxiety, 2018; Thornicroft et al., British Journal of Psychiatry, 2017.</w:t>
      </w:r>
    </w:p>
    <w:p>
      <w:pPr>
        <w:pStyle w:val="BodyText"/>
      </w:pPr>
      <w:r>
        <w:t xml:space="preserve">Bu rəqəmlərin arxasında ciddi struktur fərqi durur. Psixotik pozuntular (şizofreniya, schizoaffective pozuntu, ağır bipolyar) — yəni cəmiyyətdə “görünən” pozuntular — psixiatrik xəstəxana sistemləri, dövlət uçotu, ÜST nomenklaturası ilə əhatə olunmuşdur. Bu pozuntularda diaqnostika nisbətən sistemli, müalicə nisbətən nəzarətdə, statistika nisbətən etibarlıdır.</w:t>
      </w:r>
    </w:p>
    <w:p>
      <w:pPr>
        <w:pStyle w:val="BodyText"/>
      </w:pPr>
      <w:r>
        <w:t xml:space="preserve">Təşviş və depressiya pozuntuları isə tamamilə fərqli vəziyyətdədir. Bunlar “gizli” və ya “boz zona” pozuntularıdır:</w:t>
      </w:r>
    </w:p>
    <w:p>
      <w:pPr>
        <w:pStyle w:val="BodyText"/>
      </w:pPr>
      <w:r>
        <w:t xml:space="preserve">Pasient əksər hallarda psixiatrik xidmətə deyil, ümumi praktikaya, somatik mütəxəssislərə, neyroloqlara müraciət edir</w:t>
      </w:r>
    </w:p>
    <w:p>
      <w:pPr>
        <w:pStyle w:val="BodyText"/>
      </w:pPr>
      <w:r>
        <w:t xml:space="preserve">Diaqnoz qoyulduqda müalicə əksər hallarda yalnız simptomatik dərmanlarla məhdudlaşır</w:t>
      </w:r>
    </w:p>
    <w:p>
      <w:pPr>
        <w:pStyle w:val="BodyText"/>
      </w:pPr>
      <w:r>
        <w:t xml:space="preserve">Psixoterapiya ya təklif olunmur, ya da yayılmış formada — qeyri-standart, yoxlanılmamış metodlarla — verilir</w:t>
      </w:r>
    </w:p>
    <w:p>
      <w:pPr>
        <w:pStyle w:val="BodyText"/>
      </w:pPr>
      <w:r>
        <w:t xml:space="preserve">Pasientin obyektiv vəziyyətinin uzunmüddətli izlənilməsi sistemli şəkildə həyata keçirilmir</w:t>
      </w:r>
    </w:p>
    <w:p>
      <w:pPr>
        <w:pStyle w:val="BodyText"/>
      </w:pPr>
      <w:r>
        <w:t xml:space="preserve">Bu məhz o nöqtədir ki, qlobal psixi sağlamlıq böhranının özəyini təşkil edir. Sayca ən böyük yük məhz “boz zona” pozuntularındadır, lakin ən az nəzarətli sistem də onların ətrafında qurulmuşdur.</w:t>
      </w:r>
    </w:p>
    <w:bookmarkEnd w:id="17"/>
    <w:bookmarkEnd w:id="18"/>
    <w:bookmarkStart w:id="19" w:name="psixogen-aspekt-kök-problem"/>
    <w:p>
      <w:pPr>
        <w:pStyle w:val="Heading3"/>
      </w:pPr>
      <w:r>
        <w:t xml:space="preserve">Psixogen aspekt: kök problem</w:t>
      </w:r>
    </w:p>
    <w:p>
      <w:pPr>
        <w:pStyle w:val="FirstParagraph"/>
      </w:pPr>
      <w:r>
        <w:t xml:space="preserve">Yuxarıda göstərilən rəqəmlərin klinik mənası tam başa düşülməsi üçün bir əsas həqiqəti vurğulamaq lazımdır: təşviş və depressiya pozuntularının böyük əksəriyyətində psixososial faktorlar mərkəzi rol oynayır. Bu o deməkdir ki, onların ilkin səbəbi neyrobioloji disfunksiya deyil, psixoloji proseslərdir: kognitiv pozuntular, zədələnmiş bağlanma sxemləri, həll olunmamış matəm prosesləri, autoaqressiv özünü-qiymətləndirmə paternleri, fundamental inanışlardakı dəformasiyalar.</w:t>
      </w:r>
    </w:p>
    <w:p>
      <w:pPr>
        <w:pStyle w:val="BodyText"/>
      </w:pPr>
      <w:r>
        <w:t xml:space="preserve">Müasir tədqiqatlar göstərir ki, depressiv pozuntuların başlanğıcında psixososial faktorlar 60–80% hallarda mərkəzi rol oynayır. Kendler və əməkdaşlarının uzunmüddətli əkiz tədqiqatları (Virginia Twin Registry, 1990–2010-cu illər) müəyyən etmişdir ki, Major Depressiv Pozuntu epizodlarının 60%-dən çoxu identifikasiya oluna bilən stressogen həyat hadisəsi ilə tetiklənir (Kendler et al., American Journal of Psychiatry, 1999, 2003). Klassik post-sovet psixiatriya məktəbinin görkəmli nümayəndəsi prof. V.D.Vid (Sankt-Peterburq, Bexterev İnstitutu) öz əsərlərində daha radikal mövqe sərgiləyir: somatik şikayətlərlə müraciət edən pasiyentlərin 60–70%-də əslində somatik xəstəlik aşkar edilmir — bu pasiyentlərin əsas problemi psixogen mənşəlidir, lakin yanlış diaqnostika nəticəsində somatik müalicə alırlar (Popov Yu.V., Vid V.D., Müasir klinik psixiatriya (Современная клиническая психиатрия), 2-ci nəşr, 2006).</w:t>
      </w:r>
    </w:p>
    <w:p>
      <w:pPr>
        <w:pStyle w:val="BodyText"/>
      </w:pPr>
      <w:r>
        <w:t xml:space="preserve">Bu mövqeni tarixi və müasir kontekstdə təsdiqləyən mühüm fakt — post-sovet məkanında onilliklər boyu istifadə edilmiş “vegetativ-damar distoniyası” və “neyrosirkulyator distoniya” diaqnozlarının fenomeni. Bu diaqnozlar nevroloji və kardioloji şöbələrdə geniş şəkildə qoyulurdu, halbuki onların etioloji əsası elmi cəhətdən təsdiq edilməmişdir. Eyni pasiyentlər psixiatrik və ya psixoterapevtik müayinə zamanı klassik somatik simptom pozuntusu / uyğunlaşma pozuntusu (XBT-10: F48.0; XBT-11-də artıq xroniki bədənsəl disstres pozuntusu kateqoriyasına daxil edilmişdir), depressiya və ya panik pozuntu kriterlərinə cavab verirdilər. Bu sistemli yanlış diaqnostika fenomeni psixiatrik problemlərin somatik şöbələrdə tanınmaması ilə bağlıdır — və bu vəziyyət təəssüf ki, müasir klinik praktikada da müşahidə olunmaqda davam edir.</w:t>
      </w:r>
    </w:p>
    <w:p>
      <w:pPr>
        <w:pStyle w:val="BodyText"/>
      </w:pPr>
      <w:r>
        <w:t xml:space="preserve">Eyni qaydada təşviş pozuntularının böyük əksəriyyəti psixososial faktorlarla — uşaqlıq dövründəki bağlanma pozuntuları, valideynlik üslubu, psixotravmatik təcrübələr, kompleks fundamental inanışlar — bilavasitə bağlıdır. Dünya Psixiatriya Assosiasiyasının (WPA) və beynəlxalq psixoterapevtik məktəblərin aparıcı nümayəndələri (O.Kernberg, G.Gabbard, A.Beck, V.Frankl) ardıcıl olaraq vurğulayırlar ki, depressiv epizodun farmakoloji kupirə edilməsi onun psixoloji köklərini həll etmir. Bu səbəbdən depressiya müalicəsində psixoterapevtik müdaxilə birinci xətt seçimidir — yüngül və orta ağırlıqlı hallarda tək başına, ağır hallarda farmakoterapiya ilə paralel.</w:t>
      </w:r>
    </w:p>
    <w:p>
      <w:pPr>
        <w:pStyle w:val="BodyText"/>
      </w:pPr>
      <w:r>
        <w:t xml:space="preserve">Bu fakt müalicə strategiyaları üçün həlledici nəticələrə malikdir. Psixogen pozuntu üçün dərman simptomatik təsir göstərir, lakin kök problemi həll etmir. Antidepressant pasientin əhval-ruhiyyəsini qaldıra bilər, lakin onu özünü ittiham etməyə vadar edən kognitiv struktura toxunmur. Anksiolitik təşviş hücumunu kəsə bilər, lakin pasientin dünyanı təhlükəli kimi qiymətləndirməyə yönələn fundamental inanışını dəyişdirmir. Pasient dərmanı dayandırdıqda və ya yeni stressorla rastlaşdıqda — pozuntu çox vaxt bərpa olunur, hətta daha ağır formada.</w:t>
      </w:r>
    </w:p>
    <w:p>
      <w:pPr>
        <w:pStyle w:val="BodyText"/>
      </w:pPr>
      <w:r>
        <w:t xml:space="preserve">Psixogen pozuntuların kök problemi yalnız psixoterapevtik müdaxilə vasitəsilə həll oluna bilər. Bu, psixoterapiyanın dərman müalicəsindən üstün olduğu mənasında deyil; bu, iki müdaxilənin müxtəlif məqsədlərə xidmət etdiyi mənasındadır:</w:t>
      </w:r>
    </w:p>
    <w:p>
      <w:pPr>
        <w:pStyle w:val="BodyText"/>
      </w:pPr>
      <w:r>
        <w:t xml:space="preserve">Farmakoterapiya — simptomları idarə edir, akut vəziyyətləri sabitləşdirir, neyrobioloji komponentə təsir göstərir</w:t>
      </w:r>
    </w:p>
    <w:p>
      <w:pPr>
        <w:pStyle w:val="BodyText"/>
      </w:pPr>
      <w:r>
        <w:t xml:space="preserve">Psixoterapiya — pozuntunun psixoloji köklərini həll edir, kognitiv strukturu yenidən qurur, davranış modellərini dəyişir, residiv riskini azaldır</w:t>
      </w:r>
    </w:p>
    <w:p>
      <w:pPr>
        <w:pStyle w:val="BodyText"/>
      </w:pPr>
      <w:r>
        <w:t xml:space="preserve">Bu iki müdaxilə bir-birini istisna etmir — onlar bir-birini tamamlayır. Lakin müasir səhiyyə sistemləri, xüsusən aşağı və orta gəlirli ölkələrdə, demək olar ki, ümumiyyətlə farmakoterapiyaya yönəlmişdir. Psixoterapevtik xidmətlər — hətta mövcud olduqda belə — standartlaşdırılmamış, keyfiyyət nəzarəti olmayan, lisenziyalaşdırılmamış sferadadır. Bu, pasienti iki riskli vəziyyətdən birinə sövq edir: ya yalnız simptomatik dərman müalicəsi alır (kök problem həll olunmadan), ya da nəzarətsiz, qeyri-keyfiyyətli psixoloji yardım alır (problemin ağırlaşma riski ilə).</w:t>
      </w:r>
    </w:p>
    <w:bookmarkEnd w:id="19"/>
    <w:bookmarkStart w:id="20" w:name="yekun"/>
    <w:p>
      <w:pPr>
        <w:pStyle w:val="Heading3"/>
      </w:pPr>
      <w:r>
        <w:t xml:space="preserve">Yekun</w:t>
      </w:r>
    </w:p>
    <w:p>
      <w:pPr>
        <w:pStyle w:val="FirstParagraph"/>
      </w:pPr>
      <w:r>
        <w:t xml:space="preserve">Bu fəsildə təqdim olunan rəqəmlər və tendensiyalar bir nəticəyə gətirib çıxarır: dünyada hazırda 1 milyarddan çox insanı əhatə edən psixi sağlamlıq böhranı, son 30 ildə kəskin artım göstərmiş və COVID-19 pandemiyasından sonra yeni baza səviyyəsində qalmış bir vəziyyətdir. Bu yükün böyük əksəriyyəti təşviş və depressiya pozuntularına düşür — bu pozuntularda psixososial komponent dominantı təşkil edir və kök səviyyəsində həlli yalnız psixoterapevtik müdaxilə ilə mümkündür.</w:t>
      </w:r>
    </w:p>
    <w:p>
      <w:pPr>
        <w:pStyle w:val="BodyText"/>
      </w:pPr>
      <w:r>
        <w:t xml:space="preserve">Eyni zamanda, məhz bu pozuntular üzrə müalicə boşluğu ən böyükdür: təşviş pozuntuları olan hər 10 pasientdən yalnız 3-ü hər hansı müalicə alır, yalnız 1-i isə adekvat müalicə alır. Bu boşluğu doldurmağın yeganə yolu — keyfiyyətli, standartlaşdırılmış, sübuta əsaslanan psixoterapevtik xidmətdir.</w:t>
      </w:r>
    </w:p>
    <w:p>
      <w:pPr>
        <w:pStyle w:val="BodyText"/>
      </w:pPr>
      <w:r>
        <w:t xml:space="preserve">Bu mövqedən çıxış edərək, növbəti fəsildə sübuta əsaslanan psixoterapevtik strategiyaların — onların təsnifatı, klinik tətbiq sahələri, doğruluq səviyyələri — sistematik təhlilini təqdim edirik.</w:t>
      </w:r>
    </w:p>
    <w:bookmarkEnd w:id="20"/>
    <w:bookmarkEnd w:id="21"/>
    <w:bookmarkStart w:id="30" w:name="psixoterapiyanin-klinik-strategiyalari"/>
    <w:p>
      <w:pPr>
        <w:pStyle w:val="Heading2"/>
      </w:pPr>
      <w:r>
        <w:t xml:space="preserve">PSİXOTERAPİYANIN KLİNİK STRATEGİYALARI</w:t>
      </w:r>
    </w:p>
    <w:bookmarkStart w:id="22" w:name="klinik-psixoterapiya-konsepsiyası"/>
    <w:p>
      <w:pPr>
        <w:pStyle w:val="Heading3"/>
      </w:pPr>
      <w:r>
        <w:t xml:space="preserve">Klinik psixoterapiya konsepsiyası</w:t>
      </w:r>
    </w:p>
    <w:p>
      <w:pPr>
        <w:pStyle w:val="FirstParagraph"/>
      </w:pPr>
      <w:r>
        <w:t xml:space="preserve">XX əsrin ortalarına qədər psixoterapevtik fəaliyyət əsasən məktəb ənənələri çərçivəsində qurulurdu. Psixoanalitik özünü psixoanalitik, davranış terapevti özünü davranışçı, gestalt-terapevti özünü gestalt-terapevti hesab edirdi və hər biri öz pasiyentlərini öz məktəbinin metodu ilə müalicə edirdi — pasiyentin nozologiyasından asılı olmayaraq. Bu yanaşmada terapevtin metodu pasiyentin xəstəliyindən vacib idi: alət əsas, problem isə ikinci dərəcəli hesab olunurdu.</w:t>
      </w:r>
    </w:p>
    <w:p>
      <w:pPr>
        <w:pStyle w:val="BodyText"/>
      </w:pPr>
      <w:r>
        <w:t xml:space="preserve">XX əsrin sonu — XXI əsrin əvvəllərində klinik düşüncədə əsaslı dəyişiklik baş verdi. Sübuta əsaslanan tibbin (evidence-based medicine) prinsipləri psixoterapevtik sahəyə də tətbiq olunmağa başladı və yeni paradiqma formalaşdı. Bu paradiqmanın əsası klinik psixoterapiya konsepsiyasıdır: terapevtin baza məktəbi nə olursa olsun, konkret pozuntu üçün sübuta əsaslanan, ən effektiv strategiyanı tətbiq etmək məsuliyyətindədir.</w:t>
      </w:r>
    </w:p>
    <w:p>
      <w:pPr>
        <w:pStyle w:val="BodyText"/>
      </w:pPr>
      <w:r>
        <w:t xml:space="preserve">Bu prinsipi sadə nümunə ilə izah etmək olar. Tutaq ki, terapevt psixoanalitik təhsil almışdır və 5 il fərdi analizdən keçmişdir. Onun qarşısına gecə enurezindən əziyyət çəkən 7 yaşlı uşaq gətirilir. Klassik psixoanalitik yanaşma uşağın simptomunu Edip kompleksinin, valideyn münasibətlərinin və ya uşaqlıq travmasının ifadəsi kimi izah etməyə cəhd edə bilər. Bu izahatın həqiqət dərəcəsindən asılı olmayaraq, klinik nəticə baxımından bu yanaşma effektsizdir: gecə enurezi alarm-terapiya — yəni sübuta əsaslanan davranış müdaxiləsi — vasitəsilə 70%-dən çox remissiya verən pozuntudur. Psixoanalitik şərhi vermək uşağın simptomunu aradan qaldırmır, müalicə müddətini uzadır, valideyn resurslarını boşa xərcləyir.</w:t>
      </w:r>
    </w:p>
    <w:p>
      <w:pPr>
        <w:pStyle w:val="BodyText"/>
      </w:pPr>
      <w:r>
        <w:t xml:space="preserve">Klinik psixoterapiya bu məsələdə birmənalıdır: enurez davranış protokolu ilə müalicə olunur — terapevtin “məktəbi” nə olursa olsun. Eyni qaydada panik pozuntu kognitiv-davranış terapiyası ilə, sərhəd şəxsiyyət pozuntusu DBT və ya Sxem-terapiya ilə, sadə fobiyalar ekspozisiya terapiyası ilə, PTSP isə EMDR və ya travma-fokuslu KDT ilə müalicə olunur. Bu seçim terapevtin şəxsi tərcihinə deyil, konkret pozuntu üzrə kumulyativ elmi sübutlara əsaslanır.</w:t>
      </w:r>
    </w:p>
    <w:p>
      <w:pPr>
        <w:pStyle w:val="BodyText"/>
      </w:pPr>
      <w:r>
        <w:t xml:space="preserve">Bu yanaşmanın iki praktiki əhəmiyyəti var. Birincisi, pasiyentin maraqları məktəb mənsubiyyətindən üstündür: pasiyent terapevtin şəxsi peşə tarixçəsinin yox, öz pozuntusunun ən yaxşı müalicəsini almaq haqqına malikdir. İkincisi, mütəxəssisin peşə davranışında transdiaqnostik səriştə zərurəti yaranır: terapevt yalnız bir məktəbin metodu ilə deyil, müxtəlif sübuta əsaslanan protokollarla işləməyi bacarmalıdır.</w:t>
      </w:r>
    </w:p>
    <w:bookmarkEnd w:id="22"/>
    <w:bookmarkStart w:id="23" w:name="X977f34449499f4ba41c2b24a115831680e29af1"/>
    <w:p>
      <w:pPr>
        <w:pStyle w:val="Heading3"/>
      </w:pPr>
      <w:r>
        <w:t xml:space="preserve">Psixoterapevtik məktəblər və mexanizmləri</w:t>
      </w:r>
    </w:p>
    <w:p>
      <w:pPr>
        <w:pStyle w:val="FirstParagraph"/>
      </w:pPr>
      <w:r>
        <w:t xml:space="preserve">Müasir klinik psixoterapiyada onlarla məktəb və metod mövcuddur. Aşağıda klinik praktika baxımından ən vacib olanların qısa təsviri verilmişdir.</w:t>
      </w:r>
    </w:p>
    <w:p>
      <w:pPr>
        <w:pStyle w:val="BodyText"/>
      </w:pPr>
      <w:r>
        <w:t xml:space="preserve">Kognitiv-davranış terapiyası (KDT/CBT — Cognitive Behavioral Therapy). Aaron Beck (depressiya, 1960-cı illər) və Albert Ellis (Rasional Emotiv Davranış Terapiyası — REBT) tərəfindən inkişaf etdirilən bu yanaşma kognitiv səviyyədə işləyir. Əsas postulat: hadisə özü deyil, hadisənin qiymətləndirilməsi emosional reaksiyanı müəyyən edir. Terapiyada pasiyent öz avtomatik kognitiv pozuntularını (kataastrofizasiya, qara-ağ düşüncə, fərdiləşdirmə, məcburi nəticələr və s.) tanımağı, yoxlamağı və daha funksional alternativlərlə əvəz etməyi öyrənir. Davranış komponenti — ekspozisiya, davranış aktivasiyası, vərdiş təcrübələri — kognitiv dəyişiklikləri möhkəmləndirir. Sübut bazası ən geniş olan psixoterapevtik metoddur.</w:t>
      </w:r>
    </w:p>
    <w:p>
      <w:pPr>
        <w:pStyle w:val="BodyText"/>
      </w:pPr>
      <w:r>
        <w:t xml:space="preserve">Dialektik davranış terapiyası (DBT — Dialectical Behavior Therapy). Marsha Linehan tərəfindən 1980-ci illərdə xroniki suisidial və sərhəd şəxsiyyət pozuntulu pasiyentlər üçün hazırlanmışdır. KDT-nin uzantısıdır, lakin emosional disregulyasiya, dözümlülük əskikliyi və impulsivlik problemləri olan pasiyentlər üçün xüsusi modullar əlavə edir: mindfulness, fəsadlara dözümlülük, emosiyaların idarə olunması, fərdiarası effektivlik. Standart DBT həftəlik fərdi seans, qrup şəkil paylaşma seansları, telefon koçluğu və terapevt komanda konsultasiyalarından ibarətdir.</w:t>
      </w:r>
    </w:p>
    <w:p>
      <w:pPr>
        <w:pStyle w:val="BodyText"/>
      </w:pPr>
      <w:r>
        <w:t xml:space="preserve">Sxem-terapiya (Schema Therapy). Jeffrey Young tərəfindən 1990-cı illərdə inkişaf etdirilən bu yanaşma KDT, gestalt, attaçment nəzəriyyəsi və psixodinamik elementləri birləşdirir. Şəxsiyyət pozuntuları və xroniki, müalicəyə müqavimət göstərən depressiya/təşviş halları üçün xüsusilə effektivdir. Erkən uyğunlaşmamış sxemləri (məsələn, “tərk edilmə”, “etibarsızlıq”, “qüsurlu olmaq”) və onlarla əlaqəli “modları” (uşaq modu, sərt valideyn modu, sağlam yetkin modu) eyniləşdirir və yenidən yazır.</w:t>
      </w:r>
    </w:p>
    <w:p>
      <w:pPr>
        <w:pStyle w:val="BodyText"/>
      </w:pPr>
      <w:r>
        <w:t xml:space="preserve">EMDR (Eye Movement Desensitization and Reprocessing). Francine Shapiro tərəfindən 1987-ci ildə işlənmişdir. Travmatik xatirələrin bilateral stimulyasiya (göz hərəkətləri və ya alternativ şəkildə taktil/eşitmə stimulyasiya) vasitəsilə yenidən işlənməsi üçün strukturlaşdırılmış 8-mərhələli protokoldur. PTSP üçün ÜST tərəfindən birinci sıra müdaxilə kimi tövsiyə olunur. Kompleks travma, kəskin stress reaksiyası, fobiyalarda, eyni zamanda depressiya və təşvişin travmatik komponenti olan hallarda effektivdir.</w:t>
      </w:r>
    </w:p>
    <w:p>
      <w:pPr>
        <w:pStyle w:val="BodyText"/>
      </w:pPr>
      <w:r>
        <w:t xml:space="preserve">İnterpersonal terapiya (IPT — Interpersonal Therapy). Gerald Klerman və Myrna Weissman tərəfindən 1970-ci illərdə depressiya üçün hazırlanmışdır. Pasiyentin simptomlarını dörd interpersonal sahənin biri ilə əlaqələndirir: matəm, rol konfliktləri, rol keçidləri, fərdiarası defisitlər. Strukturlaşdırılmış, qısamüddətlidir (12-16 seans) və depressiya üçün KDT-yə bərabər effektivlik göstərir.</w:t>
      </w:r>
    </w:p>
    <w:p>
      <w:pPr>
        <w:pStyle w:val="BodyText"/>
      </w:pPr>
      <w:r>
        <w:t xml:space="preserve">Akseptans və adanmışlıq terapiyası (ACT — Acceptance and Commitment Therapy). Steven Hayes tərəfindən 1980-ci illərdə inkişaf etdirilən “üçüncü dalğa” KDT yanaşmasıdır. Düşüncələrin məzmununu dəyişdirməyə deyil, onlarla münasibəti dəyişdirməyə yönəlir. Psixoloji çevikliyi (psychological flexibility) inkişaf etdirir: dəyərlərə uyğun yaşamaq, ağrılı emosiyalara qarşı açıqlıq, düşüncələrin qovşaqdan ayrılma (cognitive defusion). Xroniki ağrı, depressiya, təşviş, asılılıq pozuntuları və ekzistensial böhranlarda effektivdir.</w:t>
      </w:r>
    </w:p>
    <w:p>
      <w:pPr>
        <w:pStyle w:val="BodyText"/>
      </w:pPr>
      <w:r>
        <w:t xml:space="preserve">Mindfulness əsaslı kognitiv terapiya (MBCT — Mindfulness-Based Cognitive Therapy). Zindel Segal, Mark Williams və John Teasdale tərəfindən təkrarlanan depressiyanın profilaktikası üçün işlənmişdir. KDT-ni Jon Kabat-Zinn-in MBSR proqramı ilə birləşdirir. Major Depressiv Pozuntunun ən azı iki residiv epizodu olmuş pasiyentlər üçün dərman müalicəsinə bərabər və ya daha effektiv profilaktik nəticə verir.</w:t>
      </w:r>
    </w:p>
    <w:p>
      <w:pPr>
        <w:pStyle w:val="BodyText"/>
      </w:pPr>
      <w:r>
        <w:t xml:space="preserve">Psixodinamik psixoterapiya. Klassik psixoanalizdən çıxan, lakin müasir klinik şəraitə uyğunlaşdırılmış metoddur. İstifadə olunan müxtəlif modellər var: Mentalizasiya əsaslı terapiya (MBT — Bateman və Fonagy), Transferans əsaslı psixoterapiya (TFP — Kernberg), Qısamüddətli psixodinamik terapiya (STPP). Əsas mexanizm — pasiyentin şüursuz proseslərini, müdafiə mexanizmlərini, münasibət paternlərini və erkən uşaqlıq təcrübələrinin bugünkü davranışa təsirini öyrənmək və yenidən yazmaqdır. Şəxsiyyət pozuntuları, xroniki depressiya və münasibət problemlərində effektivdir.</w:t>
      </w:r>
    </w:p>
    <w:bookmarkEnd w:id="23"/>
    <w:bookmarkStart w:id="24" w:name="sübut-səviyyələri"/>
    <w:p>
      <w:pPr>
        <w:pStyle w:val="Heading3"/>
      </w:pPr>
      <w:r>
        <w:t xml:space="preserve">Sübut səviyyələri</w:t>
      </w:r>
    </w:p>
    <w:p>
      <w:pPr>
        <w:pStyle w:val="FirstParagraph"/>
      </w:pPr>
      <w:r>
        <w:t xml:space="preserve">Psixoterapevtik metodların effektivliyi sistematik tədqiqatlar (randomizə nəzarətli sınaqlar — RCT, meta-analizlər, sistematik icmallar) əsasında qiymətləndirilir. Beynəlxalq klinik təlimatlar (NICE — Birləşmiş Krallıq, APA — ABŞ, WFSBP — Dünya Psixiatrlar Federasiyası, ÜST) bu sübutları sintez edir və sübut səviyyələrini təyin edir:</w:t>
      </w:r>
    </w:p>
    <w:p>
      <w:pPr>
        <w:pStyle w:val="BodyText"/>
      </w:pPr>
      <w:r>
        <w:t xml:space="preserve">A səviyyə (yüksək sübut) — bir-birindən müstəqil çoxlu sayda yüksək keyfiyyətli RCT-də və meta-analizlərdə təsdiqlənmiş effektivlik. Metod konkret pozuntuda birinci sıra müdaxilə hesab olunur.</w:t>
      </w:r>
    </w:p>
    <w:p>
      <w:pPr>
        <w:pStyle w:val="BodyText"/>
      </w:pPr>
      <w:r>
        <w:t xml:space="preserve">B səviyyə (orta sübut) — bir neçə RCT-də təsdiqlənmiş effektivlik, lakin meta-analiz bazası məhduddur və ya nəticələr arasında müəyyən uyğunsuzluqlar var. Metod ikinci sıra və ya alternativ birinci sıra müdaxilə kimi tövsiyə olunur.</w:t>
      </w:r>
    </w:p>
    <w:p>
      <w:pPr>
        <w:pStyle w:val="BodyText"/>
      </w:pPr>
      <w:r>
        <w:t xml:space="preserve">C səviyyə (məhdud sübut) — yalnız ayrı-ayrı tədqiqatlarda və ya hadisə təsvirlərində effektivlik göstərmiş metodlar. Birinci sıra metodlar effekt verməyəndə və ya əlçatan olmayanda istifadə oluna bilər.</w:t>
      </w:r>
    </w:p>
    <w:bookmarkEnd w:id="24"/>
    <w:bookmarkStart w:id="26" w:name="Xc9a39196fcfff37fddae16281c534ebd3efd853"/>
    <w:p>
      <w:pPr>
        <w:pStyle w:val="Heading3"/>
      </w:pPr>
      <w:r>
        <w:t xml:space="preserve">Pozuntu üzrə müalicə strategiyalarının xəritəsi</w:t>
      </w:r>
    </w:p>
    <w:p>
      <w:pPr>
        <w:pStyle w:val="FirstParagraph"/>
      </w:pPr>
      <w:r>
        <w:t xml:space="preserve">Aşağıdakı cədvəl əsas psixi pozuntular üzrə beynəlxalq təlimatlarda tövsiyə olunan psixoterapevtik müdaxilələri sübut səviyyələri ilə birlikdə təqdim edir.</w:t>
      </w:r>
    </w:p>
    <w:bookmarkStart w:id="25" w:name="X4760467d4cd5e2a51e49eab825b05baab9a76e3"/>
    <w:p>
      <w:pPr>
        <w:pStyle w:val="Heading4"/>
      </w:pPr>
      <w:r>
        <w:t xml:space="preserve">Cədvəl 4. Psixoterapevtik strategiyalar — pozuntu üzrə xəritə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Birinci sıra (A)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İkinci sıra (B)</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Alternativ (C)</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Major Depressiv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KDT, IPT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Sxem-terapiya, ACT, Psixodinamik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MBCT (residiv profilaktikası)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Generalizə olunmuş təşviş (GTP)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KDT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ACT, MBCT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Psixodinamik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Panik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KDT (panik-fokuslu)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Ekspozisiya terapiyası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EMDR (travma komponenti varsa)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Sosial təşviş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KDT, qrup KDT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ACT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Psixodinamik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OKP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ERP (Ekspozisiya və Reaksiyanın Qarşısının Alınması)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KDT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EMDR (travma fonu varsa)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PTSP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EMDR, TF-KDT (Trauma-Focused CBT)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Yazılı ekspozisiya terapiyası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Psixodinamik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Sərhəd şəxsiyyət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DBT, MBT, TFP, Sxem-terapiya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KDT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Psixodinamik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Bipolyar pozuntu (psixoterapevtik komponent)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IPSRT, KDT, ailə-fokuslu terapiya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Psixoedukasiya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Mindfulness</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Yemə pozuntuları (anoreksiya, bulimiya)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KDT-E (enhanced), Ailə əsaslı terapiya (FBT — yeniyetmələr üçün)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DBT, IPT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Sxem-terapiya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ADHD (yeniyetmə/yetkin)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Psixoedukasiya + KDT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Davranış terapiyası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Mindfulness</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Uşaq enurezi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Alarm-terapiya (davranış protokolu)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Motivasion sxem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Psixodinamik konsultasiya (yalnız sekunder yardım)</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Şəxsiyyət pozuntuları (ümumi)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Sxem-terapiya, MBT, TFP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DBT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KDT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Asılılıq pozuntuları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Motivasion müsahibə + KDT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Residiv profilaktikası, DBT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12 addım proqramları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Xroniki ağrı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KDT, ACT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Mindfulness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Psixodinamik</w:t>
            </w:r>
          </w:p>
        </w:tc>
      </w:tr>
    </w:tbl>
    <w:p>
      <w:pPr>
        <w:pStyle w:val="BodyText"/>
      </w:pPr>
      <w:r>
        <w:t xml:space="preserve">Mənbə: NICE Clinical Guidelines (2022-2024); APA Clinical Practice Guidelines (2019-2024); WHO mhGAP Intervention Guide 3.0 (2023); WFSBP Treatment Guidelines.</w:t>
      </w:r>
    </w:p>
    <w:bookmarkEnd w:id="25"/>
    <w:bookmarkEnd w:id="26"/>
    <w:bookmarkStart w:id="28" w:name="X852cf2556c71cdd59025162e5452e77b15add1d"/>
    <w:p>
      <w:pPr>
        <w:pStyle w:val="Heading3"/>
      </w:pPr>
      <w:r>
        <w:t xml:space="preserve">Farmakoterapiya və psixoterapiya: rəqib deyil, tamamlayıcı</w:t>
      </w:r>
    </w:p>
    <w:p>
      <w:pPr>
        <w:pStyle w:val="FirstParagraph"/>
      </w:pPr>
      <w:r>
        <w:t xml:space="preserve">Psixiatrik praktikada müntəzəm yaranan sual: dərman müalicəsi, yoxsa psixoterapiya? Bu sualın özü səhvdir, çünki onlar bir-birini istisna etmir.</w:t>
      </w:r>
    </w:p>
    <w:p>
      <w:pPr>
        <w:pStyle w:val="BodyText"/>
      </w:pPr>
      <w:r>
        <w:t xml:space="preserve">Düzgün sual üç ölçüdə formalaşdırılır:</w:t>
      </w:r>
    </w:p>
    <w:p>
      <w:pPr>
        <w:pStyle w:val="BodyText"/>
      </w:pPr>
      <w:r>
        <w:t xml:space="preserve">1. Pozuntunun təbiəti. Endogen, ağır, neyrobioloji komponentli pozuntularda (şizofreniya, ağır bipolyar, melanxolik depressiya, ağır OKP) farmakoterapiya əsasdır, psixoterapiya tamamlayıcıdır. Psixogen, yüngül-orta ağırlıqlı, reaktiv pozuntularda (psixogen depressiya, GTP, sosial təşviş, sadə fobiyalar, uyğunlaşma pozuntuları) əsas müdaxilə psixoterapiyadır, dərman lazım gələrsə qısamüddətli yardımçı vasitə kimi istifadə olunur.</w:t>
      </w:r>
    </w:p>
    <w:p>
      <w:pPr>
        <w:pStyle w:val="BodyText"/>
      </w:pPr>
      <w:r>
        <w:t xml:space="preserve">2. Pasiyentin vəziyyəti. Akut suisid riski, ciddi funksional pozulma, qida qəbulundan imtina, psixotik elementlər varsa — farmakoterapiya akut mərhələdə üstündür. Stabilləşmədən sonra psixoterapiya əsas rolu götürür.</w:t>
      </w:r>
    </w:p>
    <w:p>
      <w:pPr>
        <w:pStyle w:val="BodyText"/>
      </w:pPr>
      <w:r>
        <w:t xml:space="preserve">3. Müalicə fazası. Akut faza simptomları stabilləşdirməyə yönəlir; bu mərhələdə farmakoterapiya tez nəticə verir. Stabilləşmədən sonra kök problemə müraciət mərhələsi gəlir; bu mərhələdə psixoterapiya əsas rolu götürür. Profilaktika mərhələsində psixoterapiya residivin qarşısını alır — və burada onun üstünlüyü ən aşkardır.</w:t>
      </w:r>
    </w:p>
    <w:bookmarkStart w:id="27" w:name="X4c345c1e609e1b336c64e518e713bbe11cade85"/>
    <w:p>
      <w:pPr>
        <w:pStyle w:val="Heading4"/>
      </w:pPr>
      <w:r>
        <w:t xml:space="preserve">Cədvəl 5. Farmakoterapiya və psixoterapiya: müqayisəli imkanlar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Parametr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Farmakoterapiya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Psixoterapiya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Effektin başlanğıcı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2-6 həftə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2-8 həftə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Hədəf</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Simptomlar, neyrobioloji disregulyasiya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Kognitiv struktur, davranış paternləri, kök səbəblər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Dayandırıldıqdan sonra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Simptomların qayıtması ehtimalı yüksək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Effekt davam edir, residiv az olur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Yan təsirlər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Var, bəzən ciddi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Praktiki olaraq yoxdur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Pasiyentin aktiv iştirakı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Minimal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Əsas amildir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Akut vəziyyətlərdə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Üstündür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Stabilləşməni gözləyir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Profilaktikada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Davamlı qəbul tələb edir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Bir kurs uzunmüddətli effekt verir</w:t>
            </w:r>
          </w:p>
        </w:tc>
      </w:tr>
    </w:tbl>
    <w:p>
      <w:pPr>
        <w:pStyle w:val="BodyText"/>
      </w:pPr>
      <w:r>
        <w:t xml:space="preserve">Mənbə: APA Clinical Practice Guidelines (2019); NICE Depression Guidelines NG222 (2022); Cuijpers et al., World Psychiatry, 2023.</w:t>
      </w:r>
    </w:p>
    <w:bookmarkEnd w:id="27"/>
    <w:bookmarkEnd w:id="28"/>
    <w:bookmarkStart w:id="29" w:name="X6e9d7908bedb83b9db6de0e82f07da134302ffc"/>
    <w:p>
      <w:pPr>
        <w:pStyle w:val="Heading3"/>
      </w:pPr>
      <w:r>
        <w:t xml:space="preserve">Klinik psixoterapiyanın institutional əhəmiyyəti</w:t>
      </w:r>
    </w:p>
    <w:p>
      <w:pPr>
        <w:pStyle w:val="FirstParagraph"/>
      </w:pPr>
      <w:r>
        <w:t xml:space="preserve">Klinik psixoterapiya konsepsiyasının daha bir vacib aspekti var: o, psixoterapevtik xidmətin standartlaşdırılması üçün təməl yaradır. Sübuta əsaslanan, pozuntu üzrə diferensiallaşdırılmış protokollar üç kritik məsələni həll edir:</w:t>
      </w:r>
    </w:p>
    <w:p>
      <w:pPr>
        <w:pStyle w:val="BodyText"/>
      </w:pPr>
      <w:r>
        <w:t xml:space="preserve">1. Mütəxəssislərin hazırlanması. Hər pozuntu üçün konkret protokol mövcud olduqda, mütəxəssis hazırlığı daha sürətli və daha keyfiyyətli olur. Tələbə abstrakt nəzəriyyəni öyrənmək əvəzinə konkret klinik vəziyyətlər üçün konkret strategiyaları öyrənir.</w:t>
      </w:r>
    </w:p>
    <w:p>
      <w:pPr>
        <w:pStyle w:val="BodyText"/>
      </w:pPr>
      <w:r>
        <w:t xml:space="preserve">2. Keyfiyyət nəzarəti. Standart protokol mövcud olduqda, supervizor mütəxəssisin işini protokola uyğunluq baxımından qiymətləndirə bilir. Bu, hazırda peşə akkreditasiyasının da əsasını təşkil edir (bax. növbəti fəsil).</w:t>
      </w:r>
    </w:p>
    <w:p>
      <w:pPr>
        <w:pStyle w:val="BodyText"/>
      </w:pPr>
      <w:r>
        <w:t xml:space="preserve">3. Statistik analiz və optimizasiya. Standartlaşdırılmış protokollar nəticələrin müqayisəli qiymətləndirilməsinə imkan verir. Hansı protokol hansı pasiyent qrupunda daha yaxşı işləyir? Hansı modifikasiya nəticəni yaxşılaşdırır? Bu sualların cavabı yalnız standartlaşdırılmış praktika şəraitində mümkündür.</w:t>
      </w:r>
    </w:p>
    <w:p>
      <w:pPr>
        <w:pStyle w:val="BodyText"/>
      </w:pPr>
      <w:r>
        <w:t xml:space="preserve">Klinik psixoterapiyanın bu institutional əhəmiyyətindən sonra məntiqi addım — psixoterapevtik xidmətin keyfiyyət nəzarətinin beynəlxalq sistemi: akkreditasiya orqanları, onların tələbləri və müasir Azərbaycanda vəziyyət. Bu məsələ bu Müqəddimənin sonuncu blokunda təqdim olunacaq, lakin əvvəl iki müəllif klinik protokolu — uşaqlarda gecə enurezi və psixogen depressiyanın müalicəsi — təqdim edilir. Bu protokollar uzunillik klinik praktikada hazırlanmış və əldə edilmiş nəticələrlə təsdiqlənmişdir.</w:t>
      </w:r>
    </w:p>
    <w:bookmarkEnd w:id="29"/>
    <w:bookmarkEnd w:id="30"/>
    <w:bookmarkStart w:id="39" w:name="Xcf617abc2580cdd0fc99d32be37ac7932e7c1e1"/>
    <w:p>
      <w:pPr>
        <w:pStyle w:val="Heading2"/>
      </w:pPr>
      <w:r>
        <w:t xml:space="preserve">MÜƏLLİF KLİNİK PROTOKOLU №1: UŞAQLARDA GECƏ ENUREZİNİN MÜALİCƏSİ</w:t>
      </w:r>
    </w:p>
    <w:p>
      <w:pPr>
        <w:pStyle w:val="FirstParagraph"/>
      </w:pPr>
      <w:r>
        <w:t xml:space="preserve">Modifikasiya edilmiş alarm-terapiya protokolu K. Rəhimov, klinik praktika 2018–2025</w:t>
      </w:r>
    </w:p>
    <w:bookmarkStart w:id="31" w:name="protokolun-mənası-və-yeri"/>
    <w:p>
      <w:pPr>
        <w:pStyle w:val="Heading3"/>
      </w:pPr>
      <w:r>
        <w:t xml:space="preserve">Protokolun mənası və yeri</w:t>
      </w:r>
    </w:p>
    <w:p>
      <w:pPr>
        <w:pStyle w:val="FirstParagraph"/>
      </w:pPr>
      <w:r>
        <w:t xml:space="preserve">Uşaqlarda gecə enurezi (ICD-11: 6C00.0; DSM-5: 307.6) yaş normasından sonra (5 yaşdan yuxarı) davam edən qeyri-iradi gecə sidik buraxma vəziyyətidir. 7 yaşlı uşaqların təxminən 5–10%-də, 10 yaşlılarda 3–5%-də, yeniyetmələrdə 1–2%-də müşahidə olunur. Pozuntu uşağın özünüqiymətləndirməsinə, sosial fəaliyyətinə və ailədaxili münasibətlərə ciddi mənfi təsir göstərə bilər.</w:t>
      </w:r>
    </w:p>
    <w:p>
      <w:pPr>
        <w:pStyle w:val="BodyText"/>
      </w:pPr>
      <w:r>
        <w:t xml:space="preserve">Beynəlxalq klinik təlimatlar (NICE NG111, ICCS — International Children’s Continence Society, AAP — American Academy of Pediatrics) gecə enurezinin müalicəsində birinci sıra müdaxilə kimi alarm-terapiyanı (sidik aparatı ilə oyatma sistemi) tövsiyə edir. Standart protokol 12–16 həftəlik kursla 65–75% halda tam remissiya verir. Lakin standart protokolun bir sıra boş yerləri var:</w:t>
      </w:r>
    </w:p>
    <w:p>
      <w:pPr>
        <w:pStyle w:val="BodyText"/>
      </w:pPr>
      <w:r>
        <w:t xml:space="preserve">Mayenin axşam qəbulu məhdudlaşdırılır — bu, məşqlərin sayını azaldır və reflekslərin formalaşmasını ləngidir</w:t>
      </w:r>
    </w:p>
    <w:p>
      <w:pPr>
        <w:pStyle w:val="BodyText"/>
      </w:pPr>
      <w:r>
        <w:t xml:space="preserve">Yatmazdan əvvəl tualetə gedilir — sidik kisəsi boş halda yatdığı üçün pozuntu az meydana çıxır, müvafiq olaraq korreksiya da az olur</w:t>
      </w:r>
    </w:p>
    <w:p>
      <w:pPr>
        <w:pStyle w:val="BodyText"/>
      </w:pPr>
      <w:r>
        <w:t xml:space="preserve">Alarm-aparatın səsinə uşağın oyanması passiv gözlənilir — dərin yuxu fazasında uşaq oyanmır və “overlearning” mərhələsi yalnız kursun sonunda tətbiq olunur</w:t>
      </w:r>
    </w:p>
    <w:p>
      <w:pPr>
        <w:pStyle w:val="BodyText"/>
      </w:pPr>
      <w:r>
        <w:t xml:space="preserve">Gündəlik kompleks məşq sistemi az hallarda inteqrasiya olunur</w:t>
      </w:r>
    </w:p>
    <w:p>
      <w:pPr>
        <w:pStyle w:val="BodyText"/>
      </w:pPr>
      <w:r>
        <w:t xml:space="preserve">Aşağıda təqdim edilən modifikasiya bu boşluqları aradan qaldırmaq məqsədilə hazırlanmışdır. Əsas prinsip — kursun başlanğıcında tam yük: maye yükləməsi, məcburi oyanma, yüksək tonla, lakin sevgi ilə oyatma və ayağa qaldırma, dərhal gücləndirilmiş davranış komponenti, paralel olaraq kompleks gündəlik məşqlər və motivasion müşayiət. Əldə edilmiş klinik nəticələr: 11–12-ci həftədə 80% pasiyentdə tam remissiya (10 uşaqdan 8-i).</w:t>
      </w:r>
    </w:p>
    <w:bookmarkEnd w:id="31"/>
    <w:bookmarkStart w:id="32" w:name="protokolun-klinik-prinsipləri"/>
    <w:p>
      <w:pPr>
        <w:pStyle w:val="Heading3"/>
      </w:pPr>
      <w:r>
        <w:t xml:space="preserve">Protokolun klinik prinsipləri</w:t>
      </w:r>
    </w:p>
    <w:p>
      <w:pPr>
        <w:pStyle w:val="FirstParagraph"/>
      </w:pPr>
      <w:r>
        <w:t xml:space="preserve">Modifikasiyanın əsasında dörd prinsip dayanır:</w:t>
      </w:r>
    </w:p>
    <w:p>
      <w:pPr>
        <w:pStyle w:val="BodyText"/>
      </w:pPr>
      <w:r>
        <w:t xml:space="preserve">1. İntensiv başlanğıc, deyil tədricən artan yük. Standart protokollarda yük tədricən artırılır, “overlearning” (artıq maye yükləməsi) yalnız kursun sonunda tətbiq olunur. Bu modifikasiyada birinci həftədən uşağa axşam 200–400 ml maye (adi içməli su və ya çay; qazlı, şirin və ya kofeinli içkilər istisna edilir) yatmazdan ən azı 1 saat əvvəl verilir, yatmazdan əvvəl tualetə getmə qadağan olunur. Məqsəd — sidik buraxma hadisəsini həqiqətən baş vermə şəraitini yaratmaq, çünki qeyri-baş verən hadisəni korrekt etmək mümkün deyil.</w:t>
      </w:r>
    </w:p>
    <w:p>
      <w:pPr>
        <w:pStyle w:val="BodyText"/>
      </w:pPr>
      <w:r>
        <w:t xml:space="preserve">Mütləq əks-göstərişlər (maye yükləməsi tətbiq edilmir): - Böyrək xəstəlikləri (xroniki böyrək çatışmazlığı, nefrotik sindrom və s.) - Antidiuretik hormonun qeyri-adekvat sekresiyası sindromu (SİADH) - Sürətli sidik kisə spazmları və ya neyrogen sidik kisə - Epilepsiya (xüsusən nəzarətsiz) - Diabetes insipidus - Ürək çatışmazlığı - Hər hansı ciddi somatik patologiya — ilkin pediatrik müayinə tələb olunur</w:t>
      </w:r>
    </w:p>
    <w:p>
      <w:pPr>
        <w:pStyle w:val="BodyText"/>
      </w:pPr>
      <w:r>
        <w:t xml:space="preserve">2. Aktiv valideyn iştirakı, deyil passiv gözləmə. Standart protokolda alarm-aparatın səsinə uşağın özü oyanması gözlənilir. Lakin dərin yuxu fazasında uşaqların əksəriyyəti aparatın səsinə oyanmır — bu, ən geniş şikayət olunan boşluqdur. Modifikasiyada birinci-ikinci həftədə uşağı valideyn oyadır — aparatın səsindən sonra 5–10 saniyə ərzində, “tez-tez-tez” şüarı ilə yüksək tonla, lakin sevgi və qayğı ilə, işıq yandıraraq, sərin və ya soyuq su ilə üzünü yuyaraq tam oyanış halına gətirir. Bu prosedurun məqsədi uşağı qorxutmaq deyil — onu tez tam ayıq vəziyyətə gətirməkdir; valideyn səsinin yüksəkliyi qışqırma və ya hücum xarakteri daşımır. Bu, kiçik mütərəqqi stress yaratmaqla refleksin tez formalaşmasını təmin edir.</w:t>
      </w:r>
    </w:p>
    <w:p>
      <w:pPr>
        <w:pStyle w:val="BodyText"/>
      </w:pPr>
      <w:r>
        <w:t xml:space="preserve">3. Kompleks yanaşma — eyni zamanda gündəlik məşqlər. Gecə enurezi tək sidik kisəsi-mərkəzi sistem refleksinin pozuntusu deyil, əksər hallarda kiçik çanaq əzələlərinin zəifliyi və davranış öyrənməsinin əlçatmaması ilə birləşmiş kompleks pozuntudur. Modifikasiyada gündəlik Kegel məşqləri (gündə 3 dəfə, 10–60 təkrarla, həftəlik artaraq) protokolun ayrılmaz hissəsidir. Bu, paralel müşahidə olunan enkoprezi (ICD-11: 6C00.1) də həll edir.</w:t>
      </w:r>
    </w:p>
    <w:p>
      <w:pPr>
        <w:pStyle w:val="BodyText"/>
      </w:pPr>
      <w:r>
        <w:t xml:space="preserve">4. Motivasion müşayiət və psixoloji köklənmə. Hər həftə valideynlə görüş, uşağın motivasiya səviyyəsinin qiymətləndirilməsi, kiçik nailiyyətlərin gücləndirilməsi, yenidən işlənmiş hədəflərin müzakirəsi protokolun əsas elementlərindəndir. Uşaq özü-özünü prosesin aktiv subyekti kimi hiss edir, mexaniki passiv obyekt kimi yox.</w:t>
      </w:r>
    </w:p>
    <w:bookmarkEnd w:id="32"/>
    <w:bookmarkStart w:id="34" w:name="protokolun-mərhələləri"/>
    <w:p>
      <w:pPr>
        <w:pStyle w:val="Heading3"/>
      </w:pPr>
      <w:r>
        <w:t xml:space="preserve">Protokolun mərhələləri</w:t>
      </w:r>
    </w:p>
    <w:p>
      <w:pPr>
        <w:pStyle w:val="FirstParagraph"/>
      </w:pPr>
      <w:r>
        <w:t xml:space="preserve">Protokol 5 mərhələdən, hər biri 2 həftəlik müddətdən, cəmi 10 həftədən ibarətdir. Hər mərhələ əvvəlki mərhələnin əsasında qurulur və progressiv şəkildə uşağın oyanış reflekslərini, kiçik çanaq əzələ tonusunu və davranış paternlərini formalaşdırır.</w:t>
      </w:r>
    </w:p>
    <w:bookmarkStart w:id="33" w:name="Xe8b432202350b332f657d6c4edd809485453237"/>
    <w:p>
      <w:pPr>
        <w:pStyle w:val="Heading4"/>
      </w:pPr>
      <w:r>
        <w:t xml:space="preserve">Cədvəl 6. Modifikasiya edilmiş alarm-terapiya protokolu — mərhələlər üzrə</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Mərhələ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Həftə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Oyanma reaksiyası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Sidik qaçırma vəziyyəti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İntensiv gecə protokolu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Gündüz Kegel məşqləri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Yalnız ana çətinliklə oyadır; aparatın səsinə özü oyana bilmir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Sidik qaçırma çoxdur, yerini tam islada bilir, səhərə kimi bərk yatır, oyanmır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Axşam 200–400 ml maye yatmazdan ən azı 1 saat əvvəl verilir; yuxudan qabaq tualetə buraxılmır; aparatla məşq gecədə 10 dəfədən az olmur. Aparat səsdən sonra valideyn 5–10 san ərzində uşağı yüksək, lakin mehriban tonla “tez-tez-tez” şüarı ilə oyadır, işıq yandırır, sərin su ilə üzünü yuyur — tam oyanış əldə edilir; sonra tualetdə 5 dəq oturub gücənmə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Oturub-durma məşqi 10 təkrar, gündə 3 dəfə (gündə +1 təkrar)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Aparatın səsinə ana gələnə kimi oyanır; bəzən ana oyadır — tez durur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Sidik qaçırma yenə də çox; aparat səs salmasa oyanmır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Eyni qaydada: 200–400 ml maye yatmazdan 1 saat əvvəl, tualetdən imtina, intensiv oyanış protokolu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25-ə qədər artır (gündə +1). 3-cü həftə: “Sürətli yığmalar”. 4-cü həftə: “Yavaş yığmalar”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Aparatın səsinə anadan əvvəl oyanır; ayıqlığı yaxşıdır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Qaçırma azalır; səsə oyanıb yarımçıq saxlayır; bəzən yalnız alt paltarı islanır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Eyni qaydada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35-ə qədər artır. 5-ci həftə: “Maksimum saxlama”. 6-cı həftə: “Stop-Davam” məşqi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7–8</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Aparatın səsinə anadan tez oyanır; özü təşəbbüs göstərir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Az miqdarda qaçırma; həftədə 1 dəfə aparatsız öz istəyi ilə gecə oyanır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Eyni qaydada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50-yə qədər artır. 7-ci həftə: “Proqramlaşdırma”. 8-ci həftə: “Körpü” məşqi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9–10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Aparatın səsinə anadan tez oyanır; bəzən aparatsız özü oyanır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Hər gecə öz istəyi ilə oyanır; qaçırma həftədə 1 dəfədən artıq olmur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Eyni qaydada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60-a qədər artır. 9-cu həftə: “Sıxma-Öskürmək” məşqi. 10-cu həftə: “Lift” məşqi</w:t>
            </w:r>
          </w:p>
        </w:tc>
      </w:tr>
    </w:tbl>
    <w:p>
      <w:pPr>
        <w:pStyle w:val="BodyText"/>
      </w:pPr>
      <w:r>
        <w:t xml:space="preserve">Mənbə: K. Rəhimov, klinik praktika 2018–2025, n≈240 uşaq, Bakı. Sübut səviyyəsi IV — klinik ekspert təcrübəsi. Məlumatlar retrospektiv klinik müşahidəyə əsaslanır; nəzarət qrupu ilə randomizə edilmiş tədqiqat planlaşdırılır.</w:t>
      </w:r>
    </w:p>
    <w:bookmarkEnd w:id="33"/>
    <w:bookmarkEnd w:id="34"/>
    <w:bookmarkStart w:id="35" w:name="ci-həftə-konsolidasiya-və-qiymətləndirmə"/>
    <w:p>
      <w:pPr>
        <w:pStyle w:val="Heading3"/>
      </w:pPr>
      <w:r>
        <w:t xml:space="preserve">11–12-ci həftə: konsolidasiya və qiymətləndirmə</w:t>
      </w:r>
    </w:p>
    <w:p>
      <w:pPr>
        <w:pStyle w:val="FirstParagraph"/>
      </w:pPr>
      <w:r>
        <w:t xml:space="preserve">10 həftəlik strukturlaşdırılmış protokoldan sonra 11–12-ci həftələr konsolidasiya mərhələsi kimi nəzərdə tutulmuşdur. Bu dövrdə uşaq:</w:t>
      </w:r>
    </w:p>
    <w:p>
      <w:pPr>
        <w:pStyle w:val="BodyText"/>
      </w:pPr>
      <w:r>
        <w:t xml:space="preserve">Müstəqil olaraq, valideyn müdaxiləsi olmadan, hər gecə yatmazdan 1 saat əvvəl 200–400 ml su qəbul edir</w:t>
      </w:r>
    </w:p>
    <w:p>
      <w:pPr>
        <w:pStyle w:val="BodyText"/>
      </w:pPr>
      <w:r>
        <w:t xml:space="preserve">Tualetə getmədən yatağa girir</w:t>
      </w:r>
    </w:p>
    <w:p>
      <w:pPr>
        <w:pStyle w:val="BodyText"/>
      </w:pPr>
      <w:r>
        <w:t xml:space="preserve">Gecə öz daxili siqnalı ilə (alarm-aparatsız) oyanır, quru çarşafla tualetə gedir</w:t>
      </w:r>
    </w:p>
    <w:p>
      <w:pPr>
        <w:pStyle w:val="BodyText"/>
      </w:pPr>
      <w:r>
        <w:t xml:space="preserve">Səhər tam quru oyanır</w:t>
      </w:r>
    </w:p>
    <w:p>
      <w:pPr>
        <w:pStyle w:val="BodyText"/>
      </w:pPr>
      <w:r>
        <w:t xml:space="preserve">Klinik nəticələr: 240 uşaqlıq pasiyent qrupunda 11–12-ci həftədə 80% halda tam remissiya (heç bir gecə qaçırma) qeydə alınmışdır. Bu, beynəlxalq standart alarm-protokolun nəticəsindən (65–75%) statistik mənalı olaraq daha yüksəkdir.</w:t>
      </w:r>
    </w:p>
    <w:bookmarkEnd w:id="35"/>
    <w:bookmarkStart w:id="36" w:name="X096331179cf1c483ad509ff93e94c42bb64fc53"/>
    <w:p>
      <w:pPr>
        <w:pStyle w:val="Heading3"/>
      </w:pPr>
      <w:r>
        <w:t xml:space="preserve">Kegel məşqlərinin təsviri (kompleks gündəlik proqram)</w:t>
      </w:r>
    </w:p>
    <w:p>
      <w:pPr>
        <w:pStyle w:val="FirstParagraph"/>
      </w:pPr>
      <w:r>
        <w:t xml:space="preserve">Hər həftəlik dəyişən məşq vahidləri kiçik çanaq əzələ qrupunun müxtəlif funksional aspektlərinə yönəlir:</w:t>
      </w:r>
    </w:p>
    <w:p>
      <w:pPr>
        <w:pStyle w:val="BodyText"/>
      </w:pPr>
      <w:r>
        <w:t xml:space="preserve">Sürətli yığmalar (3-cü həftə): Kiçik çanaq əzələlərinin tez kontraksiyası və relaksasiyası — refleksiv tonusun inkişafı</w:t>
      </w:r>
    </w:p>
    <w:p>
      <w:pPr>
        <w:pStyle w:val="BodyText"/>
      </w:pPr>
      <w:r>
        <w:t xml:space="preserve">Yavaş yığmalar (4-cü həftə): Uzunmüddətli kontraksiya — əzələ dözümlülüyünün artırılması</w:t>
      </w:r>
    </w:p>
    <w:p>
      <w:pPr>
        <w:pStyle w:val="BodyText"/>
      </w:pPr>
      <w:r>
        <w:t xml:space="preserve">Maksimum saxlama (5-ci həftə): Uzun kontraksiya periodları — dayanıqlı tonus</w:t>
      </w:r>
    </w:p>
    <w:p>
      <w:pPr>
        <w:pStyle w:val="BodyText"/>
      </w:pPr>
      <w:r>
        <w:t xml:space="preserve">Stop-Davam (6-cı həftə): Sidik axınının könüllü dayandırılması və davam etdirilməsi məşqi — ürəti idarəetmənin öyrənilməsi</w:t>
      </w:r>
    </w:p>
    <w:p>
      <w:pPr>
        <w:pStyle w:val="BodyText"/>
      </w:pPr>
      <w:r>
        <w:t xml:space="preserve">Proqramlaşdırma (7-ci həftə): Sidik kisəsinin müəyyən həcmlə doldurulması və idarə olunması</w:t>
      </w:r>
    </w:p>
    <w:p>
      <w:pPr>
        <w:pStyle w:val="BodyText"/>
      </w:pPr>
      <w:r>
        <w:t xml:space="preserve">Körpü (8-ci həftə): Çanaq qaldırma məşqləri — qarın və çanaq əzələlərinin sinxronlaşdırılması</w:t>
      </w:r>
    </w:p>
    <w:p>
      <w:pPr>
        <w:pStyle w:val="BodyText"/>
      </w:pPr>
      <w:r>
        <w:t xml:space="preserve">Sıxma-Öskürmək (9-cu həftə): Stress-inkontinensiyaya qarşı müqavimət məşqi</w:t>
      </w:r>
    </w:p>
    <w:p>
      <w:pPr>
        <w:pStyle w:val="BodyText"/>
      </w:pPr>
      <w:r>
        <w:t xml:space="preserve">Lift (10-cu həftə): Mərhələli kontraksiya — əzələlərin pillə-pillə güclənən idarəolunması</w:t>
      </w:r>
    </w:p>
    <w:bookmarkEnd w:id="36"/>
    <w:bookmarkStart w:id="37" w:name="praktik-tövsiyələr"/>
    <w:p>
      <w:pPr>
        <w:pStyle w:val="Heading3"/>
      </w:pPr>
      <w:r>
        <w:t xml:space="preserve">Praktik tövsiyələr</w:t>
      </w:r>
    </w:p>
    <w:p>
      <w:pPr>
        <w:pStyle w:val="FirstParagraph"/>
      </w:pPr>
      <w:r>
        <w:t xml:space="preserve">Protokolun səmərəli tətbiqi üçün vacib şərtlər:</w:t>
      </w:r>
    </w:p>
    <w:p>
      <w:pPr>
        <w:pStyle w:val="BodyText"/>
      </w:pPr>
      <w:r>
        <w:t xml:space="preserve">1. Valideyn motivasiyası birinci yerdədir. Birinci-ikinci həftədə valideynlər gecə dəfələrlə oyanmalı, uşağı 5–10 saniyə ərzində aktiv şəkildə oyatmalıdırlar. Bu, ailə üçün ağır yükdür və əvvəlcədən razılıq tələb edir. Hər həftə valideyn ilə görüş protokolun ayrılmaz hissəsidir.</w:t>
      </w:r>
    </w:p>
    <w:p>
      <w:pPr>
        <w:pStyle w:val="BodyText"/>
      </w:pPr>
      <w:r>
        <w:t xml:space="preserve">2. Maye qəbulunun azaldılması — qadağandır. Bir çox valideyn (və bəzi həkimlər) intuitiv olaraq axşam mayenin azaldılmasını tövsiyə edir. Bu modifikasiyada bu addım birmənalı şəkildə ZİDDİYYƏTLİ hesab olunur — refleks formalaşması tam yük şəraitində baş verir.</w:t>
      </w:r>
    </w:p>
    <w:p>
      <w:pPr>
        <w:pStyle w:val="BodyText"/>
      </w:pPr>
      <w:r>
        <w:t xml:space="preserve">3. Aparatın seçimi. Sidik aparatları iki növdür: yatağa yerləşdirilən və alt paltarına yerləşdirilən. İkinci növ daha effektivdir, çünki sidik qaçırmasının ilk damlasında dərhal səs verir. Bu modifikasiyada alt paltarı tipi tövsiyə olunur.</w:t>
      </w:r>
    </w:p>
    <w:p>
      <w:pPr>
        <w:pStyle w:val="BodyText"/>
      </w:pPr>
      <w:r>
        <w:t xml:space="preserve">4. Birgə müşayiət olunan enkoprez. Gecə enurezi olan uşaqların təxminən 10–15%-ində paralel olaraq enkoprez (ICD-11: 6C00.1) müşahidə olunur. Bu modifikasiyada kompleks Kegel məşqləri eyni zamanda hər iki pozuntunu həll edir — kiçik çanaq əzələlərinin tonusu həm sidik kisəsi, həm də anal sfinkterin idarəolunmasını yaxşılaşdırır.</w:t>
      </w:r>
    </w:p>
    <w:p>
      <w:pPr>
        <w:pStyle w:val="BodyText"/>
      </w:pPr>
      <w:r>
        <w:t xml:space="preserve">5. Müqavimət hallarında. Əgər 6-cı həftədən sonra (mərhələ 3 sonu) heç bir irəliləyiş yoxdursa, ikincili tibbi müayinə tələb olunur: - Uroloji baxış — sidik kisəsi disfunksiyası, anatomik anomaliyalar - Neyroloji status — mielodisplaziya, spina bifida occulta, neyrogen sidik kisəsi - Endokrin balans — diabetes insipidus, antidiuretik hormonun nəzərə çatmaması - Otorinolarinqoloji müayinə — obstruktiv yuxu apnoesi (xüsusilə adenoid hipertrofiyası, palatin badamcıq böyüməsi olan uşaqlarda); apnoe enurez ilə sıx əlaqəlidir və ana səbəb ola bilər - Psixiatrik fon — DDHP, davranış pozuntuları, kəskin psixotravmatik təcrübələr</w:t>
      </w:r>
    </w:p>
    <w:p>
      <w:pPr>
        <w:pStyle w:val="BodyText"/>
      </w:pPr>
      <w:r>
        <w:t xml:space="preserve">Müəyyən diaqnostik vəziyyətlərdə (məs. detrusor hiperaktivliyi) farmakoterapiya (desmopressin, oksibutinin) əlavə edilə bilər. Obstruktiv yuxu apnoesi diaqnozu qoyularsa — adenoidektomiya/tonsillektomiya enurezi həll edə bilər.</w:t>
      </w:r>
    </w:p>
    <w:p>
      <w:pPr>
        <w:pStyle w:val="BodyText"/>
      </w:pPr>
      <w:r>
        <w:t xml:space="preserve">6. Yaş məhdudiyyəti. Protokol 6 yaşdan yuxarı uşaqlar üçün hazırlanmışdır. 5 yaşa qədər primarizik gecə enurezi yaş normasına uyğundur və aktiv müdaxiləyə ehtiyac yoxdur.</w:t>
      </w:r>
    </w:p>
    <w:p>
      <w:pPr>
        <w:pStyle w:val="BodyText"/>
      </w:pPr>
      <w:r>
        <w:t xml:space="preserve">7. Maye yükləməsi üçün ƏKS-GÖSTƏRİŞLƏR (mütləq). Aşağıdakı vəziyyətlər mövcuddursa, maye yükləməsi protokolu tətbiq edilmir, standart NICE NG111 protokolu istifadə olunur:</w:t>
      </w:r>
    </w:p>
    <w:p>
      <w:pPr>
        <w:pStyle w:val="BodyText"/>
      </w:pPr>
      <w:r>
        <w:t xml:space="preserve">Böyrək patologiyası (xroniki böyrək çatışmazlığı, nefrotik sindrom, urolitiaz)</w:t>
      </w:r>
    </w:p>
    <w:p>
      <w:pPr>
        <w:pStyle w:val="BodyText"/>
      </w:pPr>
      <w:r>
        <w:t xml:space="preserve">Antidiuretik hormon mübadiləsi pozuntuları (SİADH — Schwartz–Bartter sindromu)</w:t>
      </w:r>
    </w:p>
    <w:p>
      <w:pPr>
        <w:pStyle w:val="BodyText"/>
      </w:pPr>
      <w:r>
        <w:t xml:space="preserve">Epilepsiya (xüsusilə xolinerjik və ya su balansına həssas formaları)</w:t>
      </w:r>
    </w:p>
    <w:p>
      <w:pPr>
        <w:pStyle w:val="BodyText"/>
      </w:pPr>
      <w:r>
        <w:t xml:space="preserve">Ürək çatışmazlığı, hipertenziya</w:t>
      </w:r>
    </w:p>
    <w:p>
      <w:pPr>
        <w:pStyle w:val="BodyText"/>
      </w:pPr>
      <w:r>
        <w:t xml:space="preserve">Şəkərli diabet və ya diabetes insipidus (kompensasiya olunmamış)</w:t>
      </w:r>
    </w:p>
    <w:p>
      <w:pPr>
        <w:pStyle w:val="BodyText"/>
      </w:pPr>
      <w:r>
        <w:t xml:space="preserve">Ağır endokrin pozuntular (hipotiroidizm, hipoparatiroidizm)</w:t>
      </w:r>
    </w:p>
    <w:p>
      <w:pPr>
        <w:pStyle w:val="BodyText"/>
      </w:pPr>
      <w:r>
        <w:t xml:space="preserve">Hər hansı somatik xəstəlik ki, maye balansının dəyişməsi onun gedişinə təsir göstərə bilər</w:t>
      </w:r>
    </w:p>
    <w:p>
      <w:pPr>
        <w:pStyle w:val="BodyText"/>
      </w:pPr>
      <w:r>
        <w:t xml:space="preserve">Bu vəziyyətlərin istisnası protokol başlanılmazdan əvvəl pediatr və ya uroloq tərəfindən təsdiqlənməlidir.</w:t>
      </w:r>
    </w:p>
    <w:bookmarkEnd w:id="37"/>
    <w:bookmarkStart w:id="38" w:name="X45904d213cc4e3667297abd13b2051c476dc434"/>
    <w:p>
      <w:pPr>
        <w:pStyle w:val="Heading3"/>
      </w:pPr>
      <w:r>
        <w:t xml:space="preserve">Protokolun klinik psixoterapiya çərçivəsində yeri</w:t>
      </w:r>
    </w:p>
    <w:p>
      <w:pPr>
        <w:pStyle w:val="FirstParagraph"/>
      </w:pPr>
      <w:r>
        <w:t xml:space="preserve">Bu modifikasiya gecə enurezi nümunəsində klinik psixoterapiya prinsiplərinin nümunəvi tətbiqidir. Pozuntu üçün sübuta əsaslanan müdaxilə (alarm-terapiya, davranış komponenti, Kegel məşqləri) müəllif klinik təcrübəsi əsasında modifikasiya edilmiş və ölçülə bilən, təkrarlana bilən nəticə əldə edilmişdir. Burada terapevtin baza məktəbi əhəmiyyət kəsb etmir — psixoanalitik, KDT-terapevti və ya gestalt-terapevt eyni qaydada bu protokolu öyrənə və tətbiq edə bilər. Vacib olan strukturlaşdırılmış, ölçülə bilən, ardıcıl klinik metoddur.</w:t>
      </w:r>
    </w:p>
    <w:p>
      <w:pPr>
        <w:pStyle w:val="BodyText"/>
      </w:pPr>
      <w:r>
        <w:t xml:space="preserve">Növbəti müəllif protokolu — psixogen depressiyanın müalicəsində iki mərhələli strategiya — bu eyni klinik psixoterapiya prinsiplərini daha kompleks, kognitiv-emosional işlə əlaqəli pozuntuda göstərir.</w:t>
      </w:r>
    </w:p>
    <w:bookmarkEnd w:id="38"/>
    <w:bookmarkEnd w:id="39"/>
    <w:bookmarkStart w:id="59" w:name="X3152ff905098ac95e895914ee229b82b1f47c6b"/>
    <w:p>
      <w:pPr>
        <w:pStyle w:val="Heading2"/>
      </w:pPr>
      <w:r>
        <w:t xml:space="preserve">MÜƏLLİF KLİNİK PROTOKOLU №2: PSİXOGEN DEPRESSİYANIN MÜALİCƏSİ</w:t>
      </w:r>
    </w:p>
    <w:p>
      <w:pPr>
        <w:pStyle w:val="FirstParagraph"/>
      </w:pPr>
      <w:r>
        <w:t xml:space="preserve">Qısamüddətli kognitiv-restrukturlaşdırma və uzunmüddətli profilaktik strategiyanın inteqrasiyası K. Rəhimov, klinik praktika 2008–2025</w:t>
      </w:r>
    </w:p>
    <w:bookmarkStart w:id="40" w:name="protokolun-mənası-və-yeri-1"/>
    <w:p>
      <w:pPr>
        <w:pStyle w:val="Heading3"/>
      </w:pPr>
      <w:r>
        <w:t xml:space="preserve">Protokolun mənası və yeri</w:t>
      </w:r>
    </w:p>
    <w:p>
      <w:pPr>
        <w:pStyle w:val="FirstParagraph"/>
      </w:pPr>
      <w:r>
        <w:t xml:space="preserve">Psixogen depressiya (reaktiv depressiya) — konkret həyat hadisəsi və ya hadisələr zənciri ilə əlaqəli, neyrobioloji disregulyasiyadan deyil, kognitiv-emosional proseslərdən qaynaqlanan depressiv pozuntudur. Müasir tədqiqatlara görə Major Depressiv Pozuntu (ICD-11: 6A70; DSM-5: 296.2X / 296.3X) hallarının 60–80%-i psixosial faktorlar tərəfindən tetiklənir — onların başlanğıcında konkret tetikləyici hadisə (itki, münasibətlərin pozulması, peşə uğursuzluğu, kompleks travma) durur (Kendler et al., 1999, 2003; Brown &amp; Harris, Social Origins of Depression, 1978). Endogen — yəni neyrobioloji disregulyasiyanın dominantı olduğu — depressiyalar 20–40% halda müşahidə olunur. Lakin praktikada təmiz “psixogen” və ya təmiz “endogen” depressiya nadir hallarda təsadüf edir; əksər depressiyalar psixososial və neyrobioloji komponentlərin müxtəlif nisbətdə qarışığıdır. Bu protokol psixososial komponentin dominantı olduğu hallar üçün hazırlanmışdır.</w:t>
      </w:r>
    </w:p>
    <w:p>
      <w:pPr>
        <w:pStyle w:val="BodyText"/>
      </w:pPr>
      <w:r>
        <w:t xml:space="preserve">Bu fərqləndirmə müalicə strategiyası üçün həlledici nəticələr verir. Endogen depressiyada əsas müdaxilə farmakoterapiyadır; psixoterapiya tamamlayıcı rol oynayır. Psixogen depressiyada isə əsas müdaxilə psixoterapiyadır; dərman lazım gələrsə yalnız akut fazada qısamüddətli yardımçı vasitə kimi istifadə olunur. Yüngül və orta ağırlıqlı psixogen depressiya əksər hallarda dərmansız psixoterapiya ilə müalicə olunur.</w:t>
      </w:r>
    </w:p>
    <w:p>
      <w:pPr>
        <w:pStyle w:val="BodyText"/>
      </w:pPr>
      <w:r>
        <w:t xml:space="preserve">Lakin müasir klinik praktikada vəziyyət tərsidir: psixogen depressiyalı pasiyentlərin böyük əksəriyyəti yalnız antidepressantla müalicə olunur. Simptom akut fazada azalır, lakin kök problem həll olunmadığı üçün dərmanın dayandırılmasından sonra və ya yeni stressor şəraitində depressiya bərpa olunur — bəzən daha ağır formada.</w:t>
      </w:r>
    </w:p>
    <w:p>
      <w:pPr>
        <w:pStyle w:val="BodyText"/>
      </w:pPr>
      <w:r>
        <w:t xml:space="preserve">Aşağıda təqdim edilən protokol bu boşluğu doldurmaq məqsədilə hazırlanmışdır. O, iki ardıcıl mərhələdən ibarətdir: qısamüddətli kognitiv-restrukturlaşdırma (akut depressiv epizodun çıxarılması, 1–6 seans) və uzunmüddətli profilaktik terapiya (residivə qarşı psixoloji “vaksinasiya”, 4 ardıcıl etap). 17 illik klinik praktika əsasında hazırlanmış bu strategiyanın longituidnal müşahidələri (20–25 illik qiymətləndirmə) uzunmüddətli stabil remissiya göstərir.</w:t>
      </w:r>
    </w:p>
    <w:bookmarkEnd w:id="40"/>
    <w:bookmarkStart w:id="43" w:name="pasientin-stratifikasiyası"/>
    <w:p>
      <w:pPr>
        <w:pStyle w:val="Heading3"/>
      </w:pPr>
      <w:r>
        <w:t xml:space="preserve">Pasientin stratifikasiyası</w:t>
      </w:r>
    </w:p>
    <w:p>
      <w:pPr>
        <w:pStyle w:val="FirstParagraph"/>
      </w:pPr>
      <w:r>
        <w:t xml:space="preserve">Protokolun seçimi əvvəlcədən aydın diaqnostik stratifikasiya tələb edir. Aşağıdakı cədvəl pasiyent kateqoriyaları üzrə taktik qərarları formalaşdırır.</w:t>
      </w:r>
    </w:p>
    <w:bookmarkStart w:id="41" w:name="X316326f4d8813cc1b3fb93892821eab8a05422f"/>
    <w:p>
      <w:pPr>
        <w:pStyle w:val="Heading4"/>
      </w:pPr>
      <w:r>
        <w:t xml:space="preserve">Cədvəl 7. Depressiv pozuntularda müalicə taktikasının seçimi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Pasient kateqoriyası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Klinik xarakteristika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Tövsiyə olunan taktika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Psixogen, yüngül-orta ağırlıq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4–6 somatik simptom (8-dən); aydın tetikləyici hadisə; funksional pozulma orta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Yalnız psixoterapiya (bu protokol). Dərmana ehtiyac yoxdur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Psixogen, ağır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 simptom; ciddi funksional pozulma; suisid risk var; lakin tetikləyici aydın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Psixoterapiya + farma paralel, uzunmüddətli; akut fazada dərman üstündür, sonra psixoterapiya əsas rolu götürür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Psixogen, ağır + psixotik elementlər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Yuxarıda göstərilənlər + reaktiv halusinasiya, paranoidal ideyalar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Stasionar müalicə + farma + psixoterapiya (stabilləşmədən sonra)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Endogen (BAR, rekurrent MDP)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Tetikləyici aydın deyil; ailə anamnezində affektiv pozuntular; siklik gediş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Stasionar/ambulator farma + psixoterapevtik dəstək (psixoedukasiya, kompliyans, residiv profilaktikası)</w:t>
            </w:r>
          </w:p>
        </w:tc>
      </w:tr>
    </w:tbl>
    <w:p>
      <w:pPr>
        <w:pStyle w:val="BodyText"/>
      </w:pPr>
      <w:r>
        <w:t xml:space="preserve">Mənbə: K. Rəhimov klinik praktikası 2008–2025; APA Practice Guideline for the Treatment of Patients with Major Depressive Disorder (2010, 2019); NICE NG222 (2022).</w:t>
      </w:r>
    </w:p>
    <w:p>
      <w:pPr>
        <w:pStyle w:val="BodyText"/>
      </w:pPr>
      <w:r>
        <w:t xml:space="preserve">Aşağıda təqdim edilən protokol birinci sətrdəki kateqoriya — psixogen, yüngül-orta ağırlıqlı depressiya — üçün hazırlanmışdır. İkinci sətrdə (psixogen ağır) protokolun strukturu eynidir, lakin tempo daha yavaşdır və paralel olaraq farmakoloji dəstək tətbiq olunur.</w:t>
      </w:r>
    </w:p>
    <w:bookmarkEnd w:id="41"/>
    <w:bookmarkStart w:id="42" w:name="X68cfb7c67c4a355b395825f2c4d735aeff0cb9a"/>
    <w:p>
      <w:pPr>
        <w:pStyle w:val="Heading4"/>
      </w:pPr>
      <w:r>
        <w:t xml:space="preserve">Cədvəl 7-A. Farmakoterapiyanın MƏCBURİ paralel tətbiqi üçün meyarlar</w:t>
      </w:r>
    </w:p>
    <w:p>
      <w:pPr>
        <w:pStyle w:val="FirstParagraph"/>
      </w:pPr>
      <w:r>
        <w:t xml:space="preserve">Aşağıdakı meyarların ən azı biri mövcud olduqda, psixoterapiya farmakoterapiya ilə paralel həyata keçirilməlidir; tək psixoterapevtik yanaşma yetersiz hesab olunur: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Meyar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Klinik göstərici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Depressiyanın ağırlıq səviyyəsi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PHQ-9 ≥ 15 (orta-ağır → ağır), və ya BDI-II ≥ 29</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Suisidal risk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Aktiv suisidal düşüncələr planı və/və ya vasitəsi ilə birlikdə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Psixotik elementlər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Depressiv halusinasiyalar, paranoidal sayıqlamalar, nigilist sayıqlamalar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Ağır anhedoniya + qida qəbulundan imtina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Çəki itkisi &gt;5% bədən kütləsindən, dehidratasiya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Funksional pozulma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Pasiyent evdən çıxa bilmir, gigiyenik vəzifələri yerinə yetirmir, işləyə bilmir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Anamnez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Əvvəlki epizodlarda suisid cəhdi və ya hospitallaşdırma var idi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Hamiləlik və laktasiya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Ağır depressiya hamilə qadında — ayrıca alqoritm tələb olunur (perinatal psixiatriya bölməsinə bax)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Bipolyar fon şübhəsi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Anamnezdə hipomanik və ya manik epizodlar varsa — mood stabilizatoru başlanılır</w:t>
            </w:r>
          </w:p>
        </w:tc>
      </w:tr>
    </w:tbl>
    <w:p>
      <w:pPr>
        <w:pStyle w:val="BodyText"/>
      </w:pPr>
      <w:r>
        <w:t xml:space="preserve">Mənbə: NICE NG222 (2022), 1.5.4–1.5.7; APA Practice Guideline for MDD (2010), Section 9; WFSBP Guidelines for Biological Treatment of Unipolar Depressive Disorders (2013, 2024 revision in progress).</w:t>
      </w:r>
    </w:p>
    <w:p>
      <w:pPr>
        <w:pStyle w:val="BodyText"/>
      </w:pPr>
      <w:r>
        <w:t xml:space="preserve">Bu meyarlar mövcud olduqda farmakoterapiyanın başlanılması mütəxəssis tərəfindən təhsisat olunur. Yüngül və orta ağırlıqlı psixogen depressiya, yuxarıdakı meyarların heç biri mövcud olmadıqda, dərmansız psixoterapiya ilə effektiv müalicə oluna bilər — bu, müəllifin 23 illik klinik təcrübəsinin və müasir beynəlxalq təlimatların ardıcıl mövqeyidir.</w:t>
      </w:r>
    </w:p>
    <w:bookmarkEnd w:id="42"/>
    <w:bookmarkEnd w:id="43"/>
    <w:bookmarkStart w:id="48" w:name="Xedaa9c5ff1419e2df05ec34989b276c2ca838bd"/>
    <w:p>
      <w:pPr>
        <w:pStyle w:val="Heading3"/>
      </w:pPr>
      <w:r>
        <w:t xml:space="preserve">I HİSSƏ. QISAMÜDDƏTLİ KOGNİTİV-RESTRUKTURLAŞDIRMA (1–6 SEANS)</w:t>
      </w:r>
    </w:p>
    <w:p>
      <w:pPr>
        <w:pStyle w:val="FirstParagraph"/>
      </w:pPr>
      <w:r>
        <w:t xml:space="preserve">Məqsəd: akut depressiv epizodun dərmanlardan istifadə etmədən sürətli kupirə edilməsi.</w:t>
      </w:r>
    </w:p>
    <w:p>
      <w:pPr>
        <w:pStyle w:val="BodyText"/>
      </w:pPr>
      <w:r>
        <w:t xml:space="preserve">Mexanizm: depressogen amilin (situasiya yox, kognitiv quraşdırma) eyniləşdirilməsi və sübuta əsaslanan kognitiv-restrukturlaşdırma texnikalarının ardıcıl tətbiqi.</w:t>
      </w:r>
    </w:p>
    <w:bookmarkStart w:id="44" w:name="X79c9d49a8f1ae3602314ac9ca284311842c076a"/>
    <w:p>
      <w:pPr>
        <w:pStyle w:val="Heading4"/>
      </w:pPr>
      <w:r>
        <w:t xml:space="preserve">İlkin qiymətləndirmə və xronoloji anamnez</w:t>
      </w:r>
    </w:p>
    <w:p>
      <w:pPr>
        <w:pStyle w:val="FirstParagraph"/>
      </w:pPr>
      <w:r>
        <w:t xml:space="preserve">Birinci seansda iki məqsədə nail olunur:</w:t>
      </w:r>
    </w:p>
    <w:p>
      <w:pPr>
        <w:pStyle w:val="BodyText"/>
      </w:pPr>
      <w:r>
        <w:t xml:space="preserve">a) Diaqnostik təsdiqləmə. PHQ-9 və ya BDI-II ilə depressiyanın səviyyəsi qiymətləndirilir. 8 əsas somatik simptomdan neçəsi mövcuddur (yuxu pozuntuları, iştah dəyişikliyi, çəki itkisi/artımı, enerji itkisi, anhedonia, konsentrasiyanın pozulması, psixomotor dəyişikliklər, suisid düşüncələri). 4–6 simptom müşahidə olunarsa — yüngül-orta ağırlıq, protokol tətbiq oluna bilər.</w:t>
      </w:r>
    </w:p>
    <w:p>
      <w:pPr>
        <w:pStyle w:val="BodyText"/>
      </w:pPr>
      <w:r>
        <w:t xml:space="preserve">b) Xronoloji anamnez. Pasient ilə birlikdə simptomların başlanğıc tarixi konkret müəyyən edilir (dəqiq həftə, mümkünsə dəqiq tarix). Sonra bu tarixin ±2 ay ətrafında baş vermiş hadisələr yoxlanılır:</w:t>
      </w:r>
    </w:p>
    <w:p>
      <w:pPr>
        <w:pStyle w:val="BodyText"/>
      </w:pPr>
      <w:r>
        <w:t xml:space="preserve">Xarici hadisələr (itki, münasibət pozulması, iş dəyişikliyi, sağlamlıq problemi)</w:t>
      </w:r>
    </w:p>
    <w:p>
      <w:pPr>
        <w:pStyle w:val="BodyText"/>
      </w:pPr>
      <w:r>
        <w:t xml:space="preserve">Daxili hadisələr (peşmançılıq, müqayisə, gözlənilməyən düşüncə, müəyyən kitabın oxunması, müəyyən söhbətin yenidən xatırlanması)</w:t>
      </w:r>
    </w:p>
    <w:p>
      <w:pPr>
        <w:pStyle w:val="BodyText"/>
      </w:pPr>
      <w:r>
        <w:t xml:space="preserve">Görünüşdə kiçik və ya əhəmiyyətsiz görünən hadisələr — onlar tez-tez ən vacib olurlar</w:t>
      </w:r>
    </w:p>
    <w:p>
      <w:pPr>
        <w:pStyle w:val="BodyText"/>
      </w:pPr>
      <w:r>
        <w:t xml:space="preserve">Məqsəd — trigger point — tetikləyici nöqtəni tapmaqdır. Bu, depressiv epizodu işə salan konkret hadisə və ya düşüncə anıdır.</w:t>
      </w:r>
    </w:p>
    <w:bookmarkEnd w:id="44"/>
    <w:bookmarkStart w:id="45" w:name="Xde343f0e410a7d18a071cd92f90428fe5d828ee"/>
    <w:p>
      <w:pPr>
        <w:pStyle w:val="Heading4"/>
      </w:pPr>
      <w:r>
        <w:t xml:space="preserve">Autoaqressiv kognitiv quraşdırmanın eyniləşdirilməsi</w:t>
      </w:r>
    </w:p>
    <w:p>
      <w:pPr>
        <w:pStyle w:val="FirstParagraph"/>
      </w:pPr>
      <w:r>
        <w:t xml:space="preserve">Tetikləyici hadisəni müəyyənləşdirdikdən sonra terapevt pasiyentlə birgə araşdırır: bu hadisə kontekstində pasiyentin özü haqqında hansı düşüncəni qəbul etdiyini. Bu düşüncə demək olar ki, həmişə autoaqressiv xarakter daşıyır:</w:t>
      </w:r>
    </w:p>
    <w:p>
      <w:pPr>
        <w:pStyle w:val="BodyText"/>
      </w:pPr>
      <w:r>
        <w:t xml:space="preserve">“Mən günahkaram”</w:t>
      </w:r>
    </w:p>
    <w:p>
      <w:pPr>
        <w:pStyle w:val="BodyText"/>
      </w:pPr>
      <w:r>
        <w:t xml:space="preserve">“Mən bunu layiq deyiləm”</w:t>
      </w:r>
    </w:p>
    <w:p>
      <w:pPr>
        <w:pStyle w:val="BodyText"/>
      </w:pPr>
      <w:r>
        <w:t xml:space="preserve">“Mən başqalarına ziyan vermişəm”</w:t>
      </w:r>
    </w:p>
    <w:p>
      <w:pPr>
        <w:pStyle w:val="BodyText"/>
      </w:pPr>
      <w:r>
        <w:t xml:space="preserve">“Mən qeyri-kafiyəm”</w:t>
      </w:r>
    </w:p>
    <w:p>
      <w:pPr>
        <w:pStyle w:val="BodyText"/>
      </w:pPr>
      <w:r>
        <w:t xml:space="preserve">“Mən onu xilas edə bilərdim, amma etmədim”</w:t>
      </w:r>
    </w:p>
    <w:p>
      <w:pPr>
        <w:pStyle w:val="BodyText"/>
      </w:pPr>
      <w:r>
        <w:t xml:space="preserve">“Mənə görə baş verdi”</w:t>
      </w:r>
    </w:p>
    <w:p>
      <w:pPr>
        <w:pStyle w:val="BodyText"/>
      </w:pPr>
      <w:r>
        <w:t xml:space="preserve">Tetikləyici quraşdırmanın markeri: pasiyent bu cümləni səsləndirərkən emosional reaksiya verir — gözləri yaşarır, səsi titrəyir, bədənində fiziki gərginlik müşahidə olunur. Bu, həmin quraşdırmanın həqiqətən mərkəzi rol oynadığının göstəricisidir.</w:t>
      </w:r>
    </w:p>
    <w:p>
      <w:pPr>
        <w:pStyle w:val="BodyText"/>
      </w:pPr>
      <w:r>
        <w:t xml:space="preserve">Kritik özəllik: pasiyent bu quraşdırmanı kognitiv pozuntu kimi deyil, həqiqət kimi qəbul edir. O, terapevtin müşayiət edən izahatını qəbul etmir və tipik olaraq deyir: “Siz həqiqəti bilmirsiniz. Əslində belə oldu…” — və yenidən eyni autoaqressiv cümləni təkrarlayır. Bu müqavimət — quraşdırmanın doğru aşkarlandığının ən etibarlı sübutudur.</w:t>
      </w:r>
    </w:p>
    <w:bookmarkEnd w:id="45"/>
    <w:bookmarkStart w:id="46" w:name="Xbf54b87cbcf6696b4bacbbd172bb5671e350a73"/>
    <w:p>
      <w:pPr>
        <w:pStyle w:val="Heading4"/>
      </w:pPr>
      <w:r>
        <w:t xml:space="preserve">Kognitiv restrukturlaşdırma — ardıcıl texnikalar</w:t>
      </w:r>
    </w:p>
    <w:p>
      <w:pPr>
        <w:pStyle w:val="FirstParagraph"/>
      </w:pPr>
      <w:r>
        <w:t xml:space="preserve">Bu mərhələdə müxtəlif ardıcıllıqla çoxqatlı texnika tətbiq olunur. Pasientin müdafiə qatlarına müvafiq olaraq texnika dəyişdirilir.</w:t>
      </w:r>
    </w:p>
    <w:p>
      <w:pPr>
        <w:pStyle w:val="BodyText"/>
      </w:pPr>
      <w:r>
        <w:t xml:space="preserve">Mühüm metodoloji qeyd. Aşağıda təsvir edilən texnikalar — ümumi prinsipi göstərmək üçün nümunələr olub, yeganə və ya məcburi tətbiq forması deyil. Hər bir texnika konkret pasiyentin kulturoloji, dini, fəlsəfi, kognitiv və emosional xüsusiyyətlərinə uyğunlaşdırılmalıdır. Klinik psixoterapiyada qızıl qayda — şablon tətbiqin deyil, prinsipin istifadəsidir.</w:t>
      </w:r>
    </w:p>
    <w:p>
      <w:pPr>
        <w:pStyle w:val="BodyText"/>
      </w:pPr>
      <w:r>
        <w:t xml:space="preserve">Müəllifin yanaşması standart KDT (Beck, Ellis), Sxem-terapiya (Young), ACT (Hayes) və kulturoloji adaptə edilmiş KDT (Hwang, 2006; Naeem et al., 2011, 2015) prinsiplərinin sintezinə əsaslanır. Epidemioloji məlumatlar göstərir ki, dini-mənəvi prinsipləri güclü olan toplumlarda (Pakistan, MENA regionu, Cənubi Qafqaz, post-sovet müsəlman məkanı) günah anlayışı və avtoaqressiv özünü-mühakimə paternləri daha sıx müşahidə olunur. Belə pasiyentlər üçün dini-etik kontekst nəzərə alınmadan aparılan kognitiv restrukturlaşdırma çox vaxt effektsiz olur, çünki avtoaqressiv quraşdırmanın əsas mənbəyi məhz bu kontekstdə formalaşmışdır. Aşağıdakı texnikalar bu prinsipin praktik tətbiqini illustasiya edir.</w:t>
      </w:r>
    </w:p>
    <w:p>
      <w:pPr>
        <w:pStyle w:val="BodyText"/>
      </w:pPr>
      <w:r>
        <w:t xml:space="preserve">Texnika 1. “Hüquqi məhkəmə” (decentering və reattribution texnikalarının nümunə tətbiqi — Beck, 1979)</w:t>
      </w:r>
    </w:p>
    <w:p>
      <w:pPr>
        <w:pStyle w:val="BodyText"/>
      </w:pPr>
      <w:r>
        <w:t xml:space="preserve">Rasional-hüquqi düşüncə tərzinə malik pasiyentlər üçün uyğundur. Hadisəni hüquqi nöqteyi-nəzərdən yenidən nəzərdən keçirilir: - Pasient hansı hərəkəti etmişdir (və ya etməmişdir)? - Bu, mövcud qanunlar çərçivəsində cinayətdir? - Cinayət hesab olunarsa, hansı maddə üzrə cəzalandırılmalıdır?</w:t>
      </w:r>
    </w:p>
    <w:p>
      <w:pPr>
        <w:pStyle w:val="BodyText"/>
      </w:pPr>
      <w:r>
        <w:t xml:space="preserve">Terapevt inkar etmir, mübahisə etmir — birlikdə araşdırır. Pasient özü gəlir nəticəyə: hüquqi olaraq, bu cinayət deyil. Burada bir çox pasient ilk dəfə öz situasiyasının formal qiymətləndirməsini eşidir.</w:t>
      </w:r>
    </w:p>
    <w:p>
      <w:pPr>
        <w:pStyle w:val="BodyText"/>
      </w:pPr>
      <w:r>
        <w:t xml:space="preserve">Pasientin tipik reaksiyası: o, hüquqi qatdan çıxış edib, mənəvi-etik qata keçir. “Bəli, hüquqi olaraq cinayət deyil, amma əxlaqi olaraq mən pisəm…” — bu keçid təbii və gözləniləndir.</w:t>
      </w:r>
    </w:p>
    <w:p>
      <w:pPr>
        <w:pStyle w:val="BodyText"/>
      </w:pPr>
      <w:r>
        <w:t xml:space="preserve">Texnika 2. “Səmavi məhkəmə” (culturally adapted CBT nümunə tətbiqi — Hwang, 2006; Naeem et al., 2011, 2015)</w:t>
      </w:r>
    </w:p>
    <w:p>
      <w:pPr>
        <w:pStyle w:val="BodyText"/>
      </w:pPr>
      <w:r>
        <w:t xml:space="preserve">Dərin dini-mənəvi sistemə malik pasiyentlər üçün uyğundur. Pasient dindardırsa, mənəvi-etik qatda dini sistemin daxili qaydaları çərçivəsində oxşar prosedur tətbiq olunur:</w:t>
      </w:r>
    </w:p>
    <w:p>
      <w:pPr>
        <w:pStyle w:val="BodyText"/>
      </w:pPr>
      <w:r>
        <w:t xml:space="preserve">Pasiyentin dini ənənəsində bu hərəkət hansı kateqoriyaya aid edilir?</w:t>
      </w:r>
    </w:p>
    <w:p>
      <w:pPr>
        <w:pStyle w:val="BodyText"/>
      </w:pPr>
      <w:r>
        <w:t xml:space="preserve">Konkret hansı günah hesab olunur?</w:t>
      </w:r>
    </w:p>
    <w:p>
      <w:pPr>
        <w:pStyle w:val="BodyText"/>
      </w:pPr>
      <w:r>
        <w:t xml:space="preserve">Bu günah üçün mənəvi-dini cəza nədir?</w:t>
      </w:r>
    </w:p>
    <w:p>
      <w:pPr>
        <w:pStyle w:val="BodyText"/>
      </w:pPr>
      <w:r>
        <w:t xml:space="preserve">Tövbə və düzəlişin yolu var?</w:t>
      </w:r>
    </w:p>
    <w:p>
      <w:pPr>
        <w:pStyle w:val="BodyText"/>
      </w:pPr>
      <w:r>
        <w:t xml:space="preserve">Burada terapevt pasiyentin öz dininin daxili strukturuna istinad edir, başqa fəlsəfi və ya psixoloji çərçivə təklif etmir. İslam, xristianlıq, yəhudilik və s. — hər biri öz daxilində aydın strukturlaşmış qayda sisteminə malikdir. Pasient bu sistemin obyektiv tətbiqini gördükdə, çox vaxt özünə qarşı tətbiq etdiyi cəzanın həqiqi günahdan dəfələrlə artıq olduğunu görür.</w:t>
      </w:r>
    </w:p>
    <w:p>
      <w:pPr>
        <w:pStyle w:val="BodyText"/>
      </w:pPr>
      <w:r>
        <w:t xml:space="preserve">Texnika 3. “Üçüncü şəxs perspektivi” (self-compassion texnikasının nümunə tətbiqi — Neff, 2003; Gilbert, 2009)</w:t>
      </w:r>
    </w:p>
    <w:p>
      <w:pPr>
        <w:pStyle w:val="BodyText"/>
      </w:pPr>
      <w:r>
        <w:t xml:space="preserve">Universal texnikadır, demək olar ki bütün pasiyentlərdə tətbiq oluna bilər. Pasiyentdən soruşulur: əgər eyni vəziyyəti onun yaxın dostu və ya sevdiyi insanı yaşasaydı, ona necə baxardı? Hansı sözləri deyərdi? Bağışlayardı?</w:t>
      </w:r>
    </w:p>
    <w:p>
      <w:pPr>
        <w:pStyle w:val="BodyText"/>
      </w:pPr>
      <w:r>
        <w:t xml:space="preserve">Bu texnika kognitiv defüsionun (cognitive defusion — ACT terminologiyasında) tətbiqidir və özünə-mərhəmət (self-compassion) komponentini işə salır.</w:t>
      </w:r>
    </w:p>
    <w:p>
      <w:pPr>
        <w:pStyle w:val="BodyText"/>
      </w:pPr>
      <w:r>
        <w:t xml:space="preserve">Texnika 4. Sxem-terapiya elementləri (Young, 1990; Young, Klosko, Weishaar, 2003)</w:t>
      </w:r>
    </w:p>
    <w:p>
      <w:pPr>
        <w:pStyle w:val="BodyText"/>
      </w:pPr>
      <w:r>
        <w:t xml:space="preserve">Erkən travmatik təcrübələr və xroniki uyğunlaşmamış paternləri olan pasiyentlər üçün uyğundur. Tetikləyici quraşdırma çox vaxt erkən yaşda formalaşmış sxemə (məsələn, “qüsurlu olmaq”, “etibarsızlıq”, “haqsızlıq”) söykənir. Sxem-terapiya texnikaları (xəyali yenidən-yazma, schema-mode dialoqu) bu erkən sxemin yenidən qiymətləndirilməsinə imkan verir.</w:t>
      </w:r>
    </w:p>
    <w:p>
      <w:pPr>
        <w:pStyle w:val="BodyText"/>
      </w:pPr>
      <w:r>
        <w:t xml:space="preserve">Texnika 5. KDT-nin standart kognitiv yenidən-yazma texnikaları (Beck, 1979; Beck, Rush, Shaw, Emery, 1979)</w:t>
      </w:r>
    </w:p>
    <w:p>
      <w:pPr>
        <w:pStyle w:val="BodyText"/>
      </w:pPr>
      <w:r>
        <w:t xml:space="preserve">Adətən hər pasiyentdə baza səviyyəsində istifadə olunur. Sokratik sual-cavab, sübutların yoxlanılması, alternativ izahatların formalaşdırılması, davranış təcrübələri.</w:t>
      </w:r>
    </w:p>
    <w:bookmarkEnd w:id="46"/>
    <w:bookmarkStart w:id="47" w:name="qısamüddətli-mərhələnin-nəticəsi"/>
    <w:p>
      <w:pPr>
        <w:pStyle w:val="Heading4"/>
      </w:pPr>
      <w:r>
        <w:t xml:space="preserve">Qısamüddətli mərhələnin nəticəsi</w:t>
      </w:r>
    </w:p>
    <w:p>
      <w:pPr>
        <w:pStyle w:val="FirstParagraph"/>
      </w:pPr>
      <w:r>
        <w:t xml:space="preserve">Bu mərhələnin uğurlu yekunu pasiyentin əsas idrakı ilə əlaqəlidir:</w:t>
      </w:r>
    </w:p>
    <w:p>
      <w:pPr>
        <w:pStyle w:val="BodyText"/>
      </w:pPr>
      <w:r>
        <w:t xml:space="preserve">“Depressogen olan situasiya yox, mənim ona qarşı qoyduğum kognitiv quraşdırma idi.”</w:t>
      </w:r>
    </w:p>
    <w:p>
      <w:pPr>
        <w:pStyle w:val="BodyText"/>
      </w:pPr>
      <w:r>
        <w:t xml:space="preserve">Bu idrak meydana gəldikdən sonra əhval-ruhiyyə dəfələrlə daha sürətlə dəyişir, çünki pasient artıq həll olunmaz xarici problem qarşısında deyil, dəyişdirilə bilən daxili strukturla qarşı-qarşıyadır. Bəzən bir seans, daha çox 4–5 seans tam akut depressiv epizodu çıxarmaq üçün kifayət edir.</w:t>
      </w:r>
    </w:p>
    <w:p>
      <w:pPr>
        <w:pStyle w:val="BodyText"/>
      </w:pPr>
      <w:r>
        <w:t xml:space="preserve">Lakin bu yalnız birinci hissədir. Quraşdırmanın özü dəyişdirilsə də, pasiyentin ümumi avtoaqressiv reagirəmə eğilimi dəyişməmiş qalır. Növbəti tetikləyicidə eyni mexanizm yenidən işə düşə bilər. Buna görə də uzunmüddətli profilaktik terapiya zəruridir.</w:t>
      </w:r>
    </w:p>
    <w:bookmarkEnd w:id="47"/>
    <w:bookmarkEnd w:id="48"/>
    <w:bookmarkStart w:id="54" w:name="X0eea03c7cfeba57eaae10a3748ff8df4fd21e20"/>
    <w:p>
      <w:pPr>
        <w:pStyle w:val="Heading3"/>
      </w:pPr>
      <w:r>
        <w:t xml:space="preserve">II HİSSƏ. UZUNMÜDDƏTLİ PROFİLAKTİK TERAPİYA — 4 ARDİCİL ETAP</w:t>
      </w:r>
    </w:p>
    <w:p>
      <w:pPr>
        <w:pStyle w:val="FirstParagraph"/>
      </w:pPr>
      <w:r>
        <w:t xml:space="preserve">Məqsəd: stress, frustrasiya və qıcıqlandırıcı situasiyalara qarşı dayanıqlı reagirəmə formalaşdırmaq, gələcək depressiv epizodların qarşısını almaq — yəni psixoloji vaksinasiya etmək.</w:t>
      </w:r>
    </w:p>
    <w:p>
      <w:pPr>
        <w:pStyle w:val="BodyText"/>
      </w:pPr>
      <w:r>
        <w:t xml:space="preserve">Yanaşma: dinamik xarakterlidir, lakin klassik və ya müasir psixoanalizin nəzəriyyəliyini yox, praktik komponentini istifadə edir. Mərkəzi vəzifə — pasiyentin avtoaqressiv reagirəmə paterninin (psixoanaliz dilində: günah kompleksi) struktur qaydada müəyyənləşdirilməsi və yenidən yazılmasıdır.</w:t>
      </w:r>
    </w:p>
    <w:bookmarkStart w:id="49" w:name="etap-1.-dərk-etmə-qiymətləndirilmə"/>
    <w:p>
      <w:pPr>
        <w:pStyle w:val="Heading4"/>
      </w:pPr>
      <w:r>
        <w:t xml:space="preserve">Etap 1. Dərk etmə (qiymətləndirilmə)</w:t>
      </w:r>
    </w:p>
    <w:p>
      <w:pPr>
        <w:pStyle w:val="FirstParagraph"/>
      </w:pPr>
      <w:r>
        <w:t xml:space="preserve">Funksiyası: pasientin əsas idrakı.</w:t>
      </w:r>
    </w:p>
    <w:p>
      <w:pPr>
        <w:pStyle w:val="BodyText"/>
      </w:pPr>
      <w:r>
        <w:t xml:space="preserve">Pasient anlayır ki: - Onun reaksiyası qarşısındakı problemin həllinə yönəlməmişdi - Frustrasiyanı dəf etmək məqsədi güdmürdü - Əksinə — vəziyyəti ağırlaşdırmışdı - Avtoaqressiv reaksiyaya meyl tetikləyici situasiyadan əvvəl də mövcud idi - Situasiya yalnız tetikləyici rol oynadı, səbəb deyildi</w:t>
      </w:r>
    </w:p>
    <w:p>
      <w:pPr>
        <w:pStyle w:val="BodyText"/>
      </w:pPr>
      <w:r>
        <w:t xml:space="preserve">Bu idrak — uzunmüddətli işin əsasıdır. O olmadan növbəti etaplar keçilməzdir.</w:t>
      </w:r>
    </w:p>
    <w:bookmarkEnd w:id="49"/>
    <w:bookmarkStart w:id="50" w:name="etap-2.-konfrontasiya"/>
    <w:p>
      <w:pPr>
        <w:pStyle w:val="Heading4"/>
      </w:pPr>
      <w:r>
        <w:t xml:space="preserve">Etap 2. Konfrontasiya</w:t>
      </w:r>
    </w:p>
    <w:p>
      <w:pPr>
        <w:pStyle w:val="FirstParagraph"/>
      </w:pPr>
      <w:r>
        <w:t xml:space="preserve">Funksiyası: patternin müşahidə edilməsi.</w:t>
      </w:r>
    </w:p>
    <w:p>
      <w:pPr>
        <w:pStyle w:val="BodyText"/>
      </w:pPr>
      <w:r>
        <w:t xml:space="preserve">Terapevt və pasient birlikdə soruşur: bu prosesdə nə qeyri-adekvat və nə anormal olub?</w:t>
      </w:r>
    </w:p>
    <w:p>
      <w:pPr>
        <w:pStyle w:val="BodyText"/>
      </w:pPr>
      <w:r>
        <w:t xml:space="preserve">Diqqətin fokusu dəyişir: - Əvvəl: xarici qıcıqlandırıcılar, situasiyalar, insanlar - İndi: daxili hazırlıq, autoaqressiv paternə meyl</w:t>
      </w:r>
    </w:p>
    <w:p>
      <w:pPr>
        <w:pStyle w:val="BodyText"/>
      </w:pPr>
      <w:r>
        <w:t xml:space="preserve">Pasient bu paterni müxtəlif həyat situasiyalarında dayanıqlı təzahür kimi görür.</w:t>
      </w:r>
    </w:p>
    <w:p>
      <w:pPr>
        <w:pStyle w:val="BodyText"/>
      </w:pPr>
      <w:r>
        <w:t xml:space="preserve">Konfrontasiyanın uğur markeri: pasient özü öz vəziyyətini “avtoaqressiv pattern” və ya “özü-özünə qarşı çıxma meyli” kimi adlandırmağa başlayır. Yəni o öz vəziyyətini patoloji adlandırır — situasiyanı yox.</w:t>
      </w:r>
    </w:p>
    <w:p>
      <w:pPr>
        <w:pStyle w:val="BodyText"/>
      </w:pPr>
      <w:r>
        <w:t xml:space="preserve">Bu, alkoqolizmin müalicəsində məşhur prosesə bənzəyir: insan illər boyu spirtli içkidən sui-istifadə edə bilər, lakin özünü alkoqolik adlandırmır. Anonim Alkoqoliklər klubuna gəldikdə isə ilk söhbəti bu olur: “Salam, mən alkoqolikəm.” Bu, davranışın xəstəliklə eyniləşdirilməsidir. Davranışı xəstəlik kimi qəbul edən insan onunla mübarizə başlayır.</w:t>
      </w:r>
    </w:p>
    <w:bookmarkEnd w:id="50"/>
    <w:bookmarkStart w:id="51" w:name="etap-3.-aydınlaşdırma"/>
    <w:p>
      <w:pPr>
        <w:pStyle w:val="Heading4"/>
      </w:pPr>
      <w:r>
        <w:t xml:space="preserve">Etap 3. Aydınlaşdırma</w:t>
      </w:r>
    </w:p>
    <w:p>
      <w:pPr>
        <w:pStyle w:val="FirstParagraph"/>
      </w:pPr>
      <w:r>
        <w:t xml:space="preserve">Funksiyası: patternin tarixi və genişliyinin tədqiqi.</w:t>
      </w:r>
    </w:p>
    <w:p>
      <w:pPr>
        <w:pStyle w:val="BodyText"/>
      </w:pPr>
      <w:r>
        <w:t xml:space="preserve">Bu, ən həcmli etapdır. Aydınlaşdırmanın başlanğıc markeri: pasient paterni həmişə eyni adla çağırır, terminologiyada qarışmır. Bu, o deməkdir ki, paternin daxili obrazı möhkəmlənmişdir.</w:t>
      </w:r>
    </w:p>
    <w:p>
      <w:pPr>
        <w:pStyle w:val="BodyText"/>
      </w:pPr>
      <w:r>
        <w:t xml:space="preserve">Pasient ilə birlikdə həyatın xronoloji keçişi edilir — stressogen və frustrasiya doğuran situasiyalar nəzərdən keçirilir. İki polyusda reagirəmə müqayisəli analiz olunur:</w:t>
      </w:r>
    </w:p>
    <w:bookmarkEnd w:id="51"/>
    <w:bookmarkStart w:id="52" w:name="X7f7a7beee892547257985aa20316e536b897818"/>
    <w:p>
      <w:pPr>
        <w:pStyle w:val="Heading4"/>
      </w:pPr>
      <w:r>
        <w:t xml:space="preserve">Cədvəl 8. Reagirəmə polyusları və onların nəticələri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Polyus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Tipik reaksiya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Müşahidə olunan nəticələr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Özünü ittiham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“Mən günahkaram, mənə görə baş verdi”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Enerji düşməsi, toksik münasibətlərdə qalma, asılı münasibətlər, öz məsuliyyətindən sui-istifadə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Başqasını ittiham (arqumentsiz, sadəcə günahkar axtarmaq)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“Sizə görə oldu, hamı mənə qarşıdır”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şəxsiyyət pozuntusu olan konflikt modelləri, dağıdıcı davranış, şəxslərarası konfliktlər, münasibətlərin qopması</w:t>
            </w:r>
          </w:p>
        </w:tc>
      </w:tr>
    </w:tbl>
    <w:p>
      <w:pPr>
        <w:pStyle w:val="BodyText"/>
      </w:pPr>
      <w:r>
        <w:t xml:space="preserve">Açar idrak:</w:t>
      </w:r>
    </w:p>
    <w:p>
      <w:pPr>
        <w:pStyle w:val="BodyText"/>
      </w:pPr>
      <w:r>
        <w:t xml:space="preserve">“Günahkar axtarmaq — özümün də, başqasının da — son dərəcə faydasız və effektsizdir. Lazımdır həll yolu axtarmaq, günahkar deyil.”</w:t>
      </w:r>
    </w:p>
    <w:p>
      <w:pPr>
        <w:pStyle w:val="BodyText"/>
      </w:pPr>
      <w:r>
        <w:t xml:space="preserve">Cinayət Məcəlləsinə görə obyektiv günahkar yoxdursa → həll yolu axtarmaq prioritetdir</w:t>
      </w:r>
    </w:p>
    <w:p>
      <w:pPr>
        <w:pStyle w:val="BodyText"/>
      </w:pPr>
      <w:r>
        <w:t xml:space="preserve">Obyektiv günahkar varsa → bu sosial və hüquqi problemdir, ayrıca həll olunur</w:t>
      </w:r>
    </w:p>
    <w:p>
      <w:pPr>
        <w:pStyle w:val="BodyText"/>
      </w:pPr>
      <w:r>
        <w:t xml:space="preserve">Psixoloji vəzifə: düşüncəni “günahkar axtarmaq” rejimindən “həll yolu axtarmaq” rejiminə keçirmək</w:t>
      </w:r>
    </w:p>
    <w:p>
      <w:pPr>
        <w:pStyle w:val="BodyText"/>
      </w:pPr>
      <w:r>
        <w:t xml:space="preserve">KRİTİK XƏBƏRDARLIQ — başlanğıc terapevtlərin tipik səhvi:</w:t>
      </w:r>
    </w:p>
    <w:p>
      <w:pPr>
        <w:pStyle w:val="BodyText"/>
      </w:pPr>
      <w:r>
        <w:t xml:space="preserve">Çox vaxt başlanğıc terapevtlər patternin “açarı” kimi konkret uşaqlıq travma epizodu axtarmağa başlayırlar — bu, illüziadır. Bir epizodu nəzərdən keçirməklə bütün pattern dəyişməz. Patternin kökləri uşaqlıqdadır, bəli — lakin işin fokusu paternin özünə olmalıdır, bir epizoda yox.</w:t>
      </w:r>
    </w:p>
    <w:p>
      <w:pPr>
        <w:pStyle w:val="BodyText"/>
      </w:pPr>
      <w:r>
        <w:t xml:space="preserve">Aydınlaşdırma etapının tamamlanma markeri — qərarverici an:</w:t>
      </w:r>
    </w:p>
    <w:p>
      <w:pPr>
        <w:pStyle w:val="BodyText"/>
      </w:pPr>
      <w:r>
        <w:t xml:space="preserve">Patternin şəxsiyyətdən distonik şəkildə ayrılması:</w:t>
      </w:r>
    </w:p>
    <w:p>
      <w:pPr>
        <w:pStyle w:val="BodyText"/>
      </w:pPr>
      <w:r>
        <w:t xml:space="preserve">Əvvəl: pattern şəxsiyyətlə sintonik idi (“Mən məsuliyyətli insanam, hər şeyi öz üzərimə götürürəm”)</w:t>
      </w:r>
    </w:p>
    <w:p>
      <w:pPr>
        <w:pStyle w:val="BodyText"/>
      </w:pPr>
      <w:r>
        <w:t xml:space="preserve">İndi: pasient paterni öz şəxsiyyətindən ayırır</w:t>
      </w:r>
    </w:p>
    <w:p>
      <w:pPr>
        <w:pStyle w:val="BodyText"/>
      </w:pPr>
      <w:r>
        <w:t xml:space="preserve">O, artıq paterni yaxşı davranış hesab etmir</w:t>
      </w:r>
    </w:p>
    <w:p>
      <w:pPr>
        <w:pStyle w:val="BodyText"/>
      </w:pPr>
      <w:r>
        <w:t xml:space="preserve">O, artıq paterndə yaşamaq istəmir</w:t>
      </w:r>
    </w:p>
    <w:p>
      <w:pPr>
        <w:pStyle w:val="BodyText"/>
      </w:pPr>
      <w:r>
        <w:t xml:space="preserve">Bu patternin şəxsiyyətdən ayrılma əməliyyatı = aydınlaşdırma etapının yekunu</w:t>
      </w:r>
    </w:p>
    <w:p>
      <w:pPr>
        <w:pStyle w:val="BodyText"/>
      </w:pPr>
      <w:r>
        <w:t xml:space="preserve">Etap 3-ün kulminasiyası: İnterpretasiya</w:t>
      </w:r>
    </w:p>
    <w:p>
      <w:pPr>
        <w:pStyle w:val="BodyText"/>
      </w:pPr>
      <w:r>
        <w:t xml:space="preserve">İnterpretasiya — bu modeldə ayrı etap deyil, aydınlaşdırma etapının kulminasiyasıdır. Klassik psixoanaliz nəzəri interpretasiyalar verir; bu modeldə isə interpretasiya terapevtin müşahidələri əsasında formalaşan yekun rezümləyici meta-mesajdır:</w:t>
      </w:r>
    </w:p>
    <w:p>
      <w:pPr>
        <w:pStyle w:val="BodyText"/>
      </w:pPr>
      <w:r>
        <w:t xml:space="preserve">“Mən sənin terapiya boyu necə davrandığını müşahidə etdim. Belə bir pattern gördüm… O sənin həyatında belə təsir göstərdi… İndi sən belə dəyişdin… İndi nə etmək olar…”</w:t>
      </w:r>
    </w:p>
    <w:p>
      <w:pPr>
        <w:pStyle w:val="BodyText"/>
      </w:pPr>
      <w:r>
        <w:t xml:space="preserve">Bu məsajla pasient “nə idi / nə var / nə ediləcək” strukturunda yekun anlayış əldə edir. Bu, dördüncü etapa hazırlığdır.</w:t>
      </w:r>
    </w:p>
    <w:bookmarkEnd w:id="52"/>
    <w:bookmarkStart w:id="53" w:name="etap-4.-hərtərəfli-işləmə"/>
    <w:p>
      <w:pPr>
        <w:pStyle w:val="Heading4"/>
      </w:pPr>
      <w:r>
        <w:t xml:space="preserve">Etap 4. Hərtərəfli işləmə</w:t>
      </w:r>
    </w:p>
    <w:p>
      <w:pPr>
        <w:pStyle w:val="FirstParagraph"/>
      </w:pPr>
      <w:r>
        <w:t xml:space="preserve">Funksiyası: yeni reagirəmə paterninin praktik konsolidasiyası.</w:t>
      </w:r>
    </w:p>
    <w:p>
      <w:pPr>
        <w:pStyle w:val="BodyText"/>
      </w:pPr>
      <w:r>
        <w:t xml:space="preserve">Bu etapda terapevt:</w:t>
      </w:r>
    </w:p>
    <w:p>
      <w:pPr>
        <w:pStyle w:val="BodyText"/>
      </w:pPr>
      <w:r>
        <w:t xml:space="preserve">Kabinetdə tapşırıqlar verir — pasiyentin emosional reaksiyalarını “burada və indi” dəyişdirməyə yönəlmiş çalışmalar (rolla oyun, xəyali səhnələmə, davranış eksperimenti)</w:t>
      </w:r>
    </w:p>
    <w:p>
      <w:pPr>
        <w:pStyle w:val="BodyText"/>
      </w:pPr>
      <w:r>
        <w:t xml:space="preserve">Ev tapşırıqları verir — yeni davranışın real həyatda möhkəmlənməsi üçün</w:t>
      </w:r>
    </w:p>
    <w:p>
      <w:pPr>
        <w:pStyle w:val="BodyText"/>
      </w:pPr>
      <w:r>
        <w:t xml:space="preserve">Seanslar arasında pasient real situasiyalarda yeni reagirəmə cəhd edir</w:t>
      </w:r>
    </w:p>
    <w:p>
      <w:pPr>
        <w:pStyle w:val="BodyText"/>
      </w:pPr>
      <w:r>
        <w:t xml:space="preserve">Hər təkrarda yeni modelin effektivliyi artır</w:t>
      </w:r>
    </w:p>
    <w:p>
      <w:pPr>
        <w:pStyle w:val="BodyText"/>
      </w:pPr>
      <w:r>
        <w:t xml:space="preserve">Yeni model nəhayət kök salır</w:t>
      </w:r>
    </w:p>
    <w:p>
      <w:pPr>
        <w:pStyle w:val="BodyText"/>
      </w:pPr>
      <w:r>
        <w:t xml:space="preserve">Klinik nəticə: pasient gələcək depressiv epizodlara qarşı sığortalanır.</w:t>
      </w:r>
    </w:p>
    <w:bookmarkEnd w:id="53"/>
    <w:bookmarkEnd w:id="54"/>
    <w:bookmarkStart w:id="56" w:name="longituidinal-nəticələr"/>
    <w:p>
      <w:pPr>
        <w:pStyle w:val="Heading3"/>
      </w:pPr>
      <w:r>
        <w:t xml:space="preserve">Longituidinal nəticələr</w:t>
      </w:r>
    </w:p>
    <w:p>
      <w:pPr>
        <w:pStyle w:val="FirstParagraph"/>
      </w:pPr>
      <w:r>
        <w:t xml:space="preserve">Bu protokolun 17 illik klinik praktikası longituidnal müşahidələrlə qiymətləndirilir. Aşağıdakı cədvəl müqayisəli nəticələri təqdim edir.</w:t>
      </w:r>
    </w:p>
    <w:bookmarkStart w:id="55" w:name="X4630b371144555d40302dc59cce7bc71e92b112"/>
    <w:p>
      <w:pPr>
        <w:pStyle w:val="Heading4"/>
      </w:pPr>
      <w:r>
        <w:t xml:space="preserve">Cədvəl 9. Müqayisəli longituidnal nəticələr (20–25 illik müşahidə)</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Müalicə qrupu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Akut epizodun çıxarılması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Stabil remissiya (2 il)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Stabil remissiya (5 il)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Stabil remissiya (10+ il)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Kombinə protokol (qısa + uzunmüddətli)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~95%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~90%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~80%</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Yalnız antidepressantlar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~70–80%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&lt;20%</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Yalnız qısamüddətli psixoterapiya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~30%</w:t>
            </w:r>
          </w:p>
        </w:tc>
      </w:tr>
    </w:tbl>
    <w:p>
      <w:pPr>
        <w:pStyle w:val="BodyText"/>
      </w:pPr>
      <w:r>
        <w:t xml:space="preserve">Mənbə: K. Rəhimov, klinik praktika 2008–2025 (kombinə qrup, n&gt;1000) — sübut səviyyəsi IV (klinik ekspert təcrübəsi), retrospektiv müşahidə; Cuijpers et al., World Psychiatry 2020 (psixoterapiya — meta-analiz, sübut səviyyəsi I-A); Bockting et al., Lancet Psychiatry 2018 (antidepressantların uzunmüddətli effekti — sistemli icmal).</w:t>
      </w:r>
    </w:p>
    <w:p>
      <w:pPr>
        <w:pStyle w:val="BodyText"/>
      </w:pPr>
      <w:r>
        <w:t xml:space="preserve">Kritik müşahidə: yalnız antidepressantla müalicə olunan pasiyentlər — hətta subyektiv “tam sağaldıqlarını” qiymətləndirsələr də — yeni stress vəziyyətləri ilə qarşılaşdıqda təkrar depressiv epizoda düşürlər, bəzən daha ağır formada. Kombinə protokol qrupunda isə bu hadisələr nadir baş verir.</w:t>
      </w:r>
    </w:p>
    <w:bookmarkEnd w:id="55"/>
    <w:bookmarkEnd w:id="56"/>
    <w:bookmarkStart w:id="57" w:name="resurs-effektivliyi"/>
    <w:p>
      <w:pPr>
        <w:pStyle w:val="Heading3"/>
      </w:pPr>
      <w:r>
        <w:t xml:space="preserve">Resurs effektivliyi</w:t>
      </w:r>
    </w:p>
    <w:p>
      <w:pPr>
        <w:pStyle w:val="FirstParagraph"/>
      </w:pPr>
      <w:r>
        <w:t xml:space="preserve">Kombinə protokol tək farmakoterapiyaya və ya tək qısamüddətli psixoterapiyaya nisbətən resurs baxımından daha sərfəlidir:</w:t>
      </w:r>
    </w:p>
    <w:p>
      <w:pPr>
        <w:pStyle w:val="BodyText"/>
      </w:pPr>
      <w:r>
        <w:t xml:space="preserve">Pasient üçün: - Maliyyə baxımından: ümumi terapiya xərcləri uzunmüddətdə daha aşağıdır - Vaxt baxımından: pasient illərlə depressiv epizodlara, toksik münasibətlərə vaxt itirmir - Resurs baxımından: pasient öz potensialının reallaşdırılması, özünüinkişaf və şəxsi məqsədlərə nail olmaq üçün resurslarını sərbəst saxlayır</w:t>
      </w:r>
    </w:p>
    <w:p>
      <w:pPr>
        <w:pStyle w:val="BodyText"/>
      </w:pPr>
      <w:r>
        <w:t xml:space="preserve">Səhiyyə sistemi üçün: - Standartlaşdırılmış protokol mütəxəssis hazırlığını sürətləndirir — depressiya müalicəsini öyrənmək üçün 5 illik şəxsi psixoanaliz tələb olunmur - Qısamüddətli treninq formatları çoxlu sayda psixoloqun hazırlanmasına imkan verir - Metod sectəcilik təşkil edən “celebrity” psixoterapevtlərin imtiyazı olmaqdan çıxır - Xidmətin keyfiyyət nəzarəti standart marker etap maker (etap 1 → 2 → 3 → 4 → 4 sub) əsasında həyata keçirilə bilər - Statistik analiz və optimallaşdırma mümkün olur</w:t>
      </w:r>
    </w:p>
    <w:bookmarkEnd w:id="57"/>
    <w:bookmarkStart w:id="58" w:name="klinik-psixoterapiya-çərçivəsində-yeri"/>
    <w:p>
      <w:pPr>
        <w:pStyle w:val="Heading3"/>
      </w:pPr>
      <w:r>
        <w:t xml:space="preserve">Klinik psixoterapiya çərçivəsində yeri</w:t>
      </w:r>
    </w:p>
    <w:p>
      <w:pPr>
        <w:pStyle w:val="FirstParagraph"/>
      </w:pPr>
      <w:r>
        <w:t xml:space="preserve">Bu modifikasiya psixogen depressiyada klinik psixoterapiya prinsiplərinin daha kompleks tətbiqidir. Burada — gecə enurezindən fərqli olaraq — bir müdaxilə deyil, çoxqatlı strategiya tələb olunur:</w:t>
      </w:r>
    </w:p>
    <w:p>
      <w:pPr>
        <w:pStyle w:val="BodyText"/>
      </w:pPr>
      <w:r>
        <w:t xml:space="preserve">Birinci hissədə müxtəlif məktəblərdən texnikalar ardıcıl şəkildə istifadə olunur (KDT, sxem-terapiya, ACT-dan kognitiv defüsion, dini-mənəvi mühakimə)</w:t>
      </w:r>
    </w:p>
    <w:p>
      <w:pPr>
        <w:pStyle w:val="BodyText"/>
      </w:pPr>
      <w:r>
        <w:t xml:space="preserve">İkinci hissədə dinamik yanaşmanın praktik komponenti strukturlaşdırılmış 4 etap formasında təqdim olunur</w:t>
      </w:r>
    </w:p>
    <w:p>
      <w:pPr>
        <w:pStyle w:val="BodyText"/>
      </w:pPr>
      <w:r>
        <w:t xml:space="preserve">Pasiyent üçün vacib olan terapevtin baza məktəbi deyil, strukturlaşdırılmış, ölçülə bilən, ardıcıl klinik metoddur — eyni gecə enurezi protokolunda olduğu kimi.</w:t>
      </w:r>
    </w:p>
    <w:p>
      <w:pPr>
        <w:pStyle w:val="BodyText"/>
      </w:pPr>
      <w:r>
        <w:t xml:space="preserve">Növbəti fəsildə dünya psixoterapevtik akkreditasiyasının sistemi, beynəlxalq tələblər və Azərbaycandakı vəziyyət təqdim olunur — yəni keyfiyyətli psixoterapiya xidmətinin institutional çərçivəsi.</w:t>
      </w:r>
    </w:p>
    <w:bookmarkEnd w:id="58"/>
    <w:bookmarkEnd w:id="59"/>
    <w:bookmarkStart w:id="74" w:name="Xa2e2567b70bb483c618c68ddc628b07d8a2fa3b"/>
    <w:p>
      <w:pPr>
        <w:pStyle w:val="Heading2"/>
      </w:pPr>
      <w:r>
        <w:t xml:space="preserve">AKKREDİTASİYA VƏ KEYFİYYƏT NƏZARƏTİ: BEYNƏLXALQ STANDARTLAR VƏ AZƏRBAYCANDA VƏZİYYƏT</w:t>
      </w:r>
    </w:p>
    <w:bookmarkStart w:id="60" w:name="niyə-akkreditasiya-vacibdir"/>
    <w:p>
      <w:pPr>
        <w:pStyle w:val="Heading3"/>
      </w:pPr>
      <w:r>
        <w:t xml:space="preserve">Niyə akkreditasiya vacibdir?</w:t>
      </w:r>
    </w:p>
    <w:p>
      <w:pPr>
        <w:pStyle w:val="FirstParagraph"/>
      </w:pPr>
      <w:r>
        <w:t xml:space="preserve">Psixoterapiya — pasiyentin psixi vəziyyətinə dərin müdaxilə edən fəaliyyətdir. Yanlış aparılan terapiya nəinki effektsiz olur, həm də pasiyentə aktiv ziyan vura bilər: kompleks travmanın yenidən aktivləşdirilməsi düzgün qoruyucu strukturlar olmadan, müştəri-terapevt sərhədlərinin pozulması, yetersiz təcrübə ilə suisid riski olan pasiyentin idarə edilməsi, klinik qiymətləndirmə qabiliyyəti olmayan mütəxəssisin ağır psixiatrik halları “psixoloji konsultasiya” çərçivəsində qəbul etməsi — bütün bunlar pasiyentin vəziyyətini ağırlaşdıra bilər və bəzi hallarda fəlakət nəticələrə gətirib çıxara bilər.</w:t>
      </w:r>
    </w:p>
    <w:p>
      <w:pPr>
        <w:pStyle w:val="BodyText"/>
      </w:pPr>
      <w:r>
        <w:t xml:space="preserve">Bu səbəbdən bütün dünyada psixoterapevtik fəaliyyət üzərində sərt, çoxsəviyyəli akkreditasiya sistemləri mövcuddur. Hər psixoterapevtik məktəb öz tələblərini formalaşdırmışdır və bu tələblər müzakirə edilməyən minimum standartdır: ya yerinə yetirilir, ya yetirilmir. Üçüncü variant yoxdur.</w:t>
      </w:r>
    </w:p>
    <w:p>
      <w:pPr>
        <w:pStyle w:val="BodyText"/>
      </w:pPr>
      <w:r>
        <w:t xml:space="preserve">Bu fəsildə dünyanın aparıcı psixoterapevtik məktəblərinin akkreditasiya tələbləri konkret rəqəmlərlə təqdim olunur, sonra Azərbaycandakı vəziyyət obyektiv qiymətləndirilir.</w:t>
      </w:r>
    </w:p>
    <w:bookmarkEnd w:id="60"/>
    <w:bookmarkStart w:id="69" w:name="Xbdf97fd28beee60e8e5794fbcd48d4195bd6823"/>
    <w:p>
      <w:pPr>
        <w:pStyle w:val="Heading3"/>
      </w:pPr>
      <w:r>
        <w:t xml:space="preserve">Beynəlxalq akkreditasiya orqanları və tələbləri</w:t>
      </w:r>
    </w:p>
    <w:bookmarkStart w:id="61" w:name="X8c2d67e95ac4fc25a8ceea7cdf8bd18652bab08"/>
    <w:p>
      <w:pPr>
        <w:pStyle w:val="Heading4"/>
      </w:pPr>
      <w:r>
        <w:t xml:space="preserve">Psixoanaliz: International Psychoanalytical Association (IPA)</w:t>
      </w:r>
    </w:p>
    <w:p>
      <w:pPr>
        <w:pStyle w:val="FirstParagraph"/>
      </w:pPr>
      <w:r>
        <w:t xml:space="preserve">IPA — 1910-cu ildə Sigmund Freud tərəfindən təsis edilmiş, dünyanın əsas akkreditasiya və tənzimləyici qurumudur. 12,000 psixoanalitik üzv və 70 təşkilat ona daxildir. IPA özünün missiya bəyanatında belə müəyyənləşir: “Dünyada psixoanalitik peşənin əsas akkreditasiyaedici və tənzimləyici qurumu.”</w:t>
      </w:r>
    </w:p>
    <w:p>
      <w:pPr>
        <w:pStyle w:val="BodyText"/>
      </w:pPr>
      <w:r>
        <w:t xml:space="preserve">IPA üzvlüyünə qəbul olunmaq üçün tələblər (Eitingon modeli — ən geniş yayılmış model):</w:t>
      </w:r>
    </w:p>
    <w:bookmarkEnd w:id="61"/>
    <w:bookmarkStart w:id="62" w:name="Xde444f4d395eb51addfd02c06e0d440ae3df2be"/>
    <w:p>
      <w:pPr>
        <w:pStyle w:val="Heading4"/>
      </w:pPr>
      <w:r>
        <w:t xml:space="preserve">Cədvəl 10. IPA-nın psixoanalitik təlim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Komponent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Minimum tələb</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Şəxsi analiz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 il, həftədə 4–5 dəfə (3–5 dəfə yeni qaydalarla), tanınmış təlim analitiki ilə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Klinik təcrübə (psixiatrik)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140 saat psixiatrik bölmədə, konsultant-psixiatrın supervizyası altında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Müşahidə təlimi (uşaq müşahidəsi)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12 ay həftəlik, qrup seminarları ilə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Nəzəri seminarlar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Minimum 21 saat həftədə (3 saat seminar, 12 saat klinik iş, 3 saat hesabat yazımı, 3 saat şəxsi öyrənmə), 36 həftə üzrə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Müşayiət olunan klinik hallar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Tam analiz hallarının supervizyası altında, bir neçə il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Ümumi müddət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Minimum 4 il, praktikada 7–10 il</w:t>
            </w:r>
          </w:p>
        </w:tc>
      </w:tr>
    </w:tbl>
    <w:p>
      <w:pPr>
        <w:pStyle w:val="BodyText"/>
      </w:pPr>
      <w:r>
        <w:t xml:space="preserve">Mənbə: IPA Procedural Code, 2024 redaksiyası; British Psychoanalytic Association — IPA-nın komponent cəmiyyəti, training requirements 2024.</w:t>
      </w:r>
    </w:p>
    <w:p>
      <w:pPr>
        <w:pStyle w:val="BodyText"/>
      </w:pPr>
      <w:r>
        <w:t xml:space="preserve">Bu tələblər çoxşəbəkəli verifikasiya sistemi ilə təmin olunur: təlim institutu IPA komponent cəmiyyəti olmalı, supervizor IPA-da qeydiyyatdan keçmiş olmalı, hər kandidat IPSO (International Psychoanalytical Studies Organization) qeydiyyatına alınmalıdır. Adi sertifikatlaşma kursları — hətta tanınmış psixoanalitiklər tərəfindən aparılsa da — IPA üzvlüyünü əvəz etmir.</w:t>
      </w:r>
    </w:p>
    <w:bookmarkEnd w:id="62"/>
    <w:bookmarkStart w:id="63" w:name="X9ae8ea4ff219c693e6319e8de4f18ce1462a3eb"/>
    <w:p>
      <w:pPr>
        <w:pStyle w:val="Heading4"/>
      </w:pPr>
      <w:r>
        <w:t xml:space="preserve">Kognitiv-davranış terapiyası: European Association for Behavioural and Cognitive Therapies (EABCT)</w:t>
      </w:r>
    </w:p>
    <w:p>
      <w:pPr>
        <w:pStyle w:val="FirstParagraph"/>
      </w:pPr>
      <w:r>
        <w:t xml:space="preserve">EABCT — 1976-cı ildə qurulmuş Avropa təşkilatıdır, hazırda 43 ölkədən 56 milli assosiasiyanı birləşdirir. EABCT öz növbəsində milli assosiasiyaları akkreditə edir, milli assosiasiyalar isə fərdi mütəxəssisləri.</w:t>
      </w:r>
    </w:p>
    <w:p>
      <w:pPr>
        <w:pStyle w:val="BodyText"/>
      </w:pPr>
      <w:r>
        <w:t xml:space="preserve">Bu sistem — iki səviyyəli akkreditasiya zənciri:</w:t>
      </w:r>
    </w:p>
    <w:p>
      <w:pPr>
        <w:pStyle w:val="BodyText"/>
      </w:pPr>
      <w:r>
        <w:t xml:space="preserve">EABCT konkret ölkənin milli assosiasiyasını akkreditə edir (akkreditasiya edilmiş milli assosiasiyalar siyahısı eabct.eu saytında açıq elan edilir)</w:t>
      </w:r>
    </w:p>
    <w:p>
      <w:pPr>
        <w:pStyle w:val="BodyText"/>
      </w:pPr>
      <w:r>
        <w:t xml:space="preserve">Akkreditə edilmiş milli assosiasiya fərdi KDT-terapevtləri akkreditə edir</w:t>
      </w:r>
    </w:p>
    <w:p>
      <w:pPr>
        <w:pStyle w:val="BodyText"/>
      </w:pPr>
      <w:r>
        <w:t xml:space="preserve">EABCT-nin akkreditasiya tələbləri: - Milli assosiasiya EABCT-nin tam üzvü olmalıdır - Müəyyən akkreditasiya sxemini həyata keçirməlidir - Tərif edilmiş təlim standartlarına cavab verməlidir - Davamlı peşə inkişafı (CPD — Continuing Professional Development) sistemi mövcud olmalıdır</w:t>
      </w:r>
    </w:p>
    <w:bookmarkEnd w:id="63"/>
    <w:bookmarkStart w:id="64" w:name="Xb596bb6a2709ad0223bffa7de30b915d4e4dc07"/>
    <w:p>
      <w:pPr>
        <w:pStyle w:val="Heading4"/>
      </w:pPr>
      <w:r>
        <w:t xml:space="preserve">Cədvəl 11. EABCT-də Azərbaycan və regionun vəziyyəti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Ölkə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Akkreditə edilmiş milli assosiasiya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Akkreditasiya tarixi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Türkiyə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TACBT — Türk Bilişsel-Davranış Terapiləri Derneği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2013 mart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Türkiyə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ACBP — Türk Bilişsel Davranış Psikoterapileri Derneği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2016 mart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Ukrayna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UACBT — Ukrayna KDT Assosiasiyası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2013 sentyabr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Gürcüstan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GACBT — Gürcü KDT Assosiasiyası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2020 fevral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Estoniya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EKKA — Estoniya KDT Assosiasiyası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2024 mart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Azərbaycan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 (yoxdur)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bl>
    <w:p>
      <w:pPr>
        <w:pStyle w:val="BodyText"/>
      </w:pPr>
      <w:r>
        <w:t xml:space="preserve">Mənbə: EABCT Accredited Associations List, eabct.eu, 2025-ci il aprel.</w:t>
      </w:r>
    </w:p>
    <w:p>
      <w:pPr>
        <w:pStyle w:val="BodyText"/>
      </w:pPr>
      <w:r>
        <w:t xml:space="preserve">Bu cədvəl mühüm faktı göstərir: Azərbaycanın bütün qonşu ölkələrində — Türkiyədə, Gürcüstanda, Ukraynada — EABCT tərəfindən akkreditə edilmiş milli KDT assosiasiyaları mövcuddur. Azərbaycanın isə yoxdur. Bu o deməkdir ki, Azərbaycanda fərdi KDT-terapevtlərin EABCT akkreditasiyası ala bilməsi üçün yeganə yol başqa ölkənin (məsələn, Türkiyə və ya Gürcüstan) akkreditə edilmiş assosiasiyası vasitəsilədir.</w:t>
      </w:r>
    </w:p>
    <w:bookmarkEnd w:id="64"/>
    <w:bookmarkStart w:id="65" w:name="Xd452d25bf2d05f8318b70fa8678ea96a5f11687"/>
    <w:p>
      <w:pPr>
        <w:pStyle w:val="Heading4"/>
      </w:pPr>
      <w:r>
        <w:t xml:space="preserve">Dialektik davranış terapiyası: DBT-Linehan Board of Certification (DBT-LBC)</w:t>
      </w:r>
    </w:p>
    <w:p>
      <w:pPr>
        <w:pStyle w:val="FirstParagraph"/>
      </w:pPr>
      <w:r>
        <w:t xml:space="preserve">DBT-LBC — 501c3 qeyri-kommersiya təşkilatı, DBT-nin yaradıcısı Dr. Marsha Linehan tərəfindən şəxsən təsdiqlənmiş yeganə sertifikatlaşma orqanıdır. Bu mühüm məqamdır: bir çox təşkilat “DBT sertifikatı” verir, lakin yalnız DBT-LBC sertifikasiyası modelin yaradıcısı tərəfindən tanınmışdır.</w:t>
      </w:r>
    </w:p>
    <w:bookmarkEnd w:id="65"/>
    <w:bookmarkStart w:id="66" w:name="Xe7d72871b0675fccf644b38398711c81f9e5d92"/>
    <w:p>
      <w:pPr>
        <w:pStyle w:val="Heading4"/>
      </w:pPr>
      <w:r>
        <w:t xml:space="preserve">Cədvəl 12. DBT-LBC sertifikatlaşma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Komponent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Minimum tələb</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Lisenziya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Müstəqil lisenziyalı klinik mütəxəssis (psixoloq, psixiatr və ya sosial işçi)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Akademik təhsil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Magistr dərəcəsi və ya yuxarı (psixi sağlamlıq sahəsində)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DBT-yə xüsusi didaktik təlim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Minimum 40 akademik saat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Klinik təcrübə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Minimum 12 ay aktiv DBT praktikası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DBT komandası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Aktiv DBT konsultasiya komandası üzvlüyü tələb olunur (“Linehan göstərişi: əgər mütəxəssis DBT komandasında deyilsə, o DBT etmir”)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Klinik hallar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 müştərinin Stage I tam müalicəsi son 3 ildə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Yazılı imtahan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Bütün məcburi materiallar (Linehan-ın 1993 manualları) əsasında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Video sessiyalar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 ardıcıl sessiya videosunun təhlili, müəyyən edilmiş adherence-coding standartlarına uyğunluq kriteriyaları ilə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Tövsiyə məktubu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Komanda lideri və ya lisenziyalı DBT mütəxəssisindən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Mindfulness təlimi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Rəsmi mindfulness təlimi</w:t>
            </w:r>
          </w:p>
        </w:tc>
      </w:tr>
    </w:tbl>
    <w:p>
      <w:pPr>
        <w:pStyle w:val="BodyText"/>
      </w:pPr>
      <w:r>
        <w:t xml:space="preserve">Mənbə: DBT-LBC.org, Individual Certification Requirements, 2024.</w:t>
      </w:r>
    </w:p>
    <w:p>
      <w:pPr>
        <w:pStyle w:val="BodyText"/>
      </w:pPr>
      <w:r>
        <w:t xml:space="preserve">Bu tələblərin sərtliyi DBT-nin xüsusiyyəti ilə bağlıdır: bu metod xroniki suisid riski olan, sərhəd şəxsiyyət pozuntulu pasientlər üçün hazırlanmışdır. Burada modelə dəqiqliklə əməl etmə (model fidelity) həyati əhəmiyyət daşıyır — yetersiz hazırlıqlı mütəxəssisin “DBT” adı altında edə biləcəyi səhvlər pasientin həyatı üçün təhlükəlidir.</w:t>
      </w:r>
    </w:p>
    <w:bookmarkEnd w:id="66"/>
    <w:bookmarkStart w:id="67" w:name="emdr-emdr-europe"/>
    <w:p>
      <w:pPr>
        <w:pStyle w:val="Heading4"/>
      </w:pPr>
      <w:r>
        <w:t xml:space="preserve">EMDR: EMDR Europe</w:t>
      </w:r>
    </w:p>
    <w:p>
      <w:pPr>
        <w:pStyle w:val="FirstParagraph"/>
      </w:pPr>
      <w:r>
        <w:t xml:space="preserve">EMDR Europe — 41 ölkədən 37,000 üzvü olan Avropa təşkilatıdır. EMDR-də üç səviyyəli akkreditasiya sistemi mövcuddur:</w:t>
      </w:r>
    </w:p>
    <w:bookmarkEnd w:id="67"/>
    <w:bookmarkStart w:id="68" w:name="X31075fc1fde7ce53887acd2701f8d9a0a9aa1a0"/>
    <w:p>
      <w:pPr>
        <w:pStyle w:val="Heading4"/>
      </w:pPr>
      <w:r>
        <w:t xml:space="preserve">Cədvəl 13. EMDR Europe akkreditasiya səviyyələri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Səviyyə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Tələblər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Practitioner (Praktiklə)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Klinik təhsil + EMDR Europe akkreditə edilmiş trener tərəfindən təlim (Level 1 + Level 2, ümumilikdə ~50 saat) + supervizyalı praktika (10 saat supervizyada, minimum 50 EMDR sessiyası ilə)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Consultant (Konsultant/Supervizor)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Practitioner statusu + əlavə təlim + 3 il aktiv EMDR praktikası + 50 saat müştərilərlə supervizya verilməsi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Trainer (Təlimatçı)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Consultant statusu + EMDR Europe Trainer Akkreditasiya Komitəsi tərəfindən qiymətləndirmə</w:t>
            </w:r>
          </w:p>
        </w:tc>
      </w:tr>
    </w:tbl>
    <w:p>
      <w:pPr>
        <w:pStyle w:val="BodyText"/>
      </w:pPr>
      <w:r>
        <w:t xml:space="preserve">Mənbə: EMDR Europe Accreditation Committee, 2024.</w:t>
      </w:r>
    </w:p>
    <w:p>
      <w:pPr>
        <w:pStyle w:val="BodyText"/>
      </w:pPr>
      <w:r>
        <w:t xml:space="preserve">EMDR Europe-nin Azərbaycandakı vəziyyəti: Azərbaycan bu təşkilatın akkreditə edilmiş milli assosiasiyalar siyahısında deyil. Eyni şəkildə Azərbaycanda fərdi EMDR akkreditasiyası ala bilmək üçün yeganə yol qonşu ölkədəki (məsələn, Türkiyə) akkreditə edilmiş təşkilat vasitəsilədir.</w:t>
      </w:r>
    </w:p>
    <w:bookmarkEnd w:id="68"/>
    <w:bookmarkEnd w:id="69"/>
    <w:bookmarkStart w:id="70" w:name="Xd08c7f39c18f36f54b441242ced936da38a9b2c"/>
    <w:p>
      <w:pPr>
        <w:pStyle w:val="Heading3"/>
      </w:pPr>
      <w:r>
        <w:t xml:space="preserve">Avropa Birliyində ümumi tənzimləmə vəziyyəti</w:t>
      </w:r>
    </w:p>
    <w:p>
      <w:pPr>
        <w:pStyle w:val="FirstParagraph"/>
      </w:pPr>
      <w:r>
        <w:t xml:space="preserve">EABCT-nin rəsmi mövqeyi vacib bir məqamı vurğulayır: “Avropa səviyyəsində psixoloji terapiyaların praktikasını tənzimləyən qanunvericilik mövcud deyil. Hazırda Avropa İttifaqında psixoterapiyani tənzimləyən və ya nəzarət edən rəsmi Avropa orqanı yoxdur. Bu tənzimləmə yoxluğu EABCT-nin əsas narahatlıq mənbələrindən biridir.”</w:t>
      </w:r>
    </w:p>
    <w:p>
      <w:pPr>
        <w:pStyle w:val="BodyText"/>
      </w:pPr>
      <w:r>
        <w:t xml:space="preserve">Bu o deməkdir ki, hətta Avropa İttifaqı çərçivəsində belə psixoterapiya peşə tənzimlənməsi milli səviyyədə həyata keçirilir. Bəzi ölkələrdə (Almaniya, Hollandiya, Avstriya) güclü dövlət lisenziyalaşma sistemi mövcuddur. Digərlərində — daha zəif. Bu kontekstdə peşə standartlarının yeganə təminatçısı beynəlxalq professional akkreditasiya orqanlarıdır (IPA, EABCT, DBT-LBC, EMDR Europe).</w:t>
      </w:r>
    </w:p>
    <w:bookmarkEnd w:id="70"/>
    <w:bookmarkStart w:id="71" w:name="azərbaycandakı-vəziyyət"/>
    <w:p>
      <w:pPr>
        <w:pStyle w:val="Heading3"/>
      </w:pPr>
      <w:r>
        <w:t xml:space="preserve">Azərbaycandakı vəziyyət</w:t>
      </w:r>
    </w:p>
    <w:p>
      <w:pPr>
        <w:pStyle w:val="FirstParagraph"/>
      </w:pPr>
      <w:r>
        <w:t xml:space="preserve">Azərbaycandakı vəziyyət açıq qiymətləndirmə tələb edir.</w:t>
      </w:r>
    </w:p>
    <w:p>
      <w:pPr>
        <w:pStyle w:val="BodyText"/>
      </w:pPr>
      <w:r>
        <w:t xml:space="preserve">Dövlət tənzimlənməsi:</w:t>
      </w:r>
    </w:p>
    <w:p>
      <w:pPr>
        <w:pStyle w:val="BodyText"/>
      </w:pPr>
      <w:r>
        <w:t xml:space="preserve">Azərbaycan Respublikasında psixoterapevtik fəaliyyət üzrə xüsusi dövlət lisenziyalaşma sistemi mövcud deyil. Tibb sahəsi üzrə dövlət lisenziyalaşması psixiatriyanı əhatə edir, lakin psixoterapiya və psixoloji konsultasiya sahələri ayrıca tənzimlənmir. Bu o deməkdir ki, qanunvericilik baxımından xüsusi psixoterapevtik təhsili olmayan psixoloq da, lisenziyalı klinik psixiatr da eyni hüquqi statusda “psixoterapevt” kimi xidmət göstərə bilir. Bu boşluq peşə akkreditasiyasının zəruriliyini Azərbaycan kontekstində daha da artırır.</w:t>
      </w:r>
    </w:p>
    <w:p>
      <w:pPr>
        <w:pStyle w:val="BodyText"/>
      </w:pPr>
      <w:r>
        <w:t xml:space="preserve">Beynəlxalq akkreditasiya statusu:</w:t>
      </w:r>
    </w:p>
    <w:p>
      <w:pPr>
        <w:pStyle w:val="BodyText"/>
      </w:pPr>
      <w:r>
        <w:t xml:space="preserve">Yuxarıda göstərilən beynəlxalq orqanların heç birində — IPA, EABCT, DBT-LBC, EMDR Europe — Azərbaycan akkreditə edilmiş milli assosiasiyaya malik deyil. Bu, obyektiv faktdır və açıq mənbələrdə (eabct.eu, ipa.world, dbt-lbc.org, emdr-europe.org) verifikasiyaya tabedir.</w:t>
      </w:r>
    </w:p>
    <w:p>
      <w:pPr>
        <w:pStyle w:val="BodyText"/>
      </w:pPr>
      <w:r>
        <w:t xml:space="preserve">Beynəlxalq psixiatrik strukturlar üzrə vəziyyət:</w:t>
      </w:r>
    </w:p>
    <w:p>
      <w:pPr>
        <w:pStyle w:val="BodyText"/>
      </w:pPr>
      <w:r>
        <w:t xml:space="preserve">Azərbaycanda beynəlxalq səviyyədə verifikasiya olunmuş yeganə peşə təşkilatı — Azərbaycan Psixiatriya Assosiasiyasıdır (AZPA, psychiatry.az). AZPA Dünya Psixiatriya Assosiasiyasının (WPA — World Psychiatric Association) tam üzv-affiliatıdır. Bu, beynəlxalq səhiyyə icmasında AZPA-nın legitimliyini birmənalı təsdiqləyir.</w:t>
      </w:r>
    </w:p>
    <w:p>
      <w:pPr>
        <w:pStyle w:val="BodyText"/>
      </w:pPr>
      <w:r>
        <w:t xml:space="preserve">WPA — 145-dən çox milli psixiatriya cəmiyyətini birləşdirən qlobal təşkilat — sərt üzvlük tələblərinə malikdir: milli cəmiyyət rəsmi statusda olmalı, açıq peşə standartlarına uyğun olmalı, dövri hesabatlar verməlidir. AZPA bu tələbləri yerinə yetirir.</w:t>
      </w:r>
    </w:p>
    <w:p>
      <w:pPr>
        <w:pStyle w:val="BodyText"/>
      </w:pPr>
      <w:r>
        <w:t xml:space="preserve">Digər təşkilatların statusu:</w:t>
      </w:r>
    </w:p>
    <w:p>
      <w:pPr>
        <w:pStyle w:val="BodyText"/>
      </w:pPr>
      <w:r>
        <w:t xml:space="preserve">Azərbaycanda psixologiya və psixoterapiya sahəsində fəaliyyət göstərən bir sıra qeyri-kommersiya təşkilatları mövcuddur. Onlardan bəziləri öz veb-saytlarında “beynəlxalq əməkdaşlıq”, “dünya konqresləri”, “beynəlxalq akkreditasiya” kimi ifadələrdən istifadə edir. Bu iddiaların beynəlxalq mənbələr vasitəsilə yoxlanılması bir çox halda müsbət nəticə vermir.</w:t>
      </w:r>
    </w:p>
    <w:p>
      <w:pPr>
        <w:pStyle w:val="BodyText"/>
      </w:pPr>
      <w:r>
        <w:t xml:space="preserve">Bu səbəbdən bu fəsildə bu cür təşkilatların adı çəkilmir — bizim məqsədimiz mübahisə yox, klinik praktika üçün etibarlı çərçivəni göstərməkdir. Hər hansı təşkilatın legitimliyini öyrənmək istəyən mütəxəssis və ya pasient aşağıdakı obyektiv mənbələri yoxlaya bilər:</w:t>
      </w:r>
    </w:p>
    <w:p>
      <w:pPr>
        <w:pStyle w:val="BodyText"/>
      </w:pPr>
      <w:r>
        <w:t xml:space="preserve">eabct.eu/training-and-accreditation/accredited-association/ — KDT akkreditasiyası</w:t>
      </w:r>
    </w:p>
    <w:p>
      <w:pPr>
        <w:pStyle w:val="BodyText"/>
      </w:pPr>
      <w:r>
        <w:t xml:space="preserve">ipa.world — psixoanalitik akkreditasiya</w:t>
      </w:r>
    </w:p>
    <w:p>
      <w:pPr>
        <w:pStyle w:val="BodyText"/>
      </w:pPr>
      <w:r>
        <w:t xml:space="preserve">dbt-lbc.org — DBT sertifikatlaşması</w:t>
      </w:r>
    </w:p>
    <w:p>
      <w:pPr>
        <w:pStyle w:val="BodyText"/>
      </w:pPr>
      <w:r>
        <w:t xml:space="preserve">emdr-europe.org — EMDR akkreditasiyası</w:t>
      </w:r>
    </w:p>
    <w:p>
      <w:pPr>
        <w:pStyle w:val="BodyText"/>
      </w:pPr>
      <w:r>
        <w:t xml:space="preserve">wpanet.org — psixiatrik milli cəmiyyətlər</w:t>
      </w:r>
    </w:p>
    <w:bookmarkEnd w:id="71"/>
    <w:bookmarkStart w:id="72" w:name="mütəxəssis-kimi-necə-fərqləndirmək-olar"/>
    <w:p>
      <w:pPr>
        <w:pStyle w:val="Heading3"/>
      </w:pPr>
      <w:r>
        <w:t xml:space="preserve">Mütəxəssis kimi necə fərqləndirmək olar?</w:t>
      </w:r>
    </w:p>
    <w:p>
      <w:pPr>
        <w:pStyle w:val="FirstParagraph"/>
      </w:pPr>
      <w:r>
        <w:t xml:space="preserve">Pasiyent və ya gənc mütəxəssis “beynəlxalq sertifikat” iddiası ilə tanış olduqda aşağıdakı suallar mühüm olur:</w:t>
      </w:r>
    </w:p>
    <w:p>
      <w:pPr>
        <w:pStyle w:val="BodyText"/>
      </w:pPr>
      <w:r>
        <w:t xml:space="preserve">1. Sertifikat hansı orqan tərəfindən verilib?</w:t>
      </w:r>
    </w:p>
    <w:p>
      <w:pPr>
        <w:pStyle w:val="BodyText"/>
      </w:pPr>
      <w:r>
        <w:t xml:space="preserve">Yoxlanışın ilk addımı — sertifikatı verən təşkilatın yuxarıda sadalanan beynəlxalq orqanların biri ilə rəsmi əlaqədə olub-olmadığını yoxlamaqdır. “Beynəlxalq sertifikat” ifadəsi özü-özlüyündə heç nə demir; vacib olan hansı beynəlxalq orqanın sertifikatı.</w:t>
      </w:r>
    </w:p>
    <w:p>
      <w:pPr>
        <w:pStyle w:val="BodyText"/>
      </w:pPr>
      <w:r>
        <w:t xml:space="preserve">2. Təlim nə qədər davam edib?</w:t>
      </w:r>
    </w:p>
    <w:p>
      <w:pPr>
        <w:pStyle w:val="BodyText"/>
      </w:pPr>
      <w:r>
        <w:t xml:space="preserve">Yuxarıda göstərilən cədvəllərə baxın. Bir həftəlik və ya bir aylıq “beynəlxalq sertifikat” — heç bir tanınmış akkreditasiya tələblərinə cavab vermir. IPA üzvlüyü minimum 4 il, EABCT individual akkreditasiyası 3–4 il, DBT-LBC sertifikatı 12 ay aktiv praktikada — bunlar müzakirə edilməyən minimum müddətlərdir.</w:t>
      </w:r>
    </w:p>
    <w:p>
      <w:pPr>
        <w:pStyle w:val="BodyText"/>
      </w:pPr>
      <w:r>
        <w:t xml:space="preserve">3. Supervizya iştirakı varmı?</w:t>
      </w:r>
    </w:p>
    <w:p>
      <w:pPr>
        <w:pStyle w:val="BodyText"/>
      </w:pPr>
      <w:r>
        <w:t xml:space="preserve">Bütün ciddi akkreditasiya sistemlərində supervizya mərkəzi yer tutur. Sertifikat sahibinin neçə saat supervizyalı klinik iş etməsi soruşulmalıdır. Supervizyalı iş olmadan verilmiş sertifikat — akademik sertifikat olur (kursu başa çatdırılması kimi), klinik səlahiyyət sertifikatı yox.</w:t>
      </w:r>
    </w:p>
    <w:p>
      <w:pPr>
        <w:pStyle w:val="BodyText"/>
      </w:pPr>
      <w:r>
        <w:t xml:space="preserve">4. Davamlı peşə inkişafı (CPD) tələb olunurmu?</w:t>
      </w:r>
    </w:p>
    <w:p>
      <w:pPr>
        <w:pStyle w:val="BodyText"/>
      </w:pPr>
      <w:r>
        <w:t xml:space="preserve">Akkreditasiyalar dövri olaraq yenilənməlidir. EABCT 5 ildə bir, DBT-LBC 4 ildə bir, EMDR Europe 5 ildə bir akkreditasiyanın yenilənməsini tələb edir. “Bir dəfə alınmış həyat boyu sertifikat” — ciddi peşə standartlarının olmamağının əlamətidir.</w:t>
      </w:r>
    </w:p>
    <w:p>
      <w:pPr>
        <w:pStyle w:val="BodyText"/>
      </w:pPr>
      <w:r>
        <w:t xml:space="preserve">5. Yerli əqli sağlamlıq təşkilatları — beynəlxalq tanınma sübutu?</w:t>
      </w:r>
    </w:p>
    <w:p>
      <w:pPr>
        <w:pStyle w:val="BodyText"/>
      </w:pPr>
      <w:r>
        <w:t xml:space="preserve">Yerli psixoloq və ya psixoterapevt klubu, assosiasiyası üzvlüyü — bu özü-özlüyündə beynəlxalq tanınma deyil. Bu cür təşkilatın özü beynəlxalq akkreditə edilmiş orqana üzvdürmü? Bu mərkəzi sualdır.</w:t>
      </w:r>
    </w:p>
    <w:bookmarkEnd w:id="72"/>
    <w:bookmarkStart w:id="73" w:name="bu-kitabın-yeri-bu-kontekstdə"/>
    <w:p>
      <w:pPr>
        <w:pStyle w:val="Heading3"/>
      </w:pPr>
      <w:r>
        <w:t xml:space="preserve">Bu kitabın yeri bu kontekstdə</w:t>
      </w:r>
    </w:p>
    <w:p>
      <w:pPr>
        <w:pStyle w:val="FirstParagraph"/>
      </w:pPr>
      <w:r>
        <w:t xml:space="preserve">Bu kitab beynəlxalq akkreditasiya əvəzinə deyil — akkreditasiyaya hazırlıq vasitəsi kimi nəzərdə tutulmuşdur. O, mütəxəssisə klinik diaqnostika, sübuta əsaslanan müdaxilələr, struktur protokollar və klinik düşüncə üçün etibarlı çərçivə təqdim edir.</w:t>
      </w:r>
    </w:p>
    <w:p>
      <w:pPr>
        <w:pStyle w:val="BodyText"/>
      </w:pPr>
      <w:r>
        <w:t xml:space="preserve">Mütəxəssis bu kitabdakı protokollar və müzakirə əsasında öz təcrübəsini formalaşdırdıqdan sonra rəsmi peşə hazırlığı (Türkiyə, Gürcüstan, Almaniya və ya digər ölkələrdə akkreditə edilmiş təşkilatlar vasitəsilə) üçün möhkəm baza əldə etmiş olur. Eyni qaydada bu kitab pasiyentlər üçün — onların aldıqları yardımın keyfiyyətini qiymətləndirmək, doğru sualları vermək, sübuta əsaslanan müalicə tələb etmək üçün ilkin orientir kimi xidmət edə bilər.</w:t>
      </w:r>
    </w:p>
    <w:p>
      <w:pPr>
        <w:pStyle w:val="BodyText"/>
      </w:pPr>
      <w:r>
        <w:t xml:space="preserve">Növbəti — və bu Müqəddimənin yekun fəsli — bu kitabın həqiqətən niyə məhz indi və məhz Azərbaycanda zəruri olduğunu konkret formalaşdırır.</w:t>
      </w:r>
    </w:p>
    <w:bookmarkEnd w:id="73"/>
    <w:bookmarkEnd w:id="74"/>
    <w:bookmarkStart w:id="80" w:name="bu-kitab-niyə-məhz-indi-və-azərbaycanda"/>
    <w:p>
      <w:pPr>
        <w:pStyle w:val="Heading2"/>
      </w:pPr>
      <w:r>
        <w:t xml:space="preserve">BU KİTAB NİYƏ MƏHZ İNDİ VƏ AZƏRBAYCANDA?</w:t>
      </w:r>
    </w:p>
    <w:bookmarkStart w:id="75" w:name="üç-xəttin-kəsişməsi"/>
    <w:p>
      <w:pPr>
        <w:pStyle w:val="Heading3"/>
      </w:pPr>
      <w:r>
        <w:t xml:space="preserve">Üç xəttin kəsişməsi</w:t>
      </w:r>
    </w:p>
    <w:p>
      <w:pPr>
        <w:pStyle w:val="FirstParagraph"/>
      </w:pPr>
      <w:r>
        <w:t xml:space="preserve">Bu Müqəddimənin əvvəlki fəsillərində üç ayrı, lakin bir-biri ilə dərin əlaqəli xətt cızılmışdır:</w:t>
      </w:r>
    </w:p>
    <w:p>
      <w:pPr>
        <w:pStyle w:val="BodyText"/>
      </w:pPr>
      <w:r>
        <w:t xml:space="preserve">Birinci xətt — qlobal psixi sağlamlıq böhranı. Dünyada 1 milyarddan çox insan psixi pozuntu ilə yaşayır. Təşviş və depressiya pozuntuları son 30 ildə dramatik şəkildə artmışdır. Bu pozuntuların əksəriyyətində psixososial komponent mərkəzi rol oynayır və kök səviyyəsində həlli yalnız keyfiyyətli psixoterapiya ilə mümkündür. Lakin müalicə boşluğu — xüsusən təşviş və depressiyada — 70-90% səviyyəsindədir.</w:t>
      </w:r>
    </w:p>
    <w:p>
      <w:pPr>
        <w:pStyle w:val="BodyText"/>
      </w:pPr>
      <w:r>
        <w:t xml:space="preserve">İkinci xətt — sübuta əsaslanan klinik psixoterapiya. Müasir tibb sübuta əsaslanan müdaxilələr üzrinə qurulmuşdur. Hər pozuntu üçün artıq aydın klinik strategiyalar mövcuddur, sübut səviyyələri (A/B/C) müəyyən edilmişdir, beynəlxalq təlimatlar (NICE, APA, WHO mhGAP, WFSBP) sistemli formada yenilənir. Klinik psixoterapevt — terapevtin baza məktəbindən asılı olmayaraq — konkret pozuntu üçün ən effektiv strategiyanı tətbiq etməyə borcludur.</w:t>
      </w:r>
    </w:p>
    <w:p>
      <w:pPr>
        <w:pStyle w:val="BodyText"/>
      </w:pPr>
      <w:r>
        <w:t xml:space="preserve">Üçüncü xətt — peşə standartları və akkreditasiya. Beynəlxalq aparıcı orqanlar (IPA, EABCT, DBT-LBC, EMDR Europe) sərt akkreditasiya tələbləri formalaşdırmışdır. Bu tələblərin yerinə yetirilməsi — pasiyentin keyfiyyətli yardım almasının yeganə təminatıdır. Azərbaycanda dövlət səviyyəsində psixoterapevtik fəaliyyət xüsusi tənzimlənmir; beynəlxalq aparıcı orqanların heç birində akkreditə edilmiş milli assosiasiya mövcud deyil; beynəlxalq səviyyədə verifikasiya olunmuş yeganə peşə təşkilatı — Azərbaycan Psixiatriya Assosiasiyasıdır (AZPA).</w:t>
      </w:r>
    </w:p>
    <w:p>
      <w:pPr>
        <w:pStyle w:val="BodyText"/>
      </w:pPr>
      <w:r>
        <w:t xml:space="preserve">Bu üç xəttin kəsişdiyi nöqtədə bir nəticə görünür: Azərbaycanda azərbaycan dilində standartlaşdırılmış, sübuta əsaslanan, beynəlxalq müasir təlimatlara əsaslanan klinik psixiatriya və psixoterapiya istinad kitabına ehtiyac mövcuddur.</w:t>
      </w:r>
    </w:p>
    <w:bookmarkEnd w:id="75"/>
    <w:bookmarkStart w:id="76" w:name="niyə-məhz-indi"/>
    <w:p>
      <w:pPr>
        <w:pStyle w:val="Heading3"/>
      </w:pPr>
      <w:r>
        <w:t xml:space="preserve">Niyə məhz indi?</w:t>
      </w:r>
    </w:p>
    <w:p>
      <w:pPr>
        <w:pStyle w:val="FirstParagraph"/>
      </w:pPr>
      <w:r>
        <w:t xml:space="preserve">Üç səbəb bu kitabın indi yazılmasını məntiqi addım edir:</w:t>
      </w:r>
    </w:p>
    <w:p>
      <w:pPr>
        <w:pStyle w:val="BodyText"/>
      </w:pPr>
      <w:r>
        <w:t xml:space="preserve">1. ICD-11 keçidi. Ümumdünya Səhiyyə Təşkilatının ICD-11 təsnifatı 2022-ci ildə qüvvəyə minmişdir və 2026-cı ildən etibarən beynəlxalq səhiyyə statistikasında məcburi standart olur. Bu təsnifat psixi pozuntular fəslini əhəmiyyətli dərəcədə yenidən qurmuşdur: yeni nozologiyalar əlavə edilmişdir (kompleks PTSP, uzanmış kədər pozuntusu, qumar və video-oyun asılılıq pozuntusu, kompulsiv cinsi davranış pozuntusu, oyenma pozuntusu və başqaları), bəzi köhnə kateqoriyalar yenidən təsnif edilmişdir, bütün təsnifat sistemində daha çox dimensiyallıq (ölçülülük) tətbiq olunmuşdur. Azərbaycan dilində bu yenilənmələri əhatə edən sistemli istinad mənbəyi indiyə qədər mövcud olmamışdır.</w:t>
      </w:r>
    </w:p>
    <w:p>
      <w:pPr>
        <w:pStyle w:val="BodyText"/>
      </w:pPr>
      <w:r>
        <w:t xml:space="preserve">2. Pandemiya sonrası baza səviyyəsinin dəyişməsi. COVID-19 pandemiyası psixi sağlamlıq vəziyyətinin “yeni baza səviyyəsi” adlandırılan fenomeni yaratmışdır: depressiya və təşviş səviyyəsi əvvəlki normaya qayıtmamışdır, qalıcı yüksələn səviyyədə qalmışdır. Bu, klinik praktikada artmış yük deməkdir. Mütəxəssislərin aktiv hazırlığı və standartlaşdırılmış istinad mənbələrinin əlçatımlığı — sistemin bu yükü daşıya bilməsi üçün zəruri şərtdir.</w:t>
      </w:r>
    </w:p>
    <w:p>
      <w:pPr>
        <w:pStyle w:val="BodyText"/>
      </w:pPr>
      <w:r>
        <w:t xml:space="preserve">3. Yerli mütəxəssis bazasının böyüməsi. Azərbaycanda son 10–15 ildə psixologiya, psixiatriya və psixoterapiya sahələrində mütəxəssislərin sayı sürətlə artmışdır. Universitetlər psixologiya proqramları açır, gənc mütəxəssislər xaricdə (Türkiyə, Almaniya, Rusiya, ABŞ) əlavə təhsil alır, özəl klinik mərkəzlər çoxalır. Lakin bu mütəxəssis bazası azərbaycan dilində istinad ədəbiyyatından məhrum qalmışdır. Mövcud azərbaycandilli ədəbiyyat ya köhnəlmişdir (sovet dövrü tərcümələri, ICD-10-a əsaslanan), ya parçalanmışdır (yalnız ayrı-ayrı pozuntular üzrə), ya da populyar səviyyədədir (peşəkar klinik istifadə üçün yetərli deyil).</w:t>
      </w:r>
    </w:p>
    <w:bookmarkEnd w:id="76"/>
    <w:bookmarkStart w:id="77" w:name="niyə-məhz-azərbaycanda"/>
    <w:p>
      <w:pPr>
        <w:pStyle w:val="Heading3"/>
      </w:pPr>
      <w:r>
        <w:t xml:space="preserve">Niyə məhz Azərbaycanda?</w:t>
      </w:r>
    </w:p>
    <w:p>
      <w:pPr>
        <w:pStyle w:val="FirstParagraph"/>
      </w:pPr>
      <w:r>
        <w:t xml:space="preserve">Azərbaycanın özünəməxsus klinik konteksti bu kitabın əhəmiyyətini artırır.</w:t>
      </w:r>
    </w:p>
    <w:p>
      <w:pPr>
        <w:pStyle w:val="BodyText"/>
      </w:pPr>
      <w:r>
        <w:t xml:space="preserve">Azərbaycan dili — peşə dili kimi. Klinik psixiatriya və psixoterapiya peşə dili — universitet auditoriyalarında, tədris ədəbiyyatında, klinik praktikada — formalaşmaqda olan prosesdir. Hər nozologiyanın dəqiq adlandırılması, hər diaqnostik kriteriyanın aydın formulə edilməsi, hər müdaxilə protokolunun standartlaşdırılması — bu kollektiv prosesdir. Bu kitab bu prosesə töhfə verir: ICD-11 və DSM-5-in azərbaycan dilində standartlaşdırılmış formada təqdimatı, beynəlxalq təlimatlardakı terminlərin azərbaycan klinik sahəsinə uyğunlaşdırılması, yerli professional ədəbiyyatda istifadə olunan terminlərin (sehiyye.gov.az, isim.az, Azərbaycan Psixiatriya Assosiasiyası protokolları) əsas götürülməsi. Bu kitabın terminologiyası rəsmi Azərbaycan səhiyyə nazirliyi və AZPA mənbələri ilə audit olunmuşdur.</w:t>
      </w:r>
    </w:p>
    <w:p>
      <w:pPr>
        <w:pStyle w:val="BodyText"/>
      </w:pPr>
      <w:r>
        <w:t xml:space="preserve">Türk dünyası ilə professional əlaqə. Azərbaycanın yaxınlığında Türkiyə yerləşir — bu, EABCT-də iki akkreditə edilmiş KDT assosiasiyasına (TACBT və ACBP), DBT və EMDR təlimi üzrə geniş infrastruktura malik olan ölkədir. Azərbaycan-türk dil yaxınlığı azərbaycan mütəxəssislərinə türk təlim sistemindən ən geniş şəkildə istifadə imkanı verir. Bu kitabın azərbaycan klinik terminologiyası türk peşə ədəbiyyatı ilə terminoloji ardıcıllıq saxlayır — bu, mütəxəssisin türkdilli təlim materiallarına keçidini asanlaşdırır.</w:t>
      </w:r>
    </w:p>
    <w:p>
      <w:pPr>
        <w:pStyle w:val="BodyText"/>
      </w:pPr>
      <w:r>
        <w:t xml:space="preserve">Regional kontekst. Azərbaycan post-sovet məkanında yerləşir; klinik praktikada hələ də sovet dövrü psixiatrik terminologiyası və yanaşmaları qismən qalmaqdadır. Eyni zamanda, ölkə Avropa Şurasının üzvüdür və beynəlxalq səhiyyə standartlarına inteqrasiya yolundadır. Bu kitab keçid dövründə klinik praktika üçün müasir beynəlxalq standartla yerli klinik realıq arasında körpü rolunu oynayır.</w:t>
      </w:r>
    </w:p>
    <w:p>
      <w:pPr>
        <w:pStyle w:val="BodyText"/>
      </w:pPr>
      <w:r>
        <w:t xml:space="preserve">Klinik müəllif təcrübəsi. Bu kitab yalnız beynəlxalq mənbələrin tərcüməsi və ya kompilyasiyası deyil. O, müəllifin 20+ illik klinik praktikası, müşahidələri və işlənmiş protokolları ilə zənginləşdirilmişdir. Yuxarıda təqdim edilmiş iki müəllif klinik protokolu — uşaq enurezi modifikasiyalı alarm-terapiyası və psixogen depressiyanın iki mərhələli müalicə strategiyası — Azərbaycan klinik kontekstində uzun illər ərzində sınaqdan keçirilmiş və əldə edilmiş ölçülə bilən nəticələrlə təsdiqlənmişdir. Bu, kitabı sadəcə istinad mənbəyi olmaqdan kənara çıxarır və klinik təcrübə kitabı statusu verir.</w:t>
      </w:r>
    </w:p>
    <w:bookmarkEnd w:id="77"/>
    <w:bookmarkStart w:id="78" w:name="bu-kitabın-hədəf-auditoriyası"/>
    <w:p>
      <w:pPr>
        <w:pStyle w:val="Heading3"/>
      </w:pPr>
      <w:r>
        <w:t xml:space="preserve">Bu kitabın hədəf auditoriyası</w:t>
      </w:r>
    </w:p>
    <w:p>
      <w:pPr>
        <w:pStyle w:val="FirstParagraph"/>
      </w:pPr>
      <w:r>
        <w:t xml:space="preserve">Bu kitab dörd əsas oxucu kateqoriyası üçün yazılmışdır:</w:t>
      </w:r>
    </w:p>
    <w:p>
      <w:pPr>
        <w:pStyle w:val="BodyText"/>
      </w:pPr>
      <w:r>
        <w:t xml:space="preserve">1. Praktiki klinik psixiatrlar. Diaqnostik dəqiqlik üçün ICD-11 və DSM-5 kriteriyalarının yenilənmiş təqdimatı, hər nozologiya üçün psixoterapevtik strategiya xəritəsi, müəllif klinik protokolları.</w:t>
      </w:r>
    </w:p>
    <w:p>
      <w:pPr>
        <w:pStyle w:val="BodyText"/>
      </w:pPr>
      <w:r>
        <w:t xml:space="preserve">2. Klinik psixoloqlar və psixoterapevtlər. Sübuta əsaslanan müdaxilə xəritəsi (4-cü cədvəl), müəllif protokollarının metodologiyası, klinik psixoterapiyanın institutional çərçivəsi.</w:t>
      </w:r>
    </w:p>
    <w:p>
      <w:pPr>
        <w:pStyle w:val="BodyText"/>
      </w:pPr>
      <w:r>
        <w:t xml:space="preserve">3. Tibb və psixologiya tələbələri. Sistemli, müasir, beynəlxalq standartlara uyğun istinad ədəbiyyatı, hansı ki azərbaycan dilində mövcud olmamışdır.</w:t>
      </w:r>
    </w:p>
    <w:p>
      <w:pPr>
        <w:pStyle w:val="BodyText"/>
      </w:pPr>
      <w:r>
        <w:t xml:space="preserve">4. Səhiyyə sisteminin idarəçilik səviyyəsində iştirak edənlər və qərar qəbul edənlər. Standartlaşdırılmış protokollar keyfiyyət nəzarəti, mütəxəssis hazırlığı və xidmətlərin optimallaşdırılması üçün baza yaradır.</w:t>
      </w:r>
    </w:p>
    <w:bookmarkEnd w:id="78"/>
    <w:bookmarkStart w:id="79" w:name="yekun-1"/>
    <w:p>
      <w:pPr>
        <w:pStyle w:val="Heading3"/>
      </w:pPr>
      <w:r>
        <w:t xml:space="preserve">Yekun</w:t>
      </w:r>
    </w:p>
    <w:p>
      <w:pPr>
        <w:pStyle w:val="FirstParagraph"/>
      </w:pPr>
      <w:r>
        <w:t xml:space="preserve">Müasir psixiatriya və psixoterapiya — tibbin sürətlə inkişaf edən, sübut bazası daim genişlənən, beynəlxalq standartları daim yenilənən sahəsidir. Azərbaycanda bu sahənin inkişafı qarşıda duran ən vacib səhiyyə vəzifələrindən biridir.</w:t>
      </w:r>
    </w:p>
    <w:p>
      <w:pPr>
        <w:pStyle w:val="BodyText"/>
      </w:pPr>
      <w:r>
        <w:t xml:space="preserve">Bu kitab — bu inkişafa təvazökar töhfədir. O, hazır cavablar verməyə deyil, sistematik klinik düşüncə üçün etibarlı çərçivə təqdim etməyə yönəlmişdir. Hər mütəxəssis öz klinik təcrübəsində bu çərçivəni özünəməxsus formada doldurur — pasiyentlərlə işləyərək, beynəlxalq akkreditasiya proqramlarında iştirak edərək, peşəkar inkişaf prosesində.</w:t>
      </w:r>
    </w:p>
    <w:p>
      <w:pPr>
        <w:pStyle w:val="BodyText"/>
      </w:pPr>
      <w:r>
        <w:t xml:space="preserve">Pasiyentlər üçün isə bu kitab — onların aldıqları yardımın keyfiyyətini qiymətləndirmək, doğru sualları soruşmaq, sübuta əsaslanan müalicə tələb etmək üçün vasitə ola bilər. Sağlamlıq sahəsində, xüsusən psixi sağlamlıqda, məlumatlı pasiyent — keyfiyyətli xidmətin ən etibarlı zəmanətidir.</w:t>
      </w:r>
    </w:p>
    <w:p>
      <w:pPr>
        <w:pStyle w:val="BodyText"/>
      </w:pPr>
      <w:r>
        <w:t xml:space="preserve">Bu Müqəddimə bütün kitabın oxunması üçün lazımi kontekst yaradır. Növbəti fəsillər — psixopatologiyanın əsasları, klinik müsahibə və psixiatrik müayinə, sonra ICD-11 və DSM-5 təsnifatları üzrə hər ana psixi pozuntunun sistemli təqdimatı.</w:t>
      </w:r>
    </w:p>
    <w:p>
      <w:pPr>
        <w:pStyle w:val="BodyText"/>
      </w:pPr>
      <w:r>
        <w:t xml:space="preserve">Bakı, 2026 Kənan Rəhimov</w:t>
      </w:r>
    </w:p>
    <w:bookmarkEnd w:id="79"/>
    <w:bookmarkEnd w:id="80"/>
    <w:bookmarkStart w:id="81" w:name="bu-kitab-nədir-və-nə-üçün-yazıldı"/>
    <w:p>
      <w:pPr>
        <w:pStyle w:val="Heading2"/>
      </w:pPr>
      <w:r>
        <w:t xml:space="preserve">Bu kitab nədir və nə üçün yazıldı</w:t>
      </w:r>
    </w:p>
    <w:p>
      <w:pPr>
        <w:pStyle w:val="FirstParagraph"/>
      </w:pPr>
      <w:r>
        <w:t xml:space="preserve">Bu kitab klinik istinad bələdçisidir (klinik referans kitabı), nəzəri psixiatriya dərsliyi deyil. Burada hər bir psixi pozuntu üzrə diaqnostik meyarlar, kliniki təzahürlər və müalicə protokolları standartlaşdırılmış formatda təqdim olunur. Hər bir mövzunun ətraflı patofizioloji, neyrobioloji və ya tarixi izahı – bu kitabın hədəfi deyil; məqsəd – həkimə xəstə qarşısında lazımi informasiyanı tez və dəqiq tapmağa imkan verməkdir.</w:t>
      </w:r>
    </w:p>
    <w:p>
      <w:pPr>
        <w:pStyle w:val="BodyText"/>
      </w:pPr>
      <w:r>
        <w:t xml:space="preserve">Kitabın yazılma səbəbləri:</w:t>
      </w:r>
    </w:p>
    <w:p>
      <w:pPr>
        <w:pStyle w:val="BodyText"/>
      </w:pPr>
      <w:r>
        <w:t xml:space="preserve">Azərbaycan dilində müasir psixiatriya istinad-vəsaiti çatışmazlığı. Mövcud Azərbaycan dilli ədəbiyyat – əksərən tərcümə işləri və ya XX əsrin sonu məktəbinə əsaslanan dərsliklərdir. XBT-11 (2022-ci ildən qüvvədə) və DSM-5-TR (2022) yenilikləri Azərbaycan dilində sistemli şəkildə əks olunmamışdır.</w:t>
      </w:r>
    </w:p>
    <w:p>
      <w:pPr>
        <w:pStyle w:val="BodyText"/>
      </w:pPr>
      <w:r>
        <w:t xml:space="preserve">Diaqnostik təsnifatların unifikasiyası. Klinik təcrübədə həkimlər həm XBT-10 (Səhiyyə Nazirliyi tərəfindən hələ də rəsmi statistika üçün istifadə olunan), həm XBT-11 (yeni standartı), həm də DSM-5-TR (beynəlxalq elmi nəşrlərdə dominantı) ilə qarşılaşırlar. Bu kitabda hər üç sistem paralel olaraq təqdim olunur ki, klinisist müxtəlif kontekstlərdə düzgün koddan və terminologiyadan istifadə edə bilsin.</w:t>
      </w:r>
    </w:p>
    <w:p>
      <w:pPr>
        <w:pStyle w:val="BodyText"/>
      </w:pPr>
      <w:r>
        <w:t xml:space="preserve">Azərbaycan rəsmi klinik protokollarının inteqrasiyası. Səhiyyə Nazirliyi İctimai Səhiyyə və İslahatlar Mərkəzi (İSİM) tərəfindən hazırlanmış və Səhiyyə Nazirliyi kollegiyasının qərarları ilə təsdiq edilmiş rəsmi klinik protokollar (Şizofreniya 2009, Təşviş pozuntuları 2013, OKP 2015, Depressiya) – bu kitabın əsasını təşkil edir. Beynəlxalq tövsiyələr (NICE, APA, WFSBP, ÜST) və Azərbaycan rəsmi protokolları arasındakı uyğunluqlar və fərqlər ayrıca qeyd edilmişdir.</w:t>
      </w:r>
    </w:p>
    <w:p>
      <w:pPr>
        <w:pStyle w:val="BodyText"/>
      </w:pPr>
      <w:r>
        <w:t xml:space="preserve">Hüquqi-etik istiqamətləndirmə. “Psixiatriya yardımı haqqında” Azərbaycan Respublikasının 12 iyun 2001-ci il tarixli Qanunu və “Psixoloji yardım haqqında” Qanunu çərçivəsində klinisistin hüquq və vəzifələri – həm həkim-psixiatr, həm də klinik psixoloq üçün – ayrıca bölmədə təqdim olunmuşdur. Suisidal idea olan pasiyentlə davranış, qeyri-könüllü hospitallaşdırma əsasları, məcburi tibbi tədbirlərin tətbiqi qaydaları – cavab tələb edən real klinik vəziyyətlərdir. Bu kitab onlara cavab verir.</w:t>
      </w:r>
    </w:p>
    <w:bookmarkEnd w:id="81"/>
    <w:bookmarkStart w:id="82" w:name="kitabın-strukturu"/>
    <w:p>
      <w:pPr>
        <w:pStyle w:val="Heading2"/>
      </w:pPr>
      <w:r>
        <w:t xml:space="preserve">Kitabın strukturu</w:t>
      </w:r>
    </w:p>
    <w:p>
      <w:pPr>
        <w:pStyle w:val="FirstParagraph"/>
      </w:pPr>
      <w:r>
        <w:t xml:space="preserve">Kitab iki əsas hissədən ibarətdir:</w:t>
      </w:r>
    </w:p>
    <w:p>
      <w:pPr>
        <w:pStyle w:val="BodyText"/>
      </w:pPr>
      <w:r>
        <w:t xml:space="preserve">I HİSSƏ – Giriş bölmələri: 1. Müqəddimə (bu bölmə) 2. Mündəricat – XBT-11 strukturuna uyğun iyerarxik 3. Terminoloji lüğət – rəsmi Azərbaycan psixiatriya terminologiyası, Səhiyyə Nazirliyi protokollarına əsaslanan 4. Psixopatologiyaya giriş – simptomlar və sindromların təsviri (idrak, qavrayış, düşüncə, əhval, davranış, yaddaş, iradə, şüur) 5. Klinik müsahibə və psixi statusun qiymətləndirilməsi – klinik protokol qaydası, psixi status təsviri standartları 6. Hüquqi-etik aspektlər – Azərbaycan qanunvericiliyi əsasında həkim-psixiatr və klinik psixoloq üçün praktik istiqamətləndirmə, sənəd nümunələri</w:t>
      </w:r>
    </w:p>
    <w:p>
      <w:pPr>
        <w:pStyle w:val="BodyText"/>
      </w:pPr>
      <w:r>
        <w:t xml:space="preserve">II HİSSƏ – Psixi pozuntular (XBT-11 strukturuna uyğun):</w:t>
      </w:r>
    </w:p>
    <w:p>
      <w:pPr>
        <w:pStyle w:val="BodyText"/>
      </w:pPr>
      <w:r>
        <w:t xml:space="preserve">XBT-11-in 6-cı fəslindəki bütün 21 əsas qrup ayrı bölmələrdə təqdim olunur. Hər bölmə üçün eyni standart struktur saxlanılır:</w:t>
      </w:r>
    </w:p>
    <w:p>
      <w:pPr>
        <w:pStyle w:val="BodyText"/>
      </w:pPr>
      <w:r>
        <w:t xml:space="preserve">Tərif və nozologiya (qısa)</w:t>
      </w:r>
    </w:p>
    <w:p>
      <w:pPr>
        <w:pStyle w:val="BodyText"/>
      </w:pPr>
      <w:r>
        <w:t xml:space="preserve">Etiologiya</w:t>
      </w:r>
    </w:p>
    <w:p>
      <w:pPr>
        <w:pStyle w:val="BodyText"/>
      </w:pPr>
      <w:r>
        <w:t xml:space="preserve">Epidemiologiya</w:t>
      </w:r>
    </w:p>
    <w:p>
      <w:pPr>
        <w:pStyle w:val="BodyText"/>
      </w:pPr>
      <w:r>
        <w:t xml:space="preserve">Klinik mənzərə</w:t>
      </w:r>
    </w:p>
    <w:p>
      <w:pPr>
        <w:pStyle w:val="BodyText"/>
      </w:pPr>
      <w:r>
        <w:t xml:space="preserve">Diaqnoz (XBT-11 → XBT-10 → DSM-5-TR paralel)</w:t>
      </w:r>
    </w:p>
    <w:p>
      <w:pPr>
        <w:pStyle w:val="BodyText"/>
      </w:pPr>
      <w:r>
        <w:t xml:space="preserve">Differensial diaqnoz</w:t>
      </w:r>
    </w:p>
    <w:p>
      <w:pPr>
        <w:pStyle w:val="BodyText"/>
      </w:pPr>
      <w:r>
        <w:t xml:space="preserve">Müayinə üsulları (klinik, laborator, alətlər)</w:t>
      </w:r>
    </w:p>
    <w:p>
      <w:pPr>
        <w:pStyle w:val="BodyText"/>
      </w:pPr>
      <w:r>
        <w:t xml:space="preserve">Müalicə (sübuta əsaslanan tövsiyə dərəcələri ilə)</w:t>
      </w:r>
    </w:p>
    <w:p>
      <w:pPr>
        <w:pStyle w:val="BodyText"/>
      </w:pPr>
      <w:r>
        <w:t xml:space="preserve">Proqnoz</w:t>
      </w:r>
    </w:p>
    <w:p>
      <w:pPr>
        <w:pStyle w:val="BodyText"/>
      </w:pPr>
      <w:r>
        <w:t xml:space="preserve">Mənbələr</w:t>
      </w:r>
    </w:p>
    <w:p>
      <w:pPr>
        <w:pStyle w:val="BodyText"/>
      </w:pPr>
      <w:r>
        <w:t xml:space="preserve">Sonda – Mənbələr və Əlavələr: - İstifadə olunmuş bütün mənbələrin tam siyahısı (Azərbaycan, MDB, beynəlxalq) - Klinik şkalalar və anketlər (PHQ-9, GAD-7, PCL-5, EPDS, Y-BOCS, C-SSRS və s.) - Psixiatrik təcili vəziyyətlər (alqoritm) - Hərbi-tibbi ekspertiza qaydaları (Azərbaycanda) - İxtisarlar və akronimlər</w:t>
      </w:r>
    </w:p>
    <w:bookmarkEnd w:id="82"/>
    <w:bookmarkStart w:id="83" w:name="mənbələr-və-yanaşma"/>
    <w:p>
      <w:pPr>
        <w:pStyle w:val="Heading2"/>
      </w:pPr>
      <w:r>
        <w:t xml:space="preserve">Mənbələr və yanaşma</w:t>
      </w:r>
    </w:p>
    <w:p>
      <w:pPr>
        <w:pStyle w:val="FirstParagraph"/>
      </w:pPr>
      <w:r>
        <w:t xml:space="preserve">Avtoritet ardıcıllığı. Hər bir mövzu üzrə bir əsas avtoritet bələdçi birinci sırada təqdim olunur, sonra digər bələdçilər müqayisə və ya tamamlamaq üçün gətirilir. Bu yanaşma akademiklik ilə konkretlik arasında balans saxlamaq və informasiya təkrarlığından qaçmaq məqsədi daşıyır. Hər bir pozuntu üzrə əsas avtoritet bələdçi seçimləri:</w:t>
      </w:r>
    </w:p>
    <w:p>
      <w:pPr>
        <w:pStyle w:val="BodyText"/>
      </w:pPr>
      <w:r>
        <w:t xml:space="preserve">Şizofreniya: NICE CG178 (2014, 2019 yenilənməsi) + AR Səhiyyə Nazirliyi Klinik Protokol (2009)</w:t>
      </w:r>
    </w:p>
    <w:p>
      <w:pPr>
        <w:pStyle w:val="BodyText"/>
      </w:pPr>
      <w:r>
        <w:t xml:space="preserve">Depressiya: NICE NG222 (2022) + AR Səhiyyə Nazirliyi Klinik Protokol + APA Practice Guideline (2010)</w:t>
      </w:r>
    </w:p>
    <w:p>
      <w:pPr>
        <w:pStyle w:val="BodyText"/>
      </w:pPr>
      <w:r>
        <w:t xml:space="preserve">Bipolyar pozuntu: CANMAT/ISBD (2018, 2021 yenilənməsi)</w:t>
      </w:r>
    </w:p>
    <w:p>
      <w:pPr>
        <w:pStyle w:val="BodyText"/>
      </w:pPr>
      <w:r>
        <w:t xml:space="preserve">Təşviş pozuntuları: NICE CG113 (2011) + AR Səhiyyə Nazirliyi Klinik Protokol (2013) + WFSBP (2012)</w:t>
      </w:r>
    </w:p>
    <w:p>
      <w:pPr>
        <w:pStyle w:val="BodyText"/>
      </w:pPr>
      <w:r>
        <w:t xml:space="preserve">OKP: NICE CG31 (2005, qaim) + AR Səhiyyə Nazirliyi Klinik Protokol (2015) + APA (2007)</w:t>
      </w:r>
    </w:p>
    <w:p>
      <w:pPr>
        <w:pStyle w:val="BodyText"/>
      </w:pPr>
      <w:r>
        <w:t xml:space="preserve">PTSP: NICE NG116 (2018) + ISTSS Prevention and Treatment Guidelines (2019)</w:t>
      </w:r>
    </w:p>
    <w:p>
      <w:pPr>
        <w:pStyle w:val="BodyText"/>
      </w:pPr>
      <w:r>
        <w:t xml:space="preserve">Yemə pozuntuları: NICE NG69 (2017) + APA (2023)</w:t>
      </w:r>
    </w:p>
    <w:p>
      <w:pPr>
        <w:pStyle w:val="BodyText"/>
      </w:pPr>
      <w:r>
        <w:t xml:space="preserve">Şəxsiyyət pozuntuları: NICE CG78 (BPD, 2009), CG77 (ASPD, 2009) + APA (2024)</w:t>
      </w:r>
    </w:p>
    <w:p>
      <w:pPr>
        <w:pStyle w:val="BodyText"/>
      </w:pPr>
      <w:r>
        <w:t xml:space="preserve">Neyroinkişaf pozuntuları: AACAP Practice Parameters + NICE (CG72 ADHD, NG87 Autizm)</w:t>
      </w:r>
    </w:p>
    <w:p>
      <w:pPr>
        <w:pStyle w:val="BodyText"/>
      </w:pPr>
      <w:r>
        <w:t xml:space="preserve">Maddə istifadəsi: NICE NG215 (Alkohol) + ASAM Standards (2020)</w:t>
      </w:r>
    </w:p>
    <w:p>
      <w:pPr>
        <w:pStyle w:val="BodyText"/>
      </w:pPr>
      <w:r>
        <w:t xml:space="preserve">Demensiya: NICE NG97 (2018)</w:t>
      </w:r>
    </w:p>
    <w:p>
      <w:pPr>
        <w:pStyle w:val="BodyText"/>
      </w:pPr>
      <w:r>
        <w:t xml:space="preserve">Yerli avtoritet mənbələr: - Azərbaycan Respublikası Səhiyyə Nazirliyinin İctimai Səhiyyə və İslahatlar Mərkəzi (İSİM) tərəfindən hazırlanmış və Səhiyyə Nazirliyi kollegiyasının qərarları ilə təsdiq edilmiş klinik protokollar - “Psixiatriya yardımı haqqında” Azərbaycan Respublikasının 12 iyun 2001-ci il tarixli Qanunu (sonrakı dəyişikliklərlə) - “Psixoloji yardım haqqında” Azərbaycan Respublikasının Qanunu</w:t>
      </w:r>
    </w:p>
    <w:p>
      <w:pPr>
        <w:pStyle w:val="BodyText"/>
      </w:pPr>
      <w:r>
        <w:t xml:space="preserve">MDB və post-sovet məkanı: - Popov Yu.V., Vid V.D. Müasir klinik psixiatriya (Современная клиническая психиатрия) Sankt-Peterburq, 2-ci nəşr, 2006 – klinik psixiatriyanın klassik post-sovet mənbəyi olaraq nəzərə alınmışdır</w:t>
      </w:r>
    </w:p>
    <w:bookmarkEnd w:id="83"/>
    <w:bookmarkStart w:id="84" w:name="kitabın-istifadə-qaydası"/>
    <w:p>
      <w:pPr>
        <w:pStyle w:val="Heading2"/>
      </w:pPr>
      <w:r>
        <w:t xml:space="preserve">Kitabın istifadə qaydası</w:t>
      </w:r>
    </w:p>
    <w:p>
      <w:pPr>
        <w:pStyle w:val="FirstParagraph"/>
      </w:pPr>
      <w:r>
        <w:t xml:space="preserve">Tipik klinik istifadə: 1. Pasiyentdə müəyyən psixi pozuntudan şübhələndikdə, mündəricatdan müvafiq bölmə tapılır. 2. Diaqnoz (5-ci bölmə) – XBT-11 meyarları ilə qiymətləndirmə. 3. Differensial diaqnoz (6-cı bölmə) – cədvəldən digər ehtimalların istisnası. 4. Müayinə üsulları (7-ci bölmə) – plan tərtib edilir. 5. Müalicə (8-ci bölmə) – sübut dərəcəsi ilə tövsiyələr.</w:t>
      </w:r>
    </w:p>
    <w:p>
      <w:pPr>
        <w:pStyle w:val="BodyText"/>
      </w:pPr>
      <w:r>
        <w:t xml:space="preserve">Tələbə üçün: - Mündəricatdan dərs mövzusu axtarılır - Hər bölmədə Tərif → Etiologiya → Epidemiologiya → Klinik → Diaqnoz ardıcıllığı izlənilir - Terminoloji lüğətdən tanımlamayan terminlər yoxlanılır - Hüquqi-etik aspektlər bölməsindən qanunvericilik məsələləri öyrənilir</w:t>
      </w:r>
    </w:p>
    <w:p>
      <w:pPr>
        <w:pStyle w:val="BodyText"/>
      </w:pPr>
      <w:r>
        <w:t xml:space="preserve">Klinik psixoloq üçün: - Hüquqi-etik aspektlər bölməsi xüsusi əhəmiyyət daşıyır (məcburi hospitallaşdırma şərtləri, psixoloji yardımın hədləri) - Diaqnostik bölmələr həkim-psixiatra yönləndirmə qərarı vermək üçün</w:t>
      </w:r>
    </w:p>
    <w:bookmarkEnd w:id="84"/>
    <w:bookmarkStart w:id="85" w:name="məsuliyyət-qeydi"/>
    <w:p>
      <w:pPr>
        <w:pStyle w:val="Heading2"/>
      </w:pPr>
      <w:r>
        <w:t xml:space="preserve">Məsuliyyət qeydi</w:t>
      </w:r>
    </w:p>
    <w:p>
      <w:pPr>
        <w:pStyle w:val="FirstParagraph"/>
      </w:pPr>
      <w:r>
        <w:t xml:space="preserve">Bu kitab klinik istinad-bələdçidir, lakin konkret pasiyentdə qərar qəbul etmə zamanı:</w:t>
      </w:r>
    </w:p>
    <w:p>
      <w:pPr>
        <w:pStyle w:val="BodyText"/>
      </w:pPr>
      <w:r>
        <w:t xml:space="preserve">Pasiyentin individual klinik təqdimi mütləq nəzərə alınmalıdır</w:t>
      </w:r>
    </w:p>
    <w:p>
      <w:pPr>
        <w:pStyle w:val="BodyText"/>
      </w:pPr>
      <w:r>
        <w:t xml:space="preserve">Müalicə qərarları – pasiyentin razılığı, komorbidlikləri, dərmanın yerli mövcudluğu nəzərə alınmaqla qəbul edilməlidir</w:t>
      </w:r>
    </w:p>
    <w:p>
      <w:pPr>
        <w:pStyle w:val="BodyText"/>
      </w:pPr>
      <w:r>
        <w:t xml:space="preserve">Dərman dozaları – yerli istifadə təlimatları (instrukciya) ilə təsdiq edilməlidir</w:t>
      </w:r>
    </w:p>
    <w:p>
      <w:pPr>
        <w:pStyle w:val="BodyText"/>
      </w:pPr>
      <w:r>
        <w:t xml:space="preserve">Hüquqi-etik məsələlərdə əlaqəli qanunvericiliyin son redaksiyası yoxlanılmalıdır</w:t>
      </w:r>
    </w:p>
    <w:p>
      <w:pPr>
        <w:pStyle w:val="BodyText"/>
      </w:pPr>
      <w:r>
        <w:t xml:space="preserve">Bu kitab fərdi tibbi məsləhəti əvəz etmir</w:t>
      </w:r>
    </w:p>
    <w:p>
      <w:pPr>
        <w:pStyle w:val="BodyText"/>
      </w:pPr>
      <w:r>
        <w:t xml:space="preserve">Sahə bilik mütəmadi yenilənir; klinisist beynəlxalq və yerli tövsiyələrin yeniliklərini izləməlidir.</w:t>
      </w:r>
    </w:p>
    <w:bookmarkEnd w:id="85"/>
    <w:bookmarkStart w:id="86" w:name="müəlliflər-və-əməkdaşlar"/>
    <w:p>
      <w:pPr>
        <w:pStyle w:val="Heading2"/>
      </w:pPr>
      <w:r>
        <w:t xml:space="preserve">Müəlliflər və əməkdaşlar</w:t>
      </w:r>
    </w:p>
    <w:p>
      <w:pPr>
        <w:pStyle w:val="FirstParagraph"/>
      </w:pPr>
      <w:r>
        <w:t xml:space="preserve">Müəllif: Kənan Rəhimov (Bakı, 2026)</w:t>
      </w:r>
    </w:p>
    <w:p>
      <w:pPr>
        <w:pStyle w:val="BodyText"/>
      </w:pPr>
      <w:r>
        <w:t xml:space="preserve">Saytda əlaqə: ragimoff.org</w:t>
      </w:r>
    </w:p>
    <w:p>
      <w:pPr>
        <w:pStyle w:val="BodyText"/>
      </w:pPr>
      <w:r>
        <w:t xml:space="preserve">Təşəkkürlər: Azərbaycan psixiatriya cəmiyyətinə, Azərbaycan Tibb Universiteti psixiatriya kafedrasına və Səhiyyə Nazirliyi İctimai Səhiyyə və İslahatlar Mərkəzinə klinik protokolların hazırlanmasında göstərdikləri rəsmi əməyə görə dərin minnətdarlığımı bildirirəm. Beynəlxalq tövsiyə hazırlayan təşkilatlara (NICE, APA, WFSBP, CANMAT, ISTSS, ÜST) sübuta əsaslanan psixiatriyanın inkişafına töhfələrinə görə təşəkkür edirəm.</w:t>
      </w:r>
    </w:p>
    <w:p>
      <w:pPr>
        <w:pStyle w:val="BodyText"/>
      </w:pPr>
      <w:r>
        <w:t xml:space="preserve">Bakı, 2026</w:t>
      </w:r>
    </w:p>
    <w:bookmarkEnd w:id="86"/>
    <w:bookmarkEnd w:id="87"/>
    <w:bookmarkStart w:id="109" w:name="psixopatologiyaya-giriş"/>
    <w:p>
      <w:pPr>
        <w:pStyle w:val="Heading1"/>
      </w:pPr>
      <w:r>
        <w:t xml:space="preserve">PSİXOPATOLOGİYAYA GİRİŞ</w:t>
      </w:r>
    </w:p>
    <w:bookmarkStart w:id="88" w:name="niyə-bu-bölmə"/>
    <w:p>
      <w:pPr>
        <w:pStyle w:val="Heading2"/>
      </w:pPr>
      <w:r>
        <w:t xml:space="preserve">Niyə bu bölmə?</w:t>
      </w:r>
    </w:p>
    <w:p>
      <w:pPr>
        <w:pStyle w:val="FirstParagraph"/>
      </w:pPr>
      <w:r>
        <w:t xml:space="preserve">Müasir psixiatrik təsnifatlar (XBT-11, DSM-5-TR) əsasən operasional diaqnostik meyarlara əsaslanır: müəyyən simptomların müəyyən sayda və müddətdə olması diaqnoz qoyulması üçün şərtdir. Bu yanaşma diaqnostik etibarlılığı artırır, lakin simptomların və sindromların əsl klinik mənasını kölgədə qoya bilər.</w:t>
      </w:r>
    </w:p>
    <w:p>
      <w:pPr>
        <w:pStyle w:val="BodyText"/>
      </w:pPr>
      <w:r>
        <w:t xml:space="preserve">Klassik psixiatriya — XIX əsrin sonu və XX əsrin əvvəllərində Karl Yaspers, Eugen Bleuler, Karl Şneyder, Kurt Şneyder, Karl Leonhard — fenomenoloji və sindromoloji yanaşma ilə inkişaf etmişdir. Bu yanaşma bu gün də klinik praktikada böyük dəyər daşıyır:</w:t>
      </w:r>
    </w:p>
    <w:p>
      <w:pPr>
        <w:pStyle w:val="BodyText"/>
      </w:pPr>
      <w:r>
        <w:t xml:space="preserve">Diaqnostik meyarlar simptomları sayır, sindromologiya isə simptomların qarşılıqlı əlaqəsini və klinik mənzərəni açıqlayır.</w:t>
      </w:r>
    </w:p>
    <w:p>
      <w:pPr>
        <w:pStyle w:val="BodyText"/>
      </w:pPr>
      <w:r>
        <w:t xml:space="preserve">Sindromoloji düşüncə erkən diaqnoz üçün vacibdir — hələ tam meyarlar yığılmamış xəstələrdə.</w:t>
      </w:r>
    </w:p>
    <w:p>
      <w:pPr>
        <w:pStyle w:val="BodyText"/>
      </w:pPr>
      <w:r>
        <w:t xml:space="preserve">Patofizioloji düşüncə üçün lazımdır — niyə bu simptomlar bir-birilə əlaqədardır, hansı funksional sistem pozulub.</w:t>
      </w:r>
    </w:p>
    <w:p>
      <w:pPr>
        <w:pStyle w:val="BodyText"/>
      </w:pPr>
      <w:r>
        <w:t xml:space="preserve">Diferensial diaqnoz sindromoloji yanaşma olmadan səthi olur.</w:t>
      </w:r>
    </w:p>
    <w:p>
      <w:pPr>
        <w:pStyle w:val="BodyText"/>
      </w:pPr>
      <w:r>
        <w:t xml:space="preserve">Bu bölmədə psixopatoloji simptomlar əsas funksional sahələr üzrə təsnif edilir, sonra geniş yayılmış psixopatoloji sindromlar verilir.</w:t>
      </w:r>
    </w:p>
    <w:bookmarkEnd w:id="88"/>
    <w:bookmarkStart w:id="89" w:name="simptom-və-sindrom-anlayışları"/>
    <w:p>
      <w:pPr>
        <w:pStyle w:val="Heading2"/>
      </w:pPr>
      <w:r>
        <w:t xml:space="preserve">Simptom və sindrom anlayışları</w:t>
      </w:r>
    </w:p>
    <w:p>
      <w:pPr>
        <w:pStyle w:val="FirstParagraph"/>
      </w:pPr>
      <w:r>
        <w:t xml:space="preserve">Simptom – pozuntunun tək bir təzahürü (məs., halüsinasiya, sayıqlama, depressiv əhval).</w:t>
      </w:r>
    </w:p>
    <w:p>
      <w:pPr>
        <w:pStyle w:val="BodyText"/>
      </w:pPr>
      <w:r>
        <w:t xml:space="preserve">Sindrom – bir-birilə əlaqəli simptomların ardıcıl şəkildə birləşməsi, müəyyən nozoloji vahidə xas olan və ya bir neçə nozologiyada təkrarlanan.</w:t>
      </w:r>
    </w:p>
    <w:p>
      <w:pPr>
        <w:pStyle w:val="BodyText"/>
      </w:pPr>
      <w:r>
        <w:t xml:space="preserve">Nozoloji vahid – etiologiya, patogenez, kliniki gediş və müalicə xüsusiyyətlərinə görə fərqləndirilən xəstəlik (məs., şizofreniya, bipolyar pozuntu, alzheimer xəstəliyi).</w:t>
      </w:r>
    </w:p>
    <w:p>
      <w:pPr>
        <w:pStyle w:val="BodyText"/>
      </w:pPr>
      <w:r>
        <w:t xml:space="preserve">Klinik praktikada həkim tipik olaraq simptomlardan sindroma, sindromdan diaqnoza doğru irəliləyir. Düzgün sindromoloji qiymətləndirmə xəstənin müayinə və müalicəsinin əsasını təşkil edir.</w:t>
      </w:r>
    </w:p>
    <w:bookmarkEnd w:id="89"/>
    <w:bookmarkStart w:id="100" w:name="psixopatoloji-simptomların-təsnifatı"/>
    <w:p>
      <w:pPr>
        <w:pStyle w:val="Heading2"/>
      </w:pPr>
      <w:r>
        <w:t xml:space="preserve">Psixopatoloji simptomların təsnifatı</w:t>
      </w:r>
    </w:p>
    <w:bookmarkStart w:id="90" w:name="şüur-pozuntuları"/>
    <w:p>
      <w:pPr>
        <w:pStyle w:val="Heading3"/>
      </w:pPr>
      <w:r>
        <w:t xml:space="preserve">Şüur pozuntuları</w:t>
      </w:r>
    </w:p>
    <w:p>
      <w:pPr>
        <w:pStyle w:val="FirstParagraph"/>
      </w:pPr>
      <w:r>
        <w:t xml:space="preserve">Kəmiyyət pozuntuları (azalma): - Tutqunlaşma (obnubilation) – şüurun yüngül azalması, reaksiyaların yavaşlaması - Somnolentliq – yuxulu vəziyyət, asanlıqla oyandırılır - Sopor – yalnız güclü qıcıqlandırıcılarla qısamüddətli oyanma - Koma – şüurun tam itirilməsi, qıcıqlandırıcılara cavab yoxdur</w:t>
      </w:r>
    </w:p>
    <w:p>
      <w:pPr>
        <w:pStyle w:val="BodyText"/>
      </w:pPr>
      <w:r>
        <w:t xml:space="preserve">Keyfiyyət pozuntuları (məzmunu dəyişən): - Deliriya – kəskin başlanğıc, dalğalanan şüur, dezoryentasiya, görmə halusinasiyaları, psixomotor aqitasiya. Tipik etioloji: alkoqol abstinensiyası, infeksiya, intoksikasiya, qaraciyər/böyrək çatışmazlığı. - Onirik (yuxu-bənzər) vəziyyət – fantastik səhnələr, pasiyent özünü onların iştirakçısı kimi hiss edir - Amentiv vəziyyət – dərin dezoryentasiya, dağılmış düşüncə, nitq nizamsızlığı - Sumərkəzli (twilight) vəziyyət – şüurun “tunelvari” daralması, avtomatik davranış, sonradan amneziya. Epilepsiyada, hysterik vəziyyətlərdə tipikdir.</w:t>
      </w:r>
    </w:p>
    <w:bookmarkEnd w:id="90"/>
    <w:bookmarkStart w:id="91" w:name="qavrayış-pozuntuları"/>
    <w:p>
      <w:pPr>
        <w:pStyle w:val="Heading3"/>
      </w:pPr>
      <w:r>
        <w:t xml:space="preserve">Qavrayış pozuntuları</w:t>
      </w:r>
    </w:p>
    <w:p>
      <w:pPr>
        <w:pStyle w:val="FirstParagraph"/>
      </w:pPr>
      <w:r>
        <w:t xml:space="preserve">İllüziyalar – real obyektin yanlış qavranması (məs., divardakı kölgə insan kimi qavranır).</w:t>
      </w:r>
    </w:p>
    <w:p>
      <w:pPr>
        <w:pStyle w:val="BodyText"/>
      </w:pPr>
      <w:r>
        <w:t xml:space="preserve">halusinasiyalar – real qıcıqlandırıcı olmadan qavrayış. Modallıq üzrə: - Eşitmə halusinasiyaları – ən geniş yayılmış. “Səslər” – şərh edən, müraciət edən, əmredici (imperativ – yüksək risk!). Şizofreniya üçün xarakterik. - Görmə halusinasiyaları – üzvi pozuntular (deliriya, demensiya, intoksikasiya) üçün xarakterik. - Qoxu və dad halusinasiyaları – temporal lob epilepsiyası, şizofreniya. - Toxunma (taktil) halusinasiyaları – kokain, amfetamin intoksikasiyası (“dəri altı həşəratlar”). - Senestopatiyalar – bədəndə qeyri-müəyyən, qəribə, ağrılı hisslər (bədənə “həşəratlar dolaşır”, “boğazda boş yer var” və s.).</w:t>
      </w:r>
    </w:p>
    <w:p>
      <w:pPr>
        <w:pStyle w:val="BodyText"/>
      </w:pPr>
      <w:r>
        <w:t xml:space="preserve">Psevdohalusinasiyalar (Kandinski) – pasiyent tərəfindən “daxili” kimi qavranılır (“səslər başımın içində”), lakin yenə də qıcıqlandırıcı olmadan qavrayış.</w:t>
      </w:r>
    </w:p>
    <w:p>
      <w:pPr>
        <w:pStyle w:val="BodyText"/>
      </w:pPr>
      <w:r>
        <w:t xml:space="preserve">Funksional halusinasiyalar – yalnız real qıcıqlandırıcı olduqda yaranır (su şırıltısında səs eşitmək).</w:t>
      </w:r>
    </w:p>
    <w:bookmarkEnd w:id="91"/>
    <w:bookmarkStart w:id="92" w:name="düşüncə-pozuntuları"/>
    <w:p>
      <w:pPr>
        <w:pStyle w:val="Heading3"/>
      </w:pPr>
      <w:r>
        <w:t xml:space="preserve">Düşüncə pozuntuları</w:t>
      </w:r>
    </w:p>
    <w:p>
      <w:pPr>
        <w:pStyle w:val="FirstParagraph"/>
      </w:pPr>
      <w:r>
        <w:t xml:space="preserve">Forma (tempi və ardıcıllığı) pozuntuları: - Sürətli düşüncə (mentation acceleration) – manik epizodda - Düşüncə “uçuşu” (flight of ideas) – assosiasiyalar tez-tez dəyişir, lakin əlaqə qalır - Yavaş düşüncə – depresiya, demensiya - Düşüncə bloklanması (sperrung) – qəfil dayanma - Tangensial düşüncə – cavab sualdan yayınır - Sirkumstansial düşüncə – həddən artıq təfərrüat - Atomistik (atactic) düşüncə – qrammatik formal saxlanır, məna pozulur (şizofreniya) - Verbiqerasiya – sözlərin və ifadələrin mənasız təkrarlanması - Neologizmlər – yeni “uydurma” sözlər (şizofreniya) - Persevarasiya – eyni söz/fikrin təkrarı (üzvi pozuntu)</w:t>
      </w:r>
    </w:p>
    <w:p>
      <w:pPr>
        <w:pStyle w:val="BodyText"/>
      </w:pPr>
      <w:r>
        <w:t xml:space="preserve">Məzmun pozuntuları: - Sayıqlama (delusion) – yanlış, sübutlara yatmayan, mədəni kontekstə uymayan inanc. Növləri: - Persekutiv sayıqlama – təqib olunma, pislik niyyəti hiss edilir - Qrandioz sayıqlama – özünün böyüklüyü, gücü, zənginliyi - Münasibət sayıqlaması (delusions of reference) – mühitin hadisələri özünə aid edilir - Təsir sayıqlaması – kənar qüvvələrin (texniki, kosmik, mistik) onun düşüncələrinə təsiri - Hipoxondrik sayıqlama – ağır xəstəlik hissinə inanma (cinclesinde və s.) - Köhnəlmə (Cotard) sindromu – bədən üzvlərinin “yox olduğu”, “öldüyü” inancı - Qısqanclıq sayıqlaması – partnyor xəyanəti - Sevgi (Klerambo) sayıqlaması – tanınmış şəxsin gizli sevgisinə inanma - İlişən fikirlər (overvalued ideas) – həqiqətə yaxın, lakin həddən artıq əhəmiyyət verilən - Obsessiyalar – sarışan, eqo-distonik (özünə yad olaraq dərk edilən) fikirlər</w:t>
      </w:r>
    </w:p>
    <w:bookmarkEnd w:id="92"/>
    <w:bookmarkStart w:id="93" w:name="əhval-və-affekt-pozuntuları"/>
    <w:p>
      <w:pPr>
        <w:pStyle w:val="Heading3"/>
      </w:pPr>
      <w:r>
        <w:t xml:space="preserve">Əhval və affekt pozuntuları</w:t>
      </w:r>
    </w:p>
    <w:p>
      <w:pPr>
        <w:pStyle w:val="FirstParagraph"/>
      </w:pPr>
      <w:r>
        <w:t xml:space="preserve">Depressiv əhval – aşağı, kədərli, ümidsiz</w:t>
      </w:r>
    </w:p>
    <w:p>
      <w:pPr>
        <w:pStyle w:val="BodyText"/>
      </w:pPr>
      <w:r>
        <w:t xml:space="preserve">Manik əhval – yüksək, eyforik və ya disforik (qıcıqlı)</w:t>
      </w:r>
    </w:p>
    <w:p>
      <w:pPr>
        <w:pStyle w:val="BodyText"/>
      </w:pPr>
      <w:r>
        <w:t xml:space="preserve">Disforiya – qıcıqlı, narahat əhval</w:t>
      </w:r>
    </w:p>
    <w:p>
      <w:pPr>
        <w:pStyle w:val="BodyText"/>
      </w:pPr>
      <w:r>
        <w:t xml:space="preserve">Anhedoniya – həzz almaqdan məhrum olma (əsas depressiv simptom)</w:t>
      </w:r>
    </w:p>
    <w:p>
      <w:pPr>
        <w:pStyle w:val="BodyText"/>
      </w:pPr>
      <w:r>
        <w:t xml:space="preserve">Apatiya – emosional əksiklik, maraq itməsi</w:t>
      </w:r>
    </w:p>
    <w:p>
      <w:pPr>
        <w:pStyle w:val="BodyText"/>
      </w:pPr>
      <w:r>
        <w:t xml:space="preserve">Affekt labilliyi – tez-tez dəyişən emosiyalar</w:t>
      </w:r>
    </w:p>
    <w:p>
      <w:pPr>
        <w:pStyle w:val="BodyText"/>
      </w:pPr>
      <w:r>
        <w:t xml:space="preserve">Affekt yastılığı (flat affect) – emosional ifadənin zəifləməsi (şizofreniyada xarakterik neqativ simptom)</w:t>
      </w:r>
    </w:p>
    <w:p>
      <w:pPr>
        <w:pStyle w:val="BodyText"/>
      </w:pPr>
      <w:r>
        <w:t xml:space="preserve">Affekt qeyri-adekvatlığı – emosional cavab vəziyyətə uyğun deyil (məs., yaxınının ölümünü güləri ilə qarşılayır)</w:t>
      </w:r>
    </w:p>
    <w:p>
      <w:pPr>
        <w:pStyle w:val="BodyText"/>
      </w:pPr>
      <w:r>
        <w:t xml:space="preserve">Aleksitimiya – emosional vəziyyəti söz ilə ifadə edə bilməmə</w:t>
      </w:r>
    </w:p>
    <w:p>
      <w:pPr>
        <w:pStyle w:val="BodyText"/>
      </w:pPr>
      <w:r>
        <w:t xml:space="preserve">Təşviş – qarşıdakı təhlükə hissi, daha çox cismani və autonom simptomlarla</w:t>
      </w:r>
    </w:p>
    <w:p>
      <w:pPr>
        <w:pStyle w:val="BodyText"/>
      </w:pPr>
      <w:r>
        <w:t xml:space="preserve">Qorxu – konkret obyektə qarşı təşviş</w:t>
      </w:r>
    </w:p>
    <w:p>
      <w:pPr>
        <w:pStyle w:val="BodyText"/>
      </w:pPr>
      <w:r>
        <w:t xml:space="preserve">Panik – kəskin, tutmavari təşviş</w:t>
      </w:r>
    </w:p>
    <w:bookmarkEnd w:id="93"/>
    <w:bookmarkStart w:id="94" w:name="davranış-və-hərəki-pozuntular"/>
    <w:p>
      <w:pPr>
        <w:pStyle w:val="Heading3"/>
      </w:pPr>
      <w:r>
        <w:t xml:space="preserve">Davranış və hərəki pozuntular</w:t>
      </w:r>
    </w:p>
    <w:p>
      <w:pPr>
        <w:pStyle w:val="FirstParagraph"/>
      </w:pPr>
      <w:r>
        <w:t xml:space="preserve">Psixomotor aqitasiya – həyəcanlı, məqsədsiz hərəkətlər</w:t>
      </w:r>
    </w:p>
    <w:p>
      <w:pPr>
        <w:pStyle w:val="BodyText"/>
      </w:pPr>
      <w:r>
        <w:t xml:space="preserve">Psixomotor ləngləmə – hərəkətlərin yavaşlaması, başlatma çətinliyi</w:t>
      </w:r>
    </w:p>
    <w:p>
      <w:pPr>
        <w:pStyle w:val="BodyText"/>
      </w:pPr>
      <w:r>
        <w:t xml:space="preserve">Stupor – motor inhibə, mutizm, ətrafa reaksiyasızlıq</w:t>
      </w:r>
    </w:p>
    <w:p>
      <w:pPr>
        <w:pStyle w:val="BodyText"/>
      </w:pPr>
      <w:r>
        <w:t xml:space="preserve">Kataleksiya – pozanın passiv saxlanması</w:t>
      </w:r>
    </w:p>
    <w:p>
      <w:pPr>
        <w:pStyle w:val="BodyText"/>
      </w:pPr>
      <w:r>
        <w:t xml:space="preserve">Mum elastikliyi – ekstremitenin yumşaq müqavimətlə əyilməsi və saxlanması</w:t>
      </w:r>
    </w:p>
    <w:p>
      <w:pPr>
        <w:pStyle w:val="BodyText"/>
      </w:pPr>
      <w:r>
        <w:t xml:space="preserve">Neqativizm – tələblərin əksini etmə</w:t>
      </w:r>
    </w:p>
    <w:p>
      <w:pPr>
        <w:pStyle w:val="BodyText"/>
      </w:pPr>
      <w:r>
        <w:t xml:space="preserve">Eholaliya, ekopraksiya – başqasının nitqi/hərəkətlərinin təkrarlanması</w:t>
      </w:r>
    </w:p>
    <w:p>
      <w:pPr>
        <w:pStyle w:val="BodyText"/>
      </w:pPr>
      <w:r>
        <w:t xml:space="preserve">Stereotipiyalar – təkrarlanan, məqsədsiz hərəkətlər</w:t>
      </w:r>
    </w:p>
    <w:p>
      <w:pPr>
        <w:pStyle w:val="BodyText"/>
      </w:pPr>
      <w:r>
        <w:t xml:space="preserve">Manerizm – adi hərəkətlərin qəribə icrası</w:t>
      </w:r>
    </w:p>
    <w:p>
      <w:pPr>
        <w:pStyle w:val="BodyText"/>
      </w:pPr>
      <w:r>
        <w:t xml:space="preserve">Tiklər – qeyri-iradi əzələ qısalmaları</w:t>
      </w:r>
    </w:p>
    <w:p>
      <w:pPr>
        <w:pStyle w:val="BodyText"/>
      </w:pPr>
      <w:r>
        <w:t xml:space="preserve">Kompulsiv davranış – obsessiyaları azaltmaq üçün təkrarlanan davranış (əl yumaq, yoxlamaq)</w:t>
      </w:r>
    </w:p>
    <w:bookmarkEnd w:id="94"/>
    <w:bookmarkStart w:id="95" w:name="yaddaş-pozuntuları"/>
    <w:p>
      <w:pPr>
        <w:pStyle w:val="Heading3"/>
      </w:pPr>
      <w:r>
        <w:t xml:space="preserve">Yaddaş pozuntuları</w:t>
      </w:r>
    </w:p>
    <w:p>
      <w:pPr>
        <w:pStyle w:val="FirstParagraph"/>
      </w:pPr>
      <w:r>
        <w:t xml:space="preserve">Antroqrad amneziya – hadisədən sonra baş verən hadisələrin yaddaşda qalmaması</w:t>
      </w:r>
    </w:p>
    <w:p>
      <w:pPr>
        <w:pStyle w:val="BodyText"/>
      </w:pPr>
      <w:r>
        <w:t xml:space="preserve">Retroqrad amneziya – hadisədən əvvəlki dövrün yaddaşda qalmaması</w:t>
      </w:r>
    </w:p>
    <w:p>
      <w:pPr>
        <w:pStyle w:val="BodyText"/>
      </w:pPr>
      <w:r>
        <w:t xml:space="preserve">Konqrad amneziya – hadisənin özünün yaddaşda olmaması</w:t>
      </w:r>
    </w:p>
    <w:p>
      <w:pPr>
        <w:pStyle w:val="BodyText"/>
      </w:pPr>
      <w:r>
        <w:t xml:space="preserve">Korsakov sindromu – ağır antroqrad amneziya + konfabulyasiyalar + dezoryentasiya. Tiamin defisiti, xroniki alkoqolizm</w:t>
      </w:r>
    </w:p>
    <w:p>
      <w:pPr>
        <w:pStyle w:val="BodyText"/>
      </w:pPr>
      <w:r>
        <w:t xml:space="preserve">Konfabulyasiyalar – yaddaş boşluqlarını uydurmalarla doldurma</w:t>
      </w:r>
    </w:p>
    <w:p>
      <w:pPr>
        <w:pStyle w:val="BodyText"/>
      </w:pPr>
      <w:r>
        <w:t xml:space="preserve">Hipermneziya – yaddaşın patoloji gücləndirilməsi (bəzi epileptik vəziyyətlərdə)</w:t>
      </w:r>
    </w:p>
    <w:p>
      <w:pPr>
        <w:pStyle w:val="BodyText"/>
      </w:pPr>
      <w:r>
        <w:t xml:space="preserve">Hipomneziya – yaddaşın azalması (depressiya, demensiya başlanğıcı)</w:t>
      </w:r>
    </w:p>
    <w:bookmarkEnd w:id="95"/>
    <w:bookmarkStart w:id="96" w:name="diqqət-pozuntuları"/>
    <w:p>
      <w:pPr>
        <w:pStyle w:val="Heading3"/>
      </w:pPr>
      <w:r>
        <w:t xml:space="preserve">Diqqət pozuntuları</w:t>
      </w:r>
    </w:p>
    <w:p>
      <w:pPr>
        <w:pStyle w:val="FirstParagraph"/>
      </w:pPr>
      <w:r>
        <w:t xml:space="preserve">Hipoprosexsiya – diqqətin azalması</w:t>
      </w:r>
    </w:p>
    <w:p>
      <w:pPr>
        <w:pStyle w:val="BodyText"/>
      </w:pPr>
      <w:r>
        <w:t xml:space="preserve">Hiperprosexsiya – diqqətin patoloji yüksəlməsi (mania)</w:t>
      </w:r>
    </w:p>
    <w:p>
      <w:pPr>
        <w:pStyle w:val="BodyText"/>
      </w:pPr>
      <w:r>
        <w:t xml:space="preserve">Distraktivlik – diqqətin asanlıqla yayınması (DDHP, mania)</w:t>
      </w:r>
    </w:p>
    <w:p>
      <w:pPr>
        <w:pStyle w:val="BodyText"/>
      </w:pPr>
      <w:r>
        <w:t xml:space="preserve">Diqqətin yapışıqlığı – bir mövzudan ayrıla bilməmək (üzvi pozuntular)</w:t>
      </w:r>
    </w:p>
    <w:bookmarkEnd w:id="96"/>
    <w:bookmarkStart w:id="97" w:name="idrak-koqnitiv-pozuntular"/>
    <w:p>
      <w:pPr>
        <w:pStyle w:val="Heading3"/>
      </w:pPr>
      <w:r>
        <w:t xml:space="preserve">İdrak (koqnitiv) pozuntular</w:t>
      </w:r>
    </w:p>
    <w:p>
      <w:pPr>
        <w:pStyle w:val="FirstParagraph"/>
      </w:pPr>
      <w:r>
        <w:t xml:space="preserve">Yüngül koqnitiv pozuntu – yaşlanma normallığını aşan, lakin demensiyaya çatmayan</w:t>
      </w:r>
    </w:p>
    <w:p>
      <w:pPr>
        <w:pStyle w:val="BodyText"/>
      </w:pPr>
      <w:r>
        <w:t xml:space="preserve">Demensiya – idrakın geniş və davamlı azalması (yaddaş, dil, icra funksiyaları, vizual-məkani idrak)</w:t>
      </w:r>
    </w:p>
    <w:p>
      <w:pPr>
        <w:pStyle w:val="BodyText"/>
      </w:pPr>
      <w:r>
        <w:t xml:space="preserve">Aqnoziya – obyektləri tanımama (görmə, eşitmə, taktil)</w:t>
      </w:r>
    </w:p>
    <w:p>
      <w:pPr>
        <w:pStyle w:val="BodyText"/>
      </w:pPr>
      <w:r>
        <w:t xml:space="preserve">Apraksiya – əvvəllər mənimsənilmiş hərəkətləri icra edə bilməmək</w:t>
      </w:r>
    </w:p>
    <w:p>
      <w:pPr>
        <w:pStyle w:val="BodyText"/>
      </w:pPr>
      <w:r>
        <w:t xml:space="preserve">Afaziya – nitqin pozulması</w:t>
      </w:r>
    </w:p>
    <w:p>
      <w:pPr>
        <w:pStyle w:val="BodyText"/>
      </w:pPr>
      <w:r>
        <w:t xml:space="preserve">Akalkuliya – hesablama qabiliyyətinin pozulması</w:t>
      </w:r>
    </w:p>
    <w:bookmarkEnd w:id="97"/>
    <w:bookmarkStart w:id="98" w:name="iradə-və-motivasiya-pozuntuları"/>
    <w:p>
      <w:pPr>
        <w:pStyle w:val="Heading3"/>
      </w:pPr>
      <w:r>
        <w:t xml:space="preserve">İradə və motivasiya pozuntuları</w:t>
      </w:r>
    </w:p>
    <w:p>
      <w:pPr>
        <w:pStyle w:val="FirstParagraph"/>
      </w:pPr>
      <w:r>
        <w:t xml:space="preserve">Apatiya – maraqsızlıq, motivasiyasızlıq</w:t>
      </w:r>
    </w:p>
    <w:p>
      <w:pPr>
        <w:pStyle w:val="BodyText"/>
      </w:pPr>
      <w:r>
        <w:t xml:space="preserve">Abuliya – iradə zəifliyi, qərar qəbul edə bilməmək</w:t>
      </w:r>
    </w:p>
    <w:p>
      <w:pPr>
        <w:pStyle w:val="BodyText"/>
      </w:pPr>
      <w:r>
        <w:t xml:space="preserve">Avoliya – məqsədli davranış üçün motivasiyanın yoxluğu</w:t>
      </w:r>
    </w:p>
    <w:p>
      <w:pPr>
        <w:pStyle w:val="BodyText"/>
      </w:pPr>
      <w:r>
        <w:t xml:space="preserve">Ambitendentlik – eyni anda iki ziddiyyətli istəyin olması</w:t>
      </w:r>
    </w:p>
    <w:p>
      <w:pPr>
        <w:pStyle w:val="BodyText"/>
      </w:pPr>
      <w:r>
        <w:t xml:space="preserve">Hipobuliya – iradi aktivliyin azalması</w:t>
      </w:r>
    </w:p>
    <w:p>
      <w:pPr>
        <w:pStyle w:val="BodyText"/>
      </w:pPr>
      <w:r>
        <w:t xml:space="preserve">Hiperbuliya – patoloji yüksəlmiş iradi aktivlik</w:t>
      </w:r>
    </w:p>
    <w:bookmarkEnd w:id="98"/>
    <w:bookmarkStart w:id="99" w:name="şəxsiyyət-və-mən-pozuntuları"/>
    <w:p>
      <w:pPr>
        <w:pStyle w:val="Heading3"/>
      </w:pPr>
      <w:r>
        <w:t xml:space="preserve">Şəxsiyyət və “Mən” pozuntuları</w:t>
      </w:r>
    </w:p>
    <w:p>
      <w:pPr>
        <w:pStyle w:val="FirstParagraph"/>
      </w:pPr>
      <w:r>
        <w:t xml:space="preserve">Depersonalizasiya – özünə yadlaşma, “Mən deyiləm” hissi</w:t>
      </w:r>
    </w:p>
    <w:p>
      <w:pPr>
        <w:pStyle w:val="BodyText"/>
      </w:pPr>
      <w:r>
        <w:t xml:space="preserve">Dereallaşma – mühitin “uydurma”, “qeyri-real” kimi qavranması</w:t>
      </w:r>
    </w:p>
    <w:p>
      <w:pPr>
        <w:pStyle w:val="BodyText"/>
      </w:pPr>
      <w:r>
        <w:t xml:space="preserve">“Mən” sərhədlərinin pozulması – başqalarının düşüncələri və hissləri ilə qarışması</w:t>
      </w:r>
    </w:p>
    <w:p>
      <w:pPr>
        <w:pStyle w:val="BodyText"/>
      </w:pPr>
      <w:r>
        <w:t xml:space="preserve">Düşüncələrin oğurlanması/qoyulması – başqaları “mənim düşüncələrimi oxuyur” və ya “yad düşüncələr başıma qoyulur” hissi (şizofreniyanın 1-ci dərəcəli simptomu, K. Şneyder)</w:t>
      </w:r>
    </w:p>
    <w:bookmarkEnd w:id="99"/>
    <w:bookmarkEnd w:id="100"/>
    <w:bookmarkStart w:id="108" w:name="əsas-psixopatoloji-sindromlar"/>
    <w:p>
      <w:pPr>
        <w:pStyle w:val="Heading2"/>
      </w:pPr>
      <w:r>
        <w:t xml:space="preserve">Əsas psixopatoloji sindromlar</w:t>
      </w:r>
    </w:p>
    <w:bookmarkStart w:id="101" w:name="affektiv-sindromlar"/>
    <w:p>
      <w:pPr>
        <w:pStyle w:val="Heading3"/>
      </w:pPr>
      <w:r>
        <w:t xml:space="preserve">Affektiv sindromlar</w:t>
      </w:r>
    </w:p>
    <w:p>
      <w:pPr>
        <w:pStyle w:val="FirstParagraph"/>
      </w:pPr>
      <w:r>
        <w:t xml:space="preserve">Depressiv sindrom (kədər triadası): - Aşağı əhval - Psixomotor ləngləmə - Düşüncə yavaşlaması (idedeasiya ləngləməsi) - Plus: anhedoniya, yuxu pozuntusu, iştahanın dəyişməsi, günah, ümidsizlik, suisidal idealar</w:t>
      </w:r>
    </w:p>
    <w:p>
      <w:pPr>
        <w:pStyle w:val="BodyText"/>
      </w:pPr>
      <w:r>
        <w:t xml:space="preserve">Manik sindrom (təntənə triadası): - Yüksək əhval - Psixomotor aqitasiya - Sürətli düşüncə (“ideya uçuşu”) - Plus: yuxuda azalma, qrandioz idealar, distraktivlik, riskli davranış</w:t>
      </w:r>
    </w:p>
    <w:p>
      <w:pPr>
        <w:pStyle w:val="BodyText"/>
      </w:pPr>
      <w:r>
        <w:t xml:space="preserve">Qarışıq affektiv sindrom – manik və depressiv simptomların eyni vaxtda olması (məs., yüksək aktivliq + dərin kədər).</w:t>
      </w:r>
    </w:p>
    <w:bookmarkEnd w:id="101"/>
    <w:bookmarkStart w:id="102" w:name="təşviş-sindromları"/>
    <w:p>
      <w:pPr>
        <w:pStyle w:val="Heading3"/>
      </w:pPr>
      <w:r>
        <w:t xml:space="preserve">Təşviş sindromları</w:t>
      </w:r>
    </w:p>
    <w:p>
      <w:pPr>
        <w:pStyle w:val="FirstParagraph"/>
      </w:pPr>
      <w:r>
        <w:t xml:space="preserve">Generalizə olunmuş təşviş sindromu – davamlı, geniş təşviş, əzələ gərginliyi, autonom simptomlar.</w:t>
      </w:r>
    </w:p>
    <w:p>
      <w:pPr>
        <w:pStyle w:val="BodyText"/>
      </w:pPr>
      <w:r>
        <w:t xml:space="preserve">Panik sindrom – tutmavari, kəskin təşviş, ölüm qorxusu, autonom simptomlar (taxikardiya, nəfəs darlığı, tər), 10-30 dəqiqə davam edir.</w:t>
      </w:r>
    </w:p>
    <w:p>
      <w:pPr>
        <w:pStyle w:val="BodyText"/>
      </w:pPr>
      <w:r>
        <w:t xml:space="preserve">Fobik sindrom – konkret obyektə/vəziyyətə qarşı qorxu, qaçınma davranışı.</w:t>
      </w:r>
    </w:p>
    <w:bookmarkEnd w:id="102"/>
    <w:bookmarkStart w:id="103" w:name="obsessiv-kompulsiv-sindrom"/>
    <w:p>
      <w:pPr>
        <w:pStyle w:val="Heading3"/>
      </w:pPr>
      <w:r>
        <w:t xml:space="preserve">Obsessiv-kompulsiv sindrom</w:t>
      </w:r>
    </w:p>
    <w:p>
      <w:pPr>
        <w:pStyle w:val="FirstParagraph"/>
      </w:pPr>
      <w:r>
        <w:t xml:space="preserve">Sarışan fikirlər (obsessiyalar) + onları azaltmaq üçün təkrarlanan davranışlar (kompulsiyalar). Pasiyent bunların absurd olduğunu dərk edir, lakin müqavimət göstərə bilmir.</w:t>
      </w:r>
    </w:p>
    <w:bookmarkEnd w:id="103"/>
    <w:bookmarkStart w:id="104" w:name="psixotik-sindromlar"/>
    <w:p>
      <w:pPr>
        <w:pStyle w:val="Heading3"/>
      </w:pPr>
      <w:r>
        <w:t xml:space="preserve">Psixotik sindromlar</w:t>
      </w:r>
    </w:p>
    <w:p>
      <w:pPr>
        <w:pStyle w:val="FirstParagraph"/>
      </w:pPr>
      <w:r>
        <w:t xml:space="preserve">Paranoyal sindrom – sayıqlama (təqib, münasibət, böyüklük) + təşviş. halusinasiyalar tipik deyil və ya minimal.</w:t>
      </w:r>
    </w:p>
    <w:p>
      <w:pPr>
        <w:pStyle w:val="BodyText"/>
      </w:pPr>
      <w:r>
        <w:t xml:space="preserve">Paranoid sindrom – sayıqlama (təqib daha tipik) + halusinasiyalar (xüsusilə eşitmə) + təşviş.</w:t>
      </w:r>
    </w:p>
    <w:p>
      <w:pPr>
        <w:pStyle w:val="BodyText"/>
      </w:pPr>
      <w:r>
        <w:t xml:space="preserve">Parafrenik sindrom – qrandioz fantastik sayıqlama + halusinasiyalar + affekt yüksəkliyi.</w:t>
      </w:r>
    </w:p>
    <w:p>
      <w:pPr>
        <w:pStyle w:val="BodyText"/>
      </w:pPr>
      <w:r>
        <w:t xml:space="preserve">halusinator sindrom (Halusinoz) – əsasən halusinasiyalar (eşitmə və ya görmə), sayıqlama olmadan və ya minimal.</w:t>
      </w:r>
    </w:p>
    <w:p>
      <w:pPr>
        <w:pStyle w:val="BodyText"/>
      </w:pPr>
      <w:r>
        <w:t xml:space="preserve">Kandinski-Klerambo sindromu (psixi avtomatizm sindromu): - İdeator avtomatizm – “düşüncələrin oğurlanması”, “düşüncələrin başına qoyulması” - Sensor avtomatizm – psevdohalusinasiyalar - Motor avtomatizm – “məcburi hərəkətlər” Şizofreniya üçün xarakterikdir.</w:t>
      </w:r>
    </w:p>
    <w:p>
      <w:pPr>
        <w:pStyle w:val="BodyText"/>
      </w:pPr>
      <w:r>
        <w:t xml:space="preserve">Katatonik sindrom – stupor və ya aqitasiya, mum elastikliyi, neqativizm, mutizm, eholaliya, ekopraksiya. Diaqnostika və müalicəsi həyati əhəmiyyət daşıyır (bax. Bölmə 3).</w:t>
      </w:r>
    </w:p>
    <w:p>
      <w:pPr>
        <w:pStyle w:val="BodyText"/>
      </w:pPr>
      <w:r>
        <w:t xml:space="preserve">Disforik sindrom – qıcıqlı, qəzəbli əhval, aqressiya. Epilepsiya, üzvi beyin xəstəlikləri, abstinensiya.</w:t>
      </w:r>
    </w:p>
    <w:bookmarkEnd w:id="104"/>
    <w:bookmarkStart w:id="105" w:name="X3a6397ff14c3fdad5504a8fd619af49fddabcaa"/>
    <w:p>
      <w:pPr>
        <w:pStyle w:val="Heading3"/>
      </w:pPr>
      <w:r>
        <w:t xml:space="preserve">Eksogen-üzvi tip sindromlar (K. Bonhoeffer)</w:t>
      </w:r>
    </w:p>
    <w:p>
      <w:pPr>
        <w:pStyle w:val="FirstParagraph"/>
      </w:pPr>
      <w:r>
        <w:t xml:space="preserve">Beyinin ekzogen zədələnməsinə xas olan sindromlar:</w:t>
      </w:r>
    </w:p>
    <w:p>
      <w:pPr>
        <w:pStyle w:val="BodyText"/>
      </w:pPr>
      <w:r>
        <w:t xml:space="preserve">Deliriya sindromu – kəskin, dalğalanan şüur, dezoryentasiya, görmə halusinasiyaları, psixomotor aqitasiya. Etioloji: alkoqol abstinensiyası (delirium tremens), infeksiyalar, intoksikasiyalar, qaraciyər/böyrək çatışmazlığı.</w:t>
      </w:r>
    </w:p>
    <w:p>
      <w:pPr>
        <w:pStyle w:val="BodyText"/>
      </w:pPr>
      <w:r>
        <w:t xml:space="preserve">Amentiv sindrom – dərin dezoryentasiya, qarışıq düşüncə, dağılmış affekt, fraqmentar halusinasiyalar. Ağır somatik xəstəliklərdə.</w:t>
      </w:r>
    </w:p>
    <w:p>
      <w:pPr>
        <w:pStyle w:val="BodyText"/>
      </w:pPr>
      <w:r>
        <w:t xml:space="preserve">Sumərkəzli (twilight) vəziyyət – şüurun “tunelvari” daralması, avtomatik davranış, sonradan amneziya. Epilepsiya, hysterik mənşəli.</w:t>
      </w:r>
    </w:p>
    <w:p>
      <w:pPr>
        <w:pStyle w:val="BodyText"/>
      </w:pPr>
      <w:r>
        <w:t xml:space="preserve">Korsakov sindromu – fiksasion amneziya + konfabulyasiyalar + dezoryentasiya. Tiamin defisiti (Wernicke-Korsakov), xroniki alkoqolizm.</w:t>
      </w:r>
    </w:p>
    <w:p>
      <w:pPr>
        <w:pStyle w:val="BodyText"/>
      </w:pPr>
      <w:r>
        <w:t xml:space="preserve">Astenik sindrom – yorğunluq, qıcıqlanma, yaddaş və diqqət azalması, baş ağrısı, yuxu pozuntusu. Geniş yayılmış, həm üzvi, həm psixoji etioloji.</w:t>
      </w:r>
    </w:p>
    <w:bookmarkEnd w:id="105"/>
    <w:bookmarkStart w:id="106" w:name="demensiya-sindromları"/>
    <w:p>
      <w:pPr>
        <w:pStyle w:val="Heading3"/>
      </w:pPr>
      <w:r>
        <w:t xml:space="preserve">Demensiya sindromları</w:t>
      </w:r>
    </w:p>
    <w:p>
      <w:pPr>
        <w:pStyle w:val="FirstParagraph"/>
      </w:pPr>
      <w:r>
        <w:t xml:space="preserve">Korteksal demensiya (Alzheimer tipli) – yaddaş, dil (afaziya), praksis (apraksiya), qnozis (aqnoziya) üzrə pozuntular.</w:t>
      </w:r>
    </w:p>
    <w:p>
      <w:pPr>
        <w:pStyle w:val="BodyText"/>
      </w:pPr>
      <w:r>
        <w:t xml:space="preserve">Subkortikal demensiya (Parkinson, Huntington) – yavaşlama, icra funksiyalarının pozulması, depresiya, lakin korteksal funksiyalar nisbətən saxlanılır erkən mərhələdə.</w:t>
      </w:r>
    </w:p>
    <w:p>
      <w:pPr>
        <w:pStyle w:val="BodyText"/>
      </w:pPr>
      <w:r>
        <w:t xml:space="preserve">Frontotemporal demensiya – şəxsiyyət dəyişikliyi, dezinhibə, sosial uyğunsuzluq + dil pozuntuları (semantik və ya progressiv qeyri-flüenli afaziya).</w:t>
      </w:r>
    </w:p>
    <w:p>
      <w:pPr>
        <w:pStyle w:val="BodyText"/>
      </w:pPr>
      <w:r>
        <w:t xml:space="preserve">Lewy cisimcikli demensiya – flüktuasiyalı koqnitiv pozuntu + görmə halusinasiyaları + Parkinsonizm + REM yuxu davranış pozuntusu.</w:t>
      </w:r>
    </w:p>
    <w:bookmarkEnd w:id="106"/>
    <w:bookmarkStart w:id="107" w:name="şəxsiyyət-dəyişikliyi-sindromları"/>
    <w:p>
      <w:pPr>
        <w:pStyle w:val="Heading3"/>
      </w:pPr>
      <w:r>
        <w:t xml:space="preserve">Şəxsiyyət dəyişikliyi sindromları</w:t>
      </w:r>
    </w:p>
    <w:p>
      <w:pPr>
        <w:pStyle w:val="FirstParagraph"/>
      </w:pPr>
      <w:r>
        <w:t xml:space="preserve">Üzvi şəxsiyyət dəyişikliyi (frontal lob zədəsindən sonra və s.) – dezinhibə, sosial qaydaların pozulması, emosional labillik, plansızlıq.</w:t>
      </w:r>
    </w:p>
    <w:p>
      <w:pPr>
        <w:pStyle w:val="BodyText"/>
      </w:pPr>
      <w:r>
        <w:t xml:space="preserve">Postensefalitik sindromlar – ensefalit sonrası davranış, yaddaş, affekt pozuntuları.</w:t>
      </w:r>
    </w:p>
    <w:p>
      <w:pPr>
        <w:pStyle w:val="BodyText"/>
      </w:pPr>
      <w:r>
        <w:t xml:space="preserve">Postkonkussion sindrom – baş travmadan sonra: baş ağrısı, başgicəllənmə, yorğunluq, qıcıqlanma, konsentrasiya pozuntusu.</w:t>
      </w:r>
    </w:p>
    <w:bookmarkEnd w:id="107"/>
    <w:bookmarkEnd w:id="108"/>
    <w:bookmarkEnd w:id="109"/>
    <w:bookmarkStart w:id="131" w:name="Xee0e0f232a3656896a80bd5b29ef1620ec8caab"/>
    <w:p>
      <w:pPr>
        <w:pStyle w:val="Heading1"/>
      </w:pPr>
      <w:r>
        <w:t xml:space="preserve">KLİNİK MÜSAHİBƏ VƏ PSİXİ STATUSUN QİYMƏTLƏNDİRİLMƏSİ</w:t>
      </w:r>
    </w:p>
    <w:bookmarkStart w:id="110" w:name="klinik-müsahibənin-məqsədləri"/>
    <w:p>
      <w:pPr>
        <w:pStyle w:val="Heading2"/>
      </w:pPr>
      <w:r>
        <w:t xml:space="preserve">Klinik müsahibənin məqsədləri</w:t>
      </w:r>
    </w:p>
    <w:p>
      <w:pPr>
        <w:pStyle w:val="FirstParagraph"/>
      </w:pPr>
      <w:r>
        <w:t xml:space="preserve">Psixiatrik klinik müsahibə üçqat məqsədə xidmət edir:</w:t>
      </w:r>
    </w:p>
    <w:p>
      <w:pPr>
        <w:pStyle w:val="BodyText"/>
      </w:pPr>
      <w:r>
        <w:t xml:space="preserve">Diaqnostik – informasiya toplamaq, simptomları müəyyən etmək, diaqnoz qoymaq</w:t>
      </w:r>
    </w:p>
    <w:p>
      <w:pPr>
        <w:pStyle w:val="BodyText"/>
      </w:pPr>
      <w:r>
        <w:t xml:space="preserve">Terapevtik – terapevtik münasibət (rapport) qurmaq, xəstə üçün dəstək göstərmək, mexanizmləri (psixoterapevtik) hərəkətə gətirmək</w:t>
      </w:r>
    </w:p>
    <w:p>
      <w:pPr>
        <w:pStyle w:val="BodyText"/>
      </w:pPr>
      <w:r>
        <w:t xml:space="preserve">Qiymətləndirici – risk qiymətləndirməsi (suisid, başqalarına zərər), funksional səviyyə, psixososial mühit</w:t>
      </w:r>
    </w:p>
    <w:p>
      <w:pPr>
        <w:pStyle w:val="BodyText"/>
      </w:pPr>
      <w:r>
        <w:t xml:space="preserve">İlk müsahibə adətən 45-90 dəqiqə davam edir. Təcili vəziyyətlərdə daha qısa olur, lakin əsas məqamlar (risk, qərar) yenə də əhatə olunmalıdır.</w:t>
      </w:r>
    </w:p>
    <w:bookmarkEnd w:id="110"/>
    <w:bookmarkStart w:id="120" w:name="klinik-müsahibənin-strukturu"/>
    <w:p>
      <w:pPr>
        <w:pStyle w:val="Heading2"/>
      </w:pPr>
      <w:r>
        <w:t xml:space="preserve">Klinik müsahibənin strukturu</w:t>
      </w:r>
    </w:p>
    <w:bookmarkStart w:id="111" w:name="hazırlıq"/>
    <w:p>
      <w:pPr>
        <w:pStyle w:val="Heading3"/>
      </w:pPr>
      <w:r>
        <w:t xml:space="preserve">Hazırlıq</w:t>
      </w:r>
    </w:p>
    <w:p>
      <w:pPr>
        <w:pStyle w:val="FirstParagraph"/>
      </w:pPr>
      <w:r>
        <w:t xml:space="preserve">Sənədlərlə tanışlıq (göndərmə, əvvəlki rekordlar)</w:t>
      </w:r>
    </w:p>
    <w:p>
      <w:pPr>
        <w:pStyle w:val="BodyText"/>
      </w:pPr>
      <w:r>
        <w:t xml:space="preserve">Otaq: sakit, qapalı, təhlükəsiz (panik düyməsi əgər mümkündür)</w:t>
      </w:r>
    </w:p>
    <w:p>
      <w:pPr>
        <w:pStyle w:val="BodyText"/>
      </w:pPr>
      <w:r>
        <w:t xml:space="preserve">Vaxt: kifayət qədər ehtiyat saxla</w:t>
      </w:r>
    </w:p>
    <w:p>
      <w:pPr>
        <w:pStyle w:val="BodyText"/>
      </w:pPr>
      <w:r>
        <w:t xml:space="preserve">Tək təklif: xəstəni tək görüş; əgər tələb olunarsa müşaiyətçi (məcburi hospitallaşdırma şübhəsində – bax Bölmə “Hüquqi-etik aspektlər”)</w:t>
      </w:r>
    </w:p>
    <w:bookmarkEnd w:id="111"/>
    <w:bookmarkStart w:id="112" w:name="açılış"/>
    <w:p>
      <w:pPr>
        <w:pStyle w:val="Heading3"/>
      </w:pPr>
      <w:r>
        <w:t xml:space="preserve">Açılış</w:t>
      </w:r>
    </w:p>
    <w:p>
      <w:pPr>
        <w:pStyle w:val="FirstParagraph"/>
      </w:pPr>
      <w:r>
        <w:t xml:space="preserve">Salam, özünüzü təqdim edin, məqsədi izah edin: &gt; “Salam, mən doktor [ad], psixiatram. Bu görüşün məqsədi sizin halınızı anlamaq və sizə kömək etmək yolunu birgə müəyyən etməkdir. Müsahibəmiz təxminən 45 dəqiqə çəkə bilər.”</w:t>
      </w:r>
    </w:p>
    <w:p>
      <w:pPr>
        <w:pStyle w:val="BodyText"/>
      </w:pPr>
      <w:r>
        <w:t xml:space="preserve">Məxfilik haqqında məlumat: &gt; “Söhbətimiz məxfidir. Lakin sizə və ya başqasına ciddi təhlükə olan halda, bu məlumatı uyğun şəxslərə ötürmək məcburiyyətində qalıram – bu hüquqi tələbdir. Bunu sizinlə birlikdə müzakirə edəcəyik əgər lazım olarsa.”</w:t>
      </w:r>
    </w:p>
    <w:p>
      <w:pPr>
        <w:pStyle w:val="BodyText"/>
      </w:pPr>
      <w:r>
        <w:t xml:space="preserve">Açıq sual: &gt; “Sizi narahat edən nədir? Bura nə üçün gəldiyinizi mənə söyləyə bilərsinizmi?”</w:t>
      </w:r>
    </w:p>
    <w:bookmarkEnd w:id="112"/>
    <w:bookmarkStart w:id="113" w:name="şikayətlər-və-hazırki-xəstəliyin-tarixi"/>
    <w:p>
      <w:pPr>
        <w:pStyle w:val="Heading3"/>
      </w:pPr>
      <w:r>
        <w:t xml:space="preserve">Şikayətlər və hazırki xəstəliyin tarixi</w:t>
      </w:r>
    </w:p>
    <w:p>
      <w:pPr>
        <w:pStyle w:val="FirstParagraph"/>
      </w:pPr>
      <w:r>
        <w:t xml:space="preserve">Şikayətlər – pasiyentin öz sözləri ilə (mümkün olduqda sitat)</w:t>
      </w:r>
    </w:p>
    <w:p>
      <w:pPr>
        <w:pStyle w:val="BodyText"/>
      </w:pPr>
      <w:r>
        <w:t xml:space="preserve">Başlanğıc – nə vaxt, hansı şəraitdə başladı?</w:t>
      </w:r>
    </w:p>
    <w:p>
      <w:pPr>
        <w:pStyle w:val="BodyText"/>
      </w:pPr>
      <w:r>
        <w:t xml:space="preserve">Gediş – simptomların dəyişməsi (yüngülləşmə, ağırlaşma, dalğavari)</w:t>
      </w:r>
    </w:p>
    <w:p>
      <w:pPr>
        <w:pStyle w:val="BodyText"/>
      </w:pPr>
      <w:r>
        <w:t xml:space="preserve">Tetikləyici amillər – stresslər, itkilər, dərmanlar, maddələr</w:t>
      </w:r>
    </w:p>
    <w:p>
      <w:pPr>
        <w:pStyle w:val="BodyText"/>
      </w:pPr>
      <w:r>
        <w:t xml:space="preserve">Funksional təsir – iş, münasibət, gündəlik fəaliyyətə təsiri</w:t>
      </w:r>
    </w:p>
    <w:p>
      <w:pPr>
        <w:pStyle w:val="BodyText"/>
      </w:pPr>
      <w:r>
        <w:t xml:space="preserve">Əvvəlki müalicə cəhdləri – nə qəbul etmiş, nə effektiv olmuş</w:t>
      </w:r>
    </w:p>
    <w:bookmarkEnd w:id="113"/>
    <w:bookmarkStart w:id="114" w:name="psixiatrik-anamnez"/>
    <w:p>
      <w:pPr>
        <w:pStyle w:val="Heading3"/>
      </w:pPr>
      <w:r>
        <w:t xml:space="preserve">Psixiatrik anamnez</w:t>
      </w:r>
    </w:p>
    <w:p>
      <w:pPr>
        <w:pStyle w:val="FirstParagraph"/>
      </w:pPr>
      <w:r>
        <w:t xml:space="preserve">Əvvəlki diaqnozlar</w:t>
      </w:r>
    </w:p>
    <w:p>
      <w:pPr>
        <w:pStyle w:val="BodyText"/>
      </w:pPr>
      <w:r>
        <w:t xml:space="preserve">Əvvəlki hospitallaşdırmalar (vaxt, müəssisə, müddət)</w:t>
      </w:r>
    </w:p>
    <w:p>
      <w:pPr>
        <w:pStyle w:val="BodyText"/>
      </w:pPr>
      <w:r>
        <w:t xml:space="preserve">Əvvəlki dərmanlar (effektivlik, yan təsirlər)</w:t>
      </w:r>
    </w:p>
    <w:p>
      <w:pPr>
        <w:pStyle w:val="BodyText"/>
      </w:pPr>
      <w:r>
        <w:t xml:space="preserve">Əvvəlki psixoterapiya</w:t>
      </w:r>
    </w:p>
    <w:p>
      <w:pPr>
        <w:pStyle w:val="BodyText"/>
      </w:pPr>
      <w:r>
        <w:t xml:space="preserve">Suisid cəhdləri tarixi (nə vaxt, hansı vasitə, niyyətin ciddiliyi)</w:t>
      </w:r>
    </w:p>
    <w:bookmarkEnd w:id="114"/>
    <w:bookmarkStart w:id="115" w:name="tibbi-anamnez"/>
    <w:p>
      <w:pPr>
        <w:pStyle w:val="Heading3"/>
      </w:pPr>
      <w:r>
        <w:t xml:space="preserve">Tibbi anamnez</w:t>
      </w:r>
    </w:p>
    <w:p>
      <w:pPr>
        <w:pStyle w:val="FirstParagraph"/>
      </w:pPr>
      <w:r>
        <w:t xml:space="preserve">Xronik xəstəliklər</w:t>
      </w:r>
    </w:p>
    <w:p>
      <w:pPr>
        <w:pStyle w:val="BodyText"/>
      </w:pPr>
      <w:r>
        <w:t xml:space="preserve">Cərrahi müdaxilələr</w:t>
      </w:r>
    </w:p>
    <w:p>
      <w:pPr>
        <w:pStyle w:val="BodyText"/>
      </w:pPr>
      <w:r>
        <w:t xml:space="preserve">Kraniyo-serebral travmalar (şüur itkisi ilə)</w:t>
      </w:r>
    </w:p>
    <w:p>
      <w:pPr>
        <w:pStyle w:val="BodyText"/>
      </w:pPr>
      <w:r>
        <w:t xml:space="preserve">Epileptik tutmalar</w:t>
      </w:r>
    </w:p>
    <w:p>
      <w:pPr>
        <w:pStyle w:val="BodyText"/>
      </w:pPr>
      <w:r>
        <w:t xml:space="preserve">Endokrin pozuntular (xüsusən tireoid)</w:t>
      </w:r>
    </w:p>
    <w:p>
      <w:pPr>
        <w:pStyle w:val="BodyText"/>
      </w:pPr>
      <w:r>
        <w:t xml:space="preserve">Hazırda qəbul edilən dərmanlar (psixotrop yan təsirlər!)</w:t>
      </w:r>
    </w:p>
    <w:p>
      <w:pPr>
        <w:pStyle w:val="BodyText"/>
      </w:pPr>
      <w:r>
        <w:t xml:space="preserve">Allergiyalar</w:t>
      </w:r>
    </w:p>
    <w:bookmarkEnd w:id="115"/>
    <w:bookmarkStart w:id="116" w:name="maddə-istifadəsi-anamnezi"/>
    <w:p>
      <w:pPr>
        <w:pStyle w:val="Heading3"/>
      </w:pPr>
      <w:r>
        <w:t xml:space="preserve">Maddə istifadəsi anamnezi</w:t>
      </w:r>
    </w:p>
    <w:p>
      <w:pPr>
        <w:pStyle w:val="FirstParagraph"/>
      </w:pPr>
      <w:r>
        <w:t xml:space="preserve">Alkoqol – tezlik, miqdar, abstinent simptomlar</w:t>
      </w:r>
    </w:p>
    <w:p>
      <w:pPr>
        <w:pStyle w:val="BodyText"/>
      </w:pPr>
      <w:r>
        <w:t xml:space="preserve">Tütün – siqaret, gündəlik miqdar, başlanma yaşı</w:t>
      </w:r>
    </w:p>
    <w:p>
      <w:pPr>
        <w:pStyle w:val="BodyText"/>
      </w:pPr>
      <w:r>
        <w:t xml:space="preserve">Reseptli/reseptsiz dərmanlar (xüsusən benzodiazepinlər, opioidlər)</w:t>
      </w:r>
    </w:p>
    <w:p>
      <w:pPr>
        <w:pStyle w:val="BodyText"/>
      </w:pPr>
      <w:r>
        <w:t xml:space="preserve">Qadağan olunmuş maddələr (kannabis, opioidlər, stimulyantlar, halusinogenlər)</w:t>
      </w:r>
    </w:p>
    <w:p>
      <w:pPr>
        <w:pStyle w:val="BodyText"/>
      </w:pPr>
      <w:r>
        <w:t xml:space="preserve">Davranış asılılıqları (qumar, oyun, internet, alış-veriş)</w:t>
      </w:r>
    </w:p>
    <w:bookmarkEnd w:id="116"/>
    <w:bookmarkStart w:id="117" w:name="ailə-anamnezi"/>
    <w:p>
      <w:pPr>
        <w:pStyle w:val="Heading3"/>
      </w:pPr>
      <w:r>
        <w:t xml:space="preserve">Ailə anamnezi</w:t>
      </w:r>
    </w:p>
    <w:p>
      <w:pPr>
        <w:pStyle w:val="FirstParagraph"/>
      </w:pPr>
      <w:r>
        <w:t xml:space="preserve">Birinci və ikinci dərəcəli qohumlarda psixi pozuntular</w:t>
      </w:r>
    </w:p>
    <w:p>
      <w:pPr>
        <w:pStyle w:val="BodyText"/>
      </w:pPr>
      <w:r>
        <w:t xml:space="preserve">Suisidlər</w:t>
      </w:r>
    </w:p>
    <w:p>
      <w:pPr>
        <w:pStyle w:val="BodyText"/>
      </w:pPr>
      <w:r>
        <w:t xml:space="preserve">Maddə istifadəsi</w:t>
      </w:r>
    </w:p>
    <w:p>
      <w:pPr>
        <w:pStyle w:val="BodyText"/>
      </w:pPr>
      <w:r>
        <w:t xml:space="preserve">Xronik xəstəliklər (genetik komponent ehtimal)</w:t>
      </w:r>
    </w:p>
    <w:bookmarkEnd w:id="117"/>
    <w:bookmarkStart w:id="118" w:name="şəxsi-və-sosial-anamnez"/>
    <w:p>
      <w:pPr>
        <w:pStyle w:val="Heading3"/>
      </w:pPr>
      <w:r>
        <w:t xml:space="preserve">Şəxsi və sosial anamnez</w:t>
      </w:r>
    </w:p>
    <w:p>
      <w:pPr>
        <w:pStyle w:val="FirstParagraph"/>
      </w:pPr>
      <w:r>
        <w:t xml:space="preserve">Doğum və erkən inkişaf</w:t>
      </w:r>
    </w:p>
    <w:p>
      <w:pPr>
        <w:pStyle w:val="BodyText"/>
      </w:pPr>
      <w:r>
        <w:t xml:space="preserve">Uşaqlıq mühiti, ailə dinamikası</w:t>
      </w:r>
    </w:p>
    <w:p>
      <w:pPr>
        <w:pStyle w:val="BodyText"/>
      </w:pPr>
      <w:r>
        <w:t xml:space="preserve">Travmatik təcrübələr (zorakılıq, abuza, itki)</w:t>
      </w:r>
    </w:p>
    <w:p>
      <w:pPr>
        <w:pStyle w:val="BodyText"/>
      </w:pPr>
      <w:r>
        <w:t xml:space="preserve">Təhsil</w:t>
      </w:r>
    </w:p>
    <w:p>
      <w:pPr>
        <w:pStyle w:val="BodyText"/>
      </w:pPr>
      <w:r>
        <w:t xml:space="preserve">İş tarixçəsi</w:t>
      </w:r>
    </w:p>
    <w:p>
      <w:pPr>
        <w:pStyle w:val="BodyText"/>
      </w:pPr>
      <w:r>
        <w:t xml:space="preserve">Münasibət tarixçəsi, ailə vəziyyəti, uşaqlar</w:t>
      </w:r>
    </w:p>
    <w:p>
      <w:pPr>
        <w:pStyle w:val="BodyText"/>
      </w:pPr>
      <w:r>
        <w:t xml:space="preserve">Sosial dəstək sistemi</w:t>
      </w:r>
    </w:p>
    <w:p>
      <w:pPr>
        <w:pStyle w:val="BodyText"/>
      </w:pPr>
      <w:r>
        <w:t xml:space="preserve">Hüquqi tarixçə (cinayət təqibi, məhkumluq)</w:t>
      </w:r>
    </w:p>
    <w:p>
      <w:pPr>
        <w:pStyle w:val="BodyText"/>
      </w:pPr>
      <w:r>
        <w:t xml:space="preserve">Hərbi xidmət (xüsusən döyüş təcrübəsi varsa)</w:t>
      </w:r>
    </w:p>
    <w:p>
      <w:pPr>
        <w:pStyle w:val="BodyText"/>
      </w:pPr>
      <w:r>
        <w:t xml:space="preserve">Cinsi və reproduktiv tarix</w:t>
      </w:r>
    </w:p>
    <w:bookmarkEnd w:id="118"/>
    <w:bookmarkStart w:id="119" w:name="şəxsiyyət-premorbid"/>
    <w:p>
      <w:pPr>
        <w:pStyle w:val="Heading3"/>
      </w:pPr>
      <w:r>
        <w:t xml:space="preserve">Şəxsiyyət (premorbid)</w:t>
      </w:r>
    </w:p>
    <w:p>
      <w:pPr>
        <w:pStyle w:val="FirstParagraph"/>
      </w:pPr>
      <w:r>
        <w:t xml:space="preserve">Xarakter xüsusiyyətləri xəstəlikdən əvvəl</w:t>
      </w:r>
    </w:p>
    <w:p>
      <w:pPr>
        <w:pStyle w:val="BodyText"/>
      </w:pPr>
      <w:r>
        <w:t xml:space="preserve">Münasibət qurma tərzi</w:t>
      </w:r>
    </w:p>
    <w:p>
      <w:pPr>
        <w:pStyle w:val="BodyText"/>
      </w:pPr>
      <w:r>
        <w:t xml:space="preserve">Stress yaşlama, davranış</w:t>
      </w:r>
    </w:p>
    <w:bookmarkEnd w:id="119"/>
    <w:bookmarkEnd w:id="120"/>
    <w:bookmarkStart w:id="123" w:name="psixi-statusun-qiymətləndirilməsi"/>
    <w:p>
      <w:pPr>
        <w:pStyle w:val="Heading2"/>
      </w:pPr>
      <w:r>
        <w:t xml:space="preserve">Psixi statusun qiymətləndirilməsi</w:t>
      </w:r>
    </w:p>
    <w:p>
      <w:pPr>
        <w:pStyle w:val="FirstParagraph"/>
      </w:pPr>
      <w:r>
        <w:t xml:space="preserve">Psixi statusun müayinəsi (Mental Status Examination, MSE) – psixiatriyanın ən vacib klinik aləti. Müsahibə zamanı görülən və eşidilənlərin sistematik qeydiyyatı.</w:t>
      </w:r>
    </w:p>
    <w:bookmarkStart w:id="121" w:name="standart-psixi-status-strukturu"/>
    <w:p>
      <w:pPr>
        <w:pStyle w:val="Heading3"/>
      </w:pPr>
      <w:r>
        <w:t xml:space="preserve">Standart psixi status strukturu</w:t>
      </w:r>
    </w:p>
    <w:p>
      <w:pPr>
        <w:pStyle w:val="FirstParagraph"/>
      </w:pPr>
      <w:r>
        <w:t xml:space="preserve">1. Görünüş və davranış (appearance and behaviour) - Yaşı, görünüşü - Geyim, gigiyena, baxım - Mimika, jest, davranış - Müsahibəyə münasibət (əməkdaşlıq, müqavimət, agressivlik) - Göz təması - Psixomotor aktivlik</w:t>
      </w:r>
    </w:p>
    <w:p>
      <w:pPr>
        <w:pStyle w:val="BodyText"/>
      </w:pPr>
      <w:r>
        <w:t xml:space="preserve">2. Nitq (speech) - Sürət (sürətli, normal, yavaş) - Həcm (səs gücü) - Kəmiyyət (çox, az, mutizm) - Aydınlığı, məntiqi</w:t>
      </w:r>
    </w:p>
    <w:p>
      <w:pPr>
        <w:pStyle w:val="BodyText"/>
      </w:pPr>
      <w:r>
        <w:t xml:space="preserve">3. Əhval və affekt (mood and affect) - Əhval – pasiyentin söylədiyi davamlı emosional vəziyyət (“özünüzü necə hiss edirsiniz?”) - Affekt – müsahibə zamanı görünən emosional ifadə - Affekt diapazonu (geniş, daralmış, yastı) - Affektin əhval və mövzuya uyğunluğu</w:t>
      </w:r>
    </w:p>
    <w:p>
      <w:pPr>
        <w:pStyle w:val="BodyText"/>
      </w:pPr>
      <w:r>
        <w:t xml:space="preserve">4. Düşüncə (thought) - Forma – tempi, ardıcıllıq, bloklanma, tangensiallik, sirkumstansiallik - Məzmun – sayıqlama, ilişən fikirlər, obsessiyalar, fobiyalar, suisidal/homisidal idealar</w:t>
      </w:r>
    </w:p>
    <w:p>
      <w:pPr>
        <w:pStyle w:val="BodyText"/>
      </w:pPr>
      <w:r>
        <w:t xml:space="preserve">5. Qavrayış (perception) - halusinasiyalar (modallıq, məzmun) - İllüziyalar - Depersonalizasiya, dereallaşma</w:t>
      </w:r>
    </w:p>
    <w:p>
      <w:pPr>
        <w:pStyle w:val="BodyText"/>
      </w:pPr>
      <w:r>
        <w:t xml:space="preserve">6. İdrak (cognition) - Şüurun aydınlığı - Oryentasiya (vaxt, məkan, şəxsiyyət) - Diqqət, konsentrasiya - Yaddaş (qısa, uzun, immediat) - Mücərrəd düşüncə (atalar sözünün izahı, oxşarlıq) - İcra funksiyaları - Hesab - Ümumi məlumat səviyyəsi</w:t>
      </w:r>
    </w:p>
    <w:p>
      <w:pPr>
        <w:pStyle w:val="BodyText"/>
      </w:pPr>
      <w:r>
        <w:t xml:space="preserve">7. İçəribaxış və mühakimə (insight and judgement) - İçəribaxış (insight) – pasiyentin xəstəliyini dərk etməsi (var? yox? qismən?) - Mühakimə (judgement) – qərar qəbul etmə qabiliyyəti (məs., “yanan binadan necə çıxarsınız?”)</w:t>
      </w:r>
    </w:p>
    <w:p>
      <w:pPr>
        <w:pStyle w:val="BodyText"/>
      </w:pPr>
      <w:r>
        <w:t xml:space="preserve">8. Risk qiymətləndirməsi - Suisid riski – aşağıda ayrıca - Heteroagressiv risk – başqalarına zərər niyyəti - Özünə qulluq səviyyəsi – tək yaşaya bilmə qabiliyyəti</w:t>
      </w:r>
    </w:p>
    <w:bookmarkEnd w:id="121"/>
    <w:bookmarkStart w:id="122" w:name="psixi-status-protokol-nümunəsi"/>
    <w:p>
      <w:pPr>
        <w:pStyle w:val="Heading3"/>
      </w:pPr>
      <w:r>
        <w:t xml:space="preserve">Psixi status protokol nümunəsi</w:t>
      </w:r>
    </w:p>
    <w:p>
      <w:pPr>
        <w:pStyle w:val="FirstParagraph"/>
      </w:pPr>
      <w:r>
        <w:t xml:space="preserve">PSİXİ STATUS</w:t>
      </w:r>
      <w:r>
        <w:t xml:space="preserve"> </w:t>
      </w:r>
      <w:r>
        <w:t xml:space="preserve">Görünüş və davranış: 32 yaşlı kişi, yaşına uyğun, gigiyena saxlanılır.</w:t>
      </w:r>
      <w:r>
        <w:t xml:space="preserve"> </w:t>
      </w:r>
      <w:r>
        <w:t xml:space="preserve">Geyim mövsüməuyğundur. Müsahibəyə əməkdaşlıq edir, lakin ilkin</w:t>
      </w:r>
      <w:r>
        <w:t xml:space="preserve"> </w:t>
      </w:r>
      <w:r>
        <w:t xml:space="preserve">həyəcanlı görünür. Göz təması azalmışdır. Hərəki aktivlik</w:t>
      </w:r>
      <w:r>
        <w:t xml:space="preserve"> </w:t>
      </w:r>
      <w:r>
        <w:t xml:space="preserve">yüngülcə yüksəlmiş.</w:t>
      </w:r>
      <w:r>
        <w:t xml:space="preserve"> </w:t>
      </w:r>
      <w:r>
        <w:t xml:space="preserve">Nitq: Sürət bir qədər yüksək, həcm normal, miqdar artmış.</w:t>
      </w:r>
      <w:r>
        <w:t xml:space="preserve"> </w:t>
      </w:r>
      <w:r>
        <w:t xml:space="preserve">Aydındır, lakin bəzən mövzudan yayınır.</w:t>
      </w:r>
      <w:r>
        <w:t xml:space="preserve"> </w:t>
      </w:r>
      <w:r>
        <w:t xml:space="preserve">Əhval: "Özümü narahat hiss edirəm, son iki həftədir uyuya</w:t>
      </w:r>
      <w:r>
        <w:t xml:space="preserve"> </w:t>
      </w:r>
      <w:r>
        <w:t xml:space="preserve">bilmirəm" (sitat).</w:t>
      </w:r>
      <w:r>
        <w:t xml:space="preserve"> </w:t>
      </w:r>
      <w:r>
        <w:t xml:space="preserve">Affekt: Diapazon daralmış, anksioz, mövzuya uyğun. Bəzən</w:t>
      </w:r>
      <w:r>
        <w:t xml:space="preserve"> </w:t>
      </w:r>
      <w:r>
        <w:t xml:space="preserve">disforik komponentlər.</w:t>
      </w:r>
      <w:r>
        <w:t xml:space="preserve"> </w:t>
      </w:r>
      <w:r>
        <w:t xml:space="preserve">Düşüncə forması: Bəzən tangensial, lakin əsas məzmuna qayıdır.</w:t>
      </w:r>
      <w:r>
        <w:t xml:space="preserve"> </w:t>
      </w:r>
      <w:r>
        <w:t xml:space="preserve">Bloklanma yoxdur.</w:t>
      </w:r>
      <w:r>
        <w:t xml:space="preserve"> </w:t>
      </w:r>
      <w:r>
        <w:t xml:space="preserve">Düşüncə məzmunu: Davamlı narahatlıq işi və maliyyə vəziyyətinə</w:t>
      </w:r>
      <w:r>
        <w:t xml:space="preserve"> </w:t>
      </w:r>
      <w:r>
        <w:t xml:space="preserve">dair. Sayıqlama yoxdur. Suisidal idea yoxdur. Hetero-aqressiv</w:t>
      </w:r>
      <w:r>
        <w:t xml:space="preserve"> </w:t>
      </w:r>
      <w:r>
        <w:t xml:space="preserve">idea yoxdur.</w:t>
      </w:r>
      <w:r>
        <w:t xml:space="preserve"> </w:t>
      </w:r>
      <w:r>
        <w:t xml:space="preserve">Qavrayış: halusinasiyalar inkar olunur. Depersonalizasiya,</w:t>
      </w:r>
      <w:r>
        <w:t xml:space="preserve"> </w:t>
      </w:r>
      <w:r>
        <w:t xml:space="preserve">dereallaşma yoxdur.</w:t>
      </w:r>
      <w:r>
        <w:t xml:space="preserve"> </w:t>
      </w:r>
      <w:r>
        <w:t xml:space="preserve">İdrak: Şüur aydındır. Vaxt, məkan, şəxsiyyət üzrə düzgün</w:t>
      </w:r>
      <w:r>
        <w:t xml:space="preserve"> </w:t>
      </w:r>
      <w:r>
        <w:t xml:space="preserve">oryentasiyalı. Diqqət konsentrasiyasında orta dərəcədə çətinlik</w:t>
      </w:r>
      <w:r>
        <w:t xml:space="preserve"> </w:t>
      </w:r>
      <w:r>
        <w:t xml:space="preserve">("dünya geri" tapşırığında 2 səhv). Yaddaş klinik olaraq</w:t>
      </w:r>
      <w:r>
        <w:t xml:space="preserve"> </w:t>
      </w:r>
      <w:r>
        <w:t xml:space="preserve">zərərsizdir. Mücərrəd düşüncə saxlanılır.</w:t>
      </w:r>
      <w:r>
        <w:t xml:space="preserve"> </w:t>
      </w:r>
      <w:r>
        <w:t xml:space="preserve">İçəribaxış: Var – simptomlarını xəstəlik kimi qəbul edir,</w:t>
      </w:r>
      <w:r>
        <w:t xml:space="preserve"> </w:t>
      </w:r>
      <w:r>
        <w:t xml:space="preserve">müalicəyə motivasiyalıdır.</w:t>
      </w:r>
      <w:r>
        <w:t xml:space="preserve"> </w:t>
      </w:r>
      <w:r>
        <w:t xml:space="preserve">Mühakimə: Saxlanılır.</w:t>
      </w:r>
      <w:r>
        <w:t xml:space="preserve"> </w:t>
      </w:r>
      <w:r>
        <w:t xml:space="preserve">Risk qiymətləndirməsi: Suisid riski aşağı (suisidal idea yox,</w:t>
      </w:r>
      <w:r>
        <w:t xml:space="preserve"> </w:t>
      </w:r>
      <w:r>
        <w:t xml:space="preserve">plan yox, əvvəlki cəhd yox, dəstək sistemi var).</w:t>
      </w:r>
      <w:r>
        <w:t xml:space="preserve"> </w:t>
      </w:r>
      <w:r>
        <w:t xml:space="preserve">Heteroaqressiv risk yoxdur. Özünə qulluq səviyyəsi tamdır.</w:t>
      </w:r>
    </w:p>
    <w:bookmarkEnd w:id="122"/>
    <w:bookmarkEnd w:id="123"/>
    <w:bookmarkStart w:id="129" w:name="suisid-riskinin-qiymətləndirilməsi"/>
    <w:p>
      <w:pPr>
        <w:pStyle w:val="Heading2"/>
      </w:pPr>
      <w:r>
        <w:t xml:space="preserve">Suisid riskinin qiymətləndirilməsi</w:t>
      </w:r>
    </w:p>
    <w:p>
      <w:pPr>
        <w:pStyle w:val="FirstParagraph"/>
      </w:pPr>
      <w:r>
        <w:t xml:space="preserve">Hər psixiatrik müsahibədə mütləq edilməlidir. Tədqiqatlar göstərir ki, “suisid haqqında soruşmaq onu provoke etmir” – əksinə, soruşmamaq imkansız edir.</w:t>
      </w:r>
    </w:p>
    <w:bookmarkStart w:id="124" w:name="açıq-lakin-pillələrlə-soruşmaq"/>
    <w:p>
      <w:pPr>
        <w:pStyle w:val="Heading3"/>
      </w:pPr>
      <w:r>
        <w:t xml:space="preserve">Açıq, lakin pillələrlə soruşmaq</w:t>
      </w:r>
    </w:p>
    <w:p>
      <w:pPr>
        <w:pStyle w:val="FirstParagraph"/>
      </w:pPr>
      <w:r>
        <w:t xml:space="preserve">“Bəzən özünüzü çox pis hiss edirsinizmi? Yaşamağın mənası olmadığını düşünürsünüzmü?” (passiv suisidal idea)</w:t>
      </w:r>
    </w:p>
    <w:p>
      <w:pPr>
        <w:pStyle w:val="BodyText"/>
      </w:pPr>
      <w:r>
        <w:t xml:space="preserve">“Özünüzə zərər vermək və ya öldürmək haqqında düşünürsünüzmü?” (aktiv suisidal idea)</w:t>
      </w:r>
    </w:p>
    <w:p>
      <w:pPr>
        <w:pStyle w:val="BodyText"/>
      </w:pPr>
      <w:r>
        <w:t xml:space="preserve">Müsbət cavabda:</w:t>
      </w:r>
    </w:p>
    <w:p>
      <w:pPr>
        <w:pStyle w:val="BodyText"/>
      </w:pPr>
      <w:r>
        <w:t xml:space="preserve">“Nə qədər tez-tez bu fikirlər gəlir?”</w:t>
      </w:r>
    </w:p>
    <w:p>
      <w:pPr>
        <w:pStyle w:val="BodyText"/>
      </w:pPr>
      <w:r>
        <w:t xml:space="preserve">“Necə etmək haqqında düşünürsünüzmü?” (plan)</w:t>
      </w:r>
    </w:p>
    <w:p>
      <w:pPr>
        <w:pStyle w:val="BodyText"/>
      </w:pPr>
      <w:r>
        <w:t xml:space="preserve">“Vasitələr əldədir?” (vasitə əlçatanlığı)</w:t>
      </w:r>
    </w:p>
    <w:p>
      <w:pPr>
        <w:pStyle w:val="BodyText"/>
      </w:pPr>
      <w:r>
        <w:t xml:space="preserve">“Bunu nə vaxtsa cəhd etmisinizmi?” (əvvəlki cəhdlər)</w:t>
      </w:r>
    </w:p>
    <w:p>
      <w:pPr>
        <w:pStyle w:val="BodyText"/>
      </w:pPr>
      <w:r>
        <w:t xml:space="preserve">“Sizi indi saxlayan nədir?” (qoruyucu amillər)</w:t>
      </w:r>
    </w:p>
    <w:bookmarkEnd w:id="124"/>
    <w:bookmarkStart w:id="125" w:name="suisid-riski-amilləri"/>
    <w:p>
      <w:pPr>
        <w:pStyle w:val="Heading3"/>
      </w:pPr>
      <w:r>
        <w:t xml:space="preserve">Suisid riski amilləri</w:t>
      </w:r>
    </w:p>
    <w:p>
      <w:pPr>
        <w:pStyle w:val="FirstParagraph"/>
      </w:pPr>
      <w:r>
        <w:t xml:space="preserve">Statik (dəyişməyən): - Əvvəlki suisid cəhdi (ən güclü prediktor – həyat boyu suisid riskini 30-40 dəfə artırır) - Ailədə suisid tarixi - Cins (kişi – tamamlanmış suisid, qadın – cəhd) - Yaş (yaşlı kişilər ən yüksək risk; yeniyetmələr ikinci pik) - Hüquqi tarix - Travmatik uşaqlıq</w:t>
      </w:r>
    </w:p>
    <w:p>
      <w:pPr>
        <w:pStyle w:val="BodyText"/>
      </w:pPr>
      <w:r>
        <w:t xml:space="preserve">Dinamik (dəyişən): - Aktiv suisidal idea, plan, niyyət - Vasitə əlçatanlığı (silah, zəhər) - Yaxın itki (tərəf, iş, sağlamlıq) - İzolyasiya - Ümidsizlik (Beck ümidsizlik şkalası ilə ölçülə bilər) - Aktif psixiatrik pozuntu (depresiya, psixoz, BPD, maddə istifadəsi) - Aktiv intoksikasiya - Yuxu pozuntusu (xronik) - Təcrid</w:t>
      </w:r>
    </w:p>
    <w:p>
      <w:pPr>
        <w:pStyle w:val="BodyText"/>
      </w:pPr>
      <w:r>
        <w:t xml:space="preserve">Qoruyucu amillər: - Sosial dəstək - Ailə öhdəlikləri (uşaqlar) - Dini, mənəvi inanc - Müalicə əlaqəsi - Gələcək planları, ümidlər</w:t>
      </w:r>
    </w:p>
    <w:bookmarkEnd w:id="125"/>
    <w:bookmarkStart w:id="126" w:name="risk-dərəcələri-və-klinik-qərarlar"/>
    <w:p>
      <w:pPr>
        <w:pStyle w:val="Heading3"/>
      </w:pPr>
      <w:r>
        <w:t xml:space="preserve">Risk dərəcələri və klinik qərarlar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Risk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Göstəricilər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Qərar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Aşağı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Passiv idea, plan yox, vasitə yox, qoruyucu amillər çox</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Ambulator izləmə, təhlükəsizlik planı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Orta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Aktiv idea, lakin plan və niyyət konkretlənməmiş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Sıx ambulator izləmə (24-72 saatda təkrar görüş), ailə cəlb edilməsi, vasitələrin uzaqlaşdırılması, böhran nömrəsi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Yüksək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Aktiv idea + plan + niyyət; vasitə əlçatandır; əvvəlki cəhd; aktiv psixoz/dərin depresiya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Hospitallaşdırma (könüllü və ya qeyri-könüllü, əgər könüllü razılıq yoxdursa)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Təcili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Aktiv hazırlıq, açıq niyyət bəyanı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Təcili hospitallaşdırma, polis cəlb edilməsi mümkün</w:t>
            </w:r>
          </w:p>
        </w:tc>
      </w:tr>
    </w:tbl>
    <w:bookmarkEnd w:id="126"/>
    <w:bookmarkStart w:id="127" w:name="c-ssrs-şkalası"/>
    <w:p>
      <w:pPr>
        <w:pStyle w:val="Heading3"/>
      </w:pPr>
      <w:r>
        <w:t xml:space="preserve">C-SSRS şkalası</w:t>
      </w:r>
    </w:p>
    <w:p>
      <w:pPr>
        <w:pStyle w:val="FirstParagraph"/>
      </w:pPr>
      <w:r>
        <w:t xml:space="preserve">Kolumbiya Suisid Şiddətliliyi Reytinq Şkalası (bax Əlavə) – sübut olunmuş, beynəlxalq olaraq tövsiyə olunan alət. 6 sual, 5 dəqiqə.</w:t>
      </w:r>
    </w:p>
    <w:bookmarkEnd w:id="127"/>
    <w:bookmarkStart w:id="128" w:name="təhlükəsizlik-planı-safety-plan"/>
    <w:p>
      <w:pPr>
        <w:pStyle w:val="Heading3"/>
      </w:pPr>
      <w:r>
        <w:t xml:space="preserve">Təhlükəsizlik planı (safety plan)</w:t>
      </w:r>
    </w:p>
    <w:p>
      <w:pPr>
        <w:pStyle w:val="FirstParagraph"/>
      </w:pPr>
      <w:r>
        <w:t xml:space="preserve">Aşağı-orta riskdə pasiyentlə birgə hazırlanır:</w:t>
      </w:r>
    </w:p>
    <w:p>
      <w:pPr>
        <w:pStyle w:val="BodyText"/>
      </w:pPr>
      <w:r>
        <w:t xml:space="preserve">Erkən xəbərdarlıq əlamətləri (məs., uyumsuzluq, izolyasiya, əhval düşməsi)</w:t>
      </w:r>
    </w:p>
    <w:p>
      <w:pPr>
        <w:pStyle w:val="BodyText"/>
      </w:pPr>
      <w:r>
        <w:t xml:space="preserve">Daxili koping strategiyaları (məs., gəzinti, musiqi, fiziki məşq)</w:t>
      </w:r>
    </w:p>
    <w:p>
      <w:pPr>
        <w:pStyle w:val="BodyText"/>
      </w:pPr>
      <w:r>
        <w:t xml:space="preserve">Sosial yayındırma (kimi və harada görmək olar)</w:t>
      </w:r>
    </w:p>
    <w:p>
      <w:pPr>
        <w:pStyle w:val="BodyText"/>
      </w:pPr>
      <w:r>
        <w:t xml:space="preserve">Dəstək göstərə bilən şəxslər (kim, telefon nömrəsi)</w:t>
      </w:r>
    </w:p>
    <w:p>
      <w:pPr>
        <w:pStyle w:val="BodyText"/>
      </w:pPr>
      <w:r>
        <w:t xml:space="preserve">Klinik yardım nömrələri (klinika, böhran xətti)</w:t>
      </w:r>
    </w:p>
    <w:p>
      <w:pPr>
        <w:pStyle w:val="BodyText"/>
      </w:pPr>
      <w:r>
        <w:t xml:space="preserve">Mühitin təhlükəsizləşdirilməsi (vasitələrin uzaqlaşdırılması, məs., silah qohuma verilir)</w:t>
      </w:r>
    </w:p>
    <w:bookmarkEnd w:id="128"/>
    <w:bookmarkEnd w:id="129"/>
    <w:bookmarkStart w:id="130" w:name="X609361d1f601c022a5e099e02586256904d9aba"/>
    <w:p>
      <w:pPr>
        <w:pStyle w:val="Heading2"/>
      </w:pPr>
      <w:r>
        <w:t xml:space="preserve">Heteroagressiv (başqalarına zərər) riskin qiymətləndirilməsi</w:t>
      </w:r>
    </w:p>
    <w:p>
      <w:pPr>
        <w:pStyle w:val="FirstParagraph"/>
      </w:pPr>
      <w:r>
        <w:t xml:space="preserve">Müsahibədə soruşulmalıdır: &gt; “Başqasına zərər vermək və ya öldürmək haqqında düşünürsünüzmü?”</w:t>
      </w:r>
    </w:p>
    <w:p>
      <w:pPr>
        <w:pStyle w:val="BodyText"/>
      </w:pPr>
      <w:r>
        <w:t xml:space="preserve">Müsbət cavabda: - Konkret hədəf var? - Plan var? - Vasitə əlçatandır? - Əvvəlki aqressiv davranış?</w:t>
      </w:r>
    </w:p>
    <w:p>
      <w:pPr>
        <w:pStyle w:val="BodyText"/>
      </w:pPr>
      <w:r>
        <w:t xml:space="preserve">Yüksək risk göstəriciləri: - Konkret qurban + plan + vasitə - Aktiv psixotik simptomlar (xüsusilə imperativ halusinasiyalar, persekutiv sayıqlama) - Antisosial şəxsiyyət pozuntusu - Aktiv intoksikasiya - Əvvəlki zorakılıq tarixi</w:t>
      </w:r>
    </w:p>
    <w:p>
      <w:pPr>
        <w:pStyle w:val="BodyText"/>
      </w:pPr>
      <w:r>
        <w:t xml:space="preserve">Yüksək riskdə hospitallaşdırma və potensial qurbanın xəbərdar edilməsi (Tarasoff prinsipi – beynəlxalq standart).</w:t>
      </w:r>
    </w:p>
    <w:bookmarkEnd w:id="130"/>
    <w:bookmarkEnd w:id="131"/>
    <w:bookmarkStart w:id="168" w:name="hüquqi-etik-aspektlər"/>
    <w:p>
      <w:pPr>
        <w:pStyle w:val="Heading1"/>
      </w:pPr>
      <w:r>
        <w:t xml:space="preserve">HÜQUQİ-ETİK ASPEKTLƏR</w:t>
      </w:r>
    </w:p>
    <w:bookmarkStart w:id="132" w:name="X852627448b1242075373282ee7c7f4aead585cc"/>
    <w:p>
      <w:pPr>
        <w:pStyle w:val="Heading2"/>
      </w:pPr>
      <w:r>
        <w:t xml:space="preserve">Azərbaycan psixiatrik qanunvericiliyinin əsasları</w:t>
      </w:r>
    </w:p>
    <w:p>
      <w:pPr>
        <w:pStyle w:val="FirstParagraph"/>
      </w:pPr>
      <w:r>
        <w:t xml:space="preserve">Azərbaycan Respublikasında psixiatriya yardımı aşağıdakı qanunlarla tənzimlənir:</w:t>
      </w:r>
    </w:p>
    <w:p>
      <w:pPr>
        <w:pStyle w:val="BodyText"/>
      </w:pPr>
      <w:r>
        <w:t xml:space="preserve">“Psixiatriya yardımı haqqında” Azərbaycan Respublikasının 12 iyun 2001-ci il tarixli Qanunu (sonrakı dəyişikliklərlə, son redaksiyaya 2024-cü il)</w:t>
      </w:r>
    </w:p>
    <w:p>
      <w:pPr>
        <w:pStyle w:val="BodyText"/>
      </w:pPr>
      <w:r>
        <w:t xml:space="preserve">“Psixoloji yardım haqqında” Azərbaycan Respublikasının Qanunu</w:t>
      </w:r>
    </w:p>
    <w:p>
      <w:pPr>
        <w:pStyle w:val="BodyText"/>
      </w:pPr>
      <w:r>
        <w:t xml:space="preserve">“Əhalinin sağlamlığının qorunması haqqında” Azərbaycan Respublikasının 26 iyun 1997-ci il tarixli Qanunu</w:t>
      </w:r>
    </w:p>
    <w:p>
      <w:pPr>
        <w:pStyle w:val="BodyText"/>
      </w:pPr>
      <w:r>
        <w:t xml:space="preserve">Azərbaycan Respublikasının Konstitusiyası (xüsusilə 28-ci maddə – azadlıq hüququ)</w:t>
      </w:r>
    </w:p>
    <w:p>
      <w:pPr>
        <w:pStyle w:val="BodyText"/>
      </w:pPr>
      <w:r>
        <w:t xml:space="preserve">Azərbaycan Respublikasının Mülki-Prosessual Məcəlləsi (qeyri-könüllü hospitallaşdırma proseduru)</w:t>
      </w:r>
    </w:p>
    <w:p>
      <w:pPr>
        <w:pStyle w:val="BodyText"/>
      </w:pPr>
      <w:r>
        <w:t xml:space="preserve">Azərbaycan Respublikasının Cinayət Məcəlləsi və Cinayət-Prosessual Məcəlləsi (məcburi tibbi tədbirlər)</w:t>
      </w:r>
    </w:p>
    <w:bookmarkEnd w:id="132"/>
    <w:bookmarkStart w:id="133" w:name="psixiatriya-yardımının-növləri"/>
    <w:p>
      <w:pPr>
        <w:pStyle w:val="Heading2"/>
      </w:pPr>
      <w:r>
        <w:t xml:space="preserve">Psixiatriya yardımının növləri</w:t>
      </w:r>
    </w:p>
    <w:p>
      <w:pPr>
        <w:pStyle w:val="FirstParagraph"/>
      </w:pPr>
      <w:r>
        <w:t xml:space="preserve">“Psixiatriya yardımı haqqında” Qanunun 5-ci maddəsinə əsasən psixiatriya yardımı üç növdə göstərilir: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Növ</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Tərif</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Hüquqi əsas</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Könüllü</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Şəxsin özü könüllü qaydada müraciət edir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Maddə 5.1, məlumatlandırılmış razılıq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Qeyri-könüllü</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Cinayət törətməmiş ağır psixi pozuntusu olan şəxsin iradəsindən asılı olmayaraq məhkəmənin qərarı əsasında müayinə və müalicəsi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Maddə 11, MPM</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Məcburi (tibbi xarakterli məcburi tədbirlər)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Anlaqsız vəziyyətdə cinayət törətmiş şəxslərin məhkəmənin qərarı əsasında müayinə və müalicəsi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Maddə 12, CM, CPM</w:t>
            </w:r>
          </w:p>
        </w:tc>
      </w:tr>
    </w:tbl>
    <w:bookmarkEnd w:id="133"/>
    <w:bookmarkStart w:id="136" w:name="könüllü-psixiatriya-yardımı"/>
    <w:p>
      <w:pPr>
        <w:pStyle w:val="Heading2"/>
      </w:pPr>
      <w:r>
        <w:t xml:space="preserve">Könüllü psixiatriya yardımı</w:t>
      </w:r>
    </w:p>
    <w:bookmarkStart w:id="134" w:name="məlumatlandırılmış-razılıq"/>
    <w:p>
      <w:pPr>
        <w:pStyle w:val="Heading3"/>
      </w:pPr>
      <w:r>
        <w:t xml:space="preserve">Məlumatlandırılmış razılıq</w:t>
      </w:r>
    </w:p>
    <w:p>
      <w:pPr>
        <w:pStyle w:val="FirstParagraph"/>
      </w:pPr>
      <w:r>
        <w:t xml:space="preserve">Qanunun 1.0.6-cı maddəsinə əsasən məlumatlandırılmış razılıq – pasiyentin və ya onun qanuni nümayəndəsinin müalicə haqqında könüllü qərar qəbul etdiyini, müalicənin məqsədləri və faydası, müalicə tədbirlərinin həcmi, müddəti və metodu, ehtimal olunan risklər, həmçinin müalicədən imtina və onun dayandırılması imkanı barədə ona təqdim edilmiş məlumatı başa düşdüyünü bildirməsidir.</w:t>
      </w:r>
    </w:p>
    <w:p>
      <w:pPr>
        <w:pStyle w:val="BodyText"/>
      </w:pPr>
      <w:r>
        <w:t xml:space="preserve">Məlumatlandırılmış razılıq tələbləri: - Yazılı şəkildə (xəstə sənədinə daxil edilir) - Dolu məlumat verilməlidir (faydalar, risklər, alternativlər, imtina hüququ) - Pasiyent dərk etməlidir (komorbid koqnitiv pozuntu, intoksikasiya zamanı problemli) - Sərbəst – təzyiq olmadan - 16 yaşdan aşağı pasiyentlər üçün – qanuni nümayəndənin razılığı</w:t>
      </w:r>
    </w:p>
    <w:bookmarkEnd w:id="134"/>
    <w:bookmarkStart w:id="135" w:name="Xf75e0dd80cac98fe8d21c5acb1f1f0fb3abfb2f"/>
    <w:p>
      <w:pPr>
        <w:pStyle w:val="Heading3"/>
      </w:pPr>
      <w:r>
        <w:t xml:space="preserve">Pasiyentin hüquqları (Qanunun 23-cü maddəsi)</w:t>
      </w:r>
    </w:p>
    <w:p>
      <w:pPr>
        <w:pStyle w:val="FirstParagraph"/>
      </w:pPr>
      <w:r>
        <w:t xml:space="preserve">Sağlamlıq vəziyyəti, müalicə haqqında məlumat almaq</w:t>
      </w:r>
    </w:p>
    <w:p>
      <w:pPr>
        <w:pStyle w:val="BodyText"/>
      </w:pPr>
      <w:r>
        <w:t xml:space="preserve">Yaxın qohumları, ya da seçimlə digər şəxslər ilə görüş, telefon əlaqəsi</w:t>
      </w:r>
    </w:p>
    <w:p>
      <w:pPr>
        <w:pStyle w:val="BodyText"/>
      </w:pPr>
      <w:r>
        <w:t xml:space="preserve">Pul və digər maddi vəsaitlərdən sərbəst istifadə etmək</w:t>
      </w:r>
    </w:p>
    <w:p>
      <w:pPr>
        <w:pStyle w:val="BodyText"/>
      </w:pPr>
      <w:r>
        <w:t xml:space="preserve">Korrespondensiya hüququ</w:t>
      </w:r>
    </w:p>
    <w:p>
      <w:pPr>
        <w:pStyle w:val="BodyText"/>
      </w:pPr>
      <w:r>
        <w:t xml:space="preserve">Dini ayinlərin sərbəst icrası</w:t>
      </w:r>
    </w:p>
    <w:p>
      <w:pPr>
        <w:pStyle w:val="BodyText"/>
      </w:pPr>
      <w:r>
        <w:t xml:space="preserve">Şikayət vermək (Ombudsman daxil olmaqla)</w:t>
      </w:r>
    </w:p>
    <w:bookmarkEnd w:id="135"/>
    <w:bookmarkEnd w:id="136"/>
    <w:bookmarkStart w:id="140" w:name="qeyri-könüllü-hospitallaşdırma"/>
    <w:p>
      <w:pPr>
        <w:pStyle w:val="Heading2"/>
      </w:pPr>
      <w:r>
        <w:t xml:space="preserve">Qeyri-könüllü hospitallaşdırma</w:t>
      </w:r>
    </w:p>
    <w:bookmarkStart w:id="137" w:name="hüquqi-əsaslar"/>
    <w:p>
      <w:pPr>
        <w:pStyle w:val="Heading3"/>
      </w:pPr>
      <w:r>
        <w:t xml:space="preserve">Hüquqi əsaslar</w:t>
      </w:r>
    </w:p>
    <w:p>
      <w:pPr>
        <w:pStyle w:val="FirstParagraph"/>
      </w:pPr>
      <w:r>
        <w:t xml:space="preserve">Qanunun 11-ci maddəsi (qeyri-könüllü hospitallaşdırma əsasları):</w:t>
      </w:r>
    </w:p>
    <w:p>
      <w:pPr>
        <w:pStyle w:val="BodyText"/>
      </w:pPr>
      <w:r>
        <w:t xml:space="preserve">Psixi pozuntunun xarakteri müayinə və müalicənin yalnız psixiatriya stasionarında həyata keçirilməsini tələb edərsə, psixiatriya stasionarında qeyri-könüllü müalicə aşağıdakı əsaslar olduqda təyin edilir:</w:t>
      </w:r>
    </w:p>
    <w:p>
      <w:pPr>
        <w:pStyle w:val="BodyText"/>
      </w:pPr>
      <w:r>
        <w:t xml:space="preserve">11.1.1. psixi pozuntusu olan şəxsin bilavasitə özü və (və ya) ətrafdakılar üçün təhlükəli olması;</w:t>
      </w:r>
    </w:p>
    <w:p>
      <w:pPr>
        <w:pStyle w:val="BodyText"/>
      </w:pPr>
      <w:r>
        <w:t xml:space="preserve">11.1.2. şəxsin özünün əsas həyati ehtiyaclarını ödəyə bilməməsi (qulluq səviyyəsində).</w:t>
      </w:r>
    </w:p>
    <w:p>
      <w:pPr>
        <w:pStyle w:val="BodyText"/>
      </w:pPr>
      <w:r>
        <w:t xml:space="preserve">Sadə ifadə ilə: “təhlükə, çarəsizlik, ya da müalicəsizlikdə vəziyyətin ağırlaşma riski” üç hüquqi əsasdır.</w:t>
      </w:r>
    </w:p>
    <w:bookmarkEnd w:id="137"/>
    <w:bookmarkStart w:id="138" w:name="qeyri-könüllü-hospitallaşdırma-proseduru"/>
    <w:p>
      <w:pPr>
        <w:pStyle w:val="Heading3"/>
      </w:pPr>
      <w:r>
        <w:t xml:space="preserve">Qeyri-könüllü hospitallaşdırma proseduru</w:t>
      </w:r>
    </w:p>
    <w:p>
      <w:pPr>
        <w:pStyle w:val="FirstParagraph"/>
      </w:pPr>
      <w:r>
        <w:t xml:space="preserve">Mərhələ 1: İlkin qiymətləndirmə</w:t>
      </w:r>
    </w:p>
    <w:p>
      <w:pPr>
        <w:pStyle w:val="BodyText"/>
      </w:pPr>
      <w:r>
        <w:t xml:space="preserve">Həkim-psixiatr (təcili psixiatrik yardım brigadası, qəbul şöbəsi) pasiyenti müayinə edir və qeyri-könüllü hospitallaşdırma əsaslarını müəyyən edir.</w:t>
      </w:r>
    </w:p>
    <w:p>
      <w:pPr>
        <w:pStyle w:val="BodyText"/>
      </w:pPr>
      <w:r>
        <w:t xml:space="preserve">Mərhələ 2: Stasionara yerləşdirmə (təcili)</w:t>
      </w:r>
    </w:p>
    <w:p>
      <w:pPr>
        <w:pStyle w:val="BodyText"/>
      </w:pPr>
      <w:r>
        <w:t xml:space="preserve">Hospitallaşdırma faktiki olaraq həyata keçirilir. 48 saat ərzində həkim-psixiatr komissiyası (3 həkimdən az olmayaraq) qiymətləndirmə aparmalıdır.</w:t>
      </w:r>
    </w:p>
    <w:p>
      <w:pPr>
        <w:pStyle w:val="BodyText"/>
      </w:pPr>
      <w:r>
        <w:t xml:space="preserve">Mərhələ 3: Komissiyanın qərarı</w:t>
      </w:r>
    </w:p>
    <w:p>
      <w:pPr>
        <w:pStyle w:val="BodyText"/>
      </w:pPr>
      <w:r>
        <w:t xml:space="preserve">Komissiya qeyri-könüllü hospitallaşdırmanın davam etdirilməsinin lazım olduğu qənaətinə gəlsə, 24 saat ərzində məhkəməyə müraciət edilir.</w:t>
      </w:r>
    </w:p>
    <w:p>
      <w:pPr>
        <w:pStyle w:val="BodyText"/>
      </w:pPr>
      <w:r>
        <w:t xml:space="preserve">Mərhələ 4: Məhkəmə qərarı</w:t>
      </w:r>
    </w:p>
    <w:p>
      <w:pPr>
        <w:pStyle w:val="BodyText"/>
      </w:pPr>
      <w:r>
        <w:t xml:space="preserve">Məhkəmə 5 gün ərzində (Mülki-Prosessual Məcəlləyə əsasən) işə baxır. Pasiyent (sağlamlıq vəziyyəti imkan verirsə), qanuni nümayəndə, prokuror, həkim-psixiatr iştirak edir. Məhkəmə qeyri-könüllü hospitallaşdırmanın davam etdirilməsi və ya dayandırılması haqqında qərar qəbul edir.</w:t>
      </w:r>
    </w:p>
    <w:p>
      <w:pPr>
        <w:pStyle w:val="BodyText"/>
      </w:pPr>
      <w:r>
        <w:t xml:space="preserve">Mərhələ 5: Dövri qiymətləndirmə</w:t>
      </w:r>
    </w:p>
    <w:p>
      <w:pPr>
        <w:pStyle w:val="BodyText"/>
      </w:pPr>
      <w:r>
        <w:t xml:space="preserve">Qeyri-könüllü hospitallaşdırma müddətində pasiyent ilk altı ay müddətində ayda bir dəfədən az olmayaraq həkim-psixiatr komissiyasında baxışdan keçirilməlidir (Maddə 28.2).</w:t>
      </w:r>
    </w:p>
    <w:bookmarkEnd w:id="138"/>
    <w:bookmarkStart w:id="139" w:name="klinik-göstərişlər"/>
    <w:p>
      <w:pPr>
        <w:pStyle w:val="Heading3"/>
      </w:pPr>
      <w:r>
        <w:t xml:space="preserve">Klinik göstərişlər</w:t>
      </w:r>
    </w:p>
    <w:p>
      <w:pPr>
        <w:pStyle w:val="FirstParagraph"/>
      </w:pPr>
      <w:r>
        <w:t xml:space="preserve">Mütləq qeyri-könüllü hospitallaşdırma göstərişləri: - Aktiv suisidal davranış (cəhd və ya konkret plan + vasitə) - Aktiv homisidal niyyət (konkret hədəf + plan + vasitə) - Ağır psixotik dezorqanizasiya (özünə qulluq mümkün deyil) - İmperativ halusinasiyalar (zərərli niyyətli) - Ağır maniya (qulluq səviyyəsində məhdudiyyət, zərərli risklər)</w:t>
      </w:r>
    </w:p>
    <w:p>
      <w:pPr>
        <w:pStyle w:val="BodyText"/>
      </w:pPr>
      <w:r>
        <w:t xml:space="preserve">Nisbi göstərişlər (klinik mühakimə): - Ağır depresiya psixotik simptomlarla - Nevrotik anoreksiya ağır cismani vəziyyətdə (BMI &lt;14) - Qarışıq affektiv epizod - Aqressiv davranış psixoz fonunda</w:t>
      </w:r>
    </w:p>
    <w:bookmarkEnd w:id="139"/>
    <w:bookmarkEnd w:id="140"/>
    <w:bookmarkStart w:id="141" w:name="məcburi-tibbi-tədbirlər"/>
    <w:p>
      <w:pPr>
        <w:pStyle w:val="Heading2"/>
      </w:pPr>
      <w:r>
        <w:t xml:space="preserve">Məcburi tibbi tədbirlər</w:t>
      </w:r>
    </w:p>
    <w:p>
      <w:pPr>
        <w:pStyle w:val="FirstParagraph"/>
      </w:pPr>
      <w:r>
        <w:t xml:space="preserve">Qanunun 12-ci maddəsi məcburi tibbi tədbirləri tənzimləyir:</w:t>
      </w:r>
    </w:p>
    <w:p>
      <w:pPr>
        <w:pStyle w:val="BodyText"/>
      </w:pPr>
      <w:r>
        <w:t xml:space="preserve">Tətbiq əsası: anlaqsız vəziyyətdə cinayət törətmiş və ya cinayət törətdikdən sonra psixi xəstəliyə tutulmuş şəxslər</w:t>
      </w:r>
    </w:p>
    <w:p>
      <w:pPr>
        <w:pStyle w:val="BodyText"/>
      </w:pPr>
      <w:r>
        <w:t xml:space="preserve">Yalnız məhkəmənin qərarı əsasında</w:t>
      </w:r>
    </w:p>
    <w:p>
      <w:pPr>
        <w:pStyle w:val="BodyText"/>
      </w:pPr>
      <w:r>
        <w:t xml:space="preserve">Cinayət Məcəlləsinin 21, 93-99-cu maddələri və CPM-in 468-487-ci maddələri ilə müəyyən olunur</w:t>
      </w:r>
    </w:p>
    <w:p>
      <w:pPr>
        <w:pStyle w:val="BodyText"/>
      </w:pPr>
      <w:r>
        <w:t xml:space="preserve">İxtisaslaşdırılmış psixiatriya stasionarlarında həyata keçirilir</w:t>
      </w:r>
    </w:p>
    <w:p>
      <w:pPr>
        <w:pStyle w:val="BodyText"/>
      </w:pPr>
      <w:r>
        <w:t xml:space="preserve">Növləri (CPM-ə əsasən): 1. Ümumi tipli psixiatriya stasionarlarında məcburi müalicə 2. İxtisaslaşdırılmış psixiatriya stasionarlarında məcburi müalicə 3. İxtisaslaşdırılmış psixiatriya stasionarlarında intensiv müşahidə altında məcburi müalicə</w:t>
      </w:r>
    </w:p>
    <w:bookmarkEnd w:id="141"/>
    <w:bookmarkStart w:id="146" w:name="klinik-psixoloqun-hüquqi-vəziyyəti"/>
    <w:p>
      <w:pPr>
        <w:pStyle w:val="Heading2"/>
      </w:pPr>
      <w:r>
        <w:t xml:space="preserve">Klinik psixoloqun hüquqi vəziyyəti</w:t>
      </w:r>
    </w:p>
    <w:p>
      <w:pPr>
        <w:pStyle w:val="FirstParagraph"/>
      </w:pPr>
      <w:r>
        <w:t xml:space="preserve">“Psixoloji yardım haqqında” Azərbaycan Respublikasının Qanununa əsasən klinik psixoloqun fəaliyyət dairəsi və hədləri:</w:t>
      </w:r>
    </w:p>
    <w:bookmarkStart w:id="142" w:name="psixoloqun-fəaliyyət-sahəsi"/>
    <w:p>
      <w:pPr>
        <w:pStyle w:val="Heading3"/>
      </w:pPr>
      <w:r>
        <w:t xml:space="preserve">Psixoloqun fəaliyyət sahəsi</w:t>
      </w:r>
    </w:p>
    <w:p>
      <w:pPr>
        <w:pStyle w:val="FirstParagraph"/>
      </w:pPr>
      <w:r>
        <w:t xml:space="preserve">Psixoloji yardım göstərmək hüququ – psixoloji məsləhət, psixodiaqnostika, psixokorrelasiya, psixoterapevtik müdaxilələr (uyğun ixtisası olduqda)</w:t>
      </w:r>
    </w:p>
    <w:p>
      <w:pPr>
        <w:pStyle w:val="BodyText"/>
      </w:pPr>
      <w:r>
        <w:t xml:space="preserve">“Psixoloq”, “psixoloji”, “psixoanaliz”, “psixodiaqnostika”, “psixoterapiya” sözlərini yalnız Qanunun şərtlərinə uyğun olaraq psixoloji yardım göstərmək hüququ olan şəxslər istifadə edə bilər (3.2-ci maddə).</w:t>
      </w:r>
    </w:p>
    <w:bookmarkEnd w:id="142"/>
    <w:bookmarkStart w:id="143" w:name="psixoloqun-hədləri"/>
    <w:p>
      <w:pPr>
        <w:pStyle w:val="Heading3"/>
      </w:pPr>
      <w:r>
        <w:t xml:space="preserve">Psixoloqun hədləri</w:t>
      </w:r>
    </w:p>
    <w:p>
      <w:pPr>
        <w:pStyle w:val="FirstParagraph"/>
      </w:pPr>
      <w:r>
        <w:t xml:space="preserve">Psixoloqun səlahiyyətindən kənarda: - Psixiatrik diaqnoz qoymaq (yalnız həkim-psixiatr) - Dərman təyin etmək (yalnız həkim) - Qeyri-könüllü hospitallaşdırma qərarı vermək - Tibbi rəylər (məhkəmə-psixiatrik ekspertiza və s.) vermək (yalnız həkim-psixiatr)</w:t>
      </w:r>
    </w:p>
    <w:bookmarkEnd w:id="143"/>
    <w:bookmarkStart w:id="144" w:name="Xe47906922dac1f3b776745a3d2a204a8e659da7"/>
    <w:p>
      <w:pPr>
        <w:pStyle w:val="Heading3"/>
      </w:pPr>
      <w:r>
        <w:t xml:space="preserve">Suisidal pasiyent klinik psixoloqun yanında – addımlar</w:t>
      </w:r>
    </w:p>
    <w:p>
      <w:pPr>
        <w:pStyle w:val="FirstParagraph"/>
      </w:pPr>
      <w:r>
        <w:t xml:space="preserve">Pasiyent suisidal idea bəyan etdikdə, klinik psixoloq aşağıdakı addımları atmalıdır:</w:t>
      </w:r>
    </w:p>
    <w:p>
      <w:pPr>
        <w:pStyle w:val="BodyText"/>
      </w:pPr>
      <w:r>
        <w:t xml:space="preserve">Risk qiymətləndirməsi – C-SSRS və ya klinik müsahibə (yuxarıdakı bölməyə bax)</w:t>
      </w:r>
    </w:p>
    <w:p>
      <w:pPr>
        <w:pStyle w:val="BodyText"/>
      </w:pPr>
      <w:r>
        <w:t xml:space="preserve">Aşağı-orta risk – təhlükəsizlik planı + sıx izləmə + həkim-psixiatra yönəltmə</w:t>
      </w:r>
    </w:p>
    <w:p>
      <w:pPr>
        <w:pStyle w:val="BodyText"/>
      </w:pPr>
      <w:r>
        <w:t xml:space="preserve">Yüksək risk – pasiyenti tək buraxmamaq, dərhal həkim-psixiatra və ya təcili psixiatrik xidmətə müraciət (Bakıda Psixi Sağlamlıq Mərkəzi: 102 və ya 103 vasitəsilə)</w:t>
      </w:r>
    </w:p>
    <w:p>
      <w:pPr>
        <w:pStyle w:val="BodyText"/>
      </w:pPr>
      <w:r>
        <w:t xml:space="preserve">Sənədləşmə – qiymətləndirmə, qərar, atılan addımlar yazılı qeyd edilməlidir</w:t>
      </w:r>
    </w:p>
    <w:p>
      <w:pPr>
        <w:pStyle w:val="BodyText"/>
      </w:pPr>
      <w:r>
        <w:t xml:space="preserve">Məxfilik məsələsi – həyat təhlükəsi olduqda məxfilik məhdudlaşır (Qanunun ümumi prinsipləri)</w:t>
      </w:r>
    </w:p>
    <w:p>
      <w:pPr>
        <w:pStyle w:val="BodyText"/>
      </w:pPr>
      <w:r>
        <w:t xml:space="preserve">Sənəd nümunəsi: Psixoloq tərəfindən həkim-psixiatra yönəltmə məktubu</w:t>
      </w:r>
    </w:p>
    <w:p>
      <w:pPr>
        <w:pStyle w:val="BodyText"/>
      </w:pPr>
      <w:r>
        <w:t xml:space="preserve">[Klinikanın blank-ı]</w:t>
      </w:r>
      <w:r>
        <w:t xml:space="preserve"> </w:t>
      </w:r>
      <w:r>
        <w:t xml:space="preserve">Tarix: ___________</w:t>
      </w:r>
      <w:r>
        <w:t xml:space="preserve"> </w:t>
      </w:r>
      <w:r>
        <w:t xml:space="preserve">Hörmətli həkim-psixiatr,</w:t>
      </w:r>
      <w:r>
        <w:t xml:space="preserve"> </w:t>
      </w:r>
      <w:r>
        <w:t xml:space="preserve">Mənim psixoloji məsləhətim altında olan pasiyent</w:t>
      </w:r>
      <w:r>
        <w:t xml:space="preserve"> </w:t>
      </w:r>
      <w:r>
        <w:t xml:space="preserve">[ad, soyad, ata adı], doğum tarixi __________,</w:t>
      </w:r>
      <w:r>
        <w:t xml:space="preserve"> </w:t>
      </w:r>
      <w:r>
        <w:t xml:space="preserve">[tarix] tarixində mənə müraciət etmiş və müsahibə zamanı</w:t>
      </w:r>
      <w:r>
        <w:t xml:space="preserve"> </w:t>
      </w:r>
      <w:r>
        <w:t xml:space="preserve">aktiv suisidal idea bəyan etmişdir.</w:t>
      </w:r>
      <w:r>
        <w:t xml:space="preserve"> </w:t>
      </w:r>
      <w:r>
        <w:t xml:space="preserve">Klinik tablo:</w:t>
      </w:r>
      <w:r>
        <w:t xml:space="preserve"> </w:t>
      </w:r>
      <w:r>
        <w:t xml:space="preserve">- Suisidal idea: [aktiv/passiv, plan var/yox, vasitə əlçatandır/yox]</w:t>
      </w:r>
      <w:r>
        <w:t xml:space="preserve"> </w:t>
      </w:r>
      <w:r>
        <w:t xml:space="preserve">- Əhval: [təsvir]</w:t>
      </w:r>
      <w:r>
        <w:t xml:space="preserve"> </w:t>
      </w:r>
      <w:r>
        <w:t xml:space="preserve">- Anamnezdə suisid cəhdi: [var/yox, təfsilatları]</w:t>
      </w:r>
      <w:r>
        <w:t xml:space="preserve"> </w:t>
      </w:r>
      <w:r>
        <w:t xml:space="preserve">- Psixiatrik tarix: [əvvəlki diaqnozlar, dərmanlar]</w:t>
      </w:r>
      <w:r>
        <w:t xml:space="preserve"> </w:t>
      </w:r>
      <w:r>
        <w:t xml:space="preserve">Yuxarıda qeyd olunan göstəricilər əsasında pasiyentin təcili</w:t>
      </w:r>
      <w:r>
        <w:t xml:space="preserve"> </w:t>
      </w:r>
      <w:r>
        <w:t xml:space="preserve">psixiatrik qiymətləndirməsinə ehtiyac olduğunu qiymətləndirirəm.</w:t>
      </w:r>
      <w:r>
        <w:t xml:space="preserve"> </w:t>
      </w:r>
      <w:r>
        <w:t xml:space="preserve">Sizdən pasiyentin müayinəsini və müvafiq qərarın qəbul edilməsini</w:t>
      </w:r>
      <w:r>
        <w:t xml:space="preserve"> </w:t>
      </w:r>
      <w:r>
        <w:t xml:space="preserve">xahiş edirəm.</w:t>
      </w:r>
      <w:r>
        <w:t xml:space="preserve"> </w:t>
      </w:r>
      <w:r>
        <w:t xml:space="preserve">Hörmətlə,</w:t>
      </w:r>
      <w:r>
        <w:t xml:space="preserve"> </w:t>
      </w:r>
      <w:r>
        <w:t xml:space="preserve">[Psixoloqun ad, soyadı]</w:t>
      </w:r>
      <w:r>
        <w:t xml:space="preserve"> </w:t>
      </w:r>
      <w:r>
        <w:t xml:space="preserve">[İxtisas, sertifikat nömrəsi]</w:t>
      </w:r>
      <w:r>
        <w:t xml:space="preserve"> </w:t>
      </w:r>
      <w:r>
        <w:t xml:space="preserve">[İmza, möhür]</w:t>
      </w:r>
      <w:r>
        <w:t xml:space="preserve"> </w:t>
      </w:r>
      <w:r>
        <w:t xml:space="preserve">[Əlaqə nömrəsi]</w:t>
      </w:r>
    </w:p>
    <w:bookmarkEnd w:id="144"/>
    <w:bookmarkStart w:id="145" w:name="yetkinlik-yaşına-çatmamış-pasiyent"/>
    <w:p>
      <w:pPr>
        <w:pStyle w:val="Heading3"/>
      </w:pPr>
      <w:r>
        <w:t xml:space="preserve">Yetkinlik yaşına çatmamış pasiyent</w:t>
      </w:r>
    </w:p>
    <w:p>
      <w:pPr>
        <w:pStyle w:val="FirstParagraph"/>
      </w:pPr>
      <w:r>
        <w:t xml:space="preserve">16 yaşdan aşağı pasiyentlərlə işləyərkən: - Psixoloji yardım yalnız qanuni nümayəndənin razılığı ilə - Lakin uşaq zorakılığı və ya suisidal davranış aşkar edildikdə – qanunla nəzərdə tutulmuş hallarda məlumat verilməlidir (Uşaqların Hüquqları haqqında Qanun, valideyn və ya müvafiq orqanlar) - Uşaq psixoterapiyasında məxfiliyin xüsusi qaydaları – əvvəlcədən razılaşdırılır</w:t>
      </w:r>
    </w:p>
    <w:bookmarkEnd w:id="145"/>
    <w:bookmarkEnd w:id="146"/>
    <w:bookmarkStart w:id="150" w:name="məxfilik-və-onun-hədləri"/>
    <w:p>
      <w:pPr>
        <w:pStyle w:val="Heading2"/>
      </w:pPr>
      <w:r>
        <w:t xml:space="preserve">Məxfilik və onun hədləri</w:t>
      </w:r>
    </w:p>
    <w:bookmarkStart w:id="147" w:name="ümumi-prinsip"/>
    <w:p>
      <w:pPr>
        <w:pStyle w:val="Heading3"/>
      </w:pPr>
      <w:r>
        <w:t xml:space="preserve">Ümumi prinsip</w:t>
      </w:r>
    </w:p>
    <w:p>
      <w:pPr>
        <w:pStyle w:val="FirstParagraph"/>
      </w:pPr>
      <w:r>
        <w:t xml:space="preserve">Pasiyent-həkim münasibətində alınan informasiya məxfidir. Bu, “Əhalinin sağlamlığının qorunması haqqında” Qanunda və “Psixiatriya yardımı haqqında” Qanunda təsbit edilmişdir.</w:t>
      </w:r>
    </w:p>
    <w:bookmarkEnd w:id="147"/>
    <w:bookmarkStart w:id="148" w:name="Xe7a4e40a3aabf984c478afba6a9072be333d020"/>
    <w:p>
      <w:pPr>
        <w:pStyle w:val="Heading3"/>
      </w:pPr>
      <w:r>
        <w:t xml:space="preserve">Məxfiliyin pozulması icazə verilən hallar</w:t>
      </w:r>
    </w:p>
    <w:p>
      <w:pPr>
        <w:pStyle w:val="FirstParagraph"/>
      </w:pPr>
      <w:r>
        <w:t xml:space="preserve">Pasiyentin yazılı razılığı ilə</w:t>
      </w:r>
    </w:p>
    <w:p>
      <w:pPr>
        <w:pStyle w:val="BodyText"/>
      </w:pPr>
      <w:r>
        <w:t xml:space="preserve">Hüquq-mühafizə orqanlarının yazılı sorğusu (cinayət istintaqı çərçivəsində)</w:t>
      </w:r>
    </w:p>
    <w:p>
      <w:pPr>
        <w:pStyle w:val="BodyText"/>
      </w:pPr>
      <w:r>
        <w:t xml:space="preserve">Məhkəmə qərarı</w:t>
      </w:r>
    </w:p>
    <w:p>
      <w:pPr>
        <w:pStyle w:val="BodyText"/>
      </w:pPr>
      <w:r>
        <w:t xml:space="preserve">Pasiyentin və ya başqalarının həyatı və sağlamlığı təhlükəsi olduqda (Tarasoff prinsipi)</w:t>
      </w:r>
    </w:p>
    <w:p>
      <w:pPr>
        <w:pStyle w:val="BodyText"/>
      </w:pPr>
      <w:r>
        <w:t xml:space="preserve">Yetkinlik yaşına çatmamış pasiyentlərdə valideynlərə (qanun çərçivəsində)</w:t>
      </w:r>
    </w:p>
    <w:p>
      <w:pPr>
        <w:pStyle w:val="BodyText"/>
      </w:pPr>
      <w:r>
        <w:t xml:space="preserve">Kollegial konsultasiya (multidisiplinar komanda daxilində)</w:t>
      </w:r>
    </w:p>
    <w:bookmarkEnd w:id="148"/>
    <w:bookmarkStart w:id="149" w:name="tarasoff-hüququ"/>
    <w:p>
      <w:pPr>
        <w:pStyle w:val="Heading3"/>
      </w:pPr>
      <w:r>
        <w:t xml:space="preserve">Tarasoff hüququ</w:t>
      </w:r>
    </w:p>
    <w:p>
      <w:pPr>
        <w:pStyle w:val="FirstParagraph"/>
      </w:pPr>
      <w:r>
        <w:t xml:space="preserve">Beynəlxalq standart: əgər pasiyent konkret bir şəxsə qarşı zərər niyyətini bəyan edirsə, klinisistin bu şəxsi xəbərdar etmək vəzifəsi vardır. Azərbaycan qanunvericiliyində bu birbaşa təsbit edilməsə də, ümumi prinsiplər (həyat hüququ, ictimai təhlükəsizlik) bunu nəzərdə tutur.</w:t>
      </w:r>
    </w:p>
    <w:bookmarkEnd w:id="149"/>
    <w:bookmarkEnd w:id="150"/>
    <w:bookmarkStart w:id="153" w:name="yetkinlik-yaşına-çatmamış-pasiyentlər"/>
    <w:p>
      <w:pPr>
        <w:pStyle w:val="Heading2"/>
      </w:pPr>
      <w:r>
        <w:t xml:space="preserve">Yetkinlik yaşına çatmamış pasiyentlər</w:t>
      </w:r>
    </w:p>
    <w:bookmarkStart w:id="151" w:name="yaş-hədləri"/>
    <w:p>
      <w:pPr>
        <w:pStyle w:val="Heading3"/>
      </w:pPr>
      <w:r>
        <w:t xml:space="preserve">Yaş hədləri</w:t>
      </w:r>
    </w:p>
    <w:p>
      <w:pPr>
        <w:pStyle w:val="FirstParagraph"/>
      </w:pPr>
      <w:r>
        <w:t xml:space="preserve">15 yaşdan aşağı: psixiatriya yardımı valideynin (qanuni nümayəndənin) razılığı ilə (Maddə 4-ə əsasən)</w:t>
      </w:r>
    </w:p>
    <w:p>
      <w:pPr>
        <w:pStyle w:val="BodyText"/>
      </w:pPr>
      <w:r>
        <w:t xml:space="preserve">15 yaşdan yuxarı: öz razılığı ilə (lakin valideynin məlumatlandırılması ümumi tövsiyə olunur)</w:t>
      </w:r>
    </w:p>
    <w:p>
      <w:pPr>
        <w:pStyle w:val="BodyText"/>
      </w:pPr>
      <w:r>
        <w:t xml:space="preserve">18 yaşdan yuxarı: tam müstəqil</w:t>
      </w:r>
    </w:p>
    <w:bookmarkEnd w:id="151"/>
    <w:bookmarkStart w:id="152" w:name="uşaq-qoruma-protokolları"/>
    <w:p>
      <w:pPr>
        <w:pStyle w:val="Heading3"/>
      </w:pPr>
      <w:r>
        <w:t xml:space="preserve">Uşaq qoruma protokolları</w:t>
      </w:r>
    </w:p>
    <w:p>
      <w:pPr>
        <w:pStyle w:val="FirstParagraph"/>
      </w:pPr>
      <w:r>
        <w:t xml:space="preserve">Uşaq zorakılığı (cinsi, fiziki, psixoloji), laqeydlik və ya FDIA (faktitioz pozuntu başqasında) şübhəsində klinisistin xəbər vermək vəzifəsi vardır. Ünvanlar: - Sosial Xidmətlər Agentliyi - Uşaqların Hüquqları üzrə Komissiya - Polis (təhlükəli vəziyyətlərdə)</w:t>
      </w:r>
    </w:p>
    <w:bookmarkEnd w:id="152"/>
    <w:bookmarkEnd w:id="153"/>
    <w:bookmarkStart w:id="157" w:name="X69bcb80090d4c6dc512b667bfd51bf588528d2f"/>
    <w:p>
      <w:pPr>
        <w:pStyle w:val="Heading2"/>
      </w:pPr>
      <w:r>
        <w:t xml:space="preserve">Aqressiv pasiyent və təhlükəsizlik tədbirləri</w:t>
      </w:r>
    </w:p>
    <w:bookmarkStart w:id="154" w:name="hüquqi-çərçivə"/>
    <w:p>
      <w:pPr>
        <w:pStyle w:val="Heading3"/>
      </w:pPr>
      <w:r>
        <w:t xml:space="preserve">Hüquqi çərçivə</w:t>
      </w:r>
    </w:p>
    <w:p>
      <w:pPr>
        <w:pStyle w:val="FirstParagraph"/>
      </w:pPr>
      <w:r>
        <w:t xml:space="preserve">Qanunun 37.4-cü maddəsi xüsusi tədbirlərdən istifadəni tənzimləyir:</w:t>
      </w:r>
    </w:p>
    <w:p>
      <w:pPr>
        <w:pStyle w:val="BodyText"/>
      </w:pPr>
      <w:r>
        <w:t xml:space="preserve">Psixiatriya yardımı göstərən həkim-psixiatrların, digər mütəxəssislərin, orta və kiçik tibb işçilərinin təhlükəsizliyinin təmin edilməsi məqsədi ilə onlara xüsusi tədbirlərdən (psixi pozuntusu olan şəxsin fiziki məhdudlaşdırılması, onun müvəqqəti təcrid edilməsi, sakitləşdirici köynəklərin tətbiq edilməsi) istifadə etmək hüququ verilir.</w:t>
      </w:r>
    </w:p>
    <w:p>
      <w:pPr>
        <w:pStyle w:val="BodyText"/>
      </w:pPr>
      <w:r>
        <w:t xml:space="preserve">Tətbiq qaydaları: - Yalnız həqiqi təhlükə olduqda - Ən az məhdudlaşdırıcı vasitə - Vaxtla məhdud - Tibbi sənədlərdə qeyd - Müəssisə müdiriyyətinə məlumat</w:t>
      </w:r>
    </w:p>
    <w:bookmarkEnd w:id="154"/>
    <w:bookmarkStart w:id="155" w:name="de-eskalasiya-prinsipləri"/>
    <w:p>
      <w:pPr>
        <w:pStyle w:val="Heading3"/>
      </w:pPr>
      <w:r>
        <w:t xml:space="preserve">De-eskalasiya prinsipləri</w:t>
      </w:r>
    </w:p>
    <w:p>
      <w:pPr>
        <w:pStyle w:val="FirstParagraph"/>
      </w:pPr>
      <w:r>
        <w:t xml:space="preserve">Fiziki məhdudlaşdırmadan əvvəl: 1. Sakit, dostcasına yanaşma 2. Pasiyentin narahatlığını dinləmək 3. Seçim təklifi (məs., “Sakitləşmək üçün sakit bir otaqda oturmaq və ya dərman qəbul etmək?”) 4. Şifahi de-eskalasiya 5. Yalnız uğursuz olduqda – farmakoloji və/və ya fiziki məhdudlaşdırma</w:t>
      </w:r>
    </w:p>
    <w:bookmarkEnd w:id="155"/>
    <w:bookmarkStart w:id="156" w:name="X81a8eb836863157ed2c0792d9ace1ad2861f741"/>
    <w:p>
      <w:pPr>
        <w:pStyle w:val="Heading3"/>
      </w:pPr>
      <w:r>
        <w:t xml:space="preserve">Farmakoloji məhdudlaşdırma (təcili sedasiya, TS)</w:t>
      </w:r>
    </w:p>
    <w:p>
      <w:pPr>
        <w:pStyle w:val="FirstParagraph"/>
      </w:pPr>
      <w:r>
        <w:t xml:space="preserve">İlk seçim – pasiyentin razılığı ilə oral preparatlar: - Lorazepam 1-2 mq po - Olanzapin 5-10 mq po (oral disinteqrating tablet effektivdir) - Risperidon 1-2 mq po</w:t>
      </w:r>
    </w:p>
    <w:p>
      <w:pPr>
        <w:pStyle w:val="BodyText"/>
      </w:pPr>
      <w:r>
        <w:t xml:space="preserve">Razılıq və ya əməkdaşlıq olmadıqda – əzələdaxili (im): - Olanzapin im 10 mq + (lazımdırsa) lorazepam 2 mq im - Haloperidol 5 mq im + lorazepam 2 mq im (klassik kombinasiya) - Aripiprazol im 9.75 mq</w:t>
      </w:r>
    </w:p>
    <w:p>
      <w:pPr>
        <w:pStyle w:val="BodyText"/>
      </w:pPr>
      <w:r>
        <w:t xml:space="preserve">Diqqət: Olanzapin im + benzodiazepin parenteral – kombinasiya respirator depressiyaya səbəb ola bilər. İki dərmanın arasında ən azı 1 saat fasilə.</w:t>
      </w:r>
    </w:p>
    <w:bookmarkEnd w:id="156"/>
    <w:bookmarkEnd w:id="157"/>
    <w:bookmarkStart w:id="160" w:name="sənəd-nümunələri"/>
    <w:p>
      <w:pPr>
        <w:pStyle w:val="Heading2"/>
      </w:pPr>
      <w:r>
        <w:t xml:space="preserve">Sənəd nümunələri</w:t>
      </w:r>
    </w:p>
    <w:bookmarkStart w:id="158" w:name="Xa21ccc022bb9c69e65e9cbc6b65d863772ae1e4"/>
    <w:p>
      <w:pPr>
        <w:pStyle w:val="Heading3"/>
      </w:pPr>
      <w:r>
        <w:t xml:space="preserve">Qeyri-könüllü hospitallaşdırmaya yönəltmə protokolu</w:t>
      </w:r>
    </w:p>
    <w:p>
      <w:pPr>
        <w:pStyle w:val="FirstParagraph"/>
      </w:pPr>
      <w:r>
        <w:t xml:space="preserve">QEYRİ-KÖNÜLLÜ HOSPİTALLAŞDIRMAYA YÖNƏLTMƏ</w:t>
      </w:r>
      <w:r>
        <w:t xml:space="preserve"> </w:t>
      </w:r>
      <w:r>
        <w:t xml:space="preserve">Tarix: __________ Saat: __________</w:t>
      </w:r>
      <w:r>
        <w:t xml:space="preserve"> </w:t>
      </w:r>
      <w:r>
        <w:t xml:space="preserve">Pasiyent haqqında məlumat:</w:t>
      </w:r>
      <w:r>
        <w:t xml:space="preserve"> </w:t>
      </w:r>
      <w:r>
        <w:t xml:space="preserve">- Ad, soyad, ata adı: _____________________</w:t>
      </w:r>
      <w:r>
        <w:t xml:space="preserve"> </w:t>
      </w:r>
      <w:r>
        <w:t xml:space="preserve">- Doğum tarixi: _____________________</w:t>
      </w:r>
      <w:r>
        <w:t xml:space="preserve"> </w:t>
      </w:r>
      <w:r>
        <w:t xml:space="preserve">- Ünvan: _____________________</w:t>
      </w:r>
      <w:r>
        <w:t xml:space="preserve"> </w:t>
      </w:r>
      <w:r>
        <w:t xml:space="preserve">- Şəxsiyyət vəsiqəsi/ID: _____________________</w:t>
      </w:r>
      <w:r>
        <w:t xml:space="preserve"> </w:t>
      </w:r>
      <w:r>
        <w:t xml:space="preserve">Müsahibə şərtləri:</w:t>
      </w:r>
      <w:r>
        <w:t xml:space="preserve"> </w:t>
      </w:r>
      <w:r>
        <w:t xml:space="preserve">- Yer: _____________________</w:t>
      </w:r>
      <w:r>
        <w:t xml:space="preserve"> </w:t>
      </w:r>
      <w:r>
        <w:t xml:space="preserve">- Müraciət/yönəltmə mənbəyi: _____________________</w:t>
      </w:r>
      <w:r>
        <w:t xml:space="preserve"> </w:t>
      </w:r>
      <w:r>
        <w:t xml:space="preserve">- Qanuni nümayəndə iştirak edib? Bəli/Xeyr; ad: _____________________</w:t>
      </w:r>
      <w:r>
        <w:t xml:space="preserve"> </w:t>
      </w:r>
      <w:r>
        <w:t xml:space="preserve">Klinik tablo:</w:t>
      </w:r>
      <w:r>
        <w:t xml:space="preserve"> </w:t>
      </w:r>
      <w:r>
        <w:t xml:space="preserve">[Şikayətlər, anamnez, psixi status təsviri]</w:t>
      </w:r>
      <w:r>
        <w:t xml:space="preserve"> </w:t>
      </w:r>
      <w:r>
        <w:t xml:space="preserve">Diaqnoz (XBT-11/XBT-10): _____________________</w:t>
      </w:r>
      <w:r>
        <w:t xml:space="preserve"> </w:t>
      </w:r>
      <w:r>
        <w:t xml:space="preserve">Qeyri-könüllü hospitallaşdırma əsası ("Psixiatriya yardımı</w:t>
      </w:r>
      <w:r>
        <w:t xml:space="preserve"> </w:t>
      </w:r>
      <w:r>
        <w:t xml:space="preserve">haqqında" Qanunun 11-ci maddəsi):</w:t>
      </w:r>
      <w:r>
        <w:t xml:space="preserve"> </w:t>
      </w:r>
      <w:r>
        <w:t xml:space="preserve">☐ 11.1.1 Pasiyent özü və/və ya ətrafdakılar üçün təhlükəlidir</w:t>
      </w:r>
      <w:r>
        <w:t xml:space="preserve"> </w:t>
      </w:r>
      <w:r>
        <w:t xml:space="preserve">☐ 11.1.2 Pasiyent əsas həyati ehtiyaclarını ödəyə bilmir</w:t>
      </w:r>
      <w:r>
        <w:t xml:space="preserve"> </w:t>
      </w:r>
      <w:r>
        <w:t xml:space="preserve">Konkret göstəricilər:</w:t>
      </w:r>
      <w:r>
        <w:t xml:space="preserve"> </w:t>
      </w:r>
      <w:r>
        <w:t xml:space="preserve">[Suisid riski, homisidal idea, qulluq səviyyəsi, və s.]</w:t>
      </w:r>
      <w:r>
        <w:t xml:space="preserve"> </w:t>
      </w:r>
      <w:r>
        <w:t xml:space="preserve">Qərar: Pasiyent qeyri-könüllü qaydada [müəssisə adı]</w:t>
      </w:r>
      <w:r>
        <w:t xml:space="preserve"> </w:t>
      </w:r>
      <w:r>
        <w:t xml:space="preserve">psixiatriya stasionarına yerləşdirilir.</w:t>
      </w:r>
      <w:r>
        <w:t xml:space="preserve"> </w:t>
      </w:r>
      <w:r>
        <w:t xml:space="preserve">Sonrakı addımlar:</w:t>
      </w:r>
      <w:r>
        <w:t xml:space="preserve"> </w:t>
      </w:r>
      <w:r>
        <w:t xml:space="preserve">- 48 saat ərzində həkim-psixiatr komissiyası baxışı</w:t>
      </w:r>
      <w:r>
        <w:t xml:space="preserve"> </w:t>
      </w:r>
      <w:r>
        <w:t xml:space="preserve">- 24 saat ərzində məhkəməyə müraciət (komissiya təsdiqlədikdə)</w:t>
      </w:r>
      <w:r>
        <w:t xml:space="preserve"> </w:t>
      </w:r>
      <w:r>
        <w:t xml:space="preserve">Həkim-psixiatr: _____________________</w:t>
      </w:r>
      <w:r>
        <w:t xml:space="preserve"> </w:t>
      </w:r>
      <w:r>
        <w:t xml:space="preserve">Sertifikat nömrəsi: _____________________</w:t>
      </w:r>
      <w:r>
        <w:t xml:space="preserve"> </w:t>
      </w:r>
      <w:r>
        <w:t xml:space="preserve">İmza: _____________________</w:t>
      </w:r>
      <w:r>
        <w:t xml:space="preserve"> </w:t>
      </w:r>
      <w:r>
        <w:t xml:space="preserve">Möhür: _____________________</w:t>
      </w:r>
    </w:p>
    <w:bookmarkEnd w:id="158"/>
    <w:bookmarkStart w:id="159" w:name="Xebfd89f6b33e51a58d65db8fe4046fbe8683fce"/>
    <w:p>
      <w:pPr>
        <w:pStyle w:val="Heading3"/>
      </w:pPr>
      <w:r>
        <w:t xml:space="preserve">Suisid riskinin təhlükəsizlik planı (pasiyentlə birgə)</w:t>
      </w:r>
    </w:p>
    <w:p>
      <w:pPr>
        <w:pStyle w:val="FirstParagraph"/>
      </w:pPr>
      <w:r>
        <w:t xml:space="preserve">TƏHLÜKƏSİZLİK PLANI</w:t>
      </w:r>
      <w:r>
        <w:t xml:space="preserve"> </w:t>
      </w:r>
      <w:r>
        <w:t xml:space="preserve">Pasiyent: _____________________ Tarix: _____________</w:t>
      </w:r>
      <w:r>
        <w:t xml:space="preserve"> </w:t>
      </w:r>
      <w:r>
        <w:t xml:space="preserve">1. Erkən xəbərdarlıq əlamətləri (mənim üçün vacib siqnallar):</w:t>
      </w:r>
      <w:r>
        <w:t xml:space="preserve"> </w:t>
      </w:r>
      <w:r>
        <w:t xml:space="preserve">- _____________________</w:t>
      </w:r>
      <w:r>
        <w:t xml:space="preserve"> </w:t>
      </w:r>
      <w:r>
        <w:t xml:space="preserve">- _____________________</w:t>
      </w:r>
      <w:r>
        <w:t xml:space="preserve"> </w:t>
      </w:r>
      <w:r>
        <w:t xml:space="preserve">- _____________________</w:t>
      </w:r>
      <w:r>
        <w:t xml:space="preserve"> </w:t>
      </w:r>
      <w:r>
        <w:t xml:space="preserve">2. Mənim daxili koping strategiyalarım (yalnız öz gücümlə nə edirəm):</w:t>
      </w:r>
      <w:r>
        <w:t xml:space="preserve"> </w:t>
      </w:r>
      <w:r>
        <w:t xml:space="preserve">- _____________________</w:t>
      </w:r>
      <w:r>
        <w:t xml:space="preserve"> </w:t>
      </w:r>
      <w:r>
        <w:t xml:space="preserve">- _____________________</w:t>
      </w:r>
      <w:r>
        <w:t xml:space="preserve"> </w:t>
      </w:r>
      <w:r>
        <w:t xml:space="preserve">- _____________________</w:t>
      </w:r>
      <w:r>
        <w:t xml:space="preserve"> </w:t>
      </w:r>
      <w:r>
        <w:t xml:space="preserve">3. Məni yayındıracaq insanlar və yerlər:</w:t>
      </w:r>
      <w:r>
        <w:t xml:space="preserve"> </w:t>
      </w:r>
      <w:r>
        <w:t xml:space="preserve">- _____________________</w:t>
      </w:r>
      <w:r>
        <w:t xml:space="preserve"> </w:t>
      </w:r>
      <w:r>
        <w:t xml:space="preserve">- _____________________</w:t>
      </w:r>
      <w:r>
        <w:t xml:space="preserve"> </w:t>
      </w:r>
      <w:r>
        <w:t xml:space="preserve">4. Kömək istəyə biləcəyim insanlar (ad, telefon):</w:t>
      </w:r>
      <w:r>
        <w:t xml:space="preserve"> </w:t>
      </w:r>
      <w:r>
        <w:t xml:space="preserve">- _____________________</w:t>
      </w:r>
      <w:r>
        <w:t xml:space="preserve"> </w:t>
      </w:r>
      <w:r>
        <w:t xml:space="preserve">- _____________________</w:t>
      </w:r>
      <w:r>
        <w:t xml:space="preserve"> </w:t>
      </w:r>
      <w:r>
        <w:t xml:space="preserve">5. Klinik yardım (24 saat):</w:t>
      </w:r>
      <w:r>
        <w:t xml:space="preserve"> </w:t>
      </w:r>
      <w:r>
        <w:t xml:space="preserve">- Klinikam: _____________________ (telefon: ______)</w:t>
      </w:r>
      <w:r>
        <w:t xml:space="preserve"> </w:t>
      </w:r>
      <w:r>
        <w:t xml:space="preserve">- Bakı Psixi Sağlamlıq Mərkəzi (təcili): _____________</w:t>
      </w:r>
      <w:r>
        <w:t xml:space="preserve"> </w:t>
      </w:r>
      <w:r>
        <w:t xml:space="preserve">- Təcili yardım (Azərbaycan): 103</w:t>
      </w:r>
      <w:r>
        <w:t xml:space="preserve"> </w:t>
      </w:r>
      <w:r>
        <w:t xml:space="preserve">- Polis: 102</w:t>
      </w:r>
      <w:r>
        <w:t xml:space="preserve"> </w:t>
      </w:r>
      <w:r>
        <w:t xml:space="preserve">6. Ev mühitimin təhlükəsizləşdirilməsi:</w:t>
      </w:r>
      <w:r>
        <w:t xml:space="preserve"> </w:t>
      </w:r>
      <w:r>
        <w:t xml:space="preserve">- Risk yaradan vasitələr: _____________________</w:t>
      </w:r>
      <w:r>
        <w:t xml:space="preserve"> </w:t>
      </w:r>
      <w:r>
        <w:t xml:space="preserve">- Onları uzaqlaşdırma planı: _____________________</w:t>
      </w:r>
      <w:r>
        <w:t xml:space="preserve"> </w:t>
      </w:r>
      <w:r>
        <w:t xml:space="preserve">İmzalar:</w:t>
      </w:r>
      <w:r>
        <w:t xml:space="preserve"> </w:t>
      </w:r>
      <w:r>
        <w:t xml:space="preserve">Pasiyent: _____________________</w:t>
      </w:r>
      <w:r>
        <w:t xml:space="preserve"> </w:t>
      </w:r>
      <w:r>
        <w:t xml:space="preserve">Klinisist: _____________________</w:t>
      </w:r>
    </w:p>
    <w:bookmarkEnd w:id="159"/>
    <w:bookmarkEnd w:id="160"/>
    <w:bookmarkStart w:id="163" w:name="etik-prinsiplər"/>
    <w:p>
      <w:pPr>
        <w:pStyle w:val="Heading2"/>
      </w:pPr>
      <w:r>
        <w:t xml:space="preserve">Etik prinsiplər</w:t>
      </w:r>
    </w:p>
    <w:bookmarkStart w:id="161" w:name="X81f8c4c2c0fd85a9eff11550db5e3337a512760"/>
    <w:p>
      <w:pPr>
        <w:pStyle w:val="Heading3"/>
      </w:pPr>
      <w:r>
        <w:t xml:space="preserve">Beynəlxalq prinsiplər (Beynəlxalq Tibb Etikası Bəyannaməsi, ÜST, Mədən Bəyannaməsi)</w:t>
      </w:r>
    </w:p>
    <w:p>
      <w:pPr>
        <w:pStyle w:val="FirstParagraph"/>
      </w:pPr>
      <w:r>
        <w:t xml:space="preserve">Avtonomiya – pasiyentin qərar qəbul etmə hüququ</w:t>
      </w:r>
    </w:p>
    <w:p>
      <w:pPr>
        <w:pStyle w:val="BodyText"/>
      </w:pPr>
      <w:r>
        <w:t xml:space="preserve">Beneficence – pasiyentin xeyrinə hərəkət etmək</w:t>
      </w:r>
    </w:p>
    <w:p>
      <w:pPr>
        <w:pStyle w:val="BodyText"/>
      </w:pPr>
      <w:r>
        <w:t xml:space="preserve">Non-maleficence (“primum non nocere”) – zərər verməmək</w:t>
      </w:r>
    </w:p>
    <w:p>
      <w:pPr>
        <w:pStyle w:val="BodyText"/>
      </w:pPr>
      <w:r>
        <w:t xml:space="preserve">Ədalətlilik – bütün pasiyentlərə bərabər münasibət</w:t>
      </w:r>
    </w:p>
    <w:bookmarkEnd w:id="161"/>
    <w:bookmarkStart w:id="162" w:name="klinik-dilemmalar"/>
    <w:p>
      <w:pPr>
        <w:pStyle w:val="Heading3"/>
      </w:pPr>
      <w:r>
        <w:t xml:space="preserve">Klinik dilemmalar</w:t>
      </w:r>
    </w:p>
    <w:p>
      <w:pPr>
        <w:pStyle w:val="FirstParagraph"/>
      </w:pPr>
      <w:r>
        <w:t xml:space="preserve">Avtonomiya vs. beneficence ziddiyyəti: - Pasiyent müalicədən imtina edir, lakin onun qərar qəbul etmə qabiliyyəti şübhəlidir - Həll: Qərar qəbul etmə qabiliyyəti formal qiymətləndirilir; əgər qabiliyyət yoxsa, qanuni nümayəndə cəlb edilir; əgər qabiliyyət varsa, pasiyentin imtinası hörmətlə qarşılanır (təhlükəli olmadıqda)</w:t>
      </w:r>
    </w:p>
    <w:p>
      <w:pPr>
        <w:pStyle w:val="BodyText"/>
      </w:pPr>
      <w:r>
        <w:t xml:space="preserve">Məxfilik vs. ictimai təhlükəsizlik: - Yuxarıda göstərildiyi kimi – həyata təhlükə olduqda məxfilik məhdudlaşır</w:t>
      </w:r>
    </w:p>
    <w:p>
      <w:pPr>
        <w:pStyle w:val="BodyText"/>
      </w:pPr>
      <w:r>
        <w:t xml:space="preserve">Çoxlu münasibət (multiple roles): - Pasiyent + işçi + dost rolları qarışmamalıdır - Sərt çərçivə – yalnız peşəkar münasibət</w:t>
      </w:r>
    </w:p>
    <w:p>
      <w:pPr>
        <w:pStyle w:val="BodyText"/>
      </w:pPr>
      <w:r>
        <w:t xml:space="preserve">Hədiyyələr və maddi münasibətlər: - Pasiyentdən əhəmiyyətli hədiyyə qəbul etməmək - Maddi/biznes əlaqələrdən qaçınmaq</w:t>
      </w:r>
    </w:p>
    <w:bookmarkEnd w:id="162"/>
    <w:bookmarkEnd w:id="163"/>
    <w:bookmarkStart w:id="164" w:name="abbreviaturalar-və-qisaltmalar"/>
    <w:p>
      <w:pPr>
        <w:pStyle w:val="Heading2"/>
      </w:pPr>
      <w:r>
        <w:t xml:space="preserve">ABBREVİATURALAR VƏ QISALTMALAR</w:t>
      </w:r>
    </w:p>
    <w:p>
      <w:pPr>
        <w:pStyle w:val="FirstParagraph"/>
      </w:pPr>
      <w:r>
        <w:t xml:space="preserve">Bu kitabda istifadə olunan abbreviaturalar, onların azərbaycan dilindəki açılışı və ingilis dilindəki qarşılığı: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Abbreviatura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Azərbaycanca açılış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İngilis qarşılığı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Xəstəliklərin Beynəlxalq Təsnifatı, 11-ci nəşr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ICD-11 — International Classification of Diseases, 11th Revision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Xəstəliklərin Beynəlxalq Təsnifatı, 10-cu nəşr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ICD-10 — International Classification of Diseases, 10th Revision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DSM-5-TR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Ruhi Pozuntuların Diaqnostik və Statistik Təlimatı, 5-ci nəşr (yenilənmiş)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DSM-5-TR — Diagnostic and Statistical Manual of Mental Disorders, 5th Ed., Text Revision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ÜST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Ümumdünya Səhiyyə Təşkilatı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WHO — World Health Organization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KDT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Koqnitiv Davranış Terapiyası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CBT — Cognitive Behavioural Therapy</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KDT-İ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İnsomnia üçün Koqnitiv Davranış Terapiyası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CBT-I — Cognitive Behavioural Therapy for Insomnia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MDT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Məqsədyönlü Davranış Terapiyası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DBT — Dialectical Behaviour Therapy</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EMDR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Göz Hərəkəti ilə Duyarsızlaşdırma və Yenidənişləmə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EMDR — Eye Movement Desensitization and Reprocessing</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KÖT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Kabul və Öhdəlik Terapiyası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ACT — Acceptance and Commitment Therapy</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SİUSİ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Serotoninin Seçici Geri-Alınma İnhibitorları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SSRI — Selective Serotonin Reuptake Inhibitors</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SNoGİ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Serotonin-Noradrenalin Geri-Alınma İnhibitorları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SNRI — Serotonin-Norepinephrine Reuptake Inhibitors</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TsAD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Trisiklik Antidepressantlar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TCA — Tricyclic Antidepressants</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MAOİ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Monoaminooksidaza İnhibitorları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MAOI — Monoamine Oxidase Inhibitors</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AİP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Atipik Antipsixotiklər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AAP — Atypical Antipsychotics (Second Generation)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TİP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Tipik Antipsixotiklər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FGA — First Generation Antipsychotics</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BZD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Benzodiazepin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BZD — Benzodiazepine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DDHP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Diqqət Defisiti və Hiperaktivlik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ADHD — Attention-Deficit/Hyperactivity Disorder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ASP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Autizm Spektri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ASD — Autism Spectrum Disorder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İİP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İntellektual İnkişaf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IDD — Intellectual Developmental Disorder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TSSP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Travma Sonrası Stress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PTSD — Posttraumatic Stress Disorder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OKP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Obsessiv-Kompulsiv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OCD — Obsessive-Compulsive Disorder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GNP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Generalizə olunmuş Narahatlıq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GAD — Generalized Anxiety Disorder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SNP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Sosial Narahatlıq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SAD — Social Anxiety Disorder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BDP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Böyük Depressiv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MDD — Major Depressive Disorder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Bipolyar I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BD-I — Bipolar I Disorder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BİİP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Bipolyar II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BD-II — Bipolar II Disorder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DSP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Dissosiativ Şəxsiyyət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DID — Dissociative Identity Disorder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NKP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Neyrokoqnitiv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NCD — Neurocognitive Disorder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EKT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Elektrokonvulsiv Terapiya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EKT — Electroconvulsive Therapy</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TMS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Transkranial Maqnit Stimulyasiya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TMS — Transcranial Magnetic Stimulation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Polisomnoqrafiya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PSG — Polysomnography</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PHQ-9</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Pasiyent Sağlamlığı Sorğusu-9</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PHQ-9 — Patient Health Questionnaire-9</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GAD-7</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Generalizə Narahatlıq Şkalası-7</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GAD-7 — Generalized Anxiety Disorder Scale-7</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CAPS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Klinik TSSP Qiymətləndirmə Şkalası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CAPS — Clinician-Administered PTSD Scale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MMSE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Mini Ruhi Vəziyyət Müayinəsi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MMSE — Mini-Mental State Examination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MoKQ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Monreal Koqnitiv Qiymətləndirməsi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MoCA — Montreal Cognitive Assessment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PANSS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Pozitiv və Neqativ Simptom Şkalası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PANSS — Positive and Negative Syndrome Scale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HDRS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Hamilton Depressiya Reytinq Şkalası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HDRS — Hamilton Depression Rating Scale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HARS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Hamilton Narahatlıq Reytinq Şkalası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HARS — Hamilton Anxiety Rating Scale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Y-BOKS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Yel-Braun Obsessiv-Kompulsiv Şkalası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Y-BOCS — Yale-Brown Obsessive Compulsive Scale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BKİ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Bədən Kütlə İndeksi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BMI — Body Mass Index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NİPNİ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Psixoneyroloji Elmi-Tədqiqat İnstitutu (Bexterev adına)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NIPNI — V.M. Bekhterev Psychoneurological Research Institute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DPT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Əlavə Peşə Təhsili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DPO — Additional Professional Education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IPAS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Beynəlxalq Psixoterapiya Assosiasiyası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IPAS — International Psychotherapy Association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IPA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Beynəlxalq Psixoanalitik Assosiasiya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IPA — International Psychoanalytic Association</w:t>
            </w:r>
          </w:p>
        </w:tc>
      </w:tr>
    </w:tbl>
    <w:bookmarkEnd w:id="164"/>
    <w:bookmarkStart w:id="165" w:name="neyroinkişaf-pozuntulari"/>
    <w:p>
      <w:pPr>
        <w:pStyle w:val="Heading2"/>
      </w:pPr>
      <w:r>
        <w:t xml:space="preserve">NEYROİNKİŞAF POZUNTULARI</w:t>
      </w:r>
    </w:p>
    <w:p>
      <w:pPr>
        <w:pStyle w:val="FirstParagraph"/>
      </w:pPr>
      <w:r>
        <w:t xml:space="preserve">XBT-11: 6A00–6A0Z — Neyroinkişaf pozuntuları XBT-10: F70–F89, F90–F98 (qismən, dağınıq olaraq) DSM-5-TR: Neurodevelopmental Disorders</w:t>
      </w:r>
    </w:p>
    <w:bookmarkEnd w:id="165"/>
    <w:bookmarkStart w:id="166" w:name="bu-bölmənin-tərkibi"/>
    <w:p>
      <w:pPr>
        <w:pStyle w:val="Heading2"/>
      </w:pPr>
      <w:r>
        <w:t xml:space="preserve">Bu bölmənin tərkibi</w:t>
      </w:r>
    </w:p>
    <w:p>
      <w:pPr>
        <w:pStyle w:val="FirstParagraph"/>
      </w:pPr>
      <w:r>
        <w:t xml:space="preserve">Bu bölmədə uşaqlıq və erkən yeniyetmə dövründə təzahür edən, beyin inkişafının pozulması ilə əlaqəli aşağıdakı klinik vahidlər təqdim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XBT-11 kodu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 adı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Bölmədə yeri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6A00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İntellektual inkişaf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1.1</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6A01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İnkişaf nitq və dil pozuntuları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1.2</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6A02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Autizm spektri pozuntusu (ASP)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1.3</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6A03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İnkişaf öyrənmə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1.4</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6A04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İnkişaf hərəki koordinasiya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1.5</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6A05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Diqqət defisiti və hiperaktivlik pozuntusu (DDHP)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1.6</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6A06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Stereotipik hərəkət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1.7</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8A05.00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Tourette sindromu və digər tikli pozuntular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w:t>
            </w:r>
          </w:p>
        </w:tc>
      </w:tr>
    </w:tbl>
    <w:bookmarkEnd w:id="166"/>
    <w:bookmarkStart w:id="167" w:name="konseptual-yenilik-xbt-11"/>
    <w:p>
      <w:pPr>
        <w:pStyle w:val="Heading2"/>
      </w:pPr>
      <w:r>
        <w:t xml:space="preserve">Konseptual yenilik (XBT-11)</w:t>
      </w:r>
    </w:p>
    <w:p>
      <w:pPr>
        <w:pStyle w:val="FirstParagraph"/>
      </w:pPr>
      <w:r>
        <w:t xml:space="preserve">XBT-11 neyroinkişaf yanaşmasını birləşdirici çərçivəyə çevirmişdir. Köhnə təsnifatda (XBT-10) bu pozuntular üç ayrı bölmədə dağılmışdı (F70 əqli geriləmə, F80 inkişaf pozuntuları, F90 hiperkinetik pozuntular). Yeni təsnifat aşağıdakı prinsiplərə əsaslanır:</w:t>
      </w:r>
    </w:p>
    <w:p>
      <w:pPr>
        <w:pStyle w:val="BodyText"/>
      </w:pPr>
      <w:r>
        <w:t xml:space="preserve">Erkən beyin inkişafı dövrünün vəhdəti – bütün bu pozuntular 18 yaşa qədər təzahür edir və beyin inkişafının normativ yolundan kənarlaşmadır.</w:t>
      </w:r>
    </w:p>
    <w:p>
      <w:pPr>
        <w:pStyle w:val="BodyText"/>
      </w:pPr>
      <w:r>
        <w:t xml:space="preserve">Spektrlik prinsipi – kəskin sərhədlərdən imtina, intellektual inkişaf və autizm “spektr” konseptindən faydalanır.</w:t>
      </w:r>
    </w:p>
    <w:p>
      <w:pPr>
        <w:pStyle w:val="BodyText"/>
      </w:pPr>
      <w:r>
        <w:t xml:space="preserve">Komorbidliyin etiraf edilməsi – bu pozuntular tez-tez birgə baş verir (məs., ASP + DDHP, intellektual inkişaf + epilepsiya).</w:t>
      </w:r>
    </w:p>
    <w:p>
      <w:pPr>
        <w:pStyle w:val="BodyText"/>
      </w:pPr>
      <w:r>
        <w:t xml:space="preserve">Funksional pozulma prinsipi – diaqnoz üçün təkcə simptom siyahısı deyil, gündəlik fəaliyyətə təsir vacibdir.</w:t>
      </w:r>
    </w:p>
    <w:bookmarkEnd w:id="167"/>
    <w:bookmarkEnd w:id="168"/>
    <w:bookmarkStart w:id="493" w:name="neyroinkişaf-pozuntulari"/>
    <w:p>
      <w:pPr>
        <w:pStyle w:val="Heading1"/>
      </w:pPr>
      <w:r>
        <w:t xml:space="preserve">NEYROİNKİŞAF POZUNTULARI</w:t>
      </w:r>
    </w:p>
    <w:p>
      <w:pPr>
        <w:pStyle w:val="FirstParagraph"/>
      </w:pPr>
      <w:r>
        <w:t xml:space="preserve">XBT-11:</w:t>
      </w:r>
      <w:r>
        <w:t xml:space="preserve"> </w:t>
      </w:r>
      <w:r>
        <w:t xml:space="preserve">6A00</w:t>
      </w:r>
      <w:r>
        <w:t xml:space="preserve"> </w:t>
      </w:r>
      <w:r>
        <w:t xml:space="preserve">–</w:t>
      </w:r>
      <w:r>
        <w:t xml:space="preserve"> </w:t>
      </w:r>
      <w:r>
        <w:t xml:space="preserve">6A0Z</w:t>
      </w:r>
      <w:r>
        <w:t xml:space="preserve"> </w:t>
      </w:r>
      <w:r>
        <w:t xml:space="preserve">— Neurodevelopmental disorders</w:t>
      </w:r>
    </w:p>
    <w:p>
      <w:pPr>
        <w:pStyle w:val="BodyText"/>
      </w:pPr>
      <w:r>
        <w:t xml:space="preserve">XBT-10:</w:t>
      </w:r>
      <w:r>
        <w:t xml:space="preserve"> </w:t>
      </w:r>
      <w:r>
        <w:t xml:space="preserve">F70</w:t>
      </w:r>
      <w:r>
        <w:t xml:space="preserve"> </w:t>
      </w:r>
      <w:r>
        <w:t xml:space="preserve">–</w:t>
      </w:r>
      <w:r>
        <w:t xml:space="preserve"> </w:t>
      </w:r>
      <w:r>
        <w:t xml:space="preserve">F89</w:t>
      </w:r>
      <w:r>
        <w:t xml:space="preserve">,</w:t>
      </w:r>
      <w:r>
        <w:t xml:space="preserve"> </w:t>
      </w:r>
      <w:r>
        <w:t xml:space="preserve">F90</w:t>
      </w:r>
      <w:r>
        <w:t xml:space="preserve"> </w:t>
      </w:r>
      <w:r>
        <w:t xml:space="preserve">–</w:t>
      </w:r>
      <w:r>
        <w:t xml:space="preserve"> </w:t>
      </w:r>
      <w:r>
        <w:t xml:space="preserve">F98</w:t>
      </w:r>
      <w:r>
        <w:t xml:space="preserve"> </w:t>
      </w:r>
      <w:r>
        <w:t xml:space="preserve">— Childhood-onset mental disorders (multiple chapters)</w:t>
      </w:r>
    </w:p>
    <w:p>
      <w:pPr>
        <w:pStyle w:val="BodyText"/>
      </w:pPr>
      <w:r>
        <w:t xml:space="preserve">DSM-5-TR:</w:t>
      </w:r>
      <w:r>
        <w:t xml:space="preserve"> </w:t>
      </w:r>
      <w:r>
        <w:t xml:space="preserve">299</w:t>
      </w:r>
      <w:r>
        <w:t xml:space="preserve">,</w:t>
      </w:r>
      <w:r>
        <w:t xml:space="preserve"> </w:t>
      </w:r>
      <w:r>
        <w:t xml:space="preserve">307</w:t>
      </w:r>
      <w:r>
        <w:t xml:space="preserve">,</w:t>
      </w:r>
      <w:r>
        <w:t xml:space="preserve"> </w:t>
      </w:r>
      <w:r>
        <w:t xml:space="preserve">314</w:t>
      </w:r>
      <w:r>
        <w:t xml:space="preserve"> </w:t>
      </w:r>
      <w:r>
        <w:t xml:space="preserve">–</w:t>
      </w:r>
      <w:r>
        <w:t xml:space="preserve"> </w:t>
      </w:r>
      <w:r>
        <w:t xml:space="preserve">315</w:t>
      </w:r>
      <w:r>
        <w:t xml:space="preserve">,</w:t>
      </w:r>
      <w:r>
        <w:t xml:space="preserve"> </w:t>
      </w:r>
      <w:r>
        <w:t xml:space="preserve">317</w:t>
      </w:r>
      <w:r>
        <w:t xml:space="preserve"> </w:t>
      </w:r>
      <w:r>
        <w:t xml:space="preserve">–</w:t>
      </w:r>
      <w:r>
        <w:t xml:space="preserve"> </w:t>
      </w:r>
      <w:r>
        <w:t xml:space="preserve">319</w:t>
      </w:r>
      <w:r>
        <w:t xml:space="preserve"> </w:t>
      </w:r>
      <w:r>
        <w:t xml:space="preserve">— Neurodevelopmental disorders</w:t>
      </w:r>
    </w:p>
    <w:p>
      <w:r>
        <w:pict>
          <v:rect style="width:0;height:1.5pt" o:hralign="center" o:hrstd="t" o:hr="t"/>
        </w:pict>
      </w:r>
    </w:p>
    <w:bookmarkStart w:id="169" w:name="bu-bölmənin-tərkibi"/>
    <w:p>
      <w:pPr>
        <w:pStyle w:val="Heading3"/>
      </w:pPr>
      <w:r>
        <w:t xml:space="preserve">Bu bölmənin tərkibi</w:t>
      </w:r>
    </w:p>
    <w:p>
      <w:pPr>
        <w:pStyle w:val="FirstParagraph"/>
      </w:pPr>
      <w:r>
        <w:t xml:space="preserve">Bu bölmədə uşaqlıq və erkən yeniyetmə dövründə təzahür edən, beyin inkişafının pozulması ilə əlaqəli aşağıdakı klinik vahidlər təqdim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XBT-11 kodu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 adı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Bölmədə yeri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6A00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İntellektual inkişaf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1.1</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6A01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İnkişaf nitq və dil pozuntuları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1.2</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6A02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Autizm spektri pozuntusu (ASP)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1.3</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6A03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İnkişaf öyrənmə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1.4</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6A04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İnkişaf hərəki koordinasiya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1.5</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6A05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Diqqət defisiti və hiperaktivlik pozuntusu (DDHP)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1.6</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6A06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Stereotipik hərəkət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1.7</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8A05.00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Tourette sindromu və digər tikli pozuntular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w:t>
            </w:r>
          </w:p>
        </w:tc>
      </w:tr>
    </w:tbl>
    <w:bookmarkEnd w:id="169"/>
    <w:bookmarkStart w:id="170" w:name="konseptual-yenilik-xbt-11"/>
    <w:p>
      <w:pPr>
        <w:pStyle w:val="Heading3"/>
      </w:pPr>
      <w:r>
        <w:t xml:space="preserve">Konseptual yenilik (XBT-11)</w:t>
      </w:r>
    </w:p>
    <w:p>
      <w:pPr>
        <w:pStyle w:val="FirstParagraph"/>
      </w:pPr>
      <w:r>
        <w:t xml:space="preserve">XBT-11</w:t>
      </w:r>
      <w:r>
        <w:t xml:space="preserve"> </w:t>
      </w:r>
      <w:r>
        <w:rPr>
          <w:b/>
          <w:bCs/>
        </w:rPr>
        <w:t xml:space="preserve">neyroinkişaf yanaşmasını birləşdirici çərçivəyə</w:t>
      </w:r>
      <w:r>
        <w:t xml:space="preserve"> </w:t>
      </w:r>
      <w:r>
        <w:t xml:space="preserve">çevirmişdir. Köhnə təsnifatda (XBT-10) bu pozuntular üç ayrı bölmədə dağılmışdı (</w:t>
      </w:r>
      <w:r>
        <w:t xml:space="preserve">F70</w:t>
      </w:r>
      <w:r>
        <w:t xml:space="preserve"> </w:t>
      </w:r>
      <w:r>
        <w:t xml:space="preserve">əqli geriləmə,</w:t>
      </w:r>
      <w:r>
        <w:t xml:space="preserve"> </w:t>
      </w:r>
      <w:r>
        <w:t xml:space="preserve">F80</w:t>
      </w:r>
      <w:r>
        <w:t xml:space="preserve"> </w:t>
      </w:r>
      <w:r>
        <w:t xml:space="preserve">inkişaf pozuntuları,</w:t>
      </w:r>
      <w:r>
        <w:t xml:space="preserve"> </w:t>
      </w:r>
      <w:r>
        <w:t xml:space="preserve">F90</w:t>
      </w:r>
      <w:r>
        <w:t xml:space="preserve"> </w:t>
      </w:r>
      <w:r>
        <w:t xml:space="preserve">hiperkinetik pozuntular). Yeni təsnifat aşağıdakı prinsiplərə əsaslanır:</w:t>
      </w:r>
    </w:p>
    <w:p>
      <w:pPr>
        <w:pStyle w:val="Compact"/>
        <w:numPr>
          <w:ilvl w:val="0"/>
          <w:numId w:val="1001"/>
        </w:numPr>
      </w:pPr>
      <w:r>
        <w:rPr>
          <w:b/>
          <w:bCs/>
        </w:rPr>
        <w:t xml:space="preserve">Erkən beyin inkişafı dövrünün vəhdəti</w:t>
      </w:r>
      <w:r>
        <w:t xml:space="preserve"> </w:t>
      </w:r>
      <w:r>
        <w:t xml:space="preserve">– bütün bu pozuntular 18 yaşa qədər təzahür edir və beyin inkişafının normativ yolundan kənarlaşmadır.</w:t>
      </w:r>
    </w:p>
    <w:p>
      <w:pPr>
        <w:pStyle w:val="Compact"/>
        <w:numPr>
          <w:ilvl w:val="0"/>
          <w:numId w:val="1001"/>
        </w:numPr>
      </w:pPr>
      <w:r>
        <w:rPr>
          <w:b/>
          <w:bCs/>
        </w:rPr>
        <w:t xml:space="preserve">Spektrlik prinsipi</w:t>
      </w:r>
      <w:r>
        <w:t xml:space="preserve"> </w:t>
      </w:r>
      <w:r>
        <w:t xml:space="preserve">– kəskin sərhədlərdən imtina, intellektual inkişaf və autizm "spektr" konseptindən faydalanır.</w:t>
      </w:r>
    </w:p>
    <w:p>
      <w:pPr>
        <w:pStyle w:val="Compact"/>
        <w:numPr>
          <w:ilvl w:val="0"/>
          <w:numId w:val="1001"/>
        </w:numPr>
      </w:pPr>
      <w:r>
        <w:rPr>
          <w:b/>
          <w:bCs/>
        </w:rPr>
        <w:t xml:space="preserve">Komorbidliyin etiraf edilməsi</w:t>
      </w:r>
      <w:r>
        <w:t xml:space="preserve"> </w:t>
      </w:r>
      <w:r>
        <w:t xml:space="preserve">– bu pozuntular tez-tez birgə baş verir (məs., ASP + DDHP, intellektual inkişaf + epilepsiya).</w:t>
      </w:r>
    </w:p>
    <w:p>
      <w:pPr>
        <w:pStyle w:val="Compact"/>
        <w:numPr>
          <w:ilvl w:val="0"/>
          <w:numId w:val="1001"/>
        </w:numPr>
      </w:pPr>
      <w:r>
        <w:rPr>
          <w:b/>
          <w:bCs/>
        </w:rPr>
        <w:t xml:space="preserve">Funksional pozulma</w:t>
      </w:r>
      <w:r>
        <w:t xml:space="preserve"> </w:t>
      </w:r>
      <w:r>
        <w:t xml:space="preserve">prinsipi – diaqnoz üçün təkcə simptom siyahısı deyil,</w:t>
      </w:r>
      <w:r>
        <w:t xml:space="preserve"> </w:t>
      </w:r>
      <w:r>
        <w:rPr>
          <w:b/>
          <w:bCs/>
        </w:rPr>
        <w:t xml:space="preserve">gündəlik fəaliyyətə təsir</w:t>
      </w:r>
      <w:r>
        <w:t xml:space="preserve"> </w:t>
      </w:r>
      <w:r>
        <w:t xml:space="preserve">vacibdir.</w:t>
      </w:r>
    </w:p>
    <w:bookmarkEnd w:id="170"/>
    <w:bookmarkStart w:id="229" w:name="X5d7f083b8636dca6becba0121d3d1f0df3f613d"/>
    <w:p>
      <w:pPr>
        <w:pStyle w:val="Heading2"/>
      </w:pPr>
      <w:r>
        <w:t xml:space="preserve">6A00</w:t>
      </w:r>
      <w:r>
        <w:t xml:space="preserve"> </w:t>
      </w:r>
      <w:r>
        <w:t xml:space="preserve">İNTELLEKTUAL İNKİŞAF POZUNTUSU</w:t>
      </w:r>
    </w:p>
    <w:p>
      <w:pPr>
        <w:pStyle w:val="FirstParagraph"/>
      </w:pPr>
      <w:r>
        <w:t xml:space="preserve">XBT-11:</w:t>
      </w:r>
      <w:r>
        <w:t xml:space="preserve"> </w:t>
      </w:r>
      <w:r>
        <w:t xml:space="preserve">6A00</w:t>
      </w:r>
      <w:r>
        <w:t xml:space="preserve"> </w:t>
      </w:r>
      <w:r>
        <w:t xml:space="preserve">— Disorders of intellectual development</w:t>
      </w:r>
    </w:p>
    <w:p>
      <w:pPr>
        <w:pStyle w:val="BodyText"/>
      </w:pPr>
      <w:r>
        <w:t xml:space="preserve">XBT-10:</w:t>
      </w:r>
      <w:r>
        <w:t xml:space="preserve"> </w:t>
      </w:r>
      <w:r>
        <w:t xml:space="preserve">F70</w:t>
      </w:r>
      <w:r>
        <w:t xml:space="preserve"> </w:t>
      </w:r>
      <w:r>
        <w:t xml:space="preserve">–</w:t>
      </w:r>
      <w:r>
        <w:t xml:space="preserve"> </w:t>
      </w:r>
      <w:r>
        <w:t xml:space="preserve">F79</w:t>
      </w:r>
      <w:r>
        <w:t xml:space="preserve"> </w:t>
      </w:r>
      <w:r>
        <w:t xml:space="preserve">— Mental retardation</w:t>
      </w:r>
    </w:p>
    <w:p>
      <w:pPr>
        <w:pStyle w:val="BodyText"/>
      </w:pPr>
      <w:r>
        <w:t xml:space="preserve">DSM-5-TR:</w:t>
      </w:r>
      <w:r>
        <w:t xml:space="preserve"> </w:t>
      </w:r>
      <w:r>
        <w:t xml:space="preserve">319</w:t>
      </w:r>
      <w:r>
        <w:t xml:space="preserve"> </w:t>
      </w:r>
      <w:r>
        <w:t xml:space="preserve">— Intellectual disability</w:t>
      </w:r>
    </w:p>
    <w:p>
      <w:r>
        <w:pict>
          <v:rect style="width:0;height:1.5pt" o:hralign="center" o:hrstd="t" o:hr="t"/>
        </w:pict>
      </w:r>
    </w:p>
    <w:bookmarkStart w:id="171" w:name="tərif-və-nozologiya"/>
    <w:p>
      <w:pPr>
        <w:pStyle w:val="Heading3"/>
      </w:pPr>
      <w:r>
        <w:t xml:space="preserve">Tərif və nozologiya</w:t>
      </w:r>
    </w:p>
    <w:p>
      <w:pPr>
        <w:pStyle w:val="FirstParagraph"/>
      </w:pPr>
      <w:r>
        <w:t xml:space="preserve">İntellektual inkişaf pozuntusu (İİP) – inkişaf dövründə (18 yaşa qədər) təzahür edən vəziyyətdir; aşağıdakı iki sahənin</w:t>
      </w:r>
      <w:r>
        <w:t xml:space="preserve"> </w:t>
      </w:r>
      <w:r>
        <w:rPr>
          <w:b/>
          <w:bCs/>
        </w:rPr>
        <w:t xml:space="preserve">eyni vaxtda pozulması</w:t>
      </w:r>
      <w:r>
        <w:t xml:space="preserve"> </w:t>
      </w:r>
      <w:r>
        <w:t xml:space="preserve">ilə xarakterizə olunur:</w:t>
      </w:r>
    </w:p>
    <w:p>
      <w:pPr>
        <w:pStyle w:val="Compact"/>
        <w:numPr>
          <w:ilvl w:val="0"/>
          <w:numId w:val="1002"/>
        </w:numPr>
      </w:pPr>
      <w:r>
        <w:rPr>
          <w:b/>
          <w:bCs/>
        </w:rPr>
        <w:t xml:space="preserve">İntellektual funksionallıq</w:t>
      </w:r>
      <w:r>
        <w:t xml:space="preserve"> </w:t>
      </w:r>
      <w:r>
        <w:t xml:space="preserve">– əsaslandırma, problem həlli, planlaşdırma, mücərrəd düşüncə, mühakimə, akademik öyrənmə, təcrübədən öyrənmə (standartlaşdırılmış IQ testi ilə qiymətləndirilir; IQ ≈ 70-dən aşağı).</w:t>
      </w:r>
    </w:p>
    <w:p>
      <w:pPr>
        <w:pStyle w:val="Compact"/>
        <w:numPr>
          <w:ilvl w:val="0"/>
          <w:numId w:val="1002"/>
        </w:numPr>
      </w:pPr>
      <w:r>
        <w:rPr>
          <w:b/>
          <w:bCs/>
        </w:rPr>
        <w:t xml:space="preserve">Adaptiv davranış</w:t>
      </w:r>
      <w:r>
        <w:t xml:space="preserve"> </w:t>
      </w:r>
      <w:r>
        <w:t xml:space="preserve">– konseptual, sosial və praktiki gündəlik bacarıqlar (kommunikasiya, özünə qulluq, ev həyatı, sosial və interpersonal bacarıqlar, icma resurslarından istifadə, özünüidarə, akademik bacarıqlar, iş, asudə vaxt, sağlamlıq, təhlükəsizlik).</w:t>
      </w:r>
    </w:p>
    <w:p>
      <w:pPr>
        <w:pStyle w:val="FirstParagraph"/>
      </w:pPr>
      <w:r>
        <w:t xml:space="preserve">XBT-11 və DSM-5-TR-də</w:t>
      </w:r>
      <w:r>
        <w:t xml:space="preserve"> </w:t>
      </w:r>
      <w:r>
        <w:rPr>
          <w:b/>
          <w:bCs/>
        </w:rPr>
        <w:t xml:space="preserve">"əqli geriləmə"</w:t>
      </w:r>
      <w:r>
        <w:t xml:space="preserve"> </w:t>
      </w:r>
      <w:r>
        <w:t xml:space="preserve">(mental retardation) termini</w:t>
      </w:r>
      <w:r>
        <w:t xml:space="preserve"> </w:t>
      </w:r>
      <w:r>
        <w:rPr>
          <w:b/>
          <w:bCs/>
        </w:rPr>
        <w:t xml:space="preserve">rəsmi olaraq ləğv edilmişdir</w:t>
      </w:r>
      <w:r>
        <w:t xml:space="preserve"> </w:t>
      </w:r>
      <w:r>
        <w:t xml:space="preserve">– damğalayıcı və mənəvi olaraq qeyri-uyğun hesab olunur. Müasir terminoloji –</w:t>
      </w:r>
      <w:r>
        <w:t xml:space="preserve"> </w:t>
      </w:r>
      <w:r>
        <w:rPr>
          <w:b/>
          <w:bCs/>
        </w:rPr>
        <w:t xml:space="preserve">"intellektual inkişaf pozuntusu"</w:t>
      </w:r>
      <w:r>
        <w:t xml:space="preserve"> </w:t>
      </w:r>
      <w:r>
        <w:t xml:space="preserve">(İİP, Disorders of Intellectual Development).</w:t>
      </w:r>
    </w:p>
    <w:p>
      <w:pPr>
        <w:pStyle w:val="BodyText"/>
      </w:pPr>
      <w:r>
        <w:t xml:space="preserve">Bu, bir nozoloji vahid deyil, müxtəlif etiologiyalı (genetik, təşəkkül, perinatal, postnatal)</w:t>
      </w:r>
      <w:r>
        <w:t xml:space="preserve"> </w:t>
      </w:r>
      <w:r>
        <w:rPr>
          <w:b/>
          <w:bCs/>
        </w:rPr>
        <w:t xml:space="preserve">vəziyyətlərin heterogen qrupudur</w:t>
      </w:r>
      <w:r>
        <w:t xml:space="preserve">, ümumi xüsusiyyəti ilə – inkişaf dövründə intellektual və adaptiv funksiyaların əhəmiyyətli azalması.</w:t>
      </w:r>
    </w:p>
    <w:bookmarkEnd w:id="171"/>
    <w:bookmarkStart w:id="176" w:name="etiologiya"/>
    <w:p>
      <w:pPr>
        <w:pStyle w:val="Heading3"/>
      </w:pPr>
      <w:r>
        <w:t xml:space="preserve">Etiologiya</w:t>
      </w:r>
    </w:p>
    <w:p>
      <w:pPr>
        <w:pStyle w:val="FirstParagraph"/>
      </w:pPr>
      <w:r>
        <w:t xml:space="preserve">Etiologiya əksər hallarda</w:t>
      </w:r>
      <w:r>
        <w:t xml:space="preserve"> </w:t>
      </w:r>
      <w:r>
        <w:rPr>
          <w:b/>
          <w:bCs/>
        </w:rPr>
        <w:t xml:space="preserve">multifaktorialdır</w:t>
      </w:r>
      <w:r>
        <w:t xml:space="preserve">. Əsas qruplar:</w:t>
      </w:r>
    </w:p>
    <w:bookmarkStart w:id="172" w:name="prenatal-səbəblər-70"/>
    <w:p>
      <w:pPr>
        <w:pStyle w:val="Heading4"/>
      </w:pPr>
      <w:r>
        <w:t xml:space="preserve">Prenatal səbəblər (~70%)</w:t>
      </w:r>
    </w:p>
    <w:p>
      <w:pPr>
        <w:pStyle w:val="FirstParagraph"/>
      </w:pPr>
      <w:r>
        <w:rPr>
          <w:b/>
          <w:bCs/>
        </w:rPr>
        <w:t xml:space="preserve">Genetik:</w:t>
      </w:r>
    </w:p>
    <w:p>
      <w:pPr>
        <w:pStyle w:val="Compact"/>
        <w:numPr>
          <w:ilvl w:val="0"/>
          <w:numId w:val="1003"/>
        </w:numPr>
      </w:pPr>
      <w:r>
        <w:rPr>
          <w:b/>
          <w:bCs/>
        </w:rPr>
        <w:t xml:space="preserve">Xromosom anomaliyaları:</w:t>
      </w:r>
      <w:r>
        <w:t xml:space="preserve"> </w:t>
      </w:r>
      <w:r>
        <w:t xml:space="preserve">Daun sindromu (trisomiya 21), Edvards sindromu (trisomiya 18), Patau sindromu (trisomiya 13), Klaynfelter (XXY), Turner (X0)</w:t>
      </w:r>
    </w:p>
    <w:p>
      <w:pPr>
        <w:pStyle w:val="Compact"/>
        <w:numPr>
          <w:ilvl w:val="0"/>
          <w:numId w:val="1003"/>
        </w:numPr>
      </w:pPr>
      <w:r>
        <w:rPr>
          <w:b/>
          <w:bCs/>
        </w:rPr>
        <w:t xml:space="preserve">Mikrodelesiya sindromları:</w:t>
      </w:r>
      <w:r>
        <w:t xml:space="preserve"> </w:t>
      </w:r>
      <w:r>
        <w:t xml:space="preserve">Williams (7q11), Prader-Willi və Angelman (15q11-13), DiGeorge (22q11.2), Smith-Magenis (17p11.2)</w:t>
      </w:r>
    </w:p>
    <w:p>
      <w:pPr>
        <w:pStyle w:val="Compact"/>
        <w:numPr>
          <w:ilvl w:val="0"/>
          <w:numId w:val="1003"/>
        </w:numPr>
      </w:pPr>
      <w:r>
        <w:rPr>
          <w:b/>
          <w:bCs/>
        </w:rPr>
        <w:t xml:space="preserve">Bir gen pozuntuları:</w:t>
      </w:r>
      <w:r>
        <w:t xml:space="preserve"> </w:t>
      </w:r>
      <w:r>
        <w:t xml:space="preserve">Frajil X sindromu (FMR1), Rett (MECP2), Tüberkulyoz skleroz (TSC1/TSC2), Neyrofibromatoz (NF1), Fenilketonuriya (PAH), Tay-Sachs, MPS I-VII (mukopolysakkaridozlar)</w:t>
      </w:r>
    </w:p>
    <w:p>
      <w:pPr>
        <w:pStyle w:val="Compact"/>
        <w:numPr>
          <w:ilvl w:val="0"/>
          <w:numId w:val="1003"/>
        </w:numPr>
      </w:pPr>
      <w:r>
        <w:rPr>
          <w:b/>
          <w:bCs/>
        </w:rPr>
        <w:t xml:space="preserve">Yeni mutasiyalar (de novo)</w:t>
      </w:r>
      <w:r>
        <w:t xml:space="preserve"> </w:t>
      </w:r>
      <w:r>
        <w:t xml:space="preserve">– CHD8, SCN2A, SYNGAP1 və 100-dən çox digər gen.</w:t>
      </w:r>
    </w:p>
    <w:p>
      <w:pPr>
        <w:pStyle w:val="FirstParagraph"/>
      </w:pPr>
      <w:r>
        <w:rPr>
          <w:b/>
          <w:bCs/>
        </w:rPr>
        <w:t xml:space="preserve">İnfeksion (TORCH):</w:t>
      </w:r>
    </w:p>
    <w:p>
      <w:pPr>
        <w:pStyle w:val="Compact"/>
        <w:numPr>
          <w:ilvl w:val="0"/>
          <w:numId w:val="1004"/>
        </w:numPr>
      </w:pPr>
      <w:r>
        <w:t xml:space="preserve">Toksoplazmoz, Rubeola, Sitomeqalovirus, Herpes, Sifilis, HIV, Zika</w:t>
      </w:r>
    </w:p>
    <w:p>
      <w:pPr>
        <w:pStyle w:val="FirstParagraph"/>
      </w:pPr>
      <w:r>
        <w:rPr>
          <w:b/>
          <w:bCs/>
        </w:rPr>
        <w:t xml:space="preserve">Toksiki:</w:t>
      </w:r>
    </w:p>
    <w:p>
      <w:pPr>
        <w:pStyle w:val="Compact"/>
        <w:numPr>
          <w:ilvl w:val="0"/>
          <w:numId w:val="1005"/>
        </w:numPr>
      </w:pPr>
      <w:r>
        <w:t xml:space="preserve">Anaya alkohol təsiri (FASD – fötal alkohol spektri pozuntusu)</w:t>
      </w:r>
    </w:p>
    <w:p>
      <w:pPr>
        <w:pStyle w:val="Compact"/>
        <w:numPr>
          <w:ilvl w:val="0"/>
          <w:numId w:val="1005"/>
        </w:numPr>
      </w:pPr>
      <w:r>
        <w:t xml:space="preserve">Tütün, narkotik</w:t>
      </w:r>
    </w:p>
    <w:p>
      <w:pPr>
        <w:pStyle w:val="Compact"/>
        <w:numPr>
          <w:ilvl w:val="0"/>
          <w:numId w:val="1005"/>
        </w:numPr>
      </w:pPr>
      <w:r>
        <w:t xml:space="preserve">Dərmanlar (anti-epileptiklər: valproat – yüksək risk)</w:t>
      </w:r>
    </w:p>
    <w:p>
      <w:pPr>
        <w:pStyle w:val="Compact"/>
        <w:numPr>
          <w:ilvl w:val="0"/>
          <w:numId w:val="1005"/>
        </w:numPr>
      </w:pPr>
      <w:r>
        <w:t xml:space="preserve">Ağır metallar (qurğuşun, civə)</w:t>
      </w:r>
    </w:p>
    <w:p>
      <w:pPr>
        <w:pStyle w:val="FirstParagraph"/>
      </w:pPr>
      <w:r>
        <w:rPr>
          <w:b/>
          <w:bCs/>
        </w:rPr>
        <w:t xml:space="preserve">Ana xəstəlikləri:</w:t>
      </w:r>
    </w:p>
    <w:p>
      <w:pPr>
        <w:pStyle w:val="Compact"/>
        <w:numPr>
          <w:ilvl w:val="0"/>
          <w:numId w:val="1006"/>
        </w:numPr>
      </w:pPr>
      <w:r>
        <w:t xml:space="preserve">Yodlaşmamış hipotireoz</w:t>
      </w:r>
    </w:p>
    <w:p>
      <w:pPr>
        <w:pStyle w:val="Compact"/>
        <w:numPr>
          <w:ilvl w:val="0"/>
          <w:numId w:val="1006"/>
        </w:numPr>
      </w:pPr>
      <w:r>
        <w:t xml:space="preserve">Müalicə olunmayan diabet</w:t>
      </w:r>
    </w:p>
    <w:p>
      <w:pPr>
        <w:pStyle w:val="Compact"/>
        <w:numPr>
          <w:ilvl w:val="0"/>
          <w:numId w:val="1006"/>
        </w:numPr>
      </w:pPr>
      <w:r>
        <w:t xml:space="preserve">Fenilketonuriya (anada)</w:t>
      </w:r>
    </w:p>
    <w:bookmarkEnd w:id="172"/>
    <w:bookmarkStart w:id="173" w:name="perinatal-səbəblər-1015"/>
    <w:p>
      <w:pPr>
        <w:pStyle w:val="Heading4"/>
      </w:pPr>
      <w:r>
        <w:t xml:space="preserve">Perinatal səbəblər (~10–15%)</w:t>
      </w:r>
    </w:p>
    <w:p>
      <w:pPr>
        <w:pStyle w:val="Compact"/>
        <w:numPr>
          <w:ilvl w:val="0"/>
          <w:numId w:val="1007"/>
        </w:numPr>
      </w:pPr>
      <w:r>
        <w:rPr>
          <w:b/>
          <w:bCs/>
        </w:rPr>
        <w:t xml:space="preserve">Hipoksik-işemik ensefalopatiya</w:t>
      </w:r>
      <w:r>
        <w:t xml:space="preserve"> </w:t>
      </w:r>
      <w:r>
        <w:t xml:space="preserve">(doğuş zamanı oksigen çatışmazlığı)</w:t>
      </w:r>
    </w:p>
    <w:p>
      <w:pPr>
        <w:pStyle w:val="Compact"/>
        <w:numPr>
          <w:ilvl w:val="0"/>
          <w:numId w:val="1007"/>
        </w:numPr>
      </w:pPr>
      <w:r>
        <w:rPr>
          <w:b/>
          <w:bCs/>
        </w:rPr>
        <w:t xml:space="preserve">Vaxtından əvvəl doğuş</w:t>
      </w:r>
      <w:r>
        <w:t xml:space="preserve"> </w:t>
      </w:r>
      <w:r>
        <w:t xml:space="preserve">(xüsusilə &lt;28 həftə, çəki &lt;1500 q)</w:t>
      </w:r>
    </w:p>
    <w:p>
      <w:pPr>
        <w:pStyle w:val="Compact"/>
        <w:numPr>
          <w:ilvl w:val="0"/>
          <w:numId w:val="1007"/>
        </w:numPr>
      </w:pPr>
      <w:r>
        <w:rPr>
          <w:b/>
          <w:bCs/>
        </w:rPr>
        <w:t xml:space="preserve">İntrakraniyal qanaxma</w:t>
      </w:r>
      <w:r>
        <w:t xml:space="preserve"> </w:t>
      </w:r>
      <w:r>
        <w:t xml:space="preserve">(yenidoğulmuşda)</w:t>
      </w:r>
    </w:p>
    <w:p>
      <w:pPr>
        <w:pStyle w:val="Compact"/>
        <w:numPr>
          <w:ilvl w:val="0"/>
          <w:numId w:val="1007"/>
        </w:numPr>
      </w:pPr>
      <w:r>
        <w:rPr>
          <w:b/>
          <w:bCs/>
        </w:rPr>
        <w:t xml:space="preserve">Hiperbilirubinemiya / kernikterus</w:t>
      </w:r>
    </w:p>
    <w:p>
      <w:pPr>
        <w:pStyle w:val="Compact"/>
        <w:numPr>
          <w:ilvl w:val="0"/>
          <w:numId w:val="1007"/>
        </w:numPr>
      </w:pPr>
      <w:r>
        <w:rPr>
          <w:b/>
          <w:bCs/>
        </w:rPr>
        <w:t xml:space="preserve">Hipoglikemiya</w:t>
      </w:r>
    </w:p>
    <w:p>
      <w:pPr>
        <w:pStyle w:val="Compact"/>
        <w:numPr>
          <w:ilvl w:val="0"/>
          <w:numId w:val="1007"/>
        </w:numPr>
      </w:pPr>
      <w:r>
        <w:rPr>
          <w:b/>
          <w:bCs/>
        </w:rPr>
        <w:t xml:space="preserve">Doğuş travması</w:t>
      </w:r>
    </w:p>
    <w:bookmarkEnd w:id="173"/>
    <w:bookmarkStart w:id="174" w:name="postnatal-səbəblər-10"/>
    <w:p>
      <w:pPr>
        <w:pStyle w:val="Heading4"/>
      </w:pPr>
      <w:r>
        <w:t xml:space="preserve">Postnatal səbəblər (~10%)</w:t>
      </w:r>
    </w:p>
    <w:p>
      <w:pPr>
        <w:pStyle w:val="Compact"/>
        <w:numPr>
          <w:ilvl w:val="0"/>
          <w:numId w:val="1008"/>
        </w:numPr>
      </w:pPr>
      <w:r>
        <w:rPr>
          <w:b/>
          <w:bCs/>
        </w:rPr>
        <w:t xml:space="preserve">Mərkəzi sinir sistemi infeksiyaları:</w:t>
      </w:r>
      <w:r>
        <w:t xml:space="preserve"> </w:t>
      </w:r>
      <w:r>
        <w:t xml:space="preserve">meningitis (meningokokkulu, pnevmokokkulu), ensefalit (HSV)</w:t>
      </w:r>
    </w:p>
    <w:p>
      <w:pPr>
        <w:pStyle w:val="Compact"/>
        <w:numPr>
          <w:ilvl w:val="0"/>
          <w:numId w:val="1008"/>
        </w:numPr>
      </w:pPr>
      <w:r>
        <w:rPr>
          <w:b/>
          <w:bCs/>
        </w:rPr>
        <w:t xml:space="preserve">Travmatik beyin zədəsi</w:t>
      </w:r>
    </w:p>
    <w:p>
      <w:pPr>
        <w:pStyle w:val="Compact"/>
        <w:numPr>
          <w:ilvl w:val="0"/>
          <w:numId w:val="1008"/>
        </w:numPr>
      </w:pPr>
      <w:r>
        <w:rPr>
          <w:b/>
          <w:bCs/>
        </w:rPr>
        <w:t xml:space="preserve">Toksiki zədələnmə:</w:t>
      </w:r>
      <w:r>
        <w:t xml:space="preserve"> </w:t>
      </w:r>
      <w:r>
        <w:t xml:space="preserve">qurğuşun, civə, alkohol</w:t>
      </w:r>
    </w:p>
    <w:p>
      <w:pPr>
        <w:pStyle w:val="Compact"/>
        <w:numPr>
          <w:ilvl w:val="0"/>
          <w:numId w:val="1008"/>
        </w:numPr>
      </w:pPr>
      <w:r>
        <w:rPr>
          <w:b/>
          <w:bCs/>
        </w:rPr>
        <w:t xml:space="preserve">Hipoksik-işemik epizodlar:</w:t>
      </w:r>
      <w:r>
        <w:t xml:space="preserve"> </w:t>
      </w:r>
      <w:r>
        <w:t xml:space="preserve">ürək tutması, boğulma</w:t>
      </w:r>
    </w:p>
    <w:p>
      <w:pPr>
        <w:pStyle w:val="Compact"/>
        <w:numPr>
          <w:ilvl w:val="0"/>
          <w:numId w:val="1008"/>
        </w:numPr>
      </w:pPr>
      <w:r>
        <w:rPr>
          <w:b/>
          <w:bCs/>
        </w:rPr>
        <w:t xml:space="preserve">Şiddətli psixososial laqeydlik və qulluq səviyyəsi</w:t>
      </w:r>
      <w:r>
        <w:t xml:space="preserve"> </w:t>
      </w:r>
      <w:r>
        <w:t xml:space="preserve">(institutional məruz qalma)</w:t>
      </w:r>
    </w:p>
    <w:bookmarkEnd w:id="174"/>
    <w:bookmarkStart w:id="175" w:name="müəyyənləşdirilməmiş-etiologiya-3040"/>
    <w:p>
      <w:pPr>
        <w:pStyle w:val="Heading4"/>
      </w:pPr>
      <w:r>
        <w:t xml:space="preserve">Müəyyənləşdirilməmiş etiologiya (~30–40%)</w:t>
      </w:r>
    </w:p>
    <w:p>
      <w:pPr>
        <w:pStyle w:val="FirstParagraph"/>
      </w:pPr>
      <w:r>
        <w:t xml:space="preserve">Hətta intensiv müayinədə də etiologiya müəyyən edilə bilməyə bilər, xüsusilə yüngül dərəcəli İİP-də.</w:t>
      </w:r>
    </w:p>
    <w:bookmarkEnd w:id="175"/>
    <w:bookmarkEnd w:id="176"/>
    <w:bookmarkStart w:id="181" w:name="epidemiologiya"/>
    <w:p>
      <w:pPr>
        <w:pStyle w:val="Heading3"/>
      </w:pPr>
      <w:r>
        <w:t xml:space="preserve">Epidemiologiya</w:t>
      </w:r>
    </w:p>
    <w:bookmarkStart w:id="177" w:name="yayılma"/>
    <w:p>
      <w:pPr>
        <w:pStyle w:val="Heading4"/>
      </w:pPr>
      <w:r>
        <w:t xml:space="preserve">Yayılma</w:t>
      </w:r>
    </w:p>
    <w:p>
      <w:pPr>
        <w:pStyle w:val="FirstParagraph"/>
      </w:pPr>
      <w:r>
        <w:t xml:space="preserve">- Yüngül (IQ 50-69): ~85%</w:t>
      </w:r>
    </w:p>
    <w:p>
      <w:pPr>
        <w:pStyle w:val="BodyText"/>
      </w:pPr>
      <w:r>
        <w:t xml:space="preserve">- Orta (IQ 35-49): ~10%</w:t>
      </w:r>
    </w:p>
    <w:p>
      <w:pPr>
        <w:pStyle w:val="BodyText"/>
      </w:pPr>
      <w:r>
        <w:t xml:space="preserve">- Ağır (IQ 20-34): ~3-4%</w:t>
      </w:r>
    </w:p>
    <w:p>
      <w:pPr>
        <w:pStyle w:val="BodyText"/>
      </w:pPr>
      <w:r>
        <w:t xml:space="preserve">- Çox ağır (IQ &lt;20): ~1-2%</w:t>
      </w:r>
    </w:p>
    <w:p>
      <w:pPr>
        <w:pStyle w:val="Compact"/>
        <w:numPr>
          <w:ilvl w:val="0"/>
          <w:numId w:val="1009"/>
        </w:numPr>
      </w:pPr>
      <w:r>
        <w:rPr>
          <w:b/>
          <w:bCs/>
        </w:rPr>
        <w:t xml:space="preserve">Ümumi populyasiyada:</w:t>
      </w:r>
      <w:r>
        <w:t xml:space="preserve"> </w:t>
      </w:r>
      <w:r>
        <w:rPr>
          <w:b/>
          <w:bCs/>
        </w:rPr>
        <w:t xml:space="preserve">1–3%</w:t>
      </w:r>
      <w:r>
        <w:t xml:space="preserve"> </w:t>
      </w:r>
      <w:r>
        <w:t xml:space="preserve">(DSM-5-TR-ə görə ~1%, ÜST-ə görə 1-3%)</w:t>
      </w:r>
    </w:p>
    <w:p>
      <w:pPr>
        <w:pStyle w:val="Compact"/>
        <w:numPr>
          <w:ilvl w:val="0"/>
          <w:numId w:val="1009"/>
        </w:numPr>
      </w:pPr>
      <w:r>
        <w:t xml:space="preserve">Azərbaycanda dəqiq epidemioloji məlumat çatışmır; Səhiyyə Nazirliyi statistikasına görə qeydiyyatda olan İİP halları əhalinin təxminən</w:t>
      </w:r>
      <w:r>
        <w:t xml:space="preserve"> </w:t>
      </w:r>
      <w:r>
        <w:rPr>
          <w:b/>
          <w:bCs/>
        </w:rPr>
        <w:t xml:space="preserve">0,5–0,7%-ini</w:t>
      </w:r>
      <w:r>
        <w:t xml:space="preserve"> </w:t>
      </w:r>
      <w:r>
        <w:t xml:space="preserve">təşkil edir, lakin gerçək yayılma yüksəkdir.</w:t>
      </w:r>
    </w:p>
    <w:p>
      <w:pPr>
        <w:pStyle w:val="Compact"/>
        <w:numPr>
          <w:ilvl w:val="0"/>
          <w:numId w:val="1009"/>
        </w:numPr>
      </w:pPr>
      <w:r>
        <w:rPr>
          <w:b/>
          <w:bCs/>
        </w:rPr>
        <w:t xml:space="preserve">Şiddət dərəcəsinə görə paylanma:</w:t>
      </w:r>
    </w:p>
    <w:bookmarkEnd w:id="177"/>
    <w:bookmarkStart w:id="178" w:name="cins"/>
    <w:p>
      <w:pPr>
        <w:pStyle w:val="Heading4"/>
      </w:pPr>
      <w:r>
        <w:t xml:space="preserve">Cins</w:t>
      </w:r>
    </w:p>
    <w:p>
      <w:pPr>
        <w:pStyle w:val="Compact"/>
        <w:numPr>
          <w:ilvl w:val="0"/>
          <w:numId w:val="1010"/>
        </w:numPr>
      </w:pPr>
      <w:r>
        <w:t xml:space="preserve">Kişi:qadın nisbəti təxminən</w:t>
      </w:r>
      <w:r>
        <w:t xml:space="preserve"> </w:t>
      </w:r>
      <w:r>
        <w:rPr>
          <w:b/>
          <w:bCs/>
        </w:rPr>
        <w:t xml:space="preserve">1,4–1,6:1</w:t>
      </w:r>
    </w:p>
    <w:p>
      <w:pPr>
        <w:pStyle w:val="Compact"/>
        <w:numPr>
          <w:ilvl w:val="0"/>
          <w:numId w:val="1010"/>
        </w:numPr>
      </w:pPr>
      <w:r>
        <w:t xml:space="preserve">X-bağlı pozuntular (frajil X, MECP2-əlaqəli pozuntular oğlanlarda) hesabına kişilərdə daha yüksək.</w:t>
      </w:r>
    </w:p>
    <w:bookmarkEnd w:id="178"/>
    <w:bookmarkStart w:id="179" w:name="yaş"/>
    <w:p>
      <w:pPr>
        <w:pStyle w:val="Heading4"/>
      </w:pPr>
      <w:r>
        <w:t xml:space="preserve">Yaş</w:t>
      </w:r>
    </w:p>
    <w:p>
      <w:pPr>
        <w:pStyle w:val="FirstParagraph"/>
      </w:pPr>
      <w:r>
        <w:t xml:space="preserve">-</w:t>
      </w:r>
      <w:r>
        <w:t xml:space="preserve"> </w:t>
      </w:r>
      <w:r>
        <w:rPr>
          <w:b/>
          <w:bCs/>
        </w:rPr>
        <w:t xml:space="preserve">Ağır və çox ağır formalar</w:t>
      </w:r>
      <w:r>
        <w:t xml:space="preserve"> </w:t>
      </w:r>
      <w:r>
        <w:t xml:space="preserve">– həyatın ilk 2 ili</w:t>
      </w:r>
    </w:p>
    <w:p>
      <w:pPr>
        <w:pStyle w:val="BodyText"/>
      </w:pPr>
      <w:r>
        <w:t xml:space="preserve">-</w:t>
      </w:r>
      <w:r>
        <w:t xml:space="preserve"> </w:t>
      </w:r>
      <w:r>
        <w:rPr>
          <w:b/>
          <w:bCs/>
        </w:rPr>
        <w:t xml:space="preserve">Orta formalar</w:t>
      </w:r>
      <w:r>
        <w:t xml:space="preserve"> </w:t>
      </w:r>
      <w:r>
        <w:t xml:space="preserve">– 3-5 yaşda (məktəbəqədər mühitdə)</w:t>
      </w:r>
    </w:p>
    <w:p>
      <w:pPr>
        <w:pStyle w:val="BodyText"/>
      </w:pPr>
      <w:r>
        <w:t xml:space="preserve">-</w:t>
      </w:r>
      <w:r>
        <w:t xml:space="preserve"> </w:t>
      </w:r>
      <w:r>
        <w:rPr>
          <w:b/>
          <w:bCs/>
        </w:rPr>
        <w:t xml:space="preserve">Yüngül formalar</w:t>
      </w:r>
      <w:r>
        <w:t xml:space="preserve"> </w:t>
      </w:r>
      <w:r>
        <w:t xml:space="preserve">– 6-10 yaşda (məktəbdə akademik çətinliklər ilə)</w:t>
      </w:r>
    </w:p>
    <w:p>
      <w:pPr>
        <w:pStyle w:val="Compact"/>
        <w:numPr>
          <w:ilvl w:val="0"/>
          <w:numId w:val="1011"/>
        </w:numPr>
      </w:pPr>
      <w:r>
        <w:t xml:space="preserve">Diaqnoz adətən erkən uşaqlıqda qoyulur:</w:t>
      </w:r>
    </w:p>
    <w:bookmarkEnd w:id="179"/>
    <w:bookmarkStart w:id="180" w:name="komorbidlik"/>
    <w:p>
      <w:pPr>
        <w:pStyle w:val="Heading4"/>
      </w:pPr>
      <w:r>
        <w:t xml:space="preserve">Komorbidlik</w:t>
      </w:r>
    </w:p>
    <w:p>
      <w:pPr>
        <w:pStyle w:val="Compact"/>
        <w:numPr>
          <w:ilvl w:val="0"/>
          <w:numId w:val="1012"/>
        </w:numPr>
      </w:pPr>
      <w:r>
        <w:rPr>
          <w:b/>
          <w:bCs/>
        </w:rPr>
        <w:t xml:space="preserve">Epilepsiya:</w:t>
      </w:r>
      <w:r>
        <w:t xml:space="preserve"> </w:t>
      </w:r>
      <w:r>
        <w:t xml:space="preserve">ümumi populyasiyada 1%, İİP-də</w:t>
      </w:r>
      <w:r>
        <w:t xml:space="preserve"> </w:t>
      </w:r>
      <w:r>
        <w:rPr>
          <w:b/>
          <w:bCs/>
        </w:rPr>
        <w:t xml:space="preserve">22-30%</w:t>
      </w:r>
      <w:r>
        <w:t xml:space="preserve">, ağır İİP-də</w:t>
      </w:r>
      <w:r>
        <w:t xml:space="preserve"> </w:t>
      </w:r>
      <w:r>
        <w:rPr>
          <w:b/>
          <w:bCs/>
        </w:rPr>
        <w:t xml:space="preserve">50%-ə qədər</w:t>
      </w:r>
    </w:p>
    <w:p>
      <w:pPr>
        <w:pStyle w:val="Compact"/>
        <w:numPr>
          <w:ilvl w:val="0"/>
          <w:numId w:val="1012"/>
        </w:numPr>
      </w:pPr>
      <w:r>
        <w:rPr>
          <w:b/>
          <w:bCs/>
        </w:rPr>
        <w:t xml:space="preserve">Serebral iflic:</w:t>
      </w:r>
      <w:r>
        <w:t xml:space="preserve"> </w:t>
      </w:r>
      <w:r>
        <w:t xml:space="preserve">İİP-li uşaqların</w:t>
      </w:r>
      <w:r>
        <w:t xml:space="preserve"> </w:t>
      </w:r>
      <w:r>
        <w:rPr>
          <w:b/>
          <w:bCs/>
        </w:rPr>
        <w:t xml:space="preserve">8–10%</w:t>
      </w:r>
    </w:p>
    <w:p>
      <w:pPr>
        <w:pStyle w:val="Compact"/>
        <w:numPr>
          <w:ilvl w:val="0"/>
          <w:numId w:val="1012"/>
        </w:numPr>
      </w:pPr>
      <w:r>
        <w:rPr>
          <w:b/>
          <w:bCs/>
        </w:rPr>
        <w:t xml:space="preserve">Psixiatrik komorbidlik:</w:t>
      </w:r>
      <w:r>
        <w:t xml:space="preserve"> </w:t>
      </w:r>
      <w:r>
        <w:t xml:space="preserve">ümumi populyasiya ilə müqayisədə</w:t>
      </w:r>
      <w:r>
        <w:t xml:space="preserve"> </w:t>
      </w:r>
      <w:r>
        <w:rPr>
          <w:b/>
          <w:bCs/>
        </w:rPr>
        <w:t xml:space="preserve">3–4 dəfə yüksək</w:t>
      </w:r>
      <w:r>
        <w:t xml:space="preserve"> </w:t>
      </w:r>
      <w:r>
        <w:t xml:space="preserve">(DDHP, təşviş, depressiya, davranış pozuntuları, psixoz)</w:t>
      </w:r>
    </w:p>
    <w:p>
      <w:pPr>
        <w:pStyle w:val="Compact"/>
        <w:numPr>
          <w:ilvl w:val="0"/>
          <w:numId w:val="1012"/>
        </w:numPr>
      </w:pPr>
      <w:r>
        <w:rPr>
          <w:b/>
          <w:bCs/>
        </w:rPr>
        <w:t xml:space="preserve">ASP komorbidliyi:</w:t>
      </w:r>
      <w:r>
        <w:t xml:space="preserve"> </w:t>
      </w:r>
      <w:r>
        <w:t xml:space="preserve">ağır İİP-də 30%-ə qədər</w:t>
      </w:r>
    </w:p>
    <w:p>
      <w:pPr>
        <w:pStyle w:val="Compact"/>
        <w:numPr>
          <w:ilvl w:val="0"/>
          <w:numId w:val="1012"/>
        </w:numPr>
      </w:pPr>
      <w:r>
        <w:rPr>
          <w:b/>
          <w:bCs/>
        </w:rPr>
        <w:t xml:space="preserve">Sensor pozuntular:</w:t>
      </w:r>
      <w:r>
        <w:t xml:space="preserve"> </w:t>
      </w:r>
      <w:r>
        <w:t xml:space="preserve">eşitmə (10–15%), görmə (15–20%)</w:t>
      </w:r>
    </w:p>
    <w:bookmarkEnd w:id="180"/>
    <w:bookmarkEnd w:id="181"/>
    <w:bookmarkStart w:id="184" w:name="klinik-mənzərə"/>
    <w:p>
      <w:pPr>
        <w:pStyle w:val="Heading3"/>
      </w:pPr>
      <w:r>
        <w:t xml:space="preserve">Klinik mənzərə</w:t>
      </w:r>
    </w:p>
    <w:bookmarkStart w:id="182" w:name="yaş-üzrə-təzahürlər"/>
    <w:p>
      <w:pPr>
        <w:pStyle w:val="Heading4"/>
      </w:pPr>
      <w:r>
        <w:t xml:space="preserve">Yaş üzrə təzahürlər</w:t>
      </w:r>
    </w:p>
    <w:p>
      <w:pPr>
        <w:pStyle w:val="FirstParagraph"/>
      </w:pPr>
      <w:r>
        <w:rPr>
          <w:b/>
          <w:bCs/>
        </w:rPr>
        <w:t xml:space="preserve">Südəmər dövr (0–1 yaş) (0–12 ay):</w:t>
      </w:r>
    </w:p>
    <w:p>
      <w:pPr>
        <w:pStyle w:val="Compact"/>
        <w:numPr>
          <w:ilvl w:val="0"/>
          <w:numId w:val="1013"/>
        </w:numPr>
      </w:pPr>
      <w:r>
        <w:t xml:space="preserve">Ümumi inkişaf gecikmələri</w:t>
      </w:r>
    </w:p>
    <w:p>
      <w:pPr>
        <w:pStyle w:val="Compact"/>
        <w:numPr>
          <w:ilvl w:val="0"/>
          <w:numId w:val="1013"/>
        </w:numPr>
      </w:pPr>
      <w:r>
        <w:t xml:space="preserve">Hipotonus və ya hipertonus</w:t>
      </w:r>
    </w:p>
    <w:p>
      <w:pPr>
        <w:pStyle w:val="Compact"/>
        <w:numPr>
          <w:ilvl w:val="0"/>
          <w:numId w:val="1013"/>
        </w:numPr>
      </w:pPr>
      <w:r>
        <w:t xml:space="preserve">Qida verilməsində çətinliklər</w:t>
      </w:r>
    </w:p>
    <w:p>
      <w:pPr>
        <w:pStyle w:val="Compact"/>
        <w:numPr>
          <w:ilvl w:val="0"/>
          <w:numId w:val="1013"/>
        </w:numPr>
      </w:pPr>
      <w:r>
        <w:t xml:space="preserve">Sosial təbəssümün gecikməsi</w:t>
      </w:r>
    </w:p>
    <w:p>
      <w:pPr>
        <w:pStyle w:val="Compact"/>
        <w:numPr>
          <w:ilvl w:val="0"/>
          <w:numId w:val="1013"/>
        </w:numPr>
      </w:pPr>
      <w:r>
        <w:t xml:space="preserve">Göz təmasının azlığı və ya gecikməsi</w:t>
      </w:r>
    </w:p>
    <w:p>
      <w:pPr>
        <w:pStyle w:val="FirstParagraph"/>
      </w:pPr>
      <w:r>
        <w:rPr>
          <w:b/>
          <w:bCs/>
        </w:rPr>
        <w:t xml:space="preserve">Erkən uşaqlıq (1–3 yaş):</w:t>
      </w:r>
    </w:p>
    <w:p>
      <w:pPr>
        <w:pStyle w:val="Compact"/>
        <w:numPr>
          <w:ilvl w:val="0"/>
          <w:numId w:val="1014"/>
        </w:numPr>
      </w:pPr>
      <w:r>
        <w:t xml:space="preserve">Motor inkişaf gecikməsi (gec oturma, gec yeriməyə başlama)</w:t>
      </w:r>
    </w:p>
    <w:p>
      <w:pPr>
        <w:pStyle w:val="Compact"/>
        <w:numPr>
          <w:ilvl w:val="0"/>
          <w:numId w:val="1014"/>
        </w:numPr>
      </w:pPr>
      <w:r>
        <w:t xml:space="preserve">Nitq inkişaf gecikməsi (ilk sözlərin gec çıxması, lüğətin az artması)</w:t>
      </w:r>
    </w:p>
    <w:p>
      <w:pPr>
        <w:pStyle w:val="Compact"/>
        <w:numPr>
          <w:ilvl w:val="0"/>
          <w:numId w:val="1014"/>
        </w:numPr>
      </w:pPr>
      <w:r>
        <w:t xml:space="preserve">Sosial-kommunikativ gecikmə</w:t>
      </w:r>
    </w:p>
    <w:p>
      <w:pPr>
        <w:pStyle w:val="Compact"/>
        <w:numPr>
          <w:ilvl w:val="0"/>
          <w:numId w:val="1014"/>
        </w:numPr>
      </w:pPr>
      <w:r>
        <w:t xml:space="preserve">Adaptiv bacarıqlarda zəiflik (öz-özünə yemə, geyinmə)</w:t>
      </w:r>
    </w:p>
    <w:p>
      <w:pPr>
        <w:pStyle w:val="FirstParagraph"/>
      </w:pPr>
      <w:r>
        <w:rPr>
          <w:b/>
          <w:bCs/>
        </w:rPr>
        <w:t xml:space="preserve">Məktəbəqədər və erkən məktəb yaşı (3–7 yaş):</w:t>
      </w:r>
    </w:p>
    <w:p>
      <w:pPr>
        <w:pStyle w:val="Compact"/>
        <w:numPr>
          <w:ilvl w:val="0"/>
          <w:numId w:val="1015"/>
        </w:numPr>
      </w:pPr>
      <w:r>
        <w:t xml:space="preserve">Akademik bacarıqların qazanılmasında çətinliklər</w:t>
      </w:r>
    </w:p>
    <w:p>
      <w:pPr>
        <w:pStyle w:val="Compact"/>
        <w:numPr>
          <w:ilvl w:val="0"/>
          <w:numId w:val="1015"/>
        </w:numPr>
      </w:pPr>
      <w:r>
        <w:t xml:space="preserve">Zəif konsentrasiya</w:t>
      </w:r>
    </w:p>
    <w:p>
      <w:pPr>
        <w:pStyle w:val="Compact"/>
        <w:numPr>
          <w:ilvl w:val="0"/>
          <w:numId w:val="1015"/>
        </w:numPr>
      </w:pPr>
      <w:r>
        <w:t xml:space="preserve">Davranış problemləri (frustrasiya, hirsli reaksiyalar)</w:t>
      </w:r>
    </w:p>
    <w:p>
      <w:pPr>
        <w:pStyle w:val="Compact"/>
        <w:numPr>
          <w:ilvl w:val="0"/>
          <w:numId w:val="1015"/>
        </w:numPr>
      </w:pPr>
      <w:r>
        <w:t xml:space="preserve">Sosial əlaqələrdə uyğunsuzluq</w:t>
      </w:r>
    </w:p>
    <w:p>
      <w:pPr>
        <w:pStyle w:val="FirstParagraph"/>
      </w:pPr>
      <w:r>
        <w:rPr>
          <w:b/>
          <w:bCs/>
        </w:rPr>
        <w:t xml:space="preserve">Yeniyetməlik və yetkinlik:</w:t>
      </w:r>
    </w:p>
    <w:p>
      <w:pPr>
        <w:pStyle w:val="Compact"/>
        <w:numPr>
          <w:ilvl w:val="0"/>
          <w:numId w:val="1016"/>
        </w:numPr>
      </w:pPr>
      <w:r>
        <w:t xml:space="preserve">Akademik və peşə fəaliyyətində məhdudiyyətlər</w:t>
      </w:r>
    </w:p>
    <w:p>
      <w:pPr>
        <w:pStyle w:val="Compact"/>
        <w:numPr>
          <w:ilvl w:val="0"/>
          <w:numId w:val="1016"/>
        </w:numPr>
      </w:pPr>
      <w:r>
        <w:t xml:space="preserve">Sosial-kommunikativ çətinliklər</w:t>
      </w:r>
    </w:p>
    <w:p>
      <w:pPr>
        <w:pStyle w:val="Compact"/>
        <w:numPr>
          <w:ilvl w:val="0"/>
          <w:numId w:val="1016"/>
        </w:numPr>
      </w:pPr>
      <w:r>
        <w:t xml:space="preserve">Bəzi hallarda psixiatrik komorbidliklər (depressiya, təşviş)</w:t>
      </w:r>
    </w:p>
    <w:bookmarkEnd w:id="182"/>
    <w:bookmarkStart w:id="183" w:name="X35567d561afeac0f52b6939d2d97b3cef704c29"/>
    <w:p>
      <w:pPr>
        <w:pStyle w:val="Heading4"/>
      </w:pPr>
      <w:r>
        <w:t xml:space="preserve">Şiddət dərəcələrinin klinik xüsusiyyətləri</w:t>
      </w:r>
    </w:p>
    <w:p>
      <w:pPr>
        <w:pStyle w:val="FirstParagraph"/>
      </w:pPr>
      <w:r>
        <w:rPr>
          <w:b/>
          <w:bCs/>
        </w:rPr>
        <w:t xml:space="preserve">Yüngül (IQ ≈ 50-69, adaptiv yüngül):</w:t>
      </w:r>
    </w:p>
    <w:p>
      <w:pPr>
        <w:pStyle w:val="Compact"/>
        <w:numPr>
          <w:ilvl w:val="0"/>
          <w:numId w:val="1017"/>
        </w:numPr>
      </w:pPr>
      <w:r>
        <w:t xml:space="preserve">Müstəqil həyat mümkündür dəstəklə</w:t>
      </w:r>
    </w:p>
    <w:p>
      <w:pPr>
        <w:pStyle w:val="Compact"/>
        <w:numPr>
          <w:ilvl w:val="0"/>
          <w:numId w:val="1017"/>
        </w:numPr>
      </w:pPr>
      <w:r>
        <w:t xml:space="preserve">Sadə işlərdə çalışa bilər</w:t>
      </w:r>
    </w:p>
    <w:p>
      <w:pPr>
        <w:pStyle w:val="Compact"/>
        <w:numPr>
          <w:ilvl w:val="0"/>
          <w:numId w:val="1017"/>
        </w:numPr>
      </w:pPr>
      <w:r>
        <w:t xml:space="preserve">Akademik bacarıqlar 6-cı sinif səviyyəsinə qədər</w:t>
      </w:r>
    </w:p>
    <w:p>
      <w:pPr>
        <w:pStyle w:val="Compact"/>
        <w:numPr>
          <w:ilvl w:val="0"/>
          <w:numId w:val="1017"/>
        </w:numPr>
      </w:pPr>
      <w:r>
        <w:t xml:space="preserve">Mücərrəd düşüncədə çətinliklər</w:t>
      </w:r>
    </w:p>
    <w:p>
      <w:pPr>
        <w:pStyle w:val="Compact"/>
        <w:numPr>
          <w:ilvl w:val="0"/>
          <w:numId w:val="1017"/>
        </w:numPr>
      </w:pPr>
      <w:r>
        <w:t xml:space="preserve">Sosial mühakimə yaşa görə zəifdir</w:t>
      </w:r>
    </w:p>
    <w:p>
      <w:pPr>
        <w:pStyle w:val="FirstParagraph"/>
      </w:pPr>
      <w:r>
        <w:rPr>
          <w:b/>
          <w:bCs/>
        </w:rPr>
        <w:t xml:space="preserve">Orta (IQ ≈ 35-49, adaptiv orta):</w:t>
      </w:r>
    </w:p>
    <w:p>
      <w:pPr>
        <w:pStyle w:val="Compact"/>
        <w:numPr>
          <w:ilvl w:val="0"/>
          <w:numId w:val="1018"/>
        </w:numPr>
      </w:pPr>
      <w:r>
        <w:t xml:space="preserve">Müstəqil yaşamada əhəmiyyətli dəstəyə ehtiyac</w:t>
      </w:r>
    </w:p>
    <w:p>
      <w:pPr>
        <w:pStyle w:val="Compact"/>
        <w:numPr>
          <w:ilvl w:val="0"/>
          <w:numId w:val="1018"/>
        </w:numPr>
      </w:pPr>
      <w:r>
        <w:t xml:space="preserve">Qorunan iş şəraitində çalışa bilər</w:t>
      </w:r>
    </w:p>
    <w:p>
      <w:pPr>
        <w:pStyle w:val="Compact"/>
        <w:numPr>
          <w:ilvl w:val="0"/>
          <w:numId w:val="1018"/>
        </w:numPr>
      </w:pPr>
      <w:r>
        <w:t xml:space="preserve">Akademik bacarıqlar 2-ci sinif səviyyəsinə qədər</w:t>
      </w:r>
    </w:p>
    <w:p>
      <w:pPr>
        <w:pStyle w:val="Compact"/>
        <w:numPr>
          <w:ilvl w:val="0"/>
          <w:numId w:val="1018"/>
        </w:numPr>
      </w:pPr>
      <w:r>
        <w:t xml:space="preserve">Konkret düşüncə hakim</w:t>
      </w:r>
    </w:p>
    <w:p>
      <w:pPr>
        <w:pStyle w:val="FirstParagraph"/>
      </w:pPr>
      <w:r>
        <w:rPr>
          <w:b/>
          <w:bCs/>
        </w:rPr>
        <w:t xml:space="preserve">Ağır (IQ ≈ 20-34, adaptiv ağır):</w:t>
      </w:r>
    </w:p>
    <w:p>
      <w:pPr>
        <w:pStyle w:val="Compact"/>
        <w:numPr>
          <w:ilvl w:val="0"/>
          <w:numId w:val="1019"/>
        </w:numPr>
      </w:pPr>
      <w:r>
        <w:t xml:space="preserve">Daimi qulluq lazımdır</w:t>
      </w:r>
    </w:p>
    <w:p>
      <w:pPr>
        <w:pStyle w:val="Compact"/>
        <w:numPr>
          <w:ilvl w:val="0"/>
          <w:numId w:val="1019"/>
        </w:numPr>
      </w:pPr>
      <w:r>
        <w:t xml:space="preserve">Sadə tapşırıqlar struktur təlimatla</w:t>
      </w:r>
    </w:p>
    <w:p>
      <w:pPr>
        <w:pStyle w:val="Compact"/>
        <w:numPr>
          <w:ilvl w:val="0"/>
          <w:numId w:val="1019"/>
        </w:numPr>
      </w:pPr>
      <w:r>
        <w:t xml:space="preserve">Sınırlı nitq</w:t>
      </w:r>
    </w:p>
    <w:p>
      <w:pPr>
        <w:pStyle w:val="Compact"/>
        <w:numPr>
          <w:ilvl w:val="0"/>
          <w:numId w:val="1019"/>
        </w:numPr>
      </w:pPr>
      <w:r>
        <w:t xml:space="preserve">Daimi nəzarət</w:t>
      </w:r>
    </w:p>
    <w:p>
      <w:pPr>
        <w:pStyle w:val="FirstParagraph"/>
      </w:pPr>
      <w:r>
        <w:rPr>
          <w:b/>
          <w:bCs/>
        </w:rPr>
        <w:t xml:space="preserve">Çox ağır (IQ &lt;20, adaptiv çox ağır):</w:t>
      </w:r>
    </w:p>
    <w:p>
      <w:pPr>
        <w:pStyle w:val="Compact"/>
        <w:numPr>
          <w:ilvl w:val="0"/>
          <w:numId w:val="1020"/>
        </w:numPr>
      </w:pPr>
      <w:r>
        <w:t xml:space="preserve">Hər bir şeydə daimi qulluq</w:t>
      </w:r>
    </w:p>
    <w:p>
      <w:pPr>
        <w:pStyle w:val="Compact"/>
        <w:numPr>
          <w:ilvl w:val="0"/>
          <w:numId w:val="1020"/>
        </w:numPr>
      </w:pPr>
      <w:r>
        <w:t xml:space="preserve">Minimal və ya yox nitq</w:t>
      </w:r>
    </w:p>
    <w:p>
      <w:pPr>
        <w:pStyle w:val="Compact"/>
        <w:numPr>
          <w:ilvl w:val="0"/>
          <w:numId w:val="1020"/>
        </w:numPr>
      </w:pPr>
      <w:r>
        <w:t xml:space="preserve">Sensori-motor səviyyəsində fəaliyyət</w:t>
      </w:r>
    </w:p>
    <w:bookmarkEnd w:id="183"/>
    <w:bookmarkEnd w:id="184"/>
    <w:bookmarkStart w:id="190" w:name="diaqnoz"/>
    <w:p>
      <w:pPr>
        <w:pStyle w:val="Heading3"/>
      </w:pPr>
      <w:r>
        <w:t xml:space="preserve">Diaqnoz</w:t>
      </w:r>
    </w:p>
    <w:bookmarkStart w:id="185" w:name="xbt-11-diaqnostik-tələbləri-6a00"/>
    <w:p>
      <w:pPr>
        <w:pStyle w:val="Heading4"/>
      </w:pPr>
      <w:r>
        <w:t xml:space="preserve">XBT-11 diaqnostik tələbləri (</w:t>
      </w:r>
      <w:r>
        <w:t xml:space="preserve">6A00</w:t>
      </w:r>
      <w:r>
        <w:t xml:space="preserve">)</w:t>
      </w:r>
    </w:p>
    <w:p>
      <w:pPr>
        <w:pStyle w:val="FirstParagraph"/>
      </w:pPr>
      <w:r>
        <w:t xml:space="preserve">İntellektual inkişaf pozuntusu diaqnozu üçün</w:t>
      </w:r>
      <w:r>
        <w:t xml:space="preserve"> </w:t>
      </w:r>
      <w:r>
        <w:rPr>
          <w:b/>
          <w:bCs/>
        </w:rPr>
        <w:t xml:space="preserve">bütün üç meyar</w:t>
      </w:r>
      <w:r>
        <w:t xml:space="preserve"> </w:t>
      </w:r>
      <w:r>
        <w:t xml:space="preserve">tələb olunur:</w:t>
      </w:r>
    </w:p>
    <w:p>
      <w:pPr>
        <w:pStyle w:val="BodyText"/>
      </w:pPr>
      <w:r>
        <w:rPr>
          <w:b/>
          <w:bCs/>
        </w:rPr>
        <w:t xml:space="preserve">A.</w:t>
      </w:r>
      <w:r>
        <w:t xml:space="preserve"> </w:t>
      </w:r>
      <w:r>
        <w:t xml:space="preserve">Standartlaşdırılmış intellektual qabiliyyət testlərinə əsasən intellektual funksiyanın yaşa uyğun normadan</w:t>
      </w:r>
      <w:r>
        <w:t xml:space="preserve"> </w:t>
      </w:r>
      <w:r>
        <w:rPr>
          <w:b/>
          <w:bCs/>
        </w:rPr>
        <w:t xml:space="preserve">əhəmiyyətli aşağıda olması</w:t>
      </w:r>
      <w:r>
        <w:t xml:space="preserve"> </w:t>
      </w:r>
      <w:r>
        <w:t xml:space="preserve">(təxminən IQ &lt;70, yaş və mədəniyyətə uyğun normalaşdırılmış);</w:t>
      </w:r>
    </w:p>
    <w:p>
      <w:pPr>
        <w:pStyle w:val="BodyText"/>
      </w:pPr>
      <w:r>
        <w:rPr>
          <w:b/>
          <w:bCs/>
        </w:rPr>
        <w:t xml:space="preserve">B.</w:t>
      </w:r>
      <w:r>
        <w:t xml:space="preserve"> </w:t>
      </w:r>
      <w:r>
        <w:t xml:space="preserve">Müstəqil yaş və mədəniyyət gözləntilərinə uyğun olaraq adaptiv davranışın əhəmiyyətli pozulması (konseptual, sosial, praktiki sahələrdə);</w:t>
      </w:r>
    </w:p>
    <w:p>
      <w:pPr>
        <w:pStyle w:val="BodyText"/>
      </w:pPr>
      <w:r>
        <w:rPr>
          <w:b/>
          <w:bCs/>
        </w:rPr>
        <w:t xml:space="preserve">C.</w:t>
      </w:r>
      <w:r>
        <w:t xml:space="preserve"> </w:t>
      </w:r>
      <w:r>
        <w:t xml:space="preserve">İnkişaf dövründə (18 yaşa qədər) başlanğıc.</w:t>
      </w:r>
    </w:p>
    <w:bookmarkEnd w:id="185"/>
    <w:bookmarkStart w:id="186" w:name="xbt-11-şiddət-dərəcələri"/>
    <w:p>
      <w:pPr>
        <w:pStyle w:val="Heading4"/>
      </w:pPr>
      <w:r>
        <w:t xml:space="preserve">XBT-11 şiddət dərəcələri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Dərəcə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IQ ekvivalenti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Adaptiv funksiya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Yüngül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6A00.0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50-69</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2-3 SD aşağı normadan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Orta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6A00.1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35-49</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3-4 SD aşağı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Ağır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6A00.2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20-34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 SD-dən çox aşağı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Çox ağır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6A00.3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&lt;20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Tam asılılıq</w:t>
            </w:r>
          </w:p>
        </w:tc>
      </w:tr>
    </w:tbl>
    <w:bookmarkEnd w:id="186"/>
    <w:bookmarkStart w:id="187" w:name="xbt-10-f70f79-ilə-müqayisə"/>
    <w:p>
      <w:pPr>
        <w:pStyle w:val="Heading4"/>
      </w:pPr>
      <w:r>
        <w:t xml:space="preserve">XBT-10 (</w:t>
      </w:r>
      <w:r>
        <w:t xml:space="preserve">F70</w:t>
      </w:r>
      <w:r>
        <w:t xml:space="preserve"> </w:t>
      </w:r>
      <w:r>
        <w:t xml:space="preserve">–</w:t>
      </w:r>
      <w:r>
        <w:t xml:space="preserve"> </w:t>
      </w:r>
      <w:r>
        <w:t xml:space="preserve">F79</w:t>
      </w:r>
      <w:r>
        <w:t xml:space="preserve">) ilə müqayisə</w:t>
      </w:r>
    </w:p>
    <w:p>
      <w:pPr>
        <w:pStyle w:val="FirstParagraph"/>
      </w:pPr>
      <w:r>
        <w:t xml:space="preserve">XBT-10</w:t>
      </w:r>
      <w:r>
        <w:t xml:space="preserve"> </w:t>
      </w:r>
      <w:r>
        <w:rPr>
          <w:b/>
          <w:bCs/>
        </w:rPr>
        <w:t xml:space="preserve">eyni şiddət dərəcələrini</w:t>
      </w:r>
      <w:r>
        <w:t xml:space="preserve"> </w:t>
      </w:r>
      <w:r>
        <w:t xml:space="preserve">istifadə edir, lakin köhnə "əqli geriləmə" terminologiyası ilə:</w:t>
      </w:r>
    </w:p>
    <w:p>
      <w:pPr>
        <w:pStyle w:val="Compact"/>
        <w:numPr>
          <w:ilvl w:val="0"/>
          <w:numId w:val="1021"/>
        </w:numPr>
      </w:pPr>
      <w:r>
        <w:t xml:space="preserve">F70</w:t>
      </w:r>
      <w:r>
        <w:t xml:space="preserve"> </w:t>
      </w:r>
      <w:r>
        <w:t xml:space="preserve">Yüngül əqli geriləmə (IQ 50-69)</w:t>
      </w:r>
    </w:p>
    <w:p>
      <w:pPr>
        <w:pStyle w:val="Compact"/>
        <w:numPr>
          <w:ilvl w:val="0"/>
          <w:numId w:val="1021"/>
        </w:numPr>
      </w:pPr>
      <w:r>
        <w:t xml:space="preserve">F71</w:t>
      </w:r>
      <w:r>
        <w:t xml:space="preserve"> </w:t>
      </w:r>
      <w:r>
        <w:t xml:space="preserve">Orta dərəcəli əqli geriləmə (IQ 35-49)</w:t>
      </w:r>
    </w:p>
    <w:p>
      <w:pPr>
        <w:pStyle w:val="Compact"/>
        <w:numPr>
          <w:ilvl w:val="0"/>
          <w:numId w:val="1021"/>
        </w:numPr>
      </w:pPr>
      <w:r>
        <w:t xml:space="preserve">F72</w:t>
      </w:r>
      <w:r>
        <w:t xml:space="preserve"> </w:t>
      </w:r>
      <w:r>
        <w:t xml:space="preserve">Ağır əqli geriləmə (IQ 20-34)</w:t>
      </w:r>
    </w:p>
    <w:p>
      <w:pPr>
        <w:pStyle w:val="Compact"/>
        <w:numPr>
          <w:ilvl w:val="0"/>
          <w:numId w:val="1021"/>
        </w:numPr>
      </w:pPr>
      <w:r>
        <w:t xml:space="preserve">F73</w:t>
      </w:r>
      <w:r>
        <w:t xml:space="preserve"> </w:t>
      </w:r>
      <w:r>
        <w:t xml:space="preserve">Dərin əqli geriləmə (IQ &lt;20)</w:t>
      </w:r>
    </w:p>
    <w:p>
      <w:pPr>
        <w:pStyle w:val="Compact"/>
        <w:numPr>
          <w:ilvl w:val="0"/>
          <w:numId w:val="1021"/>
        </w:numPr>
      </w:pPr>
      <w:r>
        <w:t xml:space="preserve">F78</w:t>
      </w:r>
      <w:r>
        <w:t xml:space="preserve"> </w:t>
      </w:r>
      <w:r>
        <w:t xml:space="preserve">Digər</w:t>
      </w:r>
    </w:p>
    <w:p>
      <w:pPr>
        <w:pStyle w:val="Compact"/>
        <w:numPr>
          <w:ilvl w:val="0"/>
          <w:numId w:val="1021"/>
        </w:numPr>
      </w:pPr>
      <w:r>
        <w:t xml:space="preserve">F79</w:t>
      </w:r>
      <w:r>
        <w:t xml:space="preserve"> </w:t>
      </w:r>
      <w:r>
        <w:t xml:space="preserve">Dəqiqləşdirilməmiş</w:t>
      </w:r>
    </w:p>
    <w:bookmarkEnd w:id="187"/>
    <w:bookmarkStart w:id="188" w:name="dsm-5-tr-319-ilə-müqayisə"/>
    <w:p>
      <w:pPr>
        <w:pStyle w:val="Heading4"/>
      </w:pPr>
      <w:r>
        <w:t xml:space="preserve">DSM-5-TR (319) ilə müqayisə</w:t>
      </w:r>
    </w:p>
    <w:p>
      <w:pPr>
        <w:pStyle w:val="FirstParagraph"/>
      </w:pPr>
      <w:r>
        <w:t xml:space="preserve">DSM-5-TR-də şiddət</w:t>
      </w:r>
      <w:r>
        <w:t xml:space="preserve"> </w:t>
      </w:r>
      <w:r>
        <w:rPr>
          <w:b/>
          <w:bCs/>
        </w:rPr>
        <w:t xml:space="preserve">adaptiv funksionallığa görə</w:t>
      </w:r>
      <w:r>
        <w:t xml:space="preserve"> </w:t>
      </w:r>
      <w:r>
        <w:t xml:space="preserve">(IQ-dən deyil) müəyyən edilir: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DSM-5-TR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Konseptual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Sosial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Praktiki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Yüngül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Akademik gecikmə yaşa görə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Sosial mühakimədə zəiflik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Yaşa uyğun bacarıqlar dəstəklə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Orta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Akademik bacarıqlar ilkin səviyyə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Davamlı sosial dəstək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Geniş təlim ilə özünə qulluq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Ağır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Yazılı dil və riyazi anlayışlardan az başa düşmə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Minimal nitq, jest əsaslı kommunikasiya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Davranış nəzarəti, bütün gündəlik fəaliyyətlərdə dəstək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Çox ağır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Konseptual bacarıqlar fiziki dünya üzərində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Sosial kommunikasiya nominal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Tam asılılıq</w:t>
            </w:r>
          </w:p>
        </w:tc>
      </w:tr>
    </w:tbl>
    <w:p>
      <w:pPr>
        <w:pStyle w:val="BodyText"/>
      </w:pPr>
      <w:r>
        <w:rPr>
          <w:b/>
          <w:bCs/>
        </w:rPr>
        <w:t xml:space="preserve">Vacib fərq:</w:t>
      </w:r>
      <w:r>
        <w:t xml:space="preserve"> </w:t>
      </w:r>
      <w:r>
        <w:t xml:space="preserve">XBT-11 IQ-yə daha çox söykənir, DSM-5-TR adaptiv funksionallığı önə çıxarır. Klinik praktikada</w:t>
      </w:r>
      <w:r>
        <w:t xml:space="preserve"> </w:t>
      </w:r>
      <w:r>
        <w:rPr>
          <w:b/>
          <w:bCs/>
        </w:rPr>
        <w:t xml:space="preserve">hər iki məlumatı qiymətləndirmək</w:t>
      </w:r>
      <w:r>
        <w:t xml:space="preserve"> </w:t>
      </w:r>
      <w:r>
        <w:t xml:space="preserve">vacibdir.</w:t>
      </w:r>
    </w:p>
    <w:bookmarkEnd w:id="188"/>
    <w:bookmarkStart w:id="189" w:name="diaqnoz-qoymaq-üçün-addımlar"/>
    <w:p>
      <w:pPr>
        <w:pStyle w:val="Heading4"/>
      </w:pPr>
      <w:r>
        <w:t xml:space="preserve">Diaqnoz qoymaq üçün addımlar</w:t>
      </w:r>
    </w:p>
    <w:p>
      <w:pPr>
        <w:pStyle w:val="FirstParagraph"/>
      </w:pPr>
      <w:r>
        <w:t xml:space="preserve">- 2,5-7 yaş: WPPSI-IV</w:t>
      </w:r>
    </w:p>
    <w:p>
      <w:pPr>
        <w:pStyle w:val="BodyText"/>
      </w:pPr>
      <w:r>
        <w:t xml:space="preserve">- 6-16 yaş: WISC-V</w:t>
      </w:r>
    </w:p>
    <w:p>
      <w:pPr>
        <w:pStyle w:val="BodyText"/>
      </w:pPr>
      <w:r>
        <w:t xml:space="preserve">- 16+ yaş: WAIS-IV</w:t>
      </w:r>
    </w:p>
    <w:p>
      <w:pPr>
        <w:pStyle w:val="BodyText"/>
      </w:pPr>
      <w:r>
        <w:t xml:space="preserve">- Qeyri-verbal alternativlər: Leiter-3, RIAS, Raven's Progressive Matrices</w:t>
      </w:r>
    </w:p>
    <w:p>
      <w:pPr>
        <w:pStyle w:val="Compact"/>
        <w:numPr>
          <w:ilvl w:val="0"/>
          <w:numId w:val="1022"/>
        </w:numPr>
      </w:pPr>
      <w:r>
        <w:rPr>
          <w:b/>
          <w:bCs/>
        </w:rPr>
        <w:t xml:space="preserve">Anamnez</w:t>
      </w:r>
      <w:r>
        <w:t xml:space="preserve"> </w:t>
      </w:r>
      <w:r>
        <w:t xml:space="preserve">– inkişaf gecikmələri, ailə tarixi, perinatal anamnez, infeksiyalar, travmalar</w:t>
      </w:r>
    </w:p>
    <w:p>
      <w:pPr>
        <w:pStyle w:val="Compact"/>
        <w:numPr>
          <w:ilvl w:val="0"/>
          <w:numId w:val="1022"/>
        </w:numPr>
      </w:pPr>
      <w:r>
        <w:rPr>
          <w:b/>
          <w:bCs/>
        </w:rPr>
        <w:t xml:space="preserve">Cismani və nevroloji müayinə</w:t>
      </w:r>
      <w:r>
        <w:t xml:space="preserve"> </w:t>
      </w:r>
      <w:r>
        <w:t xml:space="preserve">– sindromik xüsusiyyətlər (üz, ekstremitelər, dəri), neyroloji simptomlar</w:t>
      </w:r>
    </w:p>
    <w:p>
      <w:pPr>
        <w:pStyle w:val="Compact"/>
        <w:numPr>
          <w:ilvl w:val="0"/>
          <w:numId w:val="1022"/>
        </w:numPr>
      </w:pPr>
      <w:r>
        <w:rPr>
          <w:b/>
          <w:bCs/>
        </w:rPr>
        <w:t xml:space="preserve">İnkişaf və adaptiv qiymətləndirmə</w:t>
      </w:r>
      <w:r>
        <w:t xml:space="preserve"> </w:t>
      </w:r>
      <w:r>
        <w:t xml:space="preserve">– Vineland-3, ABAS-3 (adaptiv); Bayley-4 (kiçik uşaqlar), Mullen</w:t>
      </w:r>
    </w:p>
    <w:p>
      <w:pPr>
        <w:pStyle w:val="Compact"/>
        <w:numPr>
          <w:ilvl w:val="0"/>
          <w:numId w:val="1022"/>
        </w:numPr>
      </w:pPr>
      <w:r>
        <w:rPr>
          <w:b/>
          <w:bCs/>
        </w:rPr>
        <w:t xml:space="preserve">İntellektual qiymətləndirmə</w:t>
      </w:r>
      <w:r>
        <w:t xml:space="preserve"> </w:t>
      </w:r>
      <w:r>
        <w:t xml:space="preserve">– yaşa uyğun:</w:t>
      </w:r>
    </w:p>
    <w:p>
      <w:pPr>
        <w:pStyle w:val="Compact"/>
        <w:numPr>
          <w:ilvl w:val="0"/>
          <w:numId w:val="1022"/>
        </w:numPr>
      </w:pPr>
      <w:r>
        <w:rPr>
          <w:b/>
          <w:bCs/>
        </w:rPr>
        <w:t xml:space="preserve">Sensori qiymətləndirmə</w:t>
      </w:r>
      <w:r>
        <w:t xml:space="preserve"> </w:t>
      </w:r>
      <w:r>
        <w:t xml:space="preserve">– eşitmə, görmə (rutin)</w:t>
      </w:r>
    </w:p>
    <w:p>
      <w:pPr>
        <w:pStyle w:val="Compact"/>
        <w:numPr>
          <w:ilvl w:val="0"/>
          <w:numId w:val="1022"/>
        </w:numPr>
      </w:pPr>
      <w:r>
        <w:rPr>
          <w:b/>
          <w:bCs/>
        </w:rPr>
        <w:t xml:space="preserve">Tibbi müayinə</w:t>
      </w:r>
      <w:r>
        <w:t xml:space="preserve"> </w:t>
      </w:r>
      <w:r>
        <w:t xml:space="preserve">– etioloji axtarış (bax. Bölmə 7)</w:t>
      </w:r>
    </w:p>
    <w:bookmarkEnd w:id="189"/>
    <w:bookmarkEnd w:id="190"/>
    <w:bookmarkStart w:id="191"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Spesifik öyrənmə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Normativ ümumi intellekt, lakin spesifik akademik sahələrdə (oxu, yazı, riyaziyyat) çətinliklər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İnkişaf nitq və dil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Nitq və dil zədələnmiş, lakin qeyri-verbal intellekt normativ</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Autizm spektri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Sosial-kommunikativ zədələnmə + təkrarlanan davranış əsasdır; intellektual səviyyə dəyişkən. Birgə ola bilər: ASP + İİP</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Sensori pozuntu (eşitmə, görmə)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Sensori dəstəklə intellektual funksionallıq normaldır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Kommunikasiya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Nitq və dil əsasdır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Reaktiv bağlılıq pozuntusu / institusional məruz qalma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Anamnezdə ağır laqeydlik; uyğun dəstəklə əhəmiyyətli inkişaf</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Demensiya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Əvvəlcədən qazanılmış intellektin sonradan itməsi; yaşlı insanlarda</w:t>
            </w:r>
          </w:p>
        </w:tc>
      </w:tr>
    </w:tbl>
    <w:bookmarkEnd w:id="191"/>
    <w:bookmarkStart w:id="196" w:name="müayinə-üsulları"/>
    <w:p>
      <w:pPr>
        <w:pStyle w:val="Heading3"/>
      </w:pPr>
      <w:r>
        <w:t xml:space="preserve">Müayinə üsulları</w:t>
      </w:r>
    </w:p>
    <w:p>
      <w:pPr>
        <w:pStyle w:val="FirstParagraph"/>
      </w:pPr>
      <w:r>
        <w:t xml:space="preserve">İİP klinik diaqnoz qoyulduqdan sonra</w:t>
      </w:r>
      <w:r>
        <w:t xml:space="preserve"> </w:t>
      </w:r>
      <w:r>
        <w:rPr>
          <w:b/>
          <w:bCs/>
        </w:rPr>
        <w:t xml:space="preserve">etioloji və komorbid</w:t>
      </w:r>
      <w:r>
        <w:t xml:space="preserve"> </w:t>
      </w:r>
      <w:r>
        <w:t xml:space="preserve">məsələlərin həlli üçün geniş müayinə tələb olunur.</w:t>
      </w:r>
    </w:p>
    <w:bookmarkStart w:id="192" w:name="klinik-müayinə"/>
    <w:p>
      <w:pPr>
        <w:pStyle w:val="Heading4"/>
      </w:pPr>
      <w:r>
        <w:t xml:space="preserve">Klinik müayinə</w:t>
      </w:r>
    </w:p>
    <w:p>
      <w:pPr>
        <w:pStyle w:val="Compact"/>
        <w:numPr>
          <w:ilvl w:val="0"/>
          <w:numId w:val="1023"/>
        </w:numPr>
      </w:pPr>
      <w:r>
        <w:rPr>
          <w:b/>
          <w:bCs/>
        </w:rPr>
        <w:t xml:space="preserve">Genetik xüsusiyyətlər</w:t>
      </w:r>
      <w:r>
        <w:t xml:space="preserve"> </w:t>
      </w:r>
      <w:r>
        <w:t xml:space="preserve">– sindromik fenotip (üz xətləri, ekstremitelər, dəri ləkələri – kafe-au-lait, hipopiqmentlər, hemangiomlar)</w:t>
      </w:r>
    </w:p>
    <w:p>
      <w:pPr>
        <w:pStyle w:val="Compact"/>
        <w:numPr>
          <w:ilvl w:val="0"/>
          <w:numId w:val="1023"/>
        </w:numPr>
      </w:pPr>
      <w:r>
        <w:rPr>
          <w:b/>
          <w:bCs/>
        </w:rPr>
        <w:t xml:space="preserve">Boy-çəki, baş çevrəsi</w:t>
      </w:r>
      <w:r>
        <w:t xml:space="preserve"> </w:t>
      </w:r>
      <w:r>
        <w:t xml:space="preserve">(mikrosefalia, makrosefalia)</w:t>
      </w:r>
    </w:p>
    <w:p>
      <w:pPr>
        <w:pStyle w:val="Compact"/>
        <w:numPr>
          <w:ilvl w:val="0"/>
          <w:numId w:val="1023"/>
        </w:numPr>
      </w:pPr>
      <w:r>
        <w:rPr>
          <w:b/>
          <w:bCs/>
        </w:rPr>
        <w:t xml:space="preserve">Nevroloji status</w:t>
      </w:r>
      <w:r>
        <w:t xml:space="preserve"> </w:t>
      </w:r>
      <w:r>
        <w:t xml:space="preserve">– tonus, refleks, koordinasiya</w:t>
      </w:r>
    </w:p>
    <w:p>
      <w:pPr>
        <w:pStyle w:val="Compact"/>
        <w:numPr>
          <w:ilvl w:val="0"/>
          <w:numId w:val="1023"/>
        </w:numPr>
      </w:pPr>
      <w:r>
        <w:rPr>
          <w:b/>
          <w:bCs/>
        </w:rPr>
        <w:t xml:space="preserve">Sensori müayinə</w:t>
      </w:r>
      <w:r>
        <w:t xml:space="preserve"> </w:t>
      </w:r>
      <w:r>
        <w:t xml:space="preserve">– görmə, eşitmə</w:t>
      </w:r>
    </w:p>
    <w:bookmarkEnd w:id="192"/>
    <w:bookmarkStart w:id="193" w:name="laborator-müayinələr"/>
    <w:p>
      <w:pPr>
        <w:pStyle w:val="Heading4"/>
      </w:pPr>
      <w:r>
        <w:t xml:space="preserve">Laborator müayinələr</w:t>
      </w:r>
    </w:p>
    <w:p>
      <w:pPr>
        <w:pStyle w:val="FirstParagraph"/>
      </w:pPr>
      <w:r>
        <w:rPr>
          <w:b/>
          <w:bCs/>
        </w:rPr>
        <w:t xml:space="preserve">Birinci xətt (ümumi):</w:t>
      </w:r>
    </w:p>
    <w:p>
      <w:pPr>
        <w:pStyle w:val="Compact"/>
        <w:numPr>
          <w:ilvl w:val="0"/>
          <w:numId w:val="1024"/>
        </w:numPr>
      </w:pPr>
      <w:r>
        <w:t xml:space="preserve">Tam qan analizi</w:t>
      </w:r>
    </w:p>
    <w:p>
      <w:pPr>
        <w:pStyle w:val="Compact"/>
        <w:numPr>
          <w:ilvl w:val="0"/>
          <w:numId w:val="1024"/>
        </w:numPr>
      </w:pPr>
      <w:r>
        <w:t xml:space="preserve">Qaraciyər və böyrək funksiyaları</w:t>
      </w:r>
    </w:p>
    <w:p>
      <w:pPr>
        <w:pStyle w:val="Compact"/>
        <w:numPr>
          <w:ilvl w:val="0"/>
          <w:numId w:val="1024"/>
        </w:numPr>
      </w:pPr>
      <w:r>
        <w:t xml:space="preserve">Tireoid funksiyası (TSH, T4)</w:t>
      </w:r>
    </w:p>
    <w:p>
      <w:pPr>
        <w:pStyle w:val="Compact"/>
        <w:numPr>
          <w:ilvl w:val="0"/>
          <w:numId w:val="1024"/>
        </w:numPr>
      </w:pPr>
      <w:r>
        <w:t xml:space="preserve">Vitamin B12, folat</w:t>
      </w:r>
    </w:p>
    <w:p>
      <w:pPr>
        <w:pStyle w:val="Compact"/>
        <w:numPr>
          <w:ilvl w:val="0"/>
          <w:numId w:val="1024"/>
        </w:numPr>
      </w:pPr>
      <w:r>
        <w:t xml:space="preserve">Qurğuşun səviyyəsi (anamnez şübhə yaradırsa)</w:t>
      </w:r>
    </w:p>
    <w:p>
      <w:pPr>
        <w:pStyle w:val="Compact"/>
        <w:numPr>
          <w:ilvl w:val="0"/>
          <w:numId w:val="1024"/>
        </w:numPr>
      </w:pPr>
      <w:r>
        <w:t xml:space="preserve">Qan qlükozası, elektrolitlər</w:t>
      </w:r>
    </w:p>
    <w:p>
      <w:pPr>
        <w:pStyle w:val="FirstParagraph"/>
      </w:pPr>
      <w:r>
        <w:rPr>
          <w:b/>
          <w:bCs/>
        </w:rPr>
        <w:t xml:space="preserve">İkinci xətt (etioloji şübhədə):</w:t>
      </w:r>
    </w:p>
    <w:p>
      <w:pPr>
        <w:pStyle w:val="BodyText"/>
      </w:pPr>
      <w:r>
        <w:t xml:space="preserve">-</w:t>
      </w:r>
      <w:r>
        <w:t xml:space="preserve"> </w:t>
      </w:r>
      <w:r>
        <w:rPr>
          <w:b/>
          <w:bCs/>
        </w:rPr>
        <w:t xml:space="preserve">Mikroseçim genom analizi (chromosomal microarray, CMA)</w:t>
      </w:r>
      <w:r>
        <w:t xml:space="preserve"> </w:t>
      </w:r>
      <w:r>
        <w:t xml:space="preserve">– ilk xətt genetik test,</w:t>
      </w:r>
      <w:r>
        <w:t xml:space="preserve"> </w:t>
      </w:r>
      <w:r>
        <w:rPr>
          <w:b/>
          <w:bCs/>
        </w:rPr>
        <w:t xml:space="preserve">sübutluluq A</w:t>
      </w:r>
      <w:r>
        <w:t xml:space="preserve">: 10-20% hallarda kopiya sayı dəyişikliyi (CNV) tapır</w:t>
      </w:r>
    </w:p>
    <w:p>
      <w:pPr>
        <w:pStyle w:val="BodyText"/>
      </w:pPr>
      <w:r>
        <w:t xml:space="preserve">-</w:t>
      </w:r>
      <w:r>
        <w:t xml:space="preserve"> </w:t>
      </w:r>
      <w:r>
        <w:rPr>
          <w:b/>
          <w:bCs/>
        </w:rPr>
        <w:t xml:space="preserve">Frajil X testi (FMR1)</w:t>
      </w:r>
      <w:r>
        <w:t xml:space="preserve"> </w:t>
      </w:r>
      <w:r>
        <w:t xml:space="preserve">– bütün açıqlanmamış kişi pasiyentlərə</w:t>
      </w:r>
    </w:p>
    <w:p>
      <w:pPr>
        <w:pStyle w:val="BodyText"/>
      </w:pPr>
      <w:r>
        <w:t xml:space="preserve">-</w:t>
      </w:r>
      <w:r>
        <w:t xml:space="preserve"> </w:t>
      </w:r>
      <w:r>
        <w:rPr>
          <w:b/>
          <w:bCs/>
        </w:rPr>
        <w:t xml:space="preserve">Kariotip</w:t>
      </w:r>
      <w:r>
        <w:t xml:space="preserve"> </w:t>
      </w:r>
      <w:r>
        <w:t xml:space="preserve">– sindromik xüsusiyyətlər varsa</w:t>
      </w:r>
    </w:p>
    <w:p>
      <w:pPr>
        <w:pStyle w:val="BodyText"/>
      </w:pPr>
      <w:r>
        <w:t xml:space="preserve">-</w:t>
      </w:r>
      <w:r>
        <w:t xml:space="preserve"> </w:t>
      </w:r>
      <w:r>
        <w:rPr>
          <w:b/>
          <w:bCs/>
        </w:rPr>
        <w:t xml:space="preserve">Hədəfli gen panelləri və ya tam ekzom sekvenslənməsi (WES)</w:t>
      </w:r>
      <w:r>
        <w:t xml:space="preserve"> </w:t>
      </w:r>
      <w:r>
        <w:t xml:space="preserve">– 30-40% hallarda diaqnoz qoyur</w:t>
      </w:r>
    </w:p>
    <w:p>
      <w:pPr>
        <w:pStyle w:val="Compact"/>
        <w:numPr>
          <w:ilvl w:val="0"/>
          <w:numId w:val="1025"/>
        </w:numPr>
      </w:pPr>
      <w:r>
        <w:rPr>
          <w:b/>
          <w:bCs/>
        </w:rPr>
        <w:t xml:space="preserve">Genetik testlər:</w:t>
      </w:r>
    </w:p>
    <w:p>
      <w:pPr>
        <w:pStyle w:val="Compact"/>
        <w:numPr>
          <w:ilvl w:val="0"/>
          <w:numId w:val="1025"/>
        </w:numPr>
      </w:pPr>
      <w:r>
        <w:rPr>
          <w:b/>
          <w:bCs/>
        </w:rPr>
        <w:t xml:space="preserve">Metabolik skrining:</w:t>
      </w:r>
      <w:r>
        <w:t xml:space="preserve"> </w:t>
      </w:r>
      <w:r>
        <w:t xml:space="preserve">plazma amino turşuları, sidik üzvi turşuları, akilkarnitin profili, plazma laktat (mitokondrial pozuntu şübhəsi)</w:t>
      </w:r>
    </w:p>
    <w:p>
      <w:pPr>
        <w:pStyle w:val="Compact"/>
        <w:numPr>
          <w:ilvl w:val="0"/>
          <w:numId w:val="1025"/>
        </w:numPr>
      </w:pPr>
      <w:r>
        <w:rPr>
          <w:b/>
          <w:bCs/>
        </w:rPr>
        <w:t xml:space="preserve">Spesifik testlər:</w:t>
      </w:r>
      <w:r>
        <w:t xml:space="preserve"> </w:t>
      </w:r>
      <w:r>
        <w:t xml:space="preserve">lizosomal enzimlər (mukopolysakkaridozlar), seruloplazmin (Wilson xəstəliyi), 7-dehidroxolesterol (Smith-Lemli-Opits)</w:t>
      </w:r>
    </w:p>
    <w:bookmarkEnd w:id="193"/>
    <w:bookmarkStart w:id="194" w:name="alət-müayinələri"/>
    <w:p>
      <w:pPr>
        <w:pStyle w:val="Heading4"/>
      </w:pPr>
      <w:r>
        <w:t xml:space="preserve">Alət müayinələri</w:t>
      </w:r>
    </w:p>
    <w:p>
      <w:pPr>
        <w:pStyle w:val="Compact"/>
        <w:numPr>
          <w:ilvl w:val="0"/>
          <w:numId w:val="1026"/>
        </w:numPr>
      </w:pPr>
      <w:r>
        <w:rPr>
          <w:b/>
          <w:bCs/>
        </w:rPr>
        <w:t xml:space="preserve">Beyin MRT</w:t>
      </w:r>
      <w:r>
        <w:t xml:space="preserve"> </w:t>
      </w:r>
      <w:r>
        <w:t xml:space="preserve">– struktural anomaliyalar (lissensefali, polimikrogiriya, korpus kallozum agenezi, hidrosefali, neyronal miqrasiya pozuntuları, neyrokütan sindromlar).</w:t>
      </w:r>
      <w:r>
        <w:t xml:space="preserve"> </w:t>
      </w:r>
      <w:r>
        <w:rPr>
          <w:b/>
          <w:bCs/>
        </w:rPr>
        <w:t xml:space="preserve">Bütün açıqlanmamış pasiyentlər üçün</w:t>
      </w:r>
      <w:r>
        <w:t xml:space="preserve"> </w:t>
      </w:r>
      <w:r>
        <w:t xml:space="preserve">(sübutluluq A).</w:t>
      </w:r>
    </w:p>
    <w:p>
      <w:pPr>
        <w:pStyle w:val="Compact"/>
        <w:numPr>
          <w:ilvl w:val="0"/>
          <w:numId w:val="1026"/>
        </w:numPr>
      </w:pPr>
      <w:r>
        <w:rPr>
          <w:b/>
          <w:bCs/>
        </w:rPr>
        <w:t xml:space="preserve">EEQ</w:t>
      </w:r>
      <w:r>
        <w:t xml:space="preserve"> </w:t>
      </w:r>
      <w:r>
        <w:t xml:space="preserve">– əgər tutmalar şübhəsi və ya xarakter regressiyası varsa</w:t>
      </w:r>
    </w:p>
    <w:p>
      <w:pPr>
        <w:pStyle w:val="Compact"/>
        <w:numPr>
          <w:ilvl w:val="0"/>
          <w:numId w:val="1026"/>
        </w:numPr>
      </w:pPr>
      <w:r>
        <w:rPr>
          <w:b/>
          <w:bCs/>
        </w:rPr>
        <w:t xml:space="preserve">Eşitmə qiymətləndirməsi</w:t>
      </w:r>
      <w:r>
        <w:t xml:space="preserve"> </w:t>
      </w:r>
      <w:r>
        <w:t xml:space="preserve">(audiometriya) – bütün pasiyentlər üçün</w:t>
      </w:r>
    </w:p>
    <w:p>
      <w:pPr>
        <w:pStyle w:val="Compact"/>
        <w:numPr>
          <w:ilvl w:val="0"/>
          <w:numId w:val="1026"/>
        </w:numPr>
      </w:pPr>
      <w:r>
        <w:rPr>
          <w:b/>
          <w:bCs/>
        </w:rPr>
        <w:t xml:space="preserve">Görmə qiymətləndirməsi</w:t>
      </w:r>
      <w:r>
        <w:t xml:space="preserve"> </w:t>
      </w:r>
      <w:r>
        <w:t xml:space="preserve">– bütün pasiyentlər üçün</w:t>
      </w:r>
    </w:p>
    <w:p>
      <w:pPr>
        <w:pStyle w:val="Compact"/>
        <w:numPr>
          <w:ilvl w:val="0"/>
          <w:numId w:val="1026"/>
        </w:numPr>
      </w:pPr>
      <w:r>
        <w:rPr>
          <w:b/>
          <w:bCs/>
        </w:rPr>
        <w:t xml:space="preserve">EKG</w:t>
      </w:r>
      <w:r>
        <w:t xml:space="preserve"> </w:t>
      </w:r>
      <w:r>
        <w:t xml:space="preserve">– stimulant terapiyadan əvvəl və ya sindromik xüsusiyyətlərdə (ürək anomaliyaları)</w:t>
      </w:r>
    </w:p>
    <w:bookmarkEnd w:id="194"/>
    <w:bookmarkStart w:id="195" w:name="standart-psixoloji-pedaqoji-testlər"/>
    <w:p>
      <w:pPr>
        <w:pStyle w:val="Heading4"/>
      </w:pPr>
      <w:r>
        <w:t xml:space="preserve">Standart psixoloji-pedaqoji testlər</w:t>
      </w:r>
    </w:p>
    <w:p>
      <w:pPr>
        <w:pStyle w:val="FirstParagraph"/>
      </w:pPr>
      <w:r>
        <w:rPr>
          <w:b/>
          <w:bCs/>
        </w:rPr>
        <w:t xml:space="preserve">İntellektual:</w:t>
      </w:r>
    </w:p>
    <w:p>
      <w:pPr>
        <w:pStyle w:val="Compact"/>
        <w:numPr>
          <w:ilvl w:val="0"/>
          <w:numId w:val="1027"/>
        </w:numPr>
      </w:pPr>
      <w:r>
        <w:t xml:space="preserve">WPPSI-IV (2,5-7 yaş)</w:t>
      </w:r>
    </w:p>
    <w:p>
      <w:pPr>
        <w:pStyle w:val="Compact"/>
        <w:numPr>
          <w:ilvl w:val="0"/>
          <w:numId w:val="1027"/>
        </w:numPr>
      </w:pPr>
      <w:r>
        <w:t xml:space="preserve">WISC-V (6-16 yaş)</w:t>
      </w:r>
    </w:p>
    <w:p>
      <w:pPr>
        <w:pStyle w:val="Compact"/>
        <w:numPr>
          <w:ilvl w:val="0"/>
          <w:numId w:val="1027"/>
        </w:numPr>
      </w:pPr>
      <w:r>
        <w:t xml:space="preserve">WAIS-IV (16+ yaş)</w:t>
      </w:r>
    </w:p>
    <w:p>
      <w:pPr>
        <w:pStyle w:val="Compact"/>
        <w:numPr>
          <w:ilvl w:val="0"/>
          <w:numId w:val="1027"/>
        </w:numPr>
      </w:pPr>
      <w:r>
        <w:t xml:space="preserve">Stanford-Binet 5</w:t>
      </w:r>
    </w:p>
    <w:p>
      <w:pPr>
        <w:pStyle w:val="Compact"/>
        <w:numPr>
          <w:ilvl w:val="0"/>
          <w:numId w:val="1027"/>
        </w:numPr>
      </w:pPr>
      <w:r>
        <w:t xml:space="preserve">Leiter-3 (qeyri-verbal)</w:t>
      </w:r>
    </w:p>
    <w:p>
      <w:pPr>
        <w:pStyle w:val="FirstParagraph"/>
      </w:pPr>
      <w:r>
        <w:rPr>
          <w:b/>
          <w:bCs/>
        </w:rPr>
        <w:t xml:space="preserve">Adaptiv funksionallıq:</w:t>
      </w:r>
    </w:p>
    <w:p>
      <w:pPr>
        <w:pStyle w:val="Compact"/>
        <w:numPr>
          <w:ilvl w:val="0"/>
          <w:numId w:val="1028"/>
        </w:numPr>
      </w:pPr>
      <w:r>
        <w:t xml:space="preserve">Vineland Adaptive Behavior Scales-3 (VABS-3)</w:t>
      </w:r>
    </w:p>
    <w:p>
      <w:pPr>
        <w:pStyle w:val="Compact"/>
        <w:numPr>
          <w:ilvl w:val="0"/>
          <w:numId w:val="1028"/>
        </w:numPr>
      </w:pPr>
      <w:r>
        <w:t xml:space="preserve">ABAS-3 (Adaptive Behavior Assessment System)</w:t>
      </w:r>
    </w:p>
    <w:p>
      <w:pPr>
        <w:pStyle w:val="FirstParagraph"/>
      </w:pPr>
      <w:r>
        <w:rPr>
          <w:b/>
          <w:bCs/>
        </w:rPr>
        <w:t xml:space="preserve">İnkişaf qiymətləndirməsi (kiçik uşaqlar):</w:t>
      </w:r>
    </w:p>
    <w:p>
      <w:pPr>
        <w:pStyle w:val="Compact"/>
        <w:numPr>
          <w:ilvl w:val="0"/>
          <w:numId w:val="1029"/>
        </w:numPr>
      </w:pPr>
      <w:r>
        <w:t xml:space="preserve">Bayley Scales of Infant Development-4</w:t>
      </w:r>
    </w:p>
    <w:p>
      <w:pPr>
        <w:pStyle w:val="Compact"/>
        <w:numPr>
          <w:ilvl w:val="0"/>
          <w:numId w:val="1029"/>
        </w:numPr>
      </w:pPr>
      <w:r>
        <w:t xml:space="preserve">Mullen Scales of Early Learning</w:t>
      </w:r>
    </w:p>
    <w:bookmarkEnd w:id="195"/>
    <w:bookmarkEnd w:id="196"/>
    <w:bookmarkStart w:id="205" w:name="müalicə"/>
    <w:p>
      <w:pPr>
        <w:pStyle w:val="Heading3"/>
      </w:pPr>
      <w:r>
        <w:t xml:space="preserve">Müalicə</w:t>
      </w:r>
    </w:p>
    <w:p>
      <w:pPr>
        <w:pStyle w:val="FirstParagraph"/>
      </w:pPr>
      <w:r>
        <w:t xml:space="preserve">İntellektual inkişaf pozuntusunun</w:t>
      </w:r>
      <w:r>
        <w:t xml:space="preserve"> </w:t>
      </w:r>
      <w:r>
        <w:rPr>
          <w:b/>
          <w:bCs/>
        </w:rPr>
        <w:t xml:space="preserve">müalicəsi etiologiyaya bağlıdır</w:t>
      </w:r>
      <w:r>
        <w:t xml:space="preserve">. Əksər hallar üçün spesifik etioloji müalicə yoxdur, lakin</w:t>
      </w:r>
      <w:r>
        <w:t xml:space="preserve"> </w:t>
      </w:r>
      <w:r>
        <w:rPr>
          <w:b/>
          <w:bCs/>
        </w:rPr>
        <w:t xml:space="preserve">inteqrasiya olunmuş habilitasiya</w:t>
      </w:r>
      <w:r>
        <w:t xml:space="preserve"> </w:t>
      </w:r>
      <w:r>
        <w:t xml:space="preserve">və</w:t>
      </w:r>
      <w:r>
        <w:t xml:space="preserve"> </w:t>
      </w:r>
      <w:r>
        <w:rPr>
          <w:b/>
          <w:bCs/>
        </w:rPr>
        <w:t xml:space="preserve">erkən müdaxilə</w:t>
      </w:r>
      <w:r>
        <w:t xml:space="preserve"> </w:t>
      </w:r>
      <w:r>
        <w:t xml:space="preserve">əhəmiyyətli funksional yaxşılaşmaya gətirib çıxara bilər.</w:t>
      </w:r>
    </w:p>
    <w:bookmarkStart w:id="197" w:name="əsas-tövsiyə-bələdçiləri"/>
    <w:p>
      <w:pPr>
        <w:pStyle w:val="Heading4"/>
      </w:pPr>
      <w:r>
        <w:t xml:space="preserve">Əsas tövsiyə bələdçiləri</w:t>
      </w:r>
    </w:p>
    <w:p>
      <w:pPr>
        <w:pStyle w:val="FirstParagraph"/>
      </w:pPr>
      <w:r>
        <w:rPr>
          <w:b/>
          <w:bCs/>
        </w:rPr>
        <w:t xml:space="preserve">Birinci xətt avtoritet bələdçilər:</w:t>
      </w:r>
    </w:p>
    <w:p>
      <w:pPr>
        <w:pStyle w:val="Compact"/>
        <w:numPr>
          <w:ilvl w:val="0"/>
          <w:numId w:val="1030"/>
        </w:numPr>
      </w:pPr>
      <w:r>
        <w:rPr>
          <w:b/>
          <w:bCs/>
        </w:rPr>
        <w:t xml:space="preserve">AACAP Practice Parameter for the Assessment and Treatment of Children and Adolescents With Intellectual Disability</w:t>
      </w:r>
      <w:r>
        <w:t xml:space="preserve"> </w:t>
      </w:r>
      <w:r>
        <w:t xml:space="preserve">(2020 yenilənməsi) – Amerika Uşaq və Yeniyetmə Psixiatriyası Akademiyasının rəsmi tövsiyəsi</w:t>
      </w:r>
    </w:p>
    <w:p>
      <w:pPr>
        <w:pStyle w:val="Compact"/>
        <w:numPr>
          <w:ilvl w:val="0"/>
          <w:numId w:val="1030"/>
        </w:numPr>
      </w:pPr>
      <w:r>
        <w:rPr>
          <w:b/>
          <w:bCs/>
        </w:rPr>
        <w:t xml:space="preserve">NICE NG11 (2015):</w:t>
      </w:r>
      <w:r>
        <w:t xml:space="preserve"> </w:t>
      </w:r>
      <w:r>
        <w:t xml:space="preserve">Challenging behaviour and learning disabilities: prevention and interventions for people with learning disabilities whose behaviour challenges</w:t>
      </w:r>
    </w:p>
    <w:p>
      <w:pPr>
        <w:pStyle w:val="Compact"/>
        <w:numPr>
          <w:ilvl w:val="0"/>
          <w:numId w:val="1030"/>
        </w:numPr>
      </w:pPr>
      <w:r>
        <w:rPr>
          <w:b/>
          <w:bCs/>
        </w:rPr>
        <w:t xml:space="preserve">NICE CG142 (2012, 2021):</w:t>
      </w:r>
      <w:r>
        <w:t xml:space="preserve"> </w:t>
      </w:r>
      <w:r>
        <w:t xml:space="preserve">Autism spectrum disorder in adults (komorbid hallar üçün)</w:t>
      </w:r>
    </w:p>
    <w:p>
      <w:pPr>
        <w:pStyle w:val="Compact"/>
        <w:numPr>
          <w:ilvl w:val="0"/>
          <w:numId w:val="1030"/>
        </w:numPr>
      </w:pPr>
      <w:r>
        <w:rPr>
          <w:b/>
          <w:bCs/>
        </w:rPr>
        <w:t xml:space="preserve">WHO mhGAP Intervention Guide</w:t>
      </w:r>
      <w:r>
        <w:t xml:space="preserve"> </w:t>
      </w:r>
      <w:r>
        <w:t xml:space="preserve">– aşağı və orta gəlirli ölkələr üçün</w:t>
      </w:r>
    </w:p>
    <w:bookmarkEnd w:id="197"/>
    <w:bookmarkStart w:id="198" w:name="erkən-müdaxilə-sübutluluq-a"/>
    <w:p>
      <w:pPr>
        <w:pStyle w:val="Heading4"/>
      </w:pPr>
      <w:r>
        <w:t xml:space="preserve">Erkən müdaxilə (sübutluluq A)</w:t>
      </w:r>
    </w:p>
    <w:p>
      <w:pPr>
        <w:pStyle w:val="FirstParagraph"/>
      </w:pPr>
      <w:r>
        <w:t xml:space="preserve">İlk 3 yaşda intensiv erkən müdaxilə proqramı</w:t>
      </w:r>
      <w:r>
        <w:t xml:space="preserve"> </w:t>
      </w:r>
      <w:r>
        <w:rPr>
          <w:b/>
          <w:bCs/>
        </w:rPr>
        <w:t xml:space="preserve">uzunmüddətli funksional nəticələri</w:t>
      </w:r>
      <w:r>
        <w:t xml:space="preserve"> </w:t>
      </w:r>
      <w:r>
        <w:t xml:space="preserve">əhəmiyyətli yaxşılaşdırır.</w:t>
      </w:r>
    </w:p>
    <w:p>
      <w:pPr>
        <w:pStyle w:val="BodyText"/>
      </w:pPr>
      <w:r>
        <w:rPr>
          <w:b/>
          <w:bCs/>
        </w:rPr>
        <w:t xml:space="preserve">Komponentlər:</w:t>
      </w:r>
    </w:p>
    <w:p>
      <w:pPr>
        <w:pStyle w:val="Compact"/>
        <w:numPr>
          <w:ilvl w:val="0"/>
          <w:numId w:val="1031"/>
        </w:numPr>
      </w:pPr>
      <w:r>
        <w:rPr>
          <w:b/>
          <w:bCs/>
        </w:rPr>
        <w:t xml:space="preserve">Davranış müdaxiləsi</w:t>
      </w:r>
      <w:r>
        <w:t xml:space="preserve"> </w:t>
      </w:r>
      <w:r>
        <w:t xml:space="preserve">– tətbiq olunan davranış analizi (ABA (Tətbiqi davranış analizi — TDA)) prinsipləri əsasında</w:t>
      </w:r>
    </w:p>
    <w:p>
      <w:pPr>
        <w:pStyle w:val="Compact"/>
        <w:numPr>
          <w:ilvl w:val="0"/>
          <w:numId w:val="1031"/>
        </w:numPr>
      </w:pPr>
      <w:r>
        <w:rPr>
          <w:b/>
          <w:bCs/>
        </w:rPr>
        <w:t xml:space="preserve">Nitq və dil terapiyası</w:t>
      </w:r>
      <w:r>
        <w:t xml:space="preserve"> </w:t>
      </w:r>
      <w:r>
        <w:t xml:space="preserve">(loqopediya)</w:t>
      </w:r>
    </w:p>
    <w:p>
      <w:pPr>
        <w:pStyle w:val="Compact"/>
        <w:numPr>
          <w:ilvl w:val="0"/>
          <w:numId w:val="1031"/>
        </w:numPr>
      </w:pPr>
      <w:r>
        <w:rPr>
          <w:b/>
          <w:bCs/>
        </w:rPr>
        <w:t xml:space="preserve">Erqoterapiya</w:t>
      </w:r>
      <w:r>
        <w:t xml:space="preserve"> </w:t>
      </w:r>
      <w:r>
        <w:t xml:space="preserve">(occupational therapy) – hərəki bacarıqlar, sensor inteqrasiya</w:t>
      </w:r>
    </w:p>
    <w:p>
      <w:pPr>
        <w:pStyle w:val="Compact"/>
        <w:numPr>
          <w:ilvl w:val="0"/>
          <w:numId w:val="1031"/>
        </w:numPr>
      </w:pPr>
      <w:r>
        <w:rPr>
          <w:b/>
          <w:bCs/>
        </w:rPr>
        <w:t xml:space="preserve">Fizioterapiya</w:t>
      </w:r>
      <w:r>
        <w:t xml:space="preserve"> </w:t>
      </w:r>
      <w:r>
        <w:t xml:space="preserve">– motor inkişaf</w:t>
      </w:r>
    </w:p>
    <w:p>
      <w:pPr>
        <w:pStyle w:val="Compact"/>
        <w:numPr>
          <w:ilvl w:val="0"/>
          <w:numId w:val="1031"/>
        </w:numPr>
      </w:pPr>
      <w:r>
        <w:rPr>
          <w:b/>
          <w:bCs/>
        </w:rPr>
        <w:t xml:space="preserve">Xüsusi pedaqogika</w:t>
      </w:r>
    </w:p>
    <w:p>
      <w:pPr>
        <w:pStyle w:val="FirstParagraph"/>
      </w:pPr>
      <w:r>
        <w:rPr>
          <w:b/>
          <w:bCs/>
        </w:rPr>
        <w:t xml:space="preserve">Tezlik:</w:t>
      </w:r>
      <w:r>
        <w:t xml:space="preserve"> </w:t>
      </w:r>
      <w:r>
        <w:t xml:space="preserve">həftədə 15-25 saat, fərdi və qrup formatlarında.</w:t>
      </w:r>
    </w:p>
    <w:bookmarkEnd w:id="198"/>
    <w:bookmarkStart w:id="199" w:name="təhsil"/>
    <w:p>
      <w:pPr>
        <w:pStyle w:val="Heading4"/>
      </w:pPr>
      <w:r>
        <w:t xml:space="preserve">Təhsil</w:t>
      </w:r>
    </w:p>
    <w:p>
      <w:pPr>
        <w:pStyle w:val="FirstParagraph"/>
      </w:pPr>
      <w:r>
        <w:rPr>
          <w:b/>
          <w:bCs/>
        </w:rPr>
        <w:t xml:space="preserve">Beynəlxalq tövsiyələr (UNCRC, ÜST):</w:t>
      </w:r>
    </w:p>
    <w:p>
      <w:pPr>
        <w:pStyle w:val="Compact"/>
        <w:numPr>
          <w:ilvl w:val="0"/>
          <w:numId w:val="1032"/>
        </w:numPr>
      </w:pPr>
      <w:r>
        <w:rPr>
          <w:b/>
          <w:bCs/>
        </w:rPr>
        <w:t xml:space="preserve">İnkluziv təhsil</w:t>
      </w:r>
      <w:r>
        <w:t xml:space="preserve"> </w:t>
      </w:r>
      <w:r>
        <w:t xml:space="preserve">birinci xətt seçim olmalıdır (uyğun olduğu hallarda)</w:t>
      </w:r>
    </w:p>
    <w:p>
      <w:pPr>
        <w:pStyle w:val="Compact"/>
        <w:numPr>
          <w:ilvl w:val="0"/>
          <w:numId w:val="1032"/>
        </w:numPr>
      </w:pPr>
      <w:r>
        <w:rPr>
          <w:b/>
          <w:bCs/>
        </w:rPr>
        <w:t xml:space="preserve">Fərdi təhsil planı (Individual Education Plan, IEP)</w:t>
      </w:r>
    </w:p>
    <w:p>
      <w:pPr>
        <w:pStyle w:val="Compact"/>
        <w:numPr>
          <w:ilvl w:val="0"/>
          <w:numId w:val="1032"/>
        </w:numPr>
      </w:pPr>
      <w:r>
        <w:rPr>
          <w:b/>
          <w:bCs/>
        </w:rPr>
        <w:t xml:space="preserve">Resurs otaqlar və dəstək komandaları</w:t>
      </w:r>
    </w:p>
    <w:p>
      <w:pPr>
        <w:pStyle w:val="Compact"/>
        <w:numPr>
          <w:ilvl w:val="0"/>
          <w:numId w:val="1032"/>
        </w:numPr>
      </w:pPr>
      <w:r>
        <w:rPr>
          <w:b/>
          <w:bCs/>
        </w:rPr>
        <w:t xml:space="preserve">Xüsusi məktəb</w:t>
      </w:r>
      <w:r>
        <w:t xml:space="preserve"> </w:t>
      </w:r>
      <w:r>
        <w:t xml:space="preserve">ağır formalarda və ya inkluziv mühit uyğun olmadıqda</w:t>
      </w:r>
    </w:p>
    <w:p>
      <w:pPr>
        <w:pStyle w:val="FirstParagraph"/>
      </w:pPr>
      <w:r>
        <w:rPr>
          <w:b/>
          <w:bCs/>
        </w:rPr>
        <w:t xml:space="preserve">Azərbaycan kontekstində:</w:t>
      </w:r>
    </w:p>
    <w:p>
      <w:pPr>
        <w:pStyle w:val="Compact"/>
        <w:numPr>
          <w:ilvl w:val="0"/>
          <w:numId w:val="1033"/>
        </w:numPr>
      </w:pPr>
      <w:r>
        <w:t xml:space="preserve">Azərbaycan Respublikasında</w:t>
      </w:r>
      <w:r>
        <w:t xml:space="preserve"> </w:t>
      </w:r>
      <w:r>
        <w:rPr>
          <w:b/>
          <w:bCs/>
        </w:rPr>
        <w:t xml:space="preserve">inkluziv təhsil</w:t>
      </w:r>
      <w:r>
        <w:t xml:space="preserve"> </w:t>
      </w:r>
      <w:r>
        <w:t xml:space="preserve">tədricən tətbiq edilir</w:t>
      </w:r>
    </w:p>
    <w:p>
      <w:pPr>
        <w:pStyle w:val="Compact"/>
        <w:numPr>
          <w:ilvl w:val="0"/>
          <w:numId w:val="1033"/>
        </w:numPr>
      </w:pPr>
      <w:r>
        <w:t xml:space="preserve">Səhiyyə Nazirliyi və Təhsil Nazirliyinin birgə proqramları çərçivəsində</w:t>
      </w:r>
    </w:p>
    <w:p>
      <w:pPr>
        <w:pStyle w:val="Compact"/>
        <w:numPr>
          <w:ilvl w:val="0"/>
          <w:numId w:val="1033"/>
        </w:numPr>
      </w:pPr>
      <w:r>
        <w:t xml:space="preserve">Tibbi-sosial ekspert komissiyasının qərarı ilə "sağlamlıq imkanları məhdud" statusu verilir</w:t>
      </w:r>
    </w:p>
    <w:p>
      <w:pPr>
        <w:pStyle w:val="Compact"/>
        <w:numPr>
          <w:ilvl w:val="0"/>
          <w:numId w:val="1033"/>
        </w:numPr>
      </w:pPr>
      <w:r>
        <w:t xml:space="preserve">Xüsusi təhsil müəssisələri Bakı və regional mərkəzlərdə fəaliyyət göstərir</w:t>
      </w:r>
    </w:p>
    <w:bookmarkEnd w:id="199"/>
    <w:bookmarkStart w:id="200" w:name="davranış-müdaxiləsi"/>
    <w:p>
      <w:pPr>
        <w:pStyle w:val="Heading4"/>
      </w:pPr>
      <w:r>
        <w:t xml:space="preserve">Davranış müdaxiləsi</w:t>
      </w:r>
    </w:p>
    <w:p>
      <w:pPr>
        <w:pStyle w:val="FirstParagraph"/>
      </w:pPr>
      <w:r>
        <w:rPr>
          <w:b/>
          <w:bCs/>
        </w:rPr>
        <w:t xml:space="preserve">Çətinləşdirici davranış (challenging behaviour)</w:t>
      </w:r>
      <w:r>
        <w:t xml:space="preserve"> </w:t>
      </w:r>
      <w:r>
        <w:t xml:space="preserve">İİP-li pasiyentlərdə geniş yayılmışdır (təxminən 10-25%) və əhəmiyyətli funksional pozulmalara səbəb olur.</w:t>
      </w:r>
    </w:p>
    <w:p>
      <w:pPr>
        <w:pStyle w:val="BodyText"/>
      </w:pPr>
      <w:r>
        <w:rPr>
          <w:b/>
          <w:bCs/>
        </w:rPr>
        <w:t xml:space="preserve">Davranışın funksional analizi (functional behaviour analysis, FBA)</w:t>
      </w:r>
      <w:r>
        <w:t xml:space="preserve"> </w:t>
      </w:r>
      <w:r>
        <w:t xml:space="preserve">– ilk addım:</w:t>
      </w:r>
    </w:p>
    <w:p>
      <w:pPr>
        <w:pStyle w:val="Compact"/>
        <w:numPr>
          <w:ilvl w:val="0"/>
          <w:numId w:val="1034"/>
        </w:numPr>
      </w:pPr>
      <w:r>
        <w:t xml:space="preserve">Davranış nə üçün baş verir? (diqqət, qaçınma, sensori, maddi)</w:t>
      </w:r>
    </w:p>
    <w:p>
      <w:pPr>
        <w:pStyle w:val="Compact"/>
        <w:numPr>
          <w:ilvl w:val="0"/>
          <w:numId w:val="1034"/>
        </w:numPr>
      </w:pPr>
      <w:r>
        <w:t xml:space="preserve">Tetikləyici amillər (antesedent)</w:t>
      </w:r>
    </w:p>
    <w:p>
      <w:pPr>
        <w:pStyle w:val="Compact"/>
        <w:numPr>
          <w:ilvl w:val="0"/>
          <w:numId w:val="1034"/>
        </w:numPr>
      </w:pPr>
      <w:r>
        <w:t xml:space="preserve">Nəticələr (consequence)</w:t>
      </w:r>
    </w:p>
    <w:p>
      <w:pPr>
        <w:pStyle w:val="FirstParagraph"/>
      </w:pPr>
      <w:r>
        <w:rPr>
          <w:b/>
          <w:bCs/>
        </w:rPr>
        <w:t xml:space="preserve">Tövsiyələr (NICE NG11, sübutluluq A):</w:t>
      </w:r>
    </w:p>
    <w:p>
      <w:pPr>
        <w:pStyle w:val="Compact"/>
        <w:numPr>
          <w:ilvl w:val="0"/>
          <w:numId w:val="1035"/>
        </w:numPr>
      </w:pPr>
      <w:r>
        <w:t xml:space="preserve">Birinci xətt –</w:t>
      </w:r>
      <w:r>
        <w:t xml:space="preserve"> </w:t>
      </w:r>
      <w:r>
        <w:rPr>
          <w:b/>
          <w:bCs/>
        </w:rPr>
        <w:t xml:space="preserve">psixoloji və davranış müdaxilələri</w:t>
      </w:r>
      <w:r>
        <w:t xml:space="preserve"> </w:t>
      </w:r>
      <w:r>
        <w:t xml:space="preserve">(positive behavioural support, PBS)</w:t>
      </w:r>
    </w:p>
    <w:p>
      <w:pPr>
        <w:pStyle w:val="Compact"/>
        <w:numPr>
          <w:ilvl w:val="0"/>
          <w:numId w:val="1035"/>
        </w:numPr>
      </w:pPr>
      <w:r>
        <w:rPr>
          <w:b/>
          <w:bCs/>
        </w:rPr>
        <w:t xml:space="preserve">Mühitin uyğunlaşdırılması</w:t>
      </w:r>
      <w:r>
        <w:t xml:space="preserve"> </w:t>
      </w:r>
      <w:r>
        <w:t xml:space="preserve">(sensori azalma, struktur)</w:t>
      </w:r>
    </w:p>
    <w:p>
      <w:pPr>
        <w:pStyle w:val="Compact"/>
        <w:numPr>
          <w:ilvl w:val="0"/>
          <w:numId w:val="1035"/>
        </w:numPr>
      </w:pPr>
      <w:r>
        <w:rPr>
          <w:b/>
          <w:bCs/>
        </w:rPr>
        <w:t xml:space="preserve">Kommunikasiya dəstəyi</w:t>
      </w:r>
      <w:r>
        <w:t xml:space="preserve"> </w:t>
      </w:r>
      <w:r>
        <w:t xml:space="preserve">– əgər kommunikasiya çətinliyi davranışın səbəbidirsə (PECS, AAC)</w:t>
      </w:r>
    </w:p>
    <w:p>
      <w:pPr>
        <w:pStyle w:val="Compact"/>
        <w:numPr>
          <w:ilvl w:val="0"/>
          <w:numId w:val="1035"/>
        </w:numPr>
      </w:pPr>
      <w:r>
        <w:rPr>
          <w:b/>
          <w:bCs/>
        </w:rPr>
        <w:t xml:space="preserve">Farmakoterapiya yalnız</w:t>
      </w:r>
      <w:r>
        <w:t xml:space="preserve"> </w:t>
      </w:r>
      <w:r>
        <w:t xml:space="preserve">– psixiatrik komorbidlik aşkar olduqda və ya ağır davranış kəskin riskdir, qısa müddətli</w:t>
      </w:r>
    </w:p>
    <w:bookmarkEnd w:id="200"/>
    <w:bookmarkStart w:id="201" w:name="farmakoterapiya-komorbid-pozuntular-üçün"/>
    <w:p>
      <w:pPr>
        <w:pStyle w:val="Heading4"/>
      </w:pPr>
      <w:r>
        <w:t xml:space="preserve">Farmakoterapiya komorbid pozuntular üçün</w:t>
      </w:r>
    </w:p>
    <w:p>
      <w:pPr>
        <w:pStyle w:val="FirstParagraph"/>
      </w:pPr>
      <w:r>
        <w:t xml:space="preserve">İİP-də</w:t>
      </w:r>
      <w:r>
        <w:t xml:space="preserve"> </w:t>
      </w:r>
      <w:r>
        <w:rPr>
          <w:b/>
          <w:bCs/>
        </w:rPr>
        <w:t xml:space="preserve">birbaşa intellektual funksionallığa təsir edən dərman yoxdur</w:t>
      </w:r>
      <w:r>
        <w:t xml:space="preserve">. Lakin komorbid psixiatrik pozuntular üçün dərmanlar tətbiq edilir: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Komorbidlik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Birinci sıra dərman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Qeydlər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Aqressiya / kəskin davranış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Risperidon (0,5-3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FDA-təsdiqli; aripiprazol alternativ.</w:t>
            </w:r>
            <w:r>
              <w:t xml:space="preserve"> </w:t>
            </w:r>
            <w:r>
              <w:rPr>
                <w:b/>
                <w:bCs/>
              </w:rPr>
              <w:t xml:space="preserve">Mütləq qısa müddətli, mütəmadi yenidən baxış</w:t>
            </w:r>
            <w:r>
              <w:t xml:space="preserve"> </w:t>
            </w:r>
            <w:r>
              <w:t xml:space="preserve">(NICE NG11)</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DDHP simptomları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Metilfenidat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İİP-də effektivlik bir qədər aşağı, yan təsir tezliyi yüksək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Depressiya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SİUSİ (sertralin, esitalopram)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Aşağı dozadan başla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Təşviş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SİUSİ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Buspiron komorbid</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Yuxu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Melatonin 1-5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Birinci xətt, sübutluluq 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Tutmalar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Anti-epileptiklər (epileptoloqla birgə)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Levetirasetam koqnitiv yan təsirdə üstün</w:t>
            </w:r>
          </w:p>
        </w:tc>
      </w:tr>
    </w:tbl>
    <w:p>
      <w:pPr>
        <w:pStyle w:val="BodyText"/>
      </w:pPr>
      <w:r>
        <w:rPr>
          <w:b/>
          <w:bCs/>
        </w:rPr>
        <w:t xml:space="preserve">Diqqət:</w:t>
      </w:r>
    </w:p>
    <w:p>
      <w:pPr>
        <w:pStyle w:val="Compact"/>
        <w:numPr>
          <w:ilvl w:val="0"/>
          <w:numId w:val="1036"/>
        </w:numPr>
      </w:pPr>
      <w:r>
        <w:t xml:space="preserve">İİP-li pasiyentlər</w:t>
      </w:r>
      <w:r>
        <w:t xml:space="preserve"> </w:t>
      </w:r>
      <w:r>
        <w:rPr>
          <w:b/>
          <w:bCs/>
        </w:rPr>
        <w:t xml:space="preserve">dərmanın yan təsirlərinə daha həssasdır</w:t>
      </w:r>
    </w:p>
    <w:p>
      <w:pPr>
        <w:pStyle w:val="Compact"/>
        <w:numPr>
          <w:ilvl w:val="0"/>
          <w:numId w:val="1036"/>
        </w:numPr>
      </w:pPr>
      <w:r>
        <w:t xml:space="preserve">"Aşağı doza, yavaş artırma" prinsipi</w:t>
      </w:r>
    </w:p>
    <w:p>
      <w:pPr>
        <w:pStyle w:val="Compact"/>
        <w:numPr>
          <w:ilvl w:val="0"/>
          <w:numId w:val="1036"/>
        </w:numPr>
      </w:pPr>
      <w:r>
        <w:t xml:space="preserve">Yan təsirlər kommunikasiya çətinliyi səbəbindən gec aşkar edilə bilər</w:t>
      </w:r>
    </w:p>
    <w:p>
      <w:pPr>
        <w:pStyle w:val="Compact"/>
        <w:numPr>
          <w:ilvl w:val="0"/>
          <w:numId w:val="1036"/>
        </w:numPr>
      </w:pPr>
      <w:r>
        <w:t xml:space="preserve">Polipraqmaziya təhlükəsi</w:t>
      </w:r>
    </w:p>
    <w:bookmarkEnd w:id="201"/>
    <w:bookmarkStart w:id="202" w:name="spesifik-etioloji-müalicələr"/>
    <w:p>
      <w:pPr>
        <w:pStyle w:val="Heading4"/>
      </w:pPr>
      <w:r>
        <w:t xml:space="preserve">Spesifik etioloji müalicələr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Etiologiya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Spesifik müalicə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Fenilketonuriya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Doğuşdan PKU diyetı; sapropterin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Konjenital hipotireoz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L-tiroksin (yenidoğulmuş skrining mütləq)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Wilson xəstəliyi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Penisillamin, sink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Tüberkulyoz skleroz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mTOR inhibitorları (everolimus) – şişlər və davranış pozuntularına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MPS I-VII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Enzim əvəzedici terapiya, sümük iliyi transplantasiyası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Frajil X sindromu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Spesifik dərman yox; davranış və koqnitiv simptomlar üçün simptomatik</w:t>
            </w:r>
          </w:p>
        </w:tc>
      </w:tr>
    </w:tbl>
    <w:bookmarkEnd w:id="202"/>
    <w:bookmarkStart w:id="203" w:name="ailə-dəstəyi"/>
    <w:p>
      <w:pPr>
        <w:pStyle w:val="Heading4"/>
      </w:pPr>
      <w:r>
        <w:t xml:space="preserve">Ailə dəstəyi</w:t>
      </w:r>
    </w:p>
    <w:p>
      <w:pPr>
        <w:pStyle w:val="Compact"/>
        <w:numPr>
          <w:ilvl w:val="0"/>
          <w:numId w:val="1037"/>
        </w:numPr>
      </w:pPr>
      <w:r>
        <w:rPr>
          <w:b/>
          <w:bCs/>
        </w:rPr>
        <w:t xml:space="preserve">Genetik məsləhət</w:t>
      </w:r>
      <w:r>
        <w:t xml:space="preserve"> </w:t>
      </w:r>
      <w:r>
        <w:t xml:space="preserve">– ailə üzvləri üçün yenidən doğuş riskinin qiymətləndirilməsi</w:t>
      </w:r>
    </w:p>
    <w:p>
      <w:pPr>
        <w:pStyle w:val="Compact"/>
        <w:numPr>
          <w:ilvl w:val="0"/>
          <w:numId w:val="1037"/>
        </w:numPr>
      </w:pPr>
      <w:r>
        <w:rPr>
          <w:b/>
          <w:bCs/>
        </w:rPr>
        <w:t xml:space="preserve">Ailənin psixoloji dəstəyi</w:t>
      </w:r>
    </w:p>
    <w:p>
      <w:pPr>
        <w:pStyle w:val="Compact"/>
        <w:numPr>
          <w:ilvl w:val="0"/>
          <w:numId w:val="1037"/>
        </w:numPr>
      </w:pPr>
      <w:r>
        <w:rPr>
          <w:b/>
          <w:bCs/>
        </w:rPr>
        <w:t xml:space="preserve">Ailənin təhsili</w:t>
      </w:r>
      <w:r>
        <w:t xml:space="preserve"> </w:t>
      </w:r>
      <w:r>
        <w:t xml:space="preserve">– uyğun gözləntilər, davranış idarəetməsi</w:t>
      </w:r>
    </w:p>
    <w:p>
      <w:pPr>
        <w:pStyle w:val="Compact"/>
        <w:numPr>
          <w:ilvl w:val="0"/>
          <w:numId w:val="1037"/>
        </w:numPr>
      </w:pPr>
      <w:r>
        <w:rPr>
          <w:b/>
          <w:bCs/>
        </w:rPr>
        <w:t xml:space="preserve">Maliyyə və sosial dəstək məsləhəti</w:t>
      </w:r>
    </w:p>
    <w:p>
      <w:pPr>
        <w:pStyle w:val="Compact"/>
        <w:numPr>
          <w:ilvl w:val="0"/>
          <w:numId w:val="1037"/>
        </w:numPr>
      </w:pPr>
      <w:r>
        <w:rPr>
          <w:b/>
          <w:bCs/>
        </w:rPr>
        <w:t xml:space="preserve">Ailə qrupları və icma resursları</w:t>
      </w:r>
    </w:p>
    <w:bookmarkEnd w:id="203"/>
    <w:bookmarkStart w:id="204" w:name="yetkin-iip-li-pasiyentin-idarə-olunması"/>
    <w:p>
      <w:pPr>
        <w:pStyle w:val="Heading4"/>
      </w:pPr>
      <w:r>
        <w:t xml:space="preserve">Yetkin İİP-li pasiyentin idarə olunması</w:t>
      </w:r>
    </w:p>
    <w:p>
      <w:pPr>
        <w:pStyle w:val="Compact"/>
        <w:numPr>
          <w:ilvl w:val="0"/>
          <w:numId w:val="1038"/>
        </w:numPr>
      </w:pPr>
      <w:r>
        <w:rPr>
          <w:b/>
          <w:bCs/>
        </w:rPr>
        <w:t xml:space="preserve">İcmaya əsaslanan yaşayış</w:t>
      </w:r>
      <w:r>
        <w:t xml:space="preserve"> </w:t>
      </w:r>
      <w:r>
        <w:t xml:space="preserve">– institutional yerləşdirməyə üstün (sübutluluq A)</w:t>
      </w:r>
    </w:p>
    <w:p>
      <w:pPr>
        <w:pStyle w:val="Compact"/>
        <w:numPr>
          <w:ilvl w:val="0"/>
          <w:numId w:val="1038"/>
        </w:numPr>
      </w:pPr>
      <w:r>
        <w:rPr>
          <w:b/>
          <w:bCs/>
        </w:rPr>
        <w:t xml:space="preserve">Dəstəkli iş</w:t>
      </w:r>
      <w:r>
        <w:t xml:space="preserve"> </w:t>
      </w:r>
      <w:r>
        <w:t xml:space="preserve">(supported employment)</w:t>
      </w:r>
    </w:p>
    <w:p>
      <w:pPr>
        <w:pStyle w:val="Compact"/>
        <w:numPr>
          <w:ilvl w:val="0"/>
          <w:numId w:val="1038"/>
        </w:numPr>
      </w:pPr>
      <w:r>
        <w:rPr>
          <w:b/>
          <w:bCs/>
        </w:rPr>
        <w:t xml:space="preserve">Sağlamlıq qiymətləndirməsi</w:t>
      </w:r>
      <w:r>
        <w:t xml:space="preserve"> </w:t>
      </w:r>
      <w:r>
        <w:t xml:space="preserve">– yetkin İİP-li şəxslərdə tibbi xəstəliklər tez-tez qaçırılır (diaqnostik kölgələmə)</w:t>
      </w:r>
    </w:p>
    <w:p>
      <w:pPr>
        <w:pStyle w:val="Compact"/>
        <w:numPr>
          <w:ilvl w:val="0"/>
          <w:numId w:val="1038"/>
        </w:numPr>
      </w:pPr>
      <w:r>
        <w:rPr>
          <w:b/>
          <w:bCs/>
        </w:rPr>
        <w:t xml:space="preserve">Psixiatrik müşahidə</w:t>
      </w:r>
      <w:r>
        <w:t xml:space="preserve"> </w:t>
      </w:r>
      <w:r>
        <w:t xml:space="preserve">– komorbid simptomlar üçün</w:t>
      </w:r>
    </w:p>
    <w:bookmarkEnd w:id="204"/>
    <w:bookmarkEnd w:id="205"/>
    <w:bookmarkStart w:id="206" w:name="proqnoz"/>
    <w:p>
      <w:pPr>
        <w:pStyle w:val="Heading3"/>
      </w:pPr>
      <w:r>
        <w:t xml:space="preserve">Proqnoz</w:t>
      </w:r>
    </w:p>
    <w:p>
      <w:pPr>
        <w:pStyle w:val="FirstParagraph"/>
      </w:pPr>
      <w:r>
        <w:t xml:space="preserve">Proqnoz</w:t>
      </w:r>
      <w:r>
        <w:t xml:space="preserve"> </w:t>
      </w:r>
      <w:r>
        <w:rPr>
          <w:b/>
          <w:bCs/>
        </w:rPr>
        <w:t xml:space="preserve">etiologiyaya, şiddət dərəcəsinə və müdaxilə keyfiyyətinə</w:t>
      </w:r>
      <w:r>
        <w:t xml:space="preserve"> </w:t>
      </w:r>
      <w:r>
        <w:t xml:space="preserve">əsasən geniş şəkildə dəyişir.</w:t>
      </w:r>
    </w:p>
    <w:p>
      <w:pPr>
        <w:pStyle w:val="BodyText"/>
      </w:pPr>
      <w:r>
        <w:rPr>
          <w:b/>
          <w:bCs/>
        </w:rPr>
        <w:t xml:space="preserve">Funksional proqnoz:</w:t>
      </w:r>
    </w:p>
    <w:p>
      <w:pPr>
        <w:pStyle w:val="Compact"/>
        <w:numPr>
          <w:ilvl w:val="0"/>
          <w:numId w:val="1039"/>
        </w:numPr>
      </w:pPr>
      <w:r>
        <w:t xml:space="preserve">Yüngül İİP – əksər pasiyentlər müstəqil yaşayış, qorumalı və ya açıq əmək, ailə qura bilərlər</w:t>
      </w:r>
    </w:p>
    <w:p>
      <w:pPr>
        <w:pStyle w:val="Compact"/>
        <w:numPr>
          <w:ilvl w:val="0"/>
          <w:numId w:val="1039"/>
        </w:numPr>
      </w:pPr>
      <w:r>
        <w:t xml:space="preserve">Orta İİP – yarı-müstəqil yaşayış, qorumalı əmək</w:t>
      </w:r>
    </w:p>
    <w:p>
      <w:pPr>
        <w:pStyle w:val="Compact"/>
        <w:numPr>
          <w:ilvl w:val="0"/>
          <w:numId w:val="1039"/>
        </w:numPr>
      </w:pPr>
      <w:r>
        <w:t xml:space="preserve">Ağır və çox ağır İİP – daimi dəstəkli yaşayış</w:t>
      </w:r>
    </w:p>
    <w:p>
      <w:pPr>
        <w:pStyle w:val="FirstParagraph"/>
      </w:pPr>
      <w:r>
        <w:rPr>
          <w:b/>
          <w:bCs/>
        </w:rPr>
        <w:t xml:space="preserve">Erkən müdaxilə təsiri:</w:t>
      </w:r>
    </w:p>
    <w:p>
      <w:pPr>
        <w:pStyle w:val="Compact"/>
        <w:numPr>
          <w:ilvl w:val="0"/>
          <w:numId w:val="1040"/>
        </w:numPr>
      </w:pPr>
      <w:r>
        <w:t xml:space="preserve">0-3 yaşdan başlayan intensiv proqramlar</w:t>
      </w:r>
      <w:r>
        <w:t xml:space="preserve"> </w:t>
      </w:r>
      <w:r>
        <w:rPr>
          <w:b/>
          <w:bCs/>
        </w:rPr>
        <w:t xml:space="preserve">IQ-də 5-15 bal artım və əhəmiyyətli adaptiv yaxşılaşma</w:t>
      </w:r>
      <w:r>
        <w:t xml:space="preserve"> </w:t>
      </w:r>
      <w:r>
        <w:t xml:space="preserve">verir (sübutluluq A)</w:t>
      </w:r>
    </w:p>
    <w:p>
      <w:pPr>
        <w:pStyle w:val="Compact"/>
        <w:numPr>
          <w:ilvl w:val="0"/>
          <w:numId w:val="1040"/>
        </w:numPr>
      </w:pPr>
      <w:r>
        <w:t xml:space="preserve">Daha gec başlanğıc – effekt azalır, lakin yenə də əhəmiyyətli</w:t>
      </w:r>
    </w:p>
    <w:p>
      <w:pPr>
        <w:pStyle w:val="FirstParagraph"/>
      </w:pPr>
      <w:r>
        <w:rPr>
          <w:b/>
          <w:bCs/>
        </w:rPr>
        <w:t xml:space="preserve">Yaşam müddəti:</w:t>
      </w:r>
    </w:p>
    <w:p>
      <w:pPr>
        <w:pStyle w:val="Compact"/>
        <w:numPr>
          <w:ilvl w:val="0"/>
          <w:numId w:val="1041"/>
        </w:numPr>
      </w:pPr>
      <w:r>
        <w:t xml:space="preserve">Yüngül-orta formalar – ümumi populyasiyaya yaxın</w:t>
      </w:r>
    </w:p>
    <w:p>
      <w:pPr>
        <w:pStyle w:val="Compact"/>
        <w:numPr>
          <w:ilvl w:val="0"/>
          <w:numId w:val="1041"/>
        </w:numPr>
      </w:pPr>
      <w:r>
        <w:t xml:space="preserve">Ağır formalar – 5-10 il aşağı (komorbid xəstəliklər səbəbindən: epilepsiya, ürək, infeksiya)</w:t>
      </w:r>
    </w:p>
    <w:p>
      <w:pPr>
        <w:pStyle w:val="Compact"/>
        <w:numPr>
          <w:ilvl w:val="0"/>
          <w:numId w:val="1041"/>
        </w:numPr>
      </w:pPr>
      <w:r>
        <w:t xml:space="preserve">Çox ağır formalar – 10-20 il aşağı</w:t>
      </w:r>
    </w:p>
    <w:p>
      <w:pPr>
        <w:pStyle w:val="FirstParagraph"/>
      </w:pPr>
      <w:r>
        <w:rPr>
          <w:b/>
          <w:bCs/>
        </w:rPr>
        <w:t xml:space="preserve">Mortalite:</w:t>
      </w:r>
    </w:p>
    <w:p>
      <w:pPr>
        <w:pStyle w:val="Compact"/>
        <w:numPr>
          <w:ilvl w:val="0"/>
          <w:numId w:val="1042"/>
        </w:numPr>
      </w:pPr>
      <w:r>
        <w:t xml:space="preserve">Spesifik sindromlarda mortalite riski yüksək (Daun – ürək anomaliyaları və leykemiya; Rett – aritmiya)</w:t>
      </w:r>
    </w:p>
    <w:p>
      <w:pPr>
        <w:pStyle w:val="Compact"/>
        <w:numPr>
          <w:ilvl w:val="0"/>
          <w:numId w:val="1042"/>
        </w:numPr>
      </w:pPr>
      <w:r>
        <w:t xml:space="preserve">Aspirasiya pnevmoniya, epileptik tutmalar, qəzalar – əsas ölüm səbəbləri</w:t>
      </w:r>
    </w:p>
    <w:p>
      <w:pPr>
        <w:pStyle w:val="FirstParagraph"/>
      </w:pPr>
      <w:r>
        <w:rPr>
          <w:b/>
          <w:bCs/>
        </w:rPr>
        <w:t xml:space="preserve">Komorbid psixiatrik pozuntular</w:t>
      </w:r>
      <w:r>
        <w:t xml:space="preserve"> </w:t>
      </w:r>
      <w:r>
        <w:t xml:space="preserve">proqnoza əhəmiyyətli təsir göstərir – onların aktiv qiymətləndirilməsi və müalicəsi vacibdir.</w:t>
      </w:r>
    </w:p>
    <w:bookmarkEnd w:id="206"/>
    <w:bookmarkStart w:id="207" w:name="mənbələr"/>
    <w:p>
      <w:pPr>
        <w:pStyle w:val="Heading3"/>
      </w:pPr>
      <w:r>
        <w:t xml:space="preserve">Mənbələr</w:t>
      </w:r>
    </w:p>
    <w:p>
      <w:pPr>
        <w:pStyle w:val="FirstParagraph"/>
      </w:pPr>
      <w:r>
        <w:rPr>
          <w:b/>
          <w:bCs/>
        </w:rPr>
        <w:t xml:space="preserve">Beynəlxalq:</w:t>
      </w:r>
    </w:p>
    <w:p>
      <w:pPr>
        <w:pStyle w:val="Compact"/>
        <w:numPr>
          <w:ilvl w:val="0"/>
          <w:numId w:val="1043"/>
        </w:numPr>
      </w:pPr>
      <w:r>
        <w:t xml:space="preserve">American Psychiatric Association.</w:t>
      </w:r>
      <w:r>
        <w:t xml:space="preserve"> </w:t>
      </w:r>
      <w:r>
        <w:rPr>
          <w:i/>
          <w:iCs/>
        </w:rPr>
        <w:t xml:space="preserve">Diagnostic and Statistical Manual of Mental Disorders, 5th Edition, Text Revision (DSM-5-TR).</w:t>
      </w:r>
      <w:r>
        <w:t xml:space="preserve"> </w:t>
      </w:r>
      <w:r>
        <w:t xml:space="preserve">APA Publishing, 2022.</w:t>
      </w:r>
    </w:p>
    <w:p>
      <w:pPr>
        <w:pStyle w:val="Compact"/>
        <w:numPr>
          <w:ilvl w:val="0"/>
          <w:numId w:val="1043"/>
        </w:numPr>
      </w:pPr>
      <w:r>
        <w:t xml:space="preserve">World Health Organization.</w:t>
      </w:r>
      <w:r>
        <w:t xml:space="preserve"> </w:t>
      </w:r>
      <w:r>
        <w:rPr>
          <w:i/>
          <w:iCs/>
        </w:rPr>
        <w:t xml:space="preserve">International Classification of Diseases, 11th Revision (ICD-11). Clinical Descriptions and Diagnostic Requirements (CDDR).</w:t>
      </w:r>
      <w:r>
        <w:t xml:space="preserve"> </w:t>
      </w:r>
      <w:r>
        <w:t xml:space="preserve">Geneva: WHO, 2024.</w:t>
      </w:r>
    </w:p>
    <w:p>
      <w:pPr>
        <w:pStyle w:val="Compact"/>
        <w:numPr>
          <w:ilvl w:val="0"/>
          <w:numId w:val="1043"/>
        </w:numPr>
      </w:pPr>
      <w:r>
        <w:t xml:space="preserve">American Academy of Child and Adolescent Psychiatry (AACAP).</w:t>
      </w:r>
      <w:r>
        <w:t xml:space="preserve"> </w:t>
      </w:r>
      <w:r>
        <w:rPr>
          <w:i/>
          <w:iCs/>
        </w:rPr>
        <w:t xml:space="preserve">Practice Parameter for the Assessment and Treatment of Children and Adolescents With Intellectual Disability (Intellectual Developmental Disorder).</w:t>
      </w:r>
      <w:r>
        <w:t xml:space="preserve"> </w:t>
      </w:r>
      <w:r>
        <w:t xml:space="preserve">J Am Acad Child Adolesc Psychiatry, 2020.</w:t>
      </w:r>
    </w:p>
    <w:p>
      <w:pPr>
        <w:pStyle w:val="Compact"/>
        <w:numPr>
          <w:ilvl w:val="0"/>
          <w:numId w:val="1043"/>
        </w:numPr>
      </w:pPr>
      <w:r>
        <w:t xml:space="preserve">National Institute for Health and Care Excellence (NICE).</w:t>
      </w:r>
      <w:r>
        <w:t xml:space="preserve"> </w:t>
      </w:r>
      <w:r>
        <w:rPr>
          <w:i/>
          <w:iCs/>
        </w:rPr>
        <w:t xml:space="preserve">Challenging behaviour and learning disabilities: prevention and interventions for people with learning disabilities whose behaviour challenges</w:t>
      </w:r>
      <w:r>
        <w:t xml:space="preserve"> </w:t>
      </w:r>
      <w:r>
        <w:t xml:space="preserve">(NG11). London, 2015.</w:t>
      </w:r>
    </w:p>
    <w:p>
      <w:pPr>
        <w:pStyle w:val="Compact"/>
        <w:numPr>
          <w:ilvl w:val="0"/>
          <w:numId w:val="1043"/>
        </w:numPr>
      </w:pPr>
      <w:r>
        <w:t xml:space="preserve">Moeschler JB, Shevell M; Committee on Genetics.</w:t>
      </w:r>
      <w:r>
        <w:t xml:space="preserve"> </w:t>
      </w:r>
      <w:r>
        <w:rPr>
          <w:i/>
          <w:iCs/>
        </w:rPr>
        <w:t xml:space="preserve">Comprehensive evaluation of the child with intellectual disability or global developmental delays.</w:t>
      </w:r>
      <w:r>
        <w:t xml:space="preserve"> </w:t>
      </w:r>
      <w:r>
        <w:t xml:space="preserve">Pediatrics, 2014;134(3):e903-918.</w:t>
      </w:r>
    </w:p>
    <w:p>
      <w:pPr>
        <w:pStyle w:val="Compact"/>
        <w:numPr>
          <w:ilvl w:val="0"/>
          <w:numId w:val="1043"/>
        </w:numPr>
      </w:pPr>
      <w:r>
        <w:t xml:space="preserve">Schalock RL, et al.</w:t>
      </w:r>
      <w:r>
        <w:t xml:space="preserve"> </w:t>
      </w:r>
      <w:r>
        <w:rPr>
          <w:i/>
          <w:iCs/>
        </w:rPr>
        <w:t xml:space="preserve">Intellectual Disability: Definition, Diagnosis, Classification, and Systems of Supports</w:t>
      </w:r>
      <w:r>
        <w:t xml:space="preserve"> </w:t>
      </w:r>
      <w:r>
        <w:t xml:space="preserve">(12th ed). AAIDD, 2021.</w:t>
      </w:r>
    </w:p>
    <w:p>
      <w:pPr>
        <w:pStyle w:val="FirstParagraph"/>
      </w:pPr>
      <w:r>
        <w:rPr>
          <w:b/>
          <w:bCs/>
        </w:rPr>
        <w:t xml:space="preserve">Yerli (Azərbaycan):</w:t>
      </w:r>
    </w:p>
    <w:p>
      <w:pPr>
        <w:pStyle w:val="Compact"/>
        <w:numPr>
          <w:ilvl w:val="0"/>
          <w:numId w:val="1044"/>
        </w:numPr>
      </w:pPr>
      <w:r>
        <w:t xml:space="preserve">Azərbaycan Respublikası Səhiyyə Nazirliyi İSİM. Klinik protokollar (psixiatriya istiqaməti).</w:t>
      </w:r>
    </w:p>
    <w:p>
      <w:pPr>
        <w:pStyle w:val="Compact"/>
        <w:numPr>
          <w:ilvl w:val="0"/>
          <w:numId w:val="1044"/>
        </w:numPr>
      </w:pPr>
      <w:r>
        <w:t xml:space="preserve">"Psixiatriya yardımı haqqında" Azərbaycan Respublikasının Qanunu (12 iyun 2001-ci il).</w:t>
      </w:r>
    </w:p>
    <w:p>
      <w:pPr>
        <w:pStyle w:val="Compact"/>
        <w:numPr>
          <w:ilvl w:val="0"/>
          <w:numId w:val="1044"/>
        </w:numPr>
      </w:pPr>
      <w:r>
        <w:t xml:space="preserve">"Sağlamlıq imkanları məhdud uşaqların təhsili (xüsusi təhsil) haqqında" Azərbaycan Respublikasının Qanunu.</w:t>
      </w:r>
    </w:p>
    <w:p>
      <w:pPr>
        <w:pStyle w:val="FirstParagraph"/>
      </w:pPr>
      <w:r>
        <w:rPr>
          <w:b/>
          <w:bCs/>
        </w:rPr>
        <w:t xml:space="preserve">Post-sovet:</w:t>
      </w:r>
    </w:p>
    <w:p>
      <w:pPr>
        <w:pStyle w:val="Compact"/>
        <w:numPr>
          <w:ilvl w:val="0"/>
          <w:numId w:val="1045"/>
        </w:numPr>
      </w:pPr>
      <w:r>
        <w:t xml:space="preserve">Popov Yu.V., Vid V.D.</w:t>
      </w:r>
      <w:r>
        <w:t xml:space="preserve"> </w:t>
      </w:r>
      <w:r>
        <w:rPr>
          <w:i/>
          <w:iCs/>
        </w:rPr>
        <w:t xml:space="preserve">Müasir klinik psixiatriya.</w:t>
      </w:r>
      <w:r>
        <w:t xml:space="preserve"> </w:t>
      </w:r>
      <w:r>
        <w:t xml:space="preserve">(Современная клиническая психиатрия) – Sankt-Peterburq: Reç, 2006. 2-ci nəşr.</w:t>
      </w:r>
    </w:p>
    <w:p>
      <w:pPr>
        <w:pStyle w:val="Compact"/>
        <w:numPr>
          <w:ilvl w:val="0"/>
          <w:numId w:val="1045"/>
        </w:numPr>
      </w:pPr>
      <w:r>
        <w:t xml:space="preserve">Marinçeva G.S., Gavrilov V.İ.</w:t>
      </w:r>
      <w:r>
        <w:t xml:space="preserve"> </w:t>
      </w:r>
      <w:r>
        <w:rPr>
          <w:i/>
          <w:iCs/>
        </w:rPr>
        <w:t xml:space="preserve">Əqli gecikmə.</w:t>
      </w:r>
      <w:r>
        <w:t xml:space="preserve"> </w:t>
      </w:r>
      <w:r>
        <w:t xml:space="preserve">(Умственная отсталость) Tiqanov A.S. (red.) Psixiatriya üzrə rəhbərlik. Moskva: Tibb.</w:t>
      </w:r>
    </w:p>
    <w:bookmarkEnd w:id="207"/>
    <w:bookmarkStart w:id="228" w:name="X2b6da27136e889677a6ba1e8edebc4e9ea25111"/>
    <w:p>
      <w:pPr>
        <w:pStyle w:val="Heading3"/>
      </w:pPr>
      <w:r>
        <w:t xml:space="preserve">Müasir müdaxilə üsulları — qərarvermə bələdçisi</w:t>
      </w:r>
    </w:p>
    <w:p>
      <w:pPr>
        <w:pStyle w:val="FirstParagraph"/>
      </w:pPr>
      <w:r>
        <w:rPr>
          <w:i/>
          <w:iCs/>
        </w:rPr>
        <w:t xml:space="preserve">İcmal AAIDD-AAA, AAP, WHO mhGAP, Cochrane mənbələrinə əsaslanır.</w:t>
      </w:r>
    </w:p>
    <w:bookmarkStart w:id="208" w:name="X746d0e96f3ce9edb28e977ce1f4c53bbc935f37"/>
    <w:p>
      <w:pPr>
        <w:pStyle w:val="Heading4"/>
      </w:pPr>
      <w:r>
        <w:t xml:space="preserve">Ümumi prinsip: nəyi gözləməli, nəyi gözləməməli</w:t>
      </w:r>
    </w:p>
    <w:p>
      <w:pPr>
        <w:pStyle w:val="FirstParagraph"/>
      </w:pPr>
      <w:r>
        <w:t xml:space="preserve">İntellektual inkişaf pozuntusu (ID) — neyroinkişaf pozuntusudur. Müalicə konsepsiyası deyil,</w:t>
      </w:r>
      <w:r>
        <w:t xml:space="preserve"> </w:t>
      </w:r>
      <w:r>
        <w:rPr>
          <w:b/>
          <w:bCs/>
        </w:rPr>
        <w:t xml:space="preserve">funksional müstəqilliyi maksimuma çatdırma</w:t>
      </w:r>
      <w:r>
        <w:t xml:space="preserve"> </w:t>
      </w:r>
      <w:r>
        <w:t xml:space="preserve">konsepsiyası tətbiq olunur. Üç əsas qərar:</w:t>
      </w:r>
    </w:p>
    <w:p>
      <w:pPr>
        <w:pStyle w:val="Compact"/>
        <w:numPr>
          <w:ilvl w:val="0"/>
          <w:numId w:val="1046"/>
        </w:numPr>
      </w:pPr>
      <w:r>
        <w:rPr>
          <w:b/>
          <w:bCs/>
        </w:rPr>
        <w:t xml:space="preserve">İD-nin "əsas əlamətləri" üçün dərman müalicəsi yoxdur.</w:t>
      </w:r>
      <w:r>
        <w:t xml:space="preserve"> </w:t>
      </w:r>
      <w:r>
        <w:t xml:space="preserve">Heç bir preparat IQ-i artırmır, intellektual inkişafın trayektoriyasını dəyişmir. Yalan iddiaları olan klinikalardan çəkin.</w:t>
      </w:r>
    </w:p>
    <w:p>
      <w:pPr>
        <w:pStyle w:val="Compact"/>
        <w:numPr>
          <w:ilvl w:val="0"/>
          <w:numId w:val="1046"/>
        </w:numPr>
      </w:pPr>
      <w:r>
        <w:rPr>
          <w:b/>
          <w:bCs/>
        </w:rPr>
        <w:t xml:space="preserve">Birinci sıra — erkən, strukturlaşdırılmış müdaxilə + təhsil-pedaqoji dəstək.</w:t>
      </w:r>
      <w:r>
        <w:t xml:space="preserve"> </w:t>
      </w:r>
      <w:r>
        <w:t xml:space="preserve">Carolina Abecedarian RCT göstərib ki, intensiv erkən müdaxilə uzunmüddətli IQ və akademik nəticələri yaxşılaşdırır.</w:t>
      </w:r>
    </w:p>
    <w:p>
      <w:pPr>
        <w:pStyle w:val="Compact"/>
        <w:numPr>
          <w:ilvl w:val="0"/>
          <w:numId w:val="1046"/>
        </w:numPr>
      </w:pPr>
      <w:r>
        <w:rPr>
          <w:b/>
          <w:bCs/>
        </w:rPr>
        <w:t xml:space="preserve">Dərman yalnız komorbid hallarda göstərişlidir:</w:t>
      </w:r>
      <w:r>
        <w:t xml:space="preserve"> </w:t>
      </w:r>
      <w:r>
        <w:t xml:space="preserve">aqressiya, öz-özünə zərər, epilepsiya, ADHD (Diqqət Defisiti və Hiperaktivlik Pozuntusu — DDHP)/ASP-yə bağlı simptomlar.</w:t>
      </w:r>
    </w:p>
    <w:p>
      <w:pPr>
        <w:pStyle w:val="FirstParagraph"/>
      </w:pPr>
      <w:r>
        <w:rPr>
          <w:b/>
          <w:bCs/>
        </w:rPr>
        <w:t xml:space="preserve">Ailəyə birbaşa söyləmək lazımdır:</w:t>
      </w:r>
      <w:r>
        <w:t xml:space="preserve"> </w:t>
      </w:r>
      <w:r>
        <w:t xml:space="preserve">"Heç bir 'autizm/ID müalicə edən' preparat yoxdur. Erkən müdaxilə uşağı imkan daxilində ən yaxşı funksional səviyyəyə çatdırır."</w:t>
      </w:r>
    </w:p>
    <w:bookmarkEnd w:id="208"/>
    <w:bookmarkStart w:id="213" w:name="ən-effektiv-üsullar-birinci-sıra"/>
    <w:p>
      <w:pPr>
        <w:pStyle w:val="Heading4"/>
      </w:pPr>
      <w:r>
        <w:t xml:space="preserve">1. Ən effektiv üsullar — birinci sıra</w:t>
      </w:r>
    </w:p>
    <w:bookmarkStart w:id="209" w:name="X5c70ef265d7e967afe1a91d7d68ee07ccf1b9c7"/>
    <w:p>
      <w:pPr>
        <w:pStyle w:val="Heading5"/>
      </w:pPr>
      <w:r>
        <w:t xml:space="preserve">Erkən İntensiv Müdaxilə (0–5 yaş — kritik dövr)</w:t>
      </w:r>
    </w:p>
    <w:p>
      <w:pPr>
        <w:pStyle w:val="FirstParagraph"/>
      </w:pPr>
      <w:r>
        <w:rPr>
          <w:b/>
          <w:bCs/>
        </w:rPr>
        <w:t xml:space="preserve">Mahiyyəti:</w:t>
      </w:r>
      <w:r>
        <w:t xml:space="preserve"> </w:t>
      </w:r>
      <w:r>
        <w:t xml:space="preserve">12 aylıqdan başlayaraq strukturlaşdırılmış multidisiplinarlı müdaxilə — kommunikasiya, koqnitiv inkişaf, sosial bacarıq, motor bacarıqlar üzrə. Ailə-mediasiyalı tətbiq mərkəzi rola malikdir.</w:t>
      </w:r>
    </w:p>
    <w:p>
      <w:pPr>
        <w:pStyle w:val="BodyText"/>
      </w:pPr>
      <w:r>
        <w:rPr>
          <w:b/>
          <w:bCs/>
        </w:rPr>
        <w:t xml:space="preserve">Effektivlik (qızıl standart):</w:t>
      </w:r>
      <w:r>
        <w:t xml:space="preserve"> </w:t>
      </w:r>
      <w:r>
        <w:t xml:space="preserve">Carolina Abecedarian RCT (Ramey C.T., Campbell F.A., 1972-dən izlənmə): aztəminatlı ailələrdən gələn körpələr randomizə edilib intensiv 5-illik proqramına. Nəticə: 12 yaşda intervensiya qrupunda IQ kontroldan əhəmiyyətli yüksək; akademik nailiyyət, ali təhsilə daxilolma, məşğulluq nəticələri 30 yaşa qədər saxlanmış.</w:t>
      </w:r>
      <w:r>
        <w:t xml:space="preserve"> </w:t>
      </w:r>
      <w:r>
        <w:rPr>
          <w:b/>
          <w:bCs/>
        </w:rPr>
        <w:t xml:space="preserve">Dünya səhiyyə tarixinin ən sərt sübutudur.</w:t>
      </w:r>
    </w:p>
    <w:p>
      <w:pPr>
        <w:pStyle w:val="BodyText"/>
      </w:pPr>
      <w:r>
        <w:rPr>
          <w:b/>
          <w:bCs/>
        </w:rPr>
        <w:t xml:space="preserve">Klinik qərar:</w:t>
      </w:r>
      <w:r>
        <w:t xml:space="preserve"> </w:t>
      </w:r>
      <w:r>
        <w:t xml:space="preserve">Hər ID şübhəsi olan uşağa erkən müdaxilə proqramına yönləndirilmə. Universal tövsiyə.</w:t>
      </w:r>
    </w:p>
    <w:bookmarkEnd w:id="209"/>
    <w:bookmarkStart w:id="210" w:name="tətbiqi-davranış-analizi-aba-tda-id-də"/>
    <w:p>
      <w:pPr>
        <w:pStyle w:val="Heading5"/>
      </w:pPr>
      <w:r>
        <w:t xml:space="preserve">Tətbiqi Davranış Analizi (ABA / TDA) ID-də</w:t>
      </w:r>
    </w:p>
    <w:p>
      <w:pPr>
        <w:pStyle w:val="FirstParagraph"/>
      </w:pPr>
      <w:r>
        <w:rPr>
          <w:b/>
          <w:bCs/>
        </w:rPr>
        <w:t xml:space="preserve">Mahiyyəti:</w:t>
      </w:r>
      <w:r>
        <w:t xml:space="preserve"> </w:t>
      </w:r>
      <w:r>
        <w:t xml:space="preserve">Davranış elminin prinsipləri əsasında — kommunikasiya, özünügizetmə, akademik və sosial bacarıqların addım-addım öyrədilməsi.</w:t>
      </w:r>
      <w:r>
        <w:t xml:space="preserve"> </w:t>
      </w:r>
      <w:r>
        <w:rPr>
          <w:b/>
          <w:bCs/>
        </w:rPr>
        <w:t xml:space="preserve">Funksional Davranış Qiymətləndirməsi</w:t>
      </w:r>
      <w:r>
        <w:t xml:space="preserve"> </w:t>
      </w:r>
      <w:r>
        <w:t xml:space="preserve">(FBA — Functional Behavior Assessment) ağır davranış problemlərinin (öz-özünə zərər, aqressiya) səbəbini müəyyənləşdirir;</w:t>
      </w:r>
      <w:r>
        <w:t xml:space="preserve"> </w:t>
      </w:r>
      <w:r>
        <w:rPr>
          <w:b/>
          <w:bCs/>
        </w:rPr>
        <w:t xml:space="preserve">Pozitiv Davranış Dəstəyi</w:t>
      </w:r>
      <w:r>
        <w:t xml:space="preserve"> </w:t>
      </w:r>
      <w:r>
        <w:t xml:space="preserve">(PBS — Positive Behavior Support) bu səbəblərə uyğun müdaxilə qurur.</w:t>
      </w:r>
    </w:p>
    <w:p>
      <w:pPr>
        <w:pStyle w:val="BodyText"/>
      </w:pPr>
      <w:r>
        <w:rPr>
          <w:b/>
          <w:bCs/>
        </w:rPr>
        <w:t xml:space="preserve">Effektivlik:</w:t>
      </w:r>
      <w:r>
        <w:t xml:space="preserve"> </w:t>
      </w:r>
      <w:r>
        <w:t xml:space="preserve">AAIDD-AAA klinik göstərişində ağır davranış problemlərinin idarəsi üçün BİRİNCİ SIRA. Sübuta əsaslanan praktika.</w:t>
      </w:r>
    </w:p>
    <w:bookmarkEnd w:id="210"/>
    <w:bookmarkStart w:id="211" w:name="portage-erkən-təhsil-modeli"/>
    <w:p>
      <w:pPr>
        <w:pStyle w:val="Heading5"/>
      </w:pPr>
      <w:r>
        <w:t xml:space="preserve">Portage Erkən Təhsil Modeli</w:t>
      </w:r>
    </w:p>
    <w:p>
      <w:pPr>
        <w:pStyle w:val="FirstParagraph"/>
      </w:pPr>
      <w:r>
        <w:rPr>
          <w:b/>
          <w:bCs/>
        </w:rPr>
        <w:t xml:space="preserve">Mahiyyəti:</w:t>
      </w:r>
      <w:r>
        <w:t xml:space="preserve"> </w:t>
      </w:r>
      <w:r>
        <w:t xml:space="preserve">Wisconsin (ABŞ)-da Shearer M. tərəfindən yaradılmış ev-əsaslı erkən müdaxilə proqramı. 0–6 yaş üçün 580+ inkişaf bacarığını ehtiva edən yoxlama listi. Həftəlik ev-vizit modeli — peşəkar ailəyə bu həftə üçün 1–3 hədəf bacarığı seçir, valideynə evdə tətbiq etməyi öyrədir.</w:t>
      </w:r>
    </w:p>
    <w:p>
      <w:pPr>
        <w:pStyle w:val="BodyText"/>
      </w:pPr>
      <w:r>
        <w:rPr>
          <w:b/>
          <w:bCs/>
        </w:rPr>
        <w:t xml:space="preserve">Effektivlik:</w:t>
      </w:r>
      <w:r>
        <w:t xml:space="preserve"> </w:t>
      </w:r>
      <w:r>
        <w:t xml:space="preserve">Beynəlxalq miqyasda — Birləşmiş Krallıq, Hindistan, Yaponiya, bir sıra Avropa və Asiya ölkələrində tətbiq edilir. McConachie H. et al. (Lancet Global Health 2014) — aşağı və orta gəlirli ölkələrdə ev-əsaslı modelin uyğunluğu və effektivliyini təsdiqləmişdir.</w:t>
      </w:r>
      <w:r>
        <w:t xml:space="preserve"> </w:t>
      </w:r>
      <w:r>
        <w:rPr>
          <w:b/>
          <w:bCs/>
        </w:rPr>
        <w:t xml:space="preserve">Resurs məhdud şəraitdə üstünlük təşkil edir.</w:t>
      </w:r>
    </w:p>
    <w:bookmarkEnd w:id="211"/>
    <w:bookmarkStart w:id="212" w:name="X41205bb8e919bb67093fbe19ff7faf94bfee723"/>
    <w:p>
      <w:pPr>
        <w:pStyle w:val="Heading5"/>
      </w:pPr>
      <w:r>
        <w:t xml:space="preserve">İndividual Təhsil Planı (IEP — Individualized Education Program)</w:t>
      </w:r>
    </w:p>
    <w:p>
      <w:pPr>
        <w:pStyle w:val="FirstParagraph"/>
      </w:pPr>
      <w:r>
        <w:rPr>
          <w:b/>
          <w:bCs/>
        </w:rPr>
        <w:t xml:space="preserve">Mahiyyəti:</w:t>
      </w:r>
      <w:r>
        <w:t xml:space="preserve"> </w:t>
      </w:r>
      <w:r>
        <w:t xml:space="preserve">Hər uşaq üçün fərdi öyrənmə hədəfləri, modifikasiya edilmiş kurikulum, dəstəkləyici resurslar (xüsusi pedaqoq, defektoloq, nitq terapevti, ergoterapevt).</w:t>
      </w:r>
      <w:r>
        <w:t xml:space="preserve"> </w:t>
      </w:r>
      <w:r>
        <w:rPr>
          <w:b/>
          <w:bCs/>
        </w:rPr>
        <w:t xml:space="preserve">Dəyərləndirmə bazası:</w:t>
      </w:r>
      <w:r>
        <w:t xml:space="preserve"> </w:t>
      </w:r>
      <w:r>
        <w:t xml:space="preserve">Vineland Adaptive Behavior Scales-3 (Vineland-3), WPPSI/WISC-V (IQ), ABAS-3.</w:t>
      </w:r>
    </w:p>
    <w:p>
      <w:pPr>
        <w:pStyle w:val="BodyText"/>
      </w:pPr>
      <w:r>
        <w:rPr>
          <w:b/>
          <w:bCs/>
        </w:rPr>
        <w:t xml:space="preserve">Effektivlik:</w:t>
      </w:r>
      <w:r>
        <w:t xml:space="preserve"> </w:t>
      </w:r>
      <w:r>
        <w:t xml:space="preserve">AAP-AAIDD ortaq qaydaları (Pediatrics 2014, Schalock R.L. et al.) IQ + adaptiv funksiyanın paralel qiymətləndirilməsini, modifikasiyanın fərdiləşdirilməsini tələb edir. Standart səhiyyə-təhsil yanaşması.</w:t>
      </w:r>
    </w:p>
    <w:bookmarkEnd w:id="212"/>
    <w:bookmarkEnd w:id="213"/>
    <w:bookmarkStart w:id="217" w:name="dəstəkləyici-və-ikinci-sıra-üsullar"/>
    <w:p>
      <w:pPr>
        <w:pStyle w:val="Heading4"/>
      </w:pPr>
      <w:r>
        <w:t xml:space="preserve">2. Dəstəkləyici və ikinci sıra üsullar</w:t>
      </w:r>
    </w:p>
    <w:bookmarkStart w:id="214" w:name="X27a7435e2d2975ade285a3715fd4b5eb730cc2f"/>
    <w:p>
      <w:pPr>
        <w:pStyle w:val="Heading5"/>
      </w:pPr>
      <w:r>
        <w:t xml:space="preserve">AAC — Augmentative and Alternative Communication</w:t>
      </w:r>
    </w:p>
    <w:p>
      <w:pPr>
        <w:pStyle w:val="FirstParagraph"/>
      </w:pPr>
      <w:r>
        <w:rPr>
          <w:b/>
          <w:bCs/>
        </w:rPr>
        <w:t xml:space="preserve">Mahiyyəti:</w:t>
      </w:r>
      <w:r>
        <w:t xml:space="preserve"> </w:t>
      </w:r>
      <w:r>
        <w:t xml:space="preserve">Verbal nitqi məhdud uşaqlar üçün — PECS (Picture Exchange Communication System), planşet-əsaslı kommunikasiya cihazları (Proloquo2Go və s.). ABA prinsipləri ilə birləşdirilir.</w:t>
      </w:r>
    </w:p>
    <w:p>
      <w:pPr>
        <w:pStyle w:val="BodyText"/>
      </w:pPr>
      <w:r>
        <w:rPr>
          <w:b/>
          <w:bCs/>
        </w:rPr>
        <w:t xml:space="preserve">Effektivlik:</w:t>
      </w:r>
      <w:r>
        <w:t xml:space="preserve"> </w:t>
      </w:r>
      <w:r>
        <w:t xml:space="preserve">Ganz J.B. et al. meta-analizi (J Autism Dev Disord 2012): kommunikasiya bacarıqlarının inkişafında əhəmiyyətli effekt.</w:t>
      </w:r>
      <w:r>
        <w:t xml:space="preserve"> </w:t>
      </w:r>
      <w:r>
        <w:rPr>
          <w:b/>
          <w:bCs/>
        </w:rPr>
        <w:t xml:space="preserve">Klinik qeyd:</w:t>
      </w:r>
      <w:r>
        <w:t xml:space="preserve"> </w:t>
      </w:r>
      <w:r>
        <w:t xml:space="preserve">"AAC tətbiqi verbal nitqin inkişafına mane olur" iddiası empirik təsdiq tapmamış və elmi mövqedən rədd edilmişdir; əksinə, AAC verbal nitqin inkişafına müsbət təsir göstərir.</w:t>
      </w:r>
    </w:p>
    <w:bookmarkEnd w:id="214"/>
    <w:bookmarkStart w:id="215" w:name="X5ad9196e3fa84b3a43c503fec90c4ae04995b57"/>
    <w:p>
      <w:pPr>
        <w:pStyle w:val="Heading5"/>
      </w:pPr>
      <w:r>
        <w:t xml:space="preserve">Adaptiv Bacarıqlar Təlimi və iş hazırlığı</w:t>
      </w:r>
    </w:p>
    <w:p>
      <w:pPr>
        <w:pStyle w:val="FirstParagraph"/>
      </w:pPr>
      <w:r>
        <w:t xml:space="preserve">Özünügizetmə, geyim, qida hazırlama, pul idarəsi, ictimai nəqliyyatdan istifadə — task analysis və chaining metodları ilə.</w:t>
      </w:r>
      <w:r>
        <w:t xml:space="preserve"> </w:t>
      </w:r>
      <w:r>
        <w:rPr>
          <w:b/>
          <w:bCs/>
        </w:rPr>
        <w:t xml:space="preserve">Project SEARCH</w:t>
      </w:r>
      <w:r>
        <w:t xml:space="preserve"> </w:t>
      </w:r>
      <w:r>
        <w:t xml:space="preserve">(Wehman P. et al., 2014 RCT): yeniyetmə-böyük dövrdə (16–22 yaş) hospital və ya iş yerində iş təcrübəsi — məşğulluq nəticələrini əhəmiyyətli yaxşılaşdırır.</w:t>
      </w:r>
    </w:p>
    <w:bookmarkEnd w:id="215"/>
    <w:bookmarkStart w:id="216" w:name="komorbid-hallar-üçün-dərman-müalicəsi"/>
    <w:p>
      <w:pPr>
        <w:pStyle w:val="Heading5"/>
      </w:pPr>
      <w:r>
        <w:t xml:space="preserve">Komorbid hallar üçün dərman müalicəsi</w:t>
      </w:r>
    </w:p>
    <w:p>
      <w:pPr>
        <w:pStyle w:val="FirstParagraph"/>
      </w:pPr>
      <w:r>
        <w:rPr>
          <w:b/>
          <w:bCs/>
        </w:rPr>
        <w:t xml:space="preserve">Aqressiya/öz-özünə zərər (ağır):</w:t>
      </w:r>
      <w:r>
        <w:t xml:space="preserve"> </w:t>
      </w:r>
      <w:r>
        <w:t xml:space="preserve">Risperidon və ya aripiprazol — yalnız davranış müdaxiləsi adekvat cavab vermədikdə. Yan təsirlər nəzərə alınmalıdır.</w:t>
      </w:r>
      <w:r>
        <w:br/>
      </w:r>
      <w:r>
        <w:rPr>
          <w:b/>
          <w:bCs/>
        </w:rPr>
        <w:t xml:space="preserve">Komorbid DDHP:</w:t>
      </w:r>
      <w:r>
        <w:t xml:space="preserve"> </w:t>
      </w:r>
      <w:r>
        <w:t xml:space="preserve">Stimulyantlar (ID-də cavab dərəcəsi neyrotipik DDHP-dən bir qədər aşağı), atomoksetin.</w:t>
      </w:r>
      <w:r>
        <w:br/>
      </w:r>
      <w:r>
        <w:rPr>
          <w:b/>
          <w:bCs/>
        </w:rPr>
        <w:t xml:space="preserve">Komorbid təşviş və ya depressiya:</w:t>
      </w:r>
      <w:r>
        <w:t xml:space="preserve"> </w:t>
      </w:r>
      <w:r>
        <w:t xml:space="preserve">SSRI (Selektiv serotonin geri qaytarılma inhibitorları — SSGİ) fərdi yanaşma ilə, aşağı dozadan başlanır. Verbal limitləri olan pasiyentlərdə yan təsirlərin qiymətləndirilməsi çətinləşir.</w:t>
      </w:r>
      <w:r>
        <w:br/>
      </w:r>
      <w:r>
        <w:rPr>
          <w:b/>
          <w:bCs/>
        </w:rPr>
        <w:t xml:space="preserve">Epilepsiya:</w:t>
      </w:r>
      <w:r>
        <w:t xml:space="preserve"> </w:t>
      </w:r>
      <w:r>
        <w:t xml:space="preserve">Standart antiepileptik müalicə (nevroloq tərəfindən).</w:t>
      </w:r>
      <w:r>
        <w:br/>
      </w:r>
      <w:r>
        <w:rPr>
          <w:b/>
          <w:bCs/>
        </w:rPr>
        <w:t xml:space="preserve">Yuxu pozuntuları:</w:t>
      </w:r>
      <w:r>
        <w:t xml:space="preserve"> </w:t>
      </w:r>
      <w:r>
        <w:t xml:space="preserve">Davranış müdaxiləsi (yuxu hijyeni); melatonin (qısa müddət).</w:t>
      </w:r>
    </w:p>
    <w:bookmarkEnd w:id="216"/>
    <w:bookmarkEnd w:id="217"/>
    <w:bookmarkStart w:id="218" w:name="X7b6ed60bd8770d45400b26d07043238216b3f8b"/>
    <w:p>
      <w:pPr>
        <w:pStyle w:val="Heading4"/>
      </w:pPr>
      <w:r>
        <w:t xml:space="preserve">3. Multidisiplinarlı qrup — komorbiditə idarəsi</w:t>
      </w:r>
    </w:p>
    <w:p>
      <w:pPr>
        <w:pStyle w:val="FirstParagraph"/>
      </w:pPr>
      <w:r>
        <w:t xml:space="preserve">İntellektual pozuntu olan uşaqlarda komorbid hallar yayılma faizi yüksəkdir:</w:t>
      </w:r>
    </w:p>
    <w:p>
      <w:pPr>
        <w:pStyle w:val="Compact"/>
        <w:numPr>
          <w:ilvl w:val="0"/>
          <w:numId w:val="1047"/>
        </w:numPr>
      </w:pPr>
      <w:r>
        <w:rPr>
          <w:b/>
          <w:bCs/>
        </w:rPr>
        <w:t xml:space="preserve">Epilepsiya</w:t>
      </w:r>
      <w:r>
        <w:t xml:space="preserve"> </w:t>
      </w:r>
      <w:r>
        <w:t xml:space="preserve">— populyasyada 5–10%, ID-də 20–30% (ağır ID-də 50%-ə qədər)</w:t>
      </w:r>
    </w:p>
    <w:p>
      <w:pPr>
        <w:pStyle w:val="Compact"/>
        <w:numPr>
          <w:ilvl w:val="0"/>
          <w:numId w:val="1047"/>
        </w:numPr>
      </w:pPr>
      <w:r>
        <w:rPr>
          <w:b/>
          <w:bCs/>
        </w:rPr>
        <w:t xml:space="preserve">Autizm spektri pozuntusu</w:t>
      </w:r>
      <w:r>
        <w:t xml:space="preserve"> </w:t>
      </w:r>
      <w:r>
        <w:t xml:space="preserve">— ID-də 10–40%</w:t>
      </w:r>
    </w:p>
    <w:p>
      <w:pPr>
        <w:pStyle w:val="Compact"/>
        <w:numPr>
          <w:ilvl w:val="0"/>
          <w:numId w:val="1047"/>
        </w:numPr>
      </w:pPr>
      <w:r>
        <w:rPr>
          <w:b/>
          <w:bCs/>
        </w:rPr>
        <w:t xml:space="preserve">DDHP</w:t>
      </w:r>
      <w:r>
        <w:t xml:space="preserve"> </w:t>
      </w:r>
      <w:r>
        <w:t xml:space="preserve">— ID-də 8–15%</w:t>
      </w:r>
    </w:p>
    <w:p>
      <w:pPr>
        <w:pStyle w:val="Compact"/>
        <w:numPr>
          <w:ilvl w:val="0"/>
          <w:numId w:val="1047"/>
        </w:numPr>
      </w:pPr>
      <w:r>
        <w:rPr>
          <w:b/>
          <w:bCs/>
        </w:rPr>
        <w:t xml:space="preserve">Narahatlıq və depressiya</w:t>
      </w:r>
      <w:r>
        <w:t xml:space="preserve"> </w:t>
      </w:r>
      <w:r>
        <w:t xml:space="preserve">— yeniyetmələrdə yüksək yayılma; diaqnostika çətin (kommunikasiya çətinliyi)</w:t>
      </w:r>
    </w:p>
    <w:p>
      <w:pPr>
        <w:pStyle w:val="Compact"/>
        <w:numPr>
          <w:ilvl w:val="0"/>
          <w:numId w:val="1047"/>
        </w:numPr>
      </w:pPr>
      <w:r>
        <w:rPr>
          <w:b/>
          <w:bCs/>
        </w:rPr>
        <w:t xml:space="preserve">Davranış pozuntuları</w:t>
      </w:r>
      <w:r>
        <w:t xml:space="preserve"> </w:t>
      </w:r>
      <w:r>
        <w:t xml:space="preserve">— kommunikasiya çətinliyinə bağlı funksional davranış (FBA tələb edir)</w:t>
      </w:r>
    </w:p>
    <w:p>
      <w:pPr>
        <w:pStyle w:val="FirstParagraph"/>
      </w:pPr>
      <w:r>
        <w:rPr>
          <w:b/>
          <w:bCs/>
        </w:rPr>
        <w:t xml:space="preserve">Multidisiplinarlı qrup tələb olunur:</w:t>
      </w:r>
      <w:r>
        <w:t xml:space="preserve"> </w:t>
      </w:r>
      <w:r>
        <w:t xml:space="preserve">psixiatr, klinik psixoloq (BCBA — Board Certified Behavior Analyst tövsiyə edilir), nitq terapevti, ergoterapevt, defektoloq (xüsusi pedaqoq), nevroloq, sosial işçi, fizioterapevt.</w:t>
      </w:r>
    </w:p>
    <w:bookmarkEnd w:id="218"/>
    <w:bookmarkStart w:id="227" w:name="X5fd3243f1f6da92e3c39cab55ba90a00261be05"/>
    <w:p>
      <w:pPr>
        <w:pStyle w:val="Heading4"/>
      </w:pPr>
      <w:r>
        <w:t xml:space="preserve">4. Effektsiz və ya zərərli üsullar — klinik praktikada tövsiyə edilməyən üsullar</w:t>
      </w:r>
    </w:p>
    <w:bookmarkStart w:id="219" w:name="X0486db3dd2b58976c4d8b5cfadeefa4aae86cdf"/>
    <w:p>
      <w:pPr>
        <w:pStyle w:val="Heading5"/>
      </w:pPr>
      <w:r>
        <w:t xml:space="preserve">Holding therapy ("saxlama terapiyası") və attachment terapiyaları</w:t>
      </w:r>
    </w:p>
    <w:p>
      <w:pPr>
        <w:pStyle w:val="FirstParagraph"/>
      </w:pPr>
      <w:r>
        <w:t xml:space="preserve">Uşağın məcburi fiziki saxlanması, məcburi gözə baxma, fiziki müqavimət.</w:t>
      </w:r>
      <w:r>
        <w:t xml:space="preserve"> </w:t>
      </w:r>
      <w:r>
        <w:rPr>
          <w:b/>
          <w:bCs/>
        </w:rPr>
        <w:t xml:space="preserve">Heç bir RCT-də effektivliyi sübutlanmayıb.</w:t>
      </w:r>
      <w:r>
        <w:t xml:space="preserve"> </w:t>
      </w:r>
      <w:r>
        <w:t xml:space="preserve">Fatal hallar qeydə alınıb (Candace Newmaker, Colorado, ABŞ, 2000 — boğulma ilə ölüm). APA, AAP, AACAP qadağan edir.</w:t>
      </w:r>
    </w:p>
    <w:bookmarkEnd w:id="219"/>
    <w:bookmarkStart w:id="220" w:name="stem-hüceyrə-terapiyası"/>
    <w:p>
      <w:pPr>
        <w:pStyle w:val="Heading5"/>
      </w:pPr>
      <w:r>
        <w:t xml:space="preserve">Stem-hüceyrə terapiyası</w:t>
      </w:r>
    </w:p>
    <w:p>
      <w:pPr>
        <w:pStyle w:val="FirstParagraph"/>
      </w:pPr>
      <w:r>
        <w:t xml:space="preserve">Avtorizə edilmiş klinik sınaqlardan kənar tətbiqi etika və təhlükəsizlik baxımından qəbul olunmur. WHO-nun mövqe sənədlərinə əsasən kök hüceyrə müdaxiləsi inkişaf pozuntularında eksperimental statusda qalır. Kommersiya əsasında xidmət təklif edən özəl klinikalar peer-reviewed sübut bazasına malik deyil. İmmunoloji və onkoloji risklər mövcuddur.</w:t>
      </w:r>
    </w:p>
    <w:bookmarkEnd w:id="220"/>
    <w:bookmarkStart w:id="221" w:name="X177e6834fdf07d5b190ebf050d9ec8e88935eb0"/>
    <w:p>
      <w:pPr>
        <w:pStyle w:val="Heading5"/>
      </w:pPr>
      <w:r>
        <w:t xml:space="preserve">Auditory Integration Training (AIT — Tomatis, Berard metodları)</w:t>
      </w:r>
    </w:p>
    <w:p>
      <w:pPr>
        <w:pStyle w:val="FirstParagraph"/>
      </w:pPr>
      <w:r>
        <w:t xml:space="preserve">Filtrlənmiş səs/musiqi vasitəsilə müalicə iddiası.</w:t>
      </w:r>
      <w:r>
        <w:t xml:space="preserve"> </w:t>
      </w:r>
      <w:r>
        <w:rPr>
          <w:b/>
          <w:bCs/>
        </w:rPr>
        <w:t xml:space="preserve">Cochrane sistemli icmalı (Sinha Y. et al., 2011)</w:t>
      </w:r>
      <w:r>
        <w:t xml:space="preserve">: effekt sübutu yetərsiz. ASHA tövsiyə etmir.</w:t>
      </w:r>
    </w:p>
    <w:bookmarkEnd w:id="221"/>
    <w:bookmarkStart w:id="222" w:name="X61d6442a2830ebc378f0c81d22e857c1dc819c7"/>
    <w:p>
      <w:pPr>
        <w:pStyle w:val="Heading5"/>
      </w:pPr>
      <w:r>
        <w:t xml:space="preserve">Doman-Delacato "patterning" / "neyroinkişaf hərəkət təlimi"</w:t>
      </w:r>
    </w:p>
    <w:p>
      <w:pPr>
        <w:pStyle w:val="FirstParagraph"/>
      </w:pPr>
      <w:r>
        <w:t xml:space="preserve">Ailə üzvlərinin uşağın əzalarını saatlarca passiv hərəkət etdirməsi iddia ilə "beyin yenidən təşkil olunur".</w:t>
      </w:r>
      <w:r>
        <w:t xml:space="preserve"> </w:t>
      </w:r>
      <w:r>
        <w:rPr>
          <w:b/>
          <w:bCs/>
        </w:rPr>
        <w:t xml:space="preserve">AAP 1968-ci ildən bəri qarşı çıxır</w:t>
      </w:r>
      <w:r>
        <w:t xml:space="preserve"> </w:t>
      </w:r>
      <w:r>
        <w:t xml:space="preserve">(Pediatrics 1968, 2009 təsdiqlənib). Sübut yoxdur.</w:t>
      </w:r>
    </w:p>
    <w:bookmarkEnd w:id="222"/>
    <w:bookmarkStart w:id="223" w:name="X1f65f78bf2944eac0e1bbbc30e2c235a15e4b30"/>
    <w:p>
      <w:pPr>
        <w:pStyle w:val="Heading5"/>
      </w:pPr>
      <w:r>
        <w:t xml:space="preserve">Mikroqidaca, vitamin meqadozaları, "Targeted Nutritional Intervention" (TNI Down sindromu üçün)</w:t>
      </w:r>
    </w:p>
    <w:p>
      <w:pPr>
        <w:pStyle w:val="FirstParagraph"/>
      </w:pPr>
      <w:r>
        <w:t xml:space="preserve">"Down sindromu üçün hədəfli qidaca yanaşma" və oxşar tövsiyələrə Cochrane (Salman M., 2002) və klinik göstərişlər skeptik yanaşır.</w:t>
      </w:r>
      <w:r>
        <w:t xml:space="preserve"> </w:t>
      </w:r>
      <w:r>
        <w:rPr>
          <w:b/>
          <w:bCs/>
        </w:rPr>
        <w:t xml:space="preserve">Əhəmiyyətli effekt sübutu yoxdur.</w:t>
      </w:r>
      <w:r>
        <w:t xml:space="preserve"> </w:t>
      </w:r>
      <w:r>
        <w:t xml:space="preserve">Pəhriz mütəxəssisi tərəfindən fərdi qidaca dəstəyi qəbul oluna bilər, lakin "müalicə" deyil.</w:t>
      </w:r>
    </w:p>
    <w:bookmarkEnd w:id="223"/>
    <w:bookmarkStart w:id="224" w:name="X8d9b554b3bbe29d9461c7b4887a38fee1caa0a1"/>
    <w:p>
      <w:pPr>
        <w:pStyle w:val="Heading5"/>
      </w:pPr>
      <w:r>
        <w:t xml:space="preserve">Kraniosakral terapiya, refleksoterapiya, hiperbarik oksigen (HBOT)</w:t>
      </w:r>
    </w:p>
    <w:p>
      <w:pPr>
        <w:pStyle w:val="FirstParagraph"/>
      </w:pPr>
      <w:r>
        <w:t xml:space="preserve">Heç bir RCT-də uşaq inkişaf pozuntularında effektiv olduğu sübutlanmayıb. Klinik tövsiyə üçün əsas yoxdur.</w:t>
      </w:r>
    </w:p>
    <w:bookmarkEnd w:id="224"/>
    <w:bookmarkStart w:id="225" w:name="X52abe6cebf077c91af8940431c9fdb72b62baf8"/>
    <w:p>
      <w:pPr>
        <w:pStyle w:val="Heading5"/>
      </w:pPr>
      <w:r>
        <w:t xml:space="preserve">"Duyğu bütövlənməsi" sertifikatsız "sensor diet" planları</w:t>
      </w:r>
    </w:p>
    <w:p>
      <w:pPr>
        <w:pStyle w:val="FirstParagraph"/>
      </w:pPr>
      <w:r>
        <w:t xml:space="preserve">Klassik</w:t>
      </w:r>
      <w:r>
        <w:t xml:space="preserve"> </w:t>
      </w:r>
      <w:r>
        <w:rPr>
          <w:b/>
          <w:bCs/>
        </w:rPr>
        <w:t xml:space="preserve">Ayres Sensory Integration</w:t>
      </w:r>
      <w:r>
        <w:t xml:space="preserve"> </w:t>
      </w:r>
      <w:r>
        <w:t xml:space="preserve">(sertifikatlı ergoterapevt tərəfindən, fərdi seans formasında) üçün məhdud sübut var. Lakin</w:t>
      </w:r>
      <w:r>
        <w:t xml:space="preserve"> </w:t>
      </w:r>
      <w:r>
        <w:rPr>
          <w:b/>
          <w:bCs/>
        </w:rPr>
        <w:t xml:space="preserve">"sensor stimullaşdırma" iddiası ilə qeyri-strukturlu, sertifikatsız mütəxəssis tərəfindən aparılan "sensory diets"</w:t>
      </w:r>
      <w:r>
        <w:t xml:space="preserve"> </w:t>
      </w:r>
      <w:r>
        <w:t xml:space="preserve">— sübutu yoxdur. Birinci sıra müdaxilə kimi ABA-nı əvəz edə bilməz. Universal tövsiyə yoxdur.</w:t>
      </w:r>
    </w:p>
    <w:bookmarkEnd w:id="225"/>
    <w:bookmarkStart w:id="226" w:name="sosial-mediadakı-populyar-tövsiyələr"/>
    <w:p>
      <w:pPr>
        <w:pStyle w:val="Heading5"/>
      </w:pPr>
      <w:r>
        <w:t xml:space="preserve">Sosial mediadakı populyar tövsiyələr</w:t>
      </w:r>
    </w:p>
    <w:p>
      <w:pPr>
        <w:pStyle w:val="Compact"/>
        <w:numPr>
          <w:ilvl w:val="0"/>
          <w:numId w:val="1048"/>
        </w:numPr>
      </w:pPr>
      <w:r>
        <w:rPr>
          <w:b/>
          <w:bCs/>
        </w:rPr>
        <w:t xml:space="preserve">"Beyin oyunları" planşet aplikasiyaları</w:t>
      </w:r>
      <w:r>
        <w:t xml:space="preserve"> </w:t>
      </w:r>
      <w:r>
        <w:t xml:space="preserve">— IQ yüksəltmə iddiası, sübut yoxdur.</w:t>
      </w:r>
    </w:p>
    <w:p>
      <w:pPr>
        <w:pStyle w:val="Compact"/>
        <w:numPr>
          <w:ilvl w:val="0"/>
          <w:numId w:val="1048"/>
        </w:numPr>
      </w:pPr>
      <w:r>
        <w:rPr>
          <w:b/>
          <w:bCs/>
        </w:rPr>
        <w:t xml:space="preserve">Kök hüceyrə "kursları" Çin/Türkiyə klinikalarında</w:t>
      </w:r>
      <w:r>
        <w:t xml:space="preserve"> </w:t>
      </w:r>
      <w:r>
        <w:t xml:space="preserve">— etika baxımından şübhəlidir, sübut yoxdur.</w:t>
      </w:r>
    </w:p>
    <w:p>
      <w:pPr>
        <w:pStyle w:val="Compact"/>
        <w:numPr>
          <w:ilvl w:val="0"/>
          <w:numId w:val="1048"/>
        </w:numPr>
      </w:pPr>
      <w:r>
        <w:rPr>
          <w:b/>
          <w:bCs/>
        </w:rPr>
        <w:t xml:space="preserve">"Genetik mutasiyaları düzəldən" özəl müalicələr</w:t>
      </w:r>
      <w:r>
        <w:t xml:space="preserve"> </w:t>
      </w:r>
      <w:r>
        <w:t xml:space="preserve">— eksperimental, klinik təcrübəyə daxil deyil.</w:t>
      </w:r>
    </w:p>
    <w:p>
      <w:pPr>
        <w:pStyle w:val="Compact"/>
        <w:numPr>
          <w:ilvl w:val="0"/>
          <w:numId w:val="1048"/>
        </w:numPr>
      </w:pPr>
      <w:r>
        <w:rPr>
          <w:b/>
          <w:bCs/>
        </w:rPr>
        <w:t xml:space="preserve">Esoterik üsullar (Bert Hellinger "constellations", energetik müalicə, etc.)</w:t>
      </w:r>
      <w:r>
        <w:t xml:space="preserve"> </w:t>
      </w:r>
      <w:r>
        <w:t xml:space="preserve">— sübuta əsaslı klinik tövsiyə yoxdur.</w:t>
      </w:r>
    </w:p>
    <w:p>
      <w:pPr>
        <w:pStyle w:val="FirstParagraph"/>
      </w:pPr>
      <w:r>
        <w:rPr>
          <w:b/>
          <w:bCs/>
        </w:rPr>
        <w:t xml:space="preserve">AAIDD mövqeyi (Schalock R.L. et al., 2010, "Intellectual Disability: Definition, Classification, and Systems of Supports", 11th edition):</w:t>
      </w:r>
      <w:r>
        <w:t xml:space="preserve"> </w:t>
      </w:r>
      <w:r>
        <w:t xml:space="preserve">İntellektual inkişaf pozuntusunun idarəsi "müalicə" deyil, fərdi dəstək sistemi konsepsiyası əsasında qurulur. Hədəf — fərdin funksional fəaliyyət dairəsində maksimum müstəqilliyə nail olmasıdır.</w:t>
      </w:r>
    </w:p>
    <w:p>
      <w:pPr>
        <w:pStyle w:val="BodyText"/>
      </w:pPr>
      <w:r>
        <w:rPr>
          <w:b/>
          <w:bCs/>
        </w:rPr>
        <w:t xml:space="preserve">AAP–AAIDD ortaq tövsiyəsi (Pediatrics 2014):</w:t>
      </w:r>
      <w:r>
        <w:t xml:space="preserve"> </w:t>
      </w:r>
      <w:r>
        <w:t xml:space="preserve">Erkən müdaxilə proqramına yönləndirilmə inkişaf gecikmələri aşkarlandığı andan başlayaraq aparılmalıdır; sübut bazasına malik olmayan alternativ müdaxilələr standart erkən müdaxilə proqramlarını əvəz edə bilməz.</w:t>
      </w:r>
    </w:p>
    <w:bookmarkEnd w:id="226"/>
    <w:bookmarkEnd w:id="227"/>
    <w:bookmarkEnd w:id="228"/>
    <w:bookmarkEnd w:id="229"/>
    <w:bookmarkStart w:id="250" w:name="Xc5e81e254eb7a3254b9df451017aeadd08e8770"/>
    <w:p>
      <w:pPr>
        <w:pStyle w:val="Heading2"/>
      </w:pPr>
      <w:r>
        <w:t xml:space="preserve">6A01</w:t>
      </w:r>
      <w:r>
        <w:t xml:space="preserve"> </w:t>
      </w:r>
      <w:r>
        <w:t xml:space="preserve">İNKİŞAF NİTQ VƏ DİL POZUNTULARI</w:t>
      </w:r>
    </w:p>
    <w:p>
      <w:pPr>
        <w:pStyle w:val="FirstParagraph"/>
      </w:pPr>
      <w:r>
        <w:t xml:space="preserve">XBT-11:</w:t>
      </w:r>
      <w:r>
        <w:t xml:space="preserve"> </w:t>
      </w:r>
      <w:r>
        <w:t xml:space="preserve">6A01</w:t>
      </w:r>
      <w:r>
        <w:t xml:space="preserve"> </w:t>
      </w:r>
      <w:r>
        <w:t xml:space="preserve">— Developmental speech or language disorders</w:t>
      </w:r>
    </w:p>
    <w:p>
      <w:pPr>
        <w:pStyle w:val="BodyText"/>
      </w:pPr>
      <w:r>
        <w:t xml:space="preserve">XBT-10:</w:t>
      </w:r>
      <w:r>
        <w:t xml:space="preserve"> </w:t>
      </w:r>
      <w:r>
        <w:t xml:space="preserve">F80</w:t>
      </w:r>
      <w:r>
        <w:t xml:space="preserve"> </w:t>
      </w:r>
      <w:r>
        <w:t xml:space="preserve">— Specific developmental disorders of speech and language</w:t>
      </w:r>
    </w:p>
    <w:p>
      <w:pPr>
        <w:pStyle w:val="BodyText"/>
      </w:pPr>
      <w:r>
        <w:t xml:space="preserve">DSM-5-TR:</w:t>
      </w:r>
      <w:r>
        <w:t xml:space="preserve"> </w:t>
      </w:r>
      <w:r>
        <w:t xml:space="preserve">315.39</w:t>
      </w:r>
      <w:r>
        <w:t xml:space="preserve"> </w:t>
      </w:r>
      <w:r>
        <w:t xml:space="preserve">— Language disorder</w:t>
      </w:r>
    </w:p>
    <w:p>
      <w:r>
        <w:pict>
          <v:rect style="width:0;height:1.5pt" o:hralign="center" o:hrstd="t" o:hr="t"/>
        </w:pict>
      </w:r>
    </w:p>
    <w:bookmarkStart w:id="230" w:name="tərif-və-nozologiya"/>
    <w:p>
      <w:pPr>
        <w:pStyle w:val="Heading3"/>
      </w:pPr>
      <w:r>
        <w:t xml:space="preserve">Tərif və nozologiya</w:t>
      </w:r>
    </w:p>
    <w:p>
      <w:pPr>
        <w:pStyle w:val="FirstParagraph"/>
      </w:pPr>
      <w:r>
        <w:t xml:space="preserve">İnkişaf nitq və dil pozuntuları</w:t>
      </w:r>
      <w:r>
        <w:t xml:space="preserve"> </w:t>
      </w:r>
      <w:r>
        <w:rPr>
          <w:b/>
          <w:bCs/>
        </w:rPr>
        <w:t xml:space="preserve">erkən inkişaf dövründə təzahür edən, beyin inkişafındakı pozuntu nəticəsində nitq və ya dil bacarıqlarının normativ səviyyədə qazanılmaması və ya zədələnməsidir</w:t>
      </w:r>
      <w:r>
        <w:t xml:space="preserve">. Bu pozuntular intellektual inkişaf pozuntusu, eşitmə pozuntusu və ya ümumi inkişaf gecikməsi ilə tam izah olunmur.</w:t>
      </w:r>
    </w:p>
    <w:p>
      <w:pPr>
        <w:pStyle w:val="BodyText"/>
      </w:pPr>
      <w:r>
        <w:t xml:space="preserve">XBT-11-də alt-kateqoriyalar:</w:t>
      </w:r>
    </w:p>
    <w:p>
      <w:pPr>
        <w:pStyle w:val="Compact"/>
        <w:numPr>
          <w:ilvl w:val="0"/>
          <w:numId w:val="1049"/>
        </w:numPr>
      </w:pPr>
      <w:r>
        <w:rPr>
          <w:b/>
          <w:bCs/>
        </w:rPr>
        <w:t xml:space="preserve">6A01.0</w:t>
      </w:r>
      <w:r>
        <w:t xml:space="preserve"> </w:t>
      </w:r>
      <w:r>
        <w:t xml:space="preserve">İnkişaf səs istehsalı pozuntusu (köhnə "fonoloji pozuntu")</w:t>
      </w:r>
    </w:p>
    <w:p>
      <w:pPr>
        <w:pStyle w:val="Compact"/>
        <w:numPr>
          <w:ilvl w:val="0"/>
          <w:numId w:val="1049"/>
        </w:numPr>
      </w:pPr>
      <w:r>
        <w:rPr>
          <w:b/>
          <w:bCs/>
        </w:rPr>
        <w:t xml:space="preserve">6A01.1</w:t>
      </w:r>
      <w:r>
        <w:t xml:space="preserve"> </w:t>
      </w:r>
      <w:r>
        <w:t xml:space="preserve">İnkişaf nitq axıcılığı pozuntusu (kəkələmə)</w:t>
      </w:r>
    </w:p>
    <w:p>
      <w:pPr>
        <w:pStyle w:val="Compact"/>
        <w:numPr>
          <w:ilvl w:val="0"/>
          <w:numId w:val="1049"/>
        </w:numPr>
      </w:pPr>
      <w:r>
        <w:rPr>
          <w:b/>
          <w:bCs/>
        </w:rPr>
        <w:t xml:space="preserve">6A01.2</w:t>
      </w:r>
      <w:r>
        <w:t xml:space="preserve"> </w:t>
      </w:r>
      <w:r>
        <w:t xml:space="preserve">İnkişaf dil pozuntusu (alt-tipləri ilə: ifadəli, qəbuledici, sosial-praqmatik)</w:t>
      </w:r>
    </w:p>
    <w:p>
      <w:pPr>
        <w:pStyle w:val="Compact"/>
        <w:numPr>
          <w:ilvl w:val="0"/>
          <w:numId w:val="1049"/>
        </w:numPr>
      </w:pPr>
      <w:r>
        <w:rPr>
          <w:b/>
          <w:bCs/>
        </w:rPr>
        <w:t xml:space="preserve">6A01.3</w:t>
      </w:r>
      <w:r>
        <w:t xml:space="preserve"> </w:t>
      </w:r>
      <w:r>
        <w:t xml:space="preserve">Digər dəqiqləşdirilmiş</w:t>
      </w:r>
    </w:p>
    <w:p>
      <w:pPr>
        <w:pStyle w:val="Compact"/>
        <w:numPr>
          <w:ilvl w:val="0"/>
          <w:numId w:val="1049"/>
        </w:numPr>
      </w:pPr>
      <w:r>
        <w:rPr>
          <w:b/>
          <w:bCs/>
        </w:rPr>
        <w:t xml:space="preserve">6A01</w:t>
      </w:r>
      <w:r>
        <w:rPr>
          <w:b/>
          <w:bCs/>
        </w:rPr>
        <w:t xml:space="preserve">.Z</w:t>
      </w:r>
      <w:r>
        <w:t xml:space="preserve"> </w:t>
      </w:r>
      <w:r>
        <w:t xml:space="preserve">Dəqiqləşdirilməmiş</w:t>
      </w:r>
    </w:p>
    <w:bookmarkEnd w:id="230"/>
    <w:bookmarkStart w:id="231" w:name="etiologiya"/>
    <w:p>
      <w:pPr>
        <w:pStyle w:val="Heading3"/>
      </w:pPr>
      <w:r>
        <w:t xml:space="preserve">Etiologiya</w:t>
      </w:r>
    </w:p>
    <w:p>
      <w:pPr>
        <w:pStyle w:val="Compact"/>
        <w:numPr>
          <w:ilvl w:val="0"/>
          <w:numId w:val="1050"/>
        </w:numPr>
      </w:pPr>
      <w:r>
        <w:rPr>
          <w:b/>
          <w:bCs/>
        </w:rPr>
        <w:t xml:space="preserve">Genetik komponent yüksəkdir</w:t>
      </w:r>
      <w:r>
        <w:t xml:space="preserve"> </w:t>
      </w:r>
      <w:r>
        <w:t xml:space="preserve">– ailə tarixi, yarı-monoziqot ikizlərdə uyğunluq nisbəti 50-90%</w:t>
      </w:r>
    </w:p>
    <w:p>
      <w:pPr>
        <w:pStyle w:val="Compact"/>
        <w:numPr>
          <w:ilvl w:val="0"/>
          <w:numId w:val="1050"/>
        </w:numPr>
      </w:pPr>
      <w:r>
        <w:t xml:space="preserve">Spesifik genlər: FOXP2 (dil pozuntusu), CNTNAP2, ATP2C2</w:t>
      </w:r>
    </w:p>
    <w:p>
      <w:pPr>
        <w:pStyle w:val="Compact"/>
        <w:numPr>
          <w:ilvl w:val="0"/>
          <w:numId w:val="1050"/>
        </w:numPr>
      </w:pPr>
      <w:r>
        <w:rPr>
          <w:b/>
          <w:bCs/>
        </w:rPr>
        <w:t xml:space="preserve">Perinatal amillər:</w:t>
      </w:r>
      <w:r>
        <w:t xml:space="preserve"> </w:t>
      </w:r>
      <w:r>
        <w:t xml:space="preserve">vaxtından əvvəl doğuş, aşağı çəki</w:t>
      </w:r>
    </w:p>
    <w:p>
      <w:pPr>
        <w:pStyle w:val="Compact"/>
        <w:numPr>
          <w:ilvl w:val="0"/>
          <w:numId w:val="1050"/>
        </w:numPr>
      </w:pPr>
      <w:r>
        <w:rPr>
          <w:b/>
          <w:bCs/>
        </w:rPr>
        <w:t xml:space="preserve">Mühit amilləri:</w:t>
      </w:r>
      <w:r>
        <w:t xml:space="preserve"> </w:t>
      </w:r>
      <w:r>
        <w:t xml:space="preserve">dil təcrübəsinin azlığı sinerjik təsir göstərir</w:t>
      </w:r>
    </w:p>
    <w:p>
      <w:pPr>
        <w:pStyle w:val="Compact"/>
        <w:numPr>
          <w:ilvl w:val="0"/>
          <w:numId w:val="1050"/>
        </w:numPr>
      </w:pPr>
      <w:r>
        <w:rPr>
          <w:b/>
          <w:bCs/>
        </w:rPr>
        <w:t xml:space="preserve">Eşitmə pozuntusu</w:t>
      </w:r>
      <w:r>
        <w:t xml:space="preserve"> </w:t>
      </w:r>
      <w:r>
        <w:t xml:space="preserve">– nitq inkişafına dolayı təsir</w:t>
      </w:r>
    </w:p>
    <w:p>
      <w:pPr>
        <w:pStyle w:val="Compact"/>
        <w:numPr>
          <w:ilvl w:val="0"/>
          <w:numId w:val="1050"/>
        </w:numPr>
      </w:pPr>
      <w:r>
        <w:rPr>
          <w:b/>
          <w:bCs/>
        </w:rPr>
        <w:t xml:space="preserve">Beyin strukturu fərqləri</w:t>
      </w:r>
      <w:r>
        <w:t xml:space="preserve"> </w:t>
      </w:r>
      <w:r>
        <w:t xml:space="preserve">– sol planum temporale assimetriyası, broka və vernike sahələrində dəyişikliklər</w:t>
      </w:r>
    </w:p>
    <w:bookmarkEnd w:id="231"/>
    <w:bookmarkStart w:id="232" w:name="epidemiologiya"/>
    <w:p>
      <w:pPr>
        <w:pStyle w:val="Heading3"/>
      </w:pPr>
      <w:r>
        <w:t xml:space="preserve">Epidemiologiya</w:t>
      </w:r>
    </w:p>
    <w:p>
      <w:pPr>
        <w:pStyle w:val="Compact"/>
        <w:numPr>
          <w:ilvl w:val="0"/>
          <w:numId w:val="1051"/>
        </w:numPr>
      </w:pPr>
      <w:r>
        <w:rPr>
          <w:b/>
          <w:bCs/>
        </w:rPr>
        <w:t xml:space="preserve">Yayılma:</w:t>
      </w:r>
      <w:r>
        <w:t xml:space="preserve"> </w:t>
      </w:r>
      <w:r>
        <w:t xml:space="preserve">məktəbəqədər yaşda</w:t>
      </w:r>
      <w:r>
        <w:t xml:space="preserve"> </w:t>
      </w:r>
      <w:r>
        <w:rPr>
          <w:b/>
          <w:bCs/>
        </w:rPr>
        <w:t xml:space="preserve">5-8%</w:t>
      </w:r>
      <w:r>
        <w:t xml:space="preserve">, məktəb yaşında</w:t>
      </w:r>
      <w:r>
        <w:t xml:space="preserve"> </w:t>
      </w:r>
      <w:r>
        <w:rPr>
          <w:b/>
          <w:bCs/>
        </w:rPr>
        <w:t xml:space="preserve">3-5%</w:t>
      </w:r>
    </w:p>
    <w:p>
      <w:pPr>
        <w:pStyle w:val="Compact"/>
        <w:numPr>
          <w:ilvl w:val="0"/>
          <w:numId w:val="1051"/>
        </w:numPr>
      </w:pPr>
      <w:r>
        <w:rPr>
          <w:b/>
          <w:bCs/>
        </w:rPr>
        <w:t xml:space="preserve">Kəkələmə (stuttering):</w:t>
      </w:r>
      <w:r>
        <w:t xml:space="preserve"> </w:t>
      </w:r>
      <w:r>
        <w:rPr>
          <w:b/>
          <w:bCs/>
        </w:rPr>
        <w:t xml:space="preserve">1%</w:t>
      </w:r>
      <w:r>
        <w:t xml:space="preserve"> </w:t>
      </w:r>
      <w:r>
        <w:t xml:space="preserve">məktəb yaşı, kişilərdə 4 dəfə yüksək</w:t>
      </w:r>
    </w:p>
    <w:p>
      <w:pPr>
        <w:pStyle w:val="Compact"/>
        <w:numPr>
          <w:ilvl w:val="0"/>
          <w:numId w:val="1051"/>
        </w:numPr>
      </w:pPr>
      <w:r>
        <w:rPr>
          <w:b/>
          <w:bCs/>
        </w:rPr>
        <w:t xml:space="preserve">Cins:</w:t>
      </w:r>
      <w:r>
        <w:t xml:space="preserve"> </w:t>
      </w:r>
      <w:r>
        <w:t xml:space="preserve">kişi:qadın</w:t>
      </w:r>
      <w:r>
        <w:t xml:space="preserve"> </w:t>
      </w:r>
      <w:r>
        <w:rPr>
          <w:b/>
          <w:bCs/>
        </w:rPr>
        <w:t xml:space="preserve">2-3:1</w:t>
      </w:r>
    </w:p>
    <w:p>
      <w:pPr>
        <w:pStyle w:val="Compact"/>
        <w:numPr>
          <w:ilvl w:val="0"/>
          <w:numId w:val="1051"/>
        </w:numPr>
      </w:pPr>
      <w:r>
        <w:rPr>
          <w:b/>
          <w:bCs/>
        </w:rPr>
        <w:t xml:space="preserve">Komorbidlik:</w:t>
      </w:r>
      <w:r>
        <w:t xml:space="preserve"> </w:t>
      </w:r>
      <w:r>
        <w:t xml:space="preserve">DDHP, ASP, öyrənmə pozuntusu</w:t>
      </w:r>
    </w:p>
    <w:bookmarkEnd w:id="232"/>
    <w:bookmarkStart w:id="236" w:name="klinik-mənzərə"/>
    <w:p>
      <w:pPr>
        <w:pStyle w:val="Heading3"/>
      </w:pPr>
      <w:r>
        <w:t xml:space="preserve">Klinik mənzərə</w:t>
      </w:r>
    </w:p>
    <w:bookmarkStart w:id="233" w:name="səs-istehsalı-pozuntusu-6a010"/>
    <w:p>
      <w:pPr>
        <w:pStyle w:val="Heading4"/>
      </w:pPr>
      <w:r>
        <w:t xml:space="preserve">Səs istehsalı pozuntusu (</w:t>
      </w:r>
      <w:r>
        <w:t xml:space="preserve">6A01.0</w:t>
      </w:r>
      <w:r>
        <w:t xml:space="preserve">):</w:t>
      </w:r>
    </w:p>
    <w:p>
      <w:pPr>
        <w:pStyle w:val="Compact"/>
        <w:numPr>
          <w:ilvl w:val="0"/>
          <w:numId w:val="1052"/>
        </w:numPr>
      </w:pPr>
      <w:r>
        <w:t xml:space="preserve">Səslərin yanlış tələffüzü (substitusiya, omissiya, distorsiya)</w:t>
      </w:r>
    </w:p>
    <w:p>
      <w:pPr>
        <w:pStyle w:val="Compact"/>
        <w:numPr>
          <w:ilvl w:val="0"/>
          <w:numId w:val="1052"/>
        </w:numPr>
      </w:pPr>
      <w:r>
        <w:t xml:space="preserve">Anlayıcılığın azalması</w:t>
      </w:r>
    </w:p>
    <w:p>
      <w:pPr>
        <w:pStyle w:val="Compact"/>
        <w:numPr>
          <w:ilvl w:val="0"/>
          <w:numId w:val="1052"/>
        </w:numPr>
      </w:pPr>
      <w:r>
        <w:t xml:space="preserve">Yaşa görə tipik səs xətalarının davam etməsi</w:t>
      </w:r>
    </w:p>
    <w:bookmarkEnd w:id="233"/>
    <w:bookmarkStart w:id="234" w:name="nitq-axıcılığı-pozuntusu-kəkələmə-6a011"/>
    <w:p>
      <w:pPr>
        <w:pStyle w:val="Heading4"/>
      </w:pPr>
      <w:r>
        <w:t xml:space="preserve">Nitq axıcılığı pozuntusu / kəkələmə (</w:t>
      </w:r>
      <w:r>
        <w:t xml:space="preserve">6A01.1</w:t>
      </w:r>
      <w:r>
        <w:t xml:space="preserve">):</w:t>
      </w:r>
    </w:p>
    <w:p>
      <w:pPr>
        <w:pStyle w:val="Compact"/>
        <w:numPr>
          <w:ilvl w:val="0"/>
          <w:numId w:val="1053"/>
        </w:numPr>
      </w:pPr>
      <w:r>
        <w:t xml:space="preserve">Səslərin və hecaların təkrarı</w:t>
      </w:r>
    </w:p>
    <w:p>
      <w:pPr>
        <w:pStyle w:val="Compact"/>
        <w:numPr>
          <w:ilvl w:val="0"/>
          <w:numId w:val="1053"/>
        </w:numPr>
      </w:pPr>
      <w:r>
        <w:t xml:space="preserve">Səs uzanması</w:t>
      </w:r>
    </w:p>
    <w:p>
      <w:pPr>
        <w:pStyle w:val="Compact"/>
        <w:numPr>
          <w:ilvl w:val="0"/>
          <w:numId w:val="1053"/>
        </w:numPr>
      </w:pPr>
      <w:r>
        <w:t xml:space="preserve">Bloklanma (səssiz dayanma)</w:t>
      </w:r>
    </w:p>
    <w:p>
      <w:pPr>
        <w:pStyle w:val="Compact"/>
        <w:numPr>
          <w:ilvl w:val="0"/>
          <w:numId w:val="1053"/>
        </w:numPr>
      </w:pPr>
      <w:r>
        <w:t xml:space="preserve">Tikli komponent (göz qırpma, baş hərəkəti)</w:t>
      </w:r>
    </w:p>
    <w:p>
      <w:pPr>
        <w:pStyle w:val="Compact"/>
        <w:numPr>
          <w:ilvl w:val="0"/>
          <w:numId w:val="1053"/>
        </w:numPr>
      </w:pPr>
      <w:r>
        <w:t xml:space="preserve">Sosial-emosional təsir (qaçınma, təşviş)</w:t>
      </w:r>
    </w:p>
    <w:bookmarkEnd w:id="234"/>
    <w:bookmarkStart w:id="235" w:name="dil-pozuntusu-6a012"/>
    <w:p>
      <w:pPr>
        <w:pStyle w:val="Heading4"/>
      </w:pPr>
      <w:r>
        <w:t xml:space="preserve">Dil pozuntusu (</w:t>
      </w:r>
      <w:r>
        <w:t xml:space="preserve">6A01.2</w:t>
      </w:r>
      <w:r>
        <w:t xml:space="preserve">):</w:t>
      </w:r>
    </w:p>
    <w:p>
      <w:pPr>
        <w:pStyle w:val="FirstParagraph"/>
      </w:pPr>
      <w:r>
        <w:rPr>
          <w:b/>
          <w:bCs/>
        </w:rPr>
        <w:t xml:space="preserve">İfadəli (expressive):</w:t>
      </w:r>
    </w:p>
    <w:p>
      <w:pPr>
        <w:pStyle w:val="Compact"/>
        <w:numPr>
          <w:ilvl w:val="0"/>
          <w:numId w:val="1054"/>
        </w:numPr>
      </w:pPr>
      <w:r>
        <w:t xml:space="preserve">Lüğətin azlığı</w:t>
      </w:r>
    </w:p>
    <w:p>
      <w:pPr>
        <w:pStyle w:val="Compact"/>
        <w:numPr>
          <w:ilvl w:val="0"/>
          <w:numId w:val="1054"/>
        </w:numPr>
      </w:pPr>
      <w:r>
        <w:t xml:space="preserve">Cümlə qurmada çətinliklər</w:t>
      </w:r>
    </w:p>
    <w:p>
      <w:pPr>
        <w:pStyle w:val="Compact"/>
        <w:numPr>
          <w:ilvl w:val="0"/>
          <w:numId w:val="1054"/>
        </w:numPr>
      </w:pPr>
      <w:r>
        <w:t xml:space="preserve">Qrammatik xətalar</w:t>
      </w:r>
    </w:p>
    <w:p>
      <w:pPr>
        <w:pStyle w:val="Compact"/>
        <w:numPr>
          <w:ilvl w:val="0"/>
          <w:numId w:val="1054"/>
        </w:numPr>
      </w:pPr>
      <w:r>
        <w:t xml:space="preserve">Hekayə qurmada zəiflik</w:t>
      </w:r>
    </w:p>
    <w:p>
      <w:pPr>
        <w:pStyle w:val="FirstParagraph"/>
      </w:pPr>
      <w:r>
        <w:rPr>
          <w:b/>
          <w:bCs/>
        </w:rPr>
        <w:t xml:space="preserve">Qəbuledici (receptive):</w:t>
      </w:r>
    </w:p>
    <w:p>
      <w:pPr>
        <w:pStyle w:val="Compact"/>
        <w:numPr>
          <w:ilvl w:val="0"/>
          <w:numId w:val="1055"/>
        </w:numPr>
      </w:pPr>
      <w:r>
        <w:t xml:space="preserve">Təlimatları başa düşməkdə çətinlik</w:t>
      </w:r>
    </w:p>
    <w:p>
      <w:pPr>
        <w:pStyle w:val="Compact"/>
        <w:numPr>
          <w:ilvl w:val="0"/>
          <w:numId w:val="1055"/>
        </w:numPr>
      </w:pPr>
      <w:r>
        <w:t xml:space="preserve">Suallara yanlış cavab</w:t>
      </w:r>
    </w:p>
    <w:p>
      <w:pPr>
        <w:pStyle w:val="Compact"/>
        <w:numPr>
          <w:ilvl w:val="0"/>
          <w:numId w:val="1055"/>
        </w:numPr>
      </w:pPr>
      <w:r>
        <w:t xml:space="preserve">Mücərrəd dilin başa düşülməməsi</w:t>
      </w:r>
    </w:p>
    <w:p>
      <w:pPr>
        <w:pStyle w:val="FirstParagraph"/>
      </w:pPr>
      <w:r>
        <w:rPr>
          <w:b/>
          <w:bCs/>
        </w:rPr>
        <w:t xml:space="preserve">Sosial-praqmatik:</w:t>
      </w:r>
    </w:p>
    <w:p>
      <w:pPr>
        <w:pStyle w:val="Compact"/>
        <w:numPr>
          <w:ilvl w:val="0"/>
          <w:numId w:val="1056"/>
        </w:numPr>
      </w:pPr>
      <w:r>
        <w:t xml:space="preserve">Dil normal, lakin sosial istifadə çətindir</w:t>
      </w:r>
    </w:p>
    <w:p>
      <w:pPr>
        <w:pStyle w:val="Compact"/>
        <w:numPr>
          <w:ilvl w:val="0"/>
          <w:numId w:val="1056"/>
        </w:numPr>
      </w:pPr>
      <w:r>
        <w:t xml:space="preserve">Mövzu dəyişməyə uyğunlaşa bilməmək</w:t>
      </w:r>
    </w:p>
    <w:p>
      <w:pPr>
        <w:pStyle w:val="Compact"/>
        <w:numPr>
          <w:ilvl w:val="0"/>
          <w:numId w:val="1056"/>
        </w:numPr>
      </w:pPr>
      <w:r>
        <w:t xml:space="preserve">Kontekstual istifadədə çətinliklər</w:t>
      </w:r>
    </w:p>
    <w:bookmarkEnd w:id="235"/>
    <w:bookmarkEnd w:id="236"/>
    <w:bookmarkStart w:id="239" w:name="diaqnoz"/>
    <w:p>
      <w:pPr>
        <w:pStyle w:val="Heading3"/>
      </w:pPr>
      <w:r>
        <w:t xml:space="preserve">Diaqnoz</w:t>
      </w:r>
    </w:p>
    <w:bookmarkStart w:id="237" w:name="xbt-11-əsas-tələblər"/>
    <w:p>
      <w:pPr>
        <w:pStyle w:val="Heading4"/>
      </w:pPr>
      <w:r>
        <w:t xml:space="preserve">XBT-11 əsas tələblər:</w:t>
      </w:r>
    </w:p>
    <w:p>
      <w:pPr>
        <w:pStyle w:val="FirstParagraph"/>
      </w:pPr>
      <w:r>
        <w:rPr>
          <w:b/>
          <w:bCs/>
        </w:rPr>
        <w:t xml:space="preserve">A.</w:t>
      </w:r>
      <w:r>
        <w:t xml:space="preserve"> </w:t>
      </w:r>
      <w:r>
        <w:t xml:space="preserve">Nitq və ya dil bacarıqlarının yaşa, mədəni və dil mühitinə görə əhəmiyyətli aşağıda olması</w:t>
      </w:r>
    </w:p>
    <w:p>
      <w:pPr>
        <w:pStyle w:val="BodyText"/>
      </w:pPr>
      <w:r>
        <w:rPr>
          <w:b/>
          <w:bCs/>
        </w:rPr>
        <w:t xml:space="preserve">B.</w:t>
      </w:r>
      <w:r>
        <w:t xml:space="preserve"> </w:t>
      </w:r>
      <w:r>
        <w:t xml:space="preserve">Erkən inkişaf dövründə başlanğıc</w:t>
      </w:r>
    </w:p>
    <w:p>
      <w:pPr>
        <w:pStyle w:val="BodyText"/>
      </w:pPr>
      <w:r>
        <w:rPr>
          <w:b/>
          <w:bCs/>
        </w:rPr>
        <w:t xml:space="preserve">C.</w:t>
      </w:r>
      <w:r>
        <w:t xml:space="preserve"> </w:t>
      </w:r>
      <w:r>
        <w:t xml:space="preserve">Funksional pozulma (akademik, sosial, peşə)</w:t>
      </w:r>
    </w:p>
    <w:p>
      <w:pPr>
        <w:pStyle w:val="BodyText"/>
      </w:pPr>
      <w:r>
        <w:rPr>
          <w:b/>
          <w:bCs/>
        </w:rPr>
        <w:t xml:space="preserve">D.</w:t>
      </w:r>
      <w:r>
        <w:t xml:space="preserve"> </w:t>
      </w:r>
      <w:r>
        <w:t xml:space="preserve">İntellektual inkişaf pozuntusu, eşitmə zədəsi, neyroloji vəziyyət ilə tam izah olunmur</w:t>
      </w:r>
    </w:p>
    <w:bookmarkEnd w:id="237"/>
    <w:bookmarkStart w:id="238" w:name="standartlaşdırılmış-qiymətləndirmə"/>
    <w:p>
      <w:pPr>
        <w:pStyle w:val="Heading4"/>
      </w:pPr>
      <w:r>
        <w:t xml:space="preserve">Standartlaşdırılmış qiymətləndirmə:</w:t>
      </w:r>
    </w:p>
    <w:p>
      <w:pPr>
        <w:pStyle w:val="Compact"/>
        <w:numPr>
          <w:ilvl w:val="0"/>
          <w:numId w:val="1057"/>
        </w:numPr>
      </w:pPr>
      <w:r>
        <w:rPr>
          <w:b/>
          <w:bCs/>
        </w:rPr>
        <w:t xml:space="preserve">CELF-5</w:t>
      </w:r>
      <w:r>
        <w:t xml:space="preserve"> </w:t>
      </w:r>
      <w:r>
        <w:t xml:space="preserve">(Clinical Evaluation of Language Fundamentals)</w:t>
      </w:r>
    </w:p>
    <w:p>
      <w:pPr>
        <w:pStyle w:val="Compact"/>
        <w:numPr>
          <w:ilvl w:val="0"/>
          <w:numId w:val="1057"/>
        </w:numPr>
      </w:pPr>
      <w:r>
        <w:rPr>
          <w:b/>
          <w:bCs/>
        </w:rPr>
        <w:t xml:space="preserve">PLS-5</w:t>
      </w:r>
      <w:r>
        <w:t xml:space="preserve"> </w:t>
      </w:r>
      <w:r>
        <w:t xml:space="preserve">(Preschool Language Scale)</w:t>
      </w:r>
    </w:p>
    <w:p>
      <w:pPr>
        <w:pStyle w:val="Compact"/>
        <w:numPr>
          <w:ilvl w:val="0"/>
          <w:numId w:val="1057"/>
        </w:numPr>
      </w:pPr>
      <w:r>
        <w:rPr>
          <w:b/>
          <w:bCs/>
        </w:rPr>
        <w:t xml:space="preserve">GFTA-3</w:t>
      </w:r>
      <w:r>
        <w:t xml:space="preserve"> </w:t>
      </w:r>
      <w:r>
        <w:t xml:space="preserve">(Goldman-Fristoe Test of Articulation)</w:t>
      </w:r>
    </w:p>
    <w:p>
      <w:pPr>
        <w:pStyle w:val="Compact"/>
        <w:numPr>
          <w:ilvl w:val="0"/>
          <w:numId w:val="1057"/>
        </w:numPr>
      </w:pPr>
      <w:r>
        <w:rPr>
          <w:b/>
          <w:bCs/>
        </w:rPr>
        <w:t xml:space="preserve">SSI-4</w:t>
      </w:r>
      <w:r>
        <w:t xml:space="preserve"> </w:t>
      </w:r>
      <w:r>
        <w:t xml:space="preserve">(Stuttering Severity Instrument)</w:t>
      </w:r>
    </w:p>
    <w:bookmarkEnd w:id="238"/>
    <w:bookmarkEnd w:id="239"/>
    <w:bookmarkStart w:id="240"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İntellektual inkişaf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Geniş koqnitiv və adaptiv pozuntu, təkcə dil deyil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ASP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Sosial-kommunikativ + təkrarlanan davranış əsasdır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Eşitmə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Audioloji testlərlə təsdiqlənir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Selektiv mutizm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Dil normal, lakin müəyyən kontekstlərdə danışmır (təşviş əsaslı)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Afaziya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Sonradan yaranır (travma, infeksiya); inkişaf dövrü deyil</w:t>
            </w:r>
          </w:p>
        </w:tc>
      </w:tr>
    </w:tbl>
    <w:bookmarkEnd w:id="240"/>
    <w:bookmarkStart w:id="241" w:name="müayinə-üsulları"/>
    <w:p>
      <w:pPr>
        <w:pStyle w:val="Heading3"/>
      </w:pPr>
      <w:r>
        <w:t xml:space="preserve">Müayinə üsulları</w:t>
      </w:r>
    </w:p>
    <w:p>
      <w:pPr>
        <w:pStyle w:val="Compact"/>
        <w:numPr>
          <w:ilvl w:val="0"/>
          <w:numId w:val="1058"/>
        </w:numPr>
      </w:pPr>
      <w:r>
        <w:rPr>
          <w:b/>
          <w:bCs/>
        </w:rPr>
        <w:t xml:space="preserve">Audioloji qiymətləndirmə</w:t>
      </w:r>
      <w:r>
        <w:t xml:space="preserve"> </w:t>
      </w:r>
      <w:r>
        <w:t xml:space="preserve">(mütləq) – təmiz tonlu audiometriya, OAE, ABR</w:t>
      </w:r>
    </w:p>
    <w:p>
      <w:pPr>
        <w:pStyle w:val="Compact"/>
        <w:numPr>
          <w:ilvl w:val="0"/>
          <w:numId w:val="1058"/>
        </w:numPr>
      </w:pPr>
      <w:r>
        <w:rPr>
          <w:b/>
          <w:bCs/>
        </w:rPr>
        <w:t xml:space="preserve">Nitq-dil patoloqu qiymətləndirməsi</w:t>
      </w:r>
    </w:p>
    <w:p>
      <w:pPr>
        <w:pStyle w:val="Compact"/>
        <w:numPr>
          <w:ilvl w:val="0"/>
          <w:numId w:val="1058"/>
        </w:numPr>
      </w:pPr>
      <w:r>
        <w:rPr>
          <w:b/>
          <w:bCs/>
        </w:rPr>
        <w:t xml:space="preserve">Koqnitiv qiymətləndirmə</w:t>
      </w:r>
      <w:r>
        <w:t xml:space="preserve"> </w:t>
      </w:r>
      <w:r>
        <w:t xml:space="preserve">– qeyri-verbal IQ</w:t>
      </w:r>
    </w:p>
    <w:p>
      <w:pPr>
        <w:pStyle w:val="Compact"/>
        <w:numPr>
          <w:ilvl w:val="0"/>
          <w:numId w:val="1058"/>
        </w:numPr>
      </w:pPr>
      <w:r>
        <w:rPr>
          <w:b/>
          <w:bCs/>
        </w:rPr>
        <w:t xml:space="preserve">Loqopediya konsultasiyası</w:t>
      </w:r>
    </w:p>
    <w:p>
      <w:pPr>
        <w:pStyle w:val="Compact"/>
        <w:numPr>
          <w:ilvl w:val="0"/>
          <w:numId w:val="1058"/>
        </w:numPr>
      </w:pPr>
      <w:r>
        <w:rPr>
          <w:b/>
          <w:bCs/>
        </w:rPr>
        <w:t xml:space="preserve">Beyin MRT</w:t>
      </w:r>
      <w:r>
        <w:t xml:space="preserve"> </w:t>
      </w:r>
      <w:r>
        <w:t xml:space="preserve">– şübhəli neyroloji simptomlarda</w:t>
      </w:r>
    </w:p>
    <w:bookmarkEnd w:id="241"/>
    <w:bookmarkStart w:id="247" w:name="müalicə"/>
    <w:p>
      <w:pPr>
        <w:pStyle w:val="Heading3"/>
      </w:pPr>
      <w:r>
        <w:t xml:space="preserve">Müalicə</w:t>
      </w:r>
    </w:p>
    <w:bookmarkStart w:id="242" w:name="əsas-tövsiyə-bələdçiləri"/>
    <w:p>
      <w:pPr>
        <w:pStyle w:val="Heading4"/>
      </w:pPr>
      <w:r>
        <w:t xml:space="preserve">Əsas tövsiyə bələdçiləri:</w:t>
      </w:r>
    </w:p>
    <w:p>
      <w:pPr>
        <w:pStyle w:val="Compact"/>
        <w:numPr>
          <w:ilvl w:val="0"/>
          <w:numId w:val="1059"/>
        </w:numPr>
      </w:pPr>
      <w:r>
        <w:rPr>
          <w:b/>
          <w:bCs/>
        </w:rPr>
        <w:t xml:space="preserve">NICE Quality Standard QS178</w:t>
      </w:r>
      <w:r>
        <w:t xml:space="preserve"> </w:t>
      </w:r>
      <w:r>
        <w:t xml:space="preserve">(2019): Cerebral palsy in adults, includes communication</w:t>
      </w:r>
    </w:p>
    <w:p>
      <w:pPr>
        <w:pStyle w:val="Compact"/>
        <w:numPr>
          <w:ilvl w:val="0"/>
          <w:numId w:val="1059"/>
        </w:numPr>
      </w:pPr>
      <w:r>
        <w:rPr>
          <w:b/>
          <w:bCs/>
        </w:rPr>
        <w:t xml:space="preserve">ASHA (American Speech-Language-Hearing Association)</w:t>
      </w:r>
      <w:r>
        <w:t xml:space="preserve"> </w:t>
      </w:r>
      <w:r>
        <w:t xml:space="preserve">Practice Guidelines</w:t>
      </w:r>
    </w:p>
    <w:p>
      <w:pPr>
        <w:pStyle w:val="Compact"/>
        <w:numPr>
          <w:ilvl w:val="0"/>
          <w:numId w:val="1059"/>
        </w:numPr>
      </w:pPr>
      <w:r>
        <w:rPr>
          <w:b/>
          <w:bCs/>
        </w:rPr>
        <w:t xml:space="preserve">Speech and Language Therapy Guidelines (RCSLT, BK)</w:t>
      </w:r>
    </w:p>
    <w:bookmarkEnd w:id="242"/>
    <w:bookmarkStart w:id="243" w:name="birinci-xətt-nitq-dil-terapiyası"/>
    <w:p>
      <w:pPr>
        <w:pStyle w:val="Heading4"/>
      </w:pPr>
      <w:r>
        <w:t xml:space="preserve">Birinci xətt – Nitq-dil terapiyası:</w:t>
      </w:r>
    </w:p>
    <w:p>
      <w:pPr>
        <w:pStyle w:val="Compact"/>
        <w:numPr>
          <w:ilvl w:val="0"/>
          <w:numId w:val="1060"/>
        </w:numPr>
      </w:pPr>
      <w:r>
        <w:rPr>
          <w:b/>
          <w:bCs/>
        </w:rPr>
        <w:t xml:space="preserve">İntensiv loqopediya</w:t>
      </w:r>
      <w:r>
        <w:t xml:space="preserve"> </w:t>
      </w:r>
      <w:r>
        <w:t xml:space="preserve">(həftədə 2-3 sessiya)</w:t>
      </w:r>
    </w:p>
    <w:p>
      <w:pPr>
        <w:pStyle w:val="Compact"/>
        <w:numPr>
          <w:ilvl w:val="0"/>
          <w:numId w:val="1060"/>
        </w:numPr>
      </w:pPr>
      <w:r>
        <w:rPr>
          <w:b/>
          <w:bCs/>
        </w:rPr>
        <w:t xml:space="preserve">Erkən başlama vacibdir</w:t>
      </w:r>
      <w:r>
        <w:t xml:space="preserve"> </w:t>
      </w:r>
      <w:r>
        <w:t xml:space="preserve">– 3 yaşa qədər</w:t>
      </w:r>
    </w:p>
    <w:p>
      <w:pPr>
        <w:pStyle w:val="Compact"/>
        <w:numPr>
          <w:ilvl w:val="0"/>
          <w:numId w:val="1060"/>
        </w:numPr>
      </w:pPr>
      <w:r>
        <w:rPr>
          <w:b/>
          <w:bCs/>
        </w:rPr>
        <w:t xml:space="preserve">Ailə cəlb edilir</w:t>
      </w:r>
      <w:r>
        <w:t xml:space="preserve"> </w:t>
      </w:r>
      <w:r>
        <w:t xml:space="preserve">– evdə tətbiq</w:t>
      </w:r>
    </w:p>
    <w:bookmarkEnd w:id="243"/>
    <w:bookmarkStart w:id="244" w:name="spesifik-müdaxilələr"/>
    <w:p>
      <w:pPr>
        <w:pStyle w:val="Heading4"/>
      </w:pPr>
      <w:r>
        <w:t xml:space="preserve">Spesifik müdaxilələr:</w:t>
      </w:r>
    </w:p>
    <w:p>
      <w:pPr>
        <w:pStyle w:val="Compact"/>
        <w:numPr>
          <w:ilvl w:val="0"/>
          <w:numId w:val="1061"/>
        </w:numPr>
      </w:pPr>
      <w:r>
        <w:rPr>
          <w:b/>
          <w:bCs/>
        </w:rPr>
        <w:t xml:space="preserve">Səs istehsalı pozuntusu:</w:t>
      </w:r>
      <w:r>
        <w:t xml:space="preserve"> </w:t>
      </w:r>
      <w:r>
        <w:t xml:space="preserve">Articulation therapy, Phonological awareness training</w:t>
      </w:r>
    </w:p>
    <w:p>
      <w:pPr>
        <w:pStyle w:val="Compact"/>
        <w:numPr>
          <w:ilvl w:val="0"/>
          <w:numId w:val="1061"/>
        </w:numPr>
      </w:pPr>
      <w:r>
        <w:rPr>
          <w:b/>
          <w:bCs/>
        </w:rPr>
        <w:t xml:space="preserve">Kəkələmə:</w:t>
      </w:r>
      <w:r>
        <w:t xml:space="preserve"> </w:t>
      </w:r>
      <w:r>
        <w:t xml:space="preserve">Lidcombe Programme (uşaqlar), Camperdown Program (yeniyetmə-yetkinlər), CBT (Koqnitiv-davranış terapiyası — KDT) komorbid təşviş üçün</w:t>
      </w:r>
    </w:p>
    <w:p>
      <w:pPr>
        <w:pStyle w:val="Compact"/>
        <w:numPr>
          <w:ilvl w:val="0"/>
          <w:numId w:val="1061"/>
        </w:numPr>
      </w:pPr>
      <w:r>
        <w:rPr>
          <w:b/>
          <w:bCs/>
        </w:rPr>
        <w:t xml:space="preserve">Dil pozuntusu:</w:t>
      </w:r>
      <w:r>
        <w:t xml:space="preserve"> </w:t>
      </w:r>
      <w:r>
        <w:t xml:space="preserve">Hibrid yanaşma (struktur + funksional), Hanen Program (valideyn təlimi)</w:t>
      </w:r>
    </w:p>
    <w:bookmarkEnd w:id="244"/>
    <w:bookmarkStart w:id="245" w:name="texnoloji-dəstək"/>
    <w:p>
      <w:pPr>
        <w:pStyle w:val="Heading4"/>
      </w:pPr>
      <w:r>
        <w:t xml:space="preserve">Texnoloji dəstək:</w:t>
      </w:r>
    </w:p>
    <w:p>
      <w:pPr>
        <w:pStyle w:val="Compact"/>
        <w:numPr>
          <w:ilvl w:val="0"/>
          <w:numId w:val="1062"/>
        </w:numPr>
      </w:pPr>
      <w:r>
        <w:t xml:space="preserve">Augmentative and Alternative Communication (AAC) – ağır formalarda</w:t>
      </w:r>
    </w:p>
    <w:p>
      <w:pPr>
        <w:pStyle w:val="Compact"/>
        <w:numPr>
          <w:ilvl w:val="0"/>
          <w:numId w:val="1062"/>
        </w:numPr>
      </w:pPr>
      <w:r>
        <w:t xml:space="preserve">Mobile-app əsaslı təlim proqramları</w:t>
      </w:r>
    </w:p>
    <w:bookmarkEnd w:id="245"/>
    <w:bookmarkStart w:id="246" w:name="farmakoterapiya"/>
    <w:p>
      <w:pPr>
        <w:pStyle w:val="Heading4"/>
      </w:pPr>
      <w:r>
        <w:t xml:space="preserve">Farmakoterapiya:</w:t>
      </w:r>
    </w:p>
    <w:p>
      <w:pPr>
        <w:pStyle w:val="FirstParagraph"/>
      </w:pPr>
      <w:r>
        <w:rPr>
          <w:b/>
          <w:bCs/>
        </w:rPr>
        <w:t xml:space="preserve">Spesifik farmakoloji müalicə yoxdur.</w:t>
      </w:r>
      <w:r>
        <w:t xml:space="preserve"> </w:t>
      </w:r>
      <w:r>
        <w:t xml:space="preserve">Komorbid pozuntular (DDHP, təşviş) müalicə olunur.</w:t>
      </w:r>
    </w:p>
    <w:bookmarkEnd w:id="246"/>
    <w:bookmarkEnd w:id="247"/>
    <w:bookmarkStart w:id="248" w:name="proqnoz"/>
    <w:p>
      <w:pPr>
        <w:pStyle w:val="Heading3"/>
      </w:pPr>
      <w:r>
        <w:t xml:space="preserve">Proqnoz</w:t>
      </w:r>
    </w:p>
    <w:p>
      <w:pPr>
        <w:pStyle w:val="Compact"/>
        <w:numPr>
          <w:ilvl w:val="0"/>
          <w:numId w:val="1063"/>
        </w:numPr>
      </w:pPr>
      <w:r>
        <w:rPr>
          <w:b/>
          <w:bCs/>
        </w:rPr>
        <w:t xml:space="preserve">Yüngül-orta formalar</w:t>
      </w:r>
      <w:r>
        <w:t xml:space="preserve"> </w:t>
      </w:r>
      <w:r>
        <w:t xml:space="preserve">– 70-80% məktəb yaşında düzəlir intensiv terapiya ilə</w:t>
      </w:r>
    </w:p>
    <w:p>
      <w:pPr>
        <w:pStyle w:val="Compact"/>
        <w:numPr>
          <w:ilvl w:val="0"/>
          <w:numId w:val="1063"/>
        </w:numPr>
      </w:pPr>
      <w:r>
        <w:rPr>
          <w:b/>
          <w:bCs/>
        </w:rPr>
        <w:t xml:space="preserve">Ağır forma və ya ASP/intellektual pozuntu ilə komorbid</w:t>
      </w:r>
      <w:r>
        <w:t xml:space="preserve"> </w:t>
      </w:r>
      <w:r>
        <w:t xml:space="preserve">– kommunikasiya çətinliyi davam edir</w:t>
      </w:r>
    </w:p>
    <w:p>
      <w:pPr>
        <w:pStyle w:val="Compact"/>
        <w:numPr>
          <w:ilvl w:val="0"/>
          <w:numId w:val="1063"/>
        </w:numPr>
      </w:pPr>
      <w:r>
        <w:rPr>
          <w:b/>
          <w:bCs/>
        </w:rPr>
        <w:t xml:space="preserve">Erkən müdaxilə (3 yaşa qədər)</w:t>
      </w:r>
      <w:r>
        <w:t xml:space="preserve"> </w:t>
      </w:r>
      <w:r>
        <w:t xml:space="preserve">– ən yaxşı proqnoz prediktoru</w:t>
      </w:r>
    </w:p>
    <w:p>
      <w:pPr>
        <w:pStyle w:val="Compact"/>
        <w:numPr>
          <w:ilvl w:val="0"/>
          <w:numId w:val="1063"/>
        </w:numPr>
      </w:pPr>
      <w:r>
        <w:rPr>
          <w:b/>
          <w:bCs/>
        </w:rPr>
        <w:t xml:space="preserve">Akademik və sosial əlaqədə təsir</w:t>
      </w:r>
      <w:r>
        <w:t xml:space="preserve"> </w:t>
      </w:r>
      <w:r>
        <w:t xml:space="preserve">– spesifik öyrənmə pozuntusu riski 30-50%</w:t>
      </w:r>
    </w:p>
    <w:bookmarkEnd w:id="248"/>
    <w:bookmarkStart w:id="249" w:name="mənbələr"/>
    <w:p>
      <w:pPr>
        <w:pStyle w:val="Heading3"/>
      </w:pPr>
      <w:r>
        <w:t xml:space="preserve">Mənbələr</w:t>
      </w:r>
    </w:p>
    <w:p>
      <w:pPr>
        <w:pStyle w:val="Compact"/>
        <w:numPr>
          <w:ilvl w:val="0"/>
          <w:numId w:val="1064"/>
        </w:numPr>
      </w:pPr>
      <w:r>
        <w:t xml:space="preserve">American Speech-Language-Hearing Association (ASHA).</w:t>
      </w:r>
      <w:r>
        <w:t xml:space="preserve"> </w:t>
      </w:r>
      <w:r>
        <w:rPr>
          <w:i/>
          <w:iCs/>
        </w:rPr>
        <w:t xml:space="preserve">Practice Portal: Speech Sound Disorders, Stuttering, Spoken Language Disorders.</w:t>
      </w:r>
    </w:p>
    <w:p>
      <w:pPr>
        <w:pStyle w:val="Compact"/>
        <w:numPr>
          <w:ilvl w:val="0"/>
          <w:numId w:val="1064"/>
        </w:numPr>
      </w:pPr>
      <w:r>
        <w:t xml:space="preserve">Royal College of Speech and Language Therapists (RCSLT).</w:t>
      </w:r>
      <w:r>
        <w:t xml:space="preserve"> </w:t>
      </w:r>
      <w:r>
        <w:rPr>
          <w:i/>
          <w:iCs/>
        </w:rPr>
        <w:t xml:space="preserve">Clinical Guidelines.</w:t>
      </w:r>
    </w:p>
    <w:p>
      <w:pPr>
        <w:pStyle w:val="Compact"/>
        <w:numPr>
          <w:ilvl w:val="0"/>
          <w:numId w:val="1064"/>
        </w:numPr>
      </w:pPr>
      <w:r>
        <w:t xml:space="preserve">Bishop DVM, et al.</w:t>
      </w:r>
      <w:r>
        <w:t xml:space="preserve"> </w:t>
      </w:r>
      <w:r>
        <w:rPr>
          <w:i/>
          <w:iCs/>
        </w:rPr>
        <w:t xml:space="preserve">CATALISE-2 consortium consensus on developmental language disorder.</w:t>
      </w:r>
      <w:r>
        <w:t xml:space="preserve"> </w:t>
      </w:r>
      <w:r>
        <w:t xml:space="preserve">J Child Psychol Psychiatry, 2017.</w:t>
      </w:r>
    </w:p>
    <w:p>
      <w:pPr>
        <w:pStyle w:val="Compact"/>
        <w:numPr>
          <w:ilvl w:val="0"/>
          <w:numId w:val="1064"/>
        </w:numPr>
      </w:pPr>
      <w:r>
        <w:t xml:space="preserve">Onslow M, et al.</w:t>
      </w:r>
      <w:r>
        <w:t xml:space="preserve"> </w:t>
      </w:r>
      <w:r>
        <w:rPr>
          <w:i/>
          <w:iCs/>
        </w:rPr>
        <w:t xml:space="preserve">Lidcombe Program for early stuttering.</w:t>
      </w:r>
      <w:r>
        <w:t xml:space="preserve"> </w:t>
      </w:r>
      <w:r>
        <w:t xml:space="preserve">J Fluency Disord, 2003.</w:t>
      </w:r>
    </w:p>
    <w:p>
      <w:pPr>
        <w:pStyle w:val="Compact"/>
        <w:numPr>
          <w:ilvl w:val="0"/>
          <w:numId w:val="1064"/>
        </w:numPr>
      </w:pPr>
      <w:r>
        <w:t xml:space="preserve">Azərbaycan Respublikası Səhiyyə Nazirliyi. Loqopediya xidməti üzrə tövsiyələr.</w:t>
      </w:r>
    </w:p>
    <w:bookmarkEnd w:id="249"/>
    <w:bookmarkEnd w:id="250"/>
    <w:bookmarkStart w:id="320" w:name="Xdeede3bdb1d135a93db7b51cef1cc6dcb6b19f5"/>
    <w:p>
      <w:pPr>
        <w:pStyle w:val="Heading2"/>
      </w:pPr>
      <w:r>
        <w:t xml:space="preserve">6A02</w:t>
      </w:r>
      <w:r>
        <w:t xml:space="preserve"> </w:t>
      </w:r>
      <w:r>
        <w:t xml:space="preserve">AUTİZM SPEKTRİ POZUNTUSU (ASP)</w:t>
      </w:r>
    </w:p>
    <w:p>
      <w:pPr>
        <w:pStyle w:val="FirstParagraph"/>
      </w:pPr>
      <w:r>
        <w:t xml:space="preserve">XBT-11:</w:t>
      </w:r>
      <w:r>
        <w:t xml:space="preserve"> </w:t>
      </w:r>
      <w:r>
        <w:t xml:space="preserve">6A02</w:t>
      </w:r>
      <w:r>
        <w:t xml:space="preserve"> </w:t>
      </w:r>
      <w:r>
        <w:t xml:space="preserve">— Autism spectrum disorder</w:t>
      </w:r>
    </w:p>
    <w:p>
      <w:pPr>
        <w:pStyle w:val="BodyText"/>
      </w:pPr>
      <w:r>
        <w:t xml:space="preserve">XBT-10:</w:t>
      </w:r>
      <w:r>
        <w:t xml:space="preserve"> </w:t>
      </w:r>
      <w:r>
        <w:t xml:space="preserve">F84.0</w:t>
      </w:r>
      <w:r>
        <w:t xml:space="preserve"> </w:t>
      </w:r>
      <w:r>
        <w:t xml:space="preserve">— Childhood autism</w:t>
      </w:r>
    </w:p>
    <w:p>
      <w:pPr>
        <w:pStyle w:val="BodyText"/>
      </w:pPr>
      <w:r>
        <w:t xml:space="preserve">DSM-5-TR:</w:t>
      </w:r>
      <w:r>
        <w:t xml:space="preserve"> </w:t>
      </w:r>
      <w:r>
        <w:t xml:space="preserve">299.00</w:t>
      </w:r>
      <w:r>
        <w:t xml:space="preserve"> </w:t>
      </w:r>
      <w:r>
        <w:t xml:space="preserve">— Autism spectrum disorder</w:t>
      </w:r>
    </w:p>
    <w:p>
      <w:r>
        <w:pict>
          <v:rect style="width:0;height:1.5pt" o:hralign="center" o:hrstd="t" o:hr="t"/>
        </w:pict>
      </w:r>
    </w:p>
    <w:bookmarkStart w:id="253" w:name="tərif-və-nozologiya"/>
    <w:p>
      <w:pPr>
        <w:pStyle w:val="Heading3"/>
      </w:pPr>
      <w:r>
        <w:t xml:space="preserve">Tərif və nozologiya</w:t>
      </w:r>
    </w:p>
    <w:p>
      <w:pPr>
        <w:pStyle w:val="FirstParagraph"/>
      </w:pPr>
      <w:r>
        <w:t xml:space="preserve">Autizm spektri pozuntusu (ASP) – erkən inkişaf dövründə başlayan,</w:t>
      </w:r>
      <w:r>
        <w:t xml:space="preserve"> </w:t>
      </w:r>
      <w:r>
        <w:rPr>
          <w:b/>
          <w:bCs/>
        </w:rPr>
        <w:t xml:space="preserve">iki əsas sahənin</w:t>
      </w:r>
      <w:r>
        <w:t xml:space="preserve"> </w:t>
      </w:r>
      <w:r>
        <w:t xml:space="preserve">davamlı pozulması ilə xarakterizə olunan neyroinkişaf pozuntusudur:</w:t>
      </w:r>
    </w:p>
    <w:p>
      <w:pPr>
        <w:pStyle w:val="Compact"/>
        <w:numPr>
          <w:ilvl w:val="0"/>
          <w:numId w:val="1065"/>
        </w:numPr>
      </w:pPr>
      <w:r>
        <w:rPr>
          <w:b/>
          <w:bCs/>
        </w:rPr>
        <w:t xml:space="preserve">Sosial qarşılıqlı əlaqə və sosial kommunikasiyanın çatışmazlığı</w:t>
      </w:r>
    </w:p>
    <w:p>
      <w:pPr>
        <w:pStyle w:val="Compact"/>
        <w:numPr>
          <w:ilvl w:val="0"/>
          <w:numId w:val="1065"/>
        </w:numPr>
      </w:pPr>
      <w:r>
        <w:rPr>
          <w:b/>
          <w:bCs/>
        </w:rPr>
        <w:t xml:space="preserve">Məhdud, təkrarlanan davranış, maraq və fəaliyyət modelləri</w:t>
      </w:r>
    </w:p>
    <w:p>
      <w:pPr>
        <w:pStyle w:val="FirstParagraph"/>
      </w:pPr>
      <w:r>
        <w:t xml:space="preserve">Bu simptomlar funksional məhdudiyyətlər yaradır və erkən inkişaf dövründə təzahür edir (lakin sosial tələblər artana qədər tam aşkarlanmaya bilər).</w:t>
      </w:r>
    </w:p>
    <w:bookmarkStart w:id="251" w:name="xbt-11-də-vacib-konseptual-yenilik"/>
    <w:p>
      <w:pPr>
        <w:pStyle w:val="Heading4"/>
      </w:pPr>
      <w:r>
        <w:t xml:space="preserve">XBT-11-də vacib konseptual yenilik</w:t>
      </w:r>
    </w:p>
    <w:p>
      <w:pPr>
        <w:pStyle w:val="FirstParagraph"/>
      </w:pPr>
      <w:r>
        <w:t xml:space="preserve">XBT-11 (və DSM-5)</w:t>
      </w:r>
      <w:r>
        <w:t xml:space="preserve"> </w:t>
      </w:r>
      <w:r>
        <w:rPr>
          <w:b/>
          <w:bCs/>
        </w:rPr>
        <w:t xml:space="preserve">Asperger sindromu, atipik autizm, Rett sindromu, uşaq dağılma pozuntusunu (Heller sindromu) ayrıca diaqnozlar kimi ləğv etmiş</w:t>
      </w:r>
      <w:r>
        <w:t xml:space="preserve"> </w:t>
      </w:r>
      <w:r>
        <w:t xml:space="preserve">və hamısını</w:t>
      </w:r>
      <w:r>
        <w:t xml:space="preserve"> </w:t>
      </w:r>
      <w:r>
        <w:rPr>
          <w:b/>
          <w:bCs/>
        </w:rPr>
        <w:t xml:space="preserve">vahid "Autizm spektri pozuntusu"</w:t>
      </w:r>
      <w:r>
        <w:t xml:space="preserve"> </w:t>
      </w:r>
      <w:r>
        <w:t xml:space="preserve">kateqoriyası altında birləşdirmişdir. Səbəb – elmi sübutlar göstərirdi ki, bu vahidlər arasında klinik və genetik fərqlər həqiqi nozoloji sərhədlər deyil,</w:t>
      </w:r>
      <w:r>
        <w:t xml:space="preserve"> </w:t>
      </w:r>
      <w:r>
        <w:rPr>
          <w:b/>
          <w:bCs/>
        </w:rPr>
        <w:t xml:space="preserve">spektrin müxtəlif təzahürləridir</w:t>
      </w:r>
      <w:r>
        <w:t xml:space="preserve">.</w:t>
      </w:r>
      <w:r>
        <w:t xml:space="preserve"> </w:t>
      </w:r>
      <w:r>
        <w:rPr>
          <w:b/>
          <w:bCs/>
        </w:rPr>
        <w:t xml:space="preserve">Rett sindromu</w:t>
      </w:r>
      <w:r>
        <w:t xml:space="preserve"> </w:t>
      </w:r>
      <w:r>
        <w:t xml:space="preserve">tək istisna olaraq</w:t>
      </w:r>
      <w:r>
        <w:t xml:space="preserve"> </w:t>
      </w:r>
      <w:r>
        <w:rPr>
          <w:b/>
          <w:bCs/>
        </w:rPr>
        <w:t xml:space="preserve">8-ci fəslə (sinir sistemi xəstəlikləri)</w:t>
      </w:r>
      <w:r>
        <w:t xml:space="preserve"> </w:t>
      </w:r>
      <w:r>
        <w:t xml:space="preserve">köçürülmüşdür (kod LD90.4) – çünki vahid genetik etiologiyası (MECP2) müəyyən edilmişdir.</w:t>
      </w:r>
    </w:p>
    <w:bookmarkEnd w:id="251"/>
    <w:bookmarkStart w:id="252" w:name="xbt-11-alt-spesifikatorları"/>
    <w:p>
      <w:pPr>
        <w:pStyle w:val="Heading4"/>
      </w:pPr>
      <w:r>
        <w:t xml:space="preserve">XBT-11 alt-spesifikatorları</w:t>
      </w:r>
    </w:p>
    <w:p>
      <w:pPr>
        <w:pStyle w:val="FirstParagraph"/>
      </w:pPr>
      <w:r>
        <w:t xml:space="preserve">ASP diaqnozu qoyularkən</w:t>
      </w:r>
      <w:r>
        <w:t xml:space="preserve"> </w:t>
      </w:r>
      <w:r>
        <w:rPr>
          <w:b/>
          <w:bCs/>
        </w:rPr>
        <w:t xml:space="preserve">dil və intellektual səviyyəyə görə alt-tip</w:t>
      </w:r>
      <w:r>
        <w:t xml:space="preserve"> </w:t>
      </w:r>
      <w:r>
        <w:t xml:space="preserve">dəqiqləşdirilir: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Alt-tip</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6A02.0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ASP, intellektual inkişaf pozuntusu olmadan, yüngül və ya olmayan dil pozuntusu ilə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6A02.1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ASP, intellektual inkişaf pozuntusu ilə, yüngül və ya olmayan dil pozuntusu ilə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6A02.2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ASP, intellektual inkişaf pozuntusu olmadan, ağır dil pozuntusu ilə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6A02.3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ASP, intellektual inkişaf pozuntusu ilə, ağır dil pozuntusu ilə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6A02.5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ASP, intellektual inkişaf pozuntusu olmadan, funksional dil yoxdur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6A02</w:t>
            </w:r>
            <w:r>
              <w:rPr>
                <w:b/>
                <w:bCs/>
              </w:rPr>
              <w:t xml:space="preserve">.Y</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Digər dəqiqləşdirilmiş</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6A02</w:t>
            </w:r>
            <w:r>
              <w:rPr>
                <w:b/>
                <w:bCs/>
              </w:rPr>
              <w:t xml:space="preserve">.Z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Dəqiqləşdirilməmiş</w:t>
            </w:r>
          </w:p>
        </w:tc>
      </w:tr>
    </w:tbl>
    <w:bookmarkEnd w:id="252"/>
    <w:bookmarkEnd w:id="253"/>
    <w:bookmarkStart w:id="257" w:name="etiologiya"/>
    <w:p>
      <w:pPr>
        <w:pStyle w:val="Heading3"/>
      </w:pPr>
      <w:r>
        <w:t xml:space="preserve">Etiologiya</w:t>
      </w:r>
    </w:p>
    <w:bookmarkStart w:id="254" w:name="genetik-amillər"/>
    <w:p>
      <w:pPr>
        <w:pStyle w:val="Heading4"/>
      </w:pPr>
      <w:r>
        <w:t xml:space="preserve">Genetik amillər</w:t>
      </w:r>
    </w:p>
    <w:p>
      <w:pPr>
        <w:pStyle w:val="FirstParagraph"/>
      </w:pPr>
      <w:r>
        <w:rPr>
          <w:b/>
          <w:bCs/>
        </w:rPr>
        <w:t xml:space="preserve">ASP-nin irsəliyyət göstəricisi 70-90%</w:t>
      </w:r>
      <w:r>
        <w:t xml:space="preserve"> </w:t>
      </w:r>
      <w:r>
        <w:t xml:space="preserve">– ən yüksək neyroinkişaf pozuntularından.</w:t>
      </w:r>
    </w:p>
    <w:p>
      <w:pPr>
        <w:pStyle w:val="BodyText"/>
      </w:pPr>
      <w:r>
        <w:rPr>
          <w:b/>
          <w:bCs/>
        </w:rPr>
        <w:t xml:space="preserve">Genetik mexanizmlər:</w:t>
      </w:r>
    </w:p>
    <w:p>
      <w:pPr>
        <w:pStyle w:val="Compact"/>
        <w:numPr>
          <w:ilvl w:val="0"/>
          <w:numId w:val="1066"/>
        </w:numPr>
      </w:pPr>
      <w:r>
        <w:rPr>
          <w:b/>
          <w:bCs/>
        </w:rPr>
        <w:t xml:space="preserve">De novo mutasiyalar</w:t>
      </w:r>
      <w:r>
        <w:t xml:space="preserve"> </w:t>
      </w:r>
      <w:r>
        <w:t xml:space="preserve">– böyük rol; SHANK3, NLGN3/NLGN4, NRXN1, FMR1 (frajil X – 1-2%), MECP2 (Rett – qızlarda), TSC1/TSC2 (tüberkulyoz skleroz – 1-2%)</w:t>
      </w:r>
    </w:p>
    <w:p>
      <w:pPr>
        <w:pStyle w:val="Compact"/>
        <w:numPr>
          <w:ilvl w:val="0"/>
          <w:numId w:val="1066"/>
        </w:numPr>
      </w:pPr>
      <w:r>
        <w:rPr>
          <w:b/>
          <w:bCs/>
        </w:rPr>
        <w:t xml:space="preserve">Kopiya sayı dəyişiklikləri (CNV)</w:t>
      </w:r>
      <w:r>
        <w:t xml:space="preserve"> </w:t>
      </w:r>
      <w:r>
        <w:t xml:space="preserve">– 10-20% hallarda: 16p11.2 delesiya/duplikasiya, 22q11.2, 15q11-13</w:t>
      </w:r>
    </w:p>
    <w:p>
      <w:pPr>
        <w:pStyle w:val="Compact"/>
        <w:numPr>
          <w:ilvl w:val="0"/>
          <w:numId w:val="1066"/>
        </w:numPr>
      </w:pPr>
      <w:r>
        <w:rPr>
          <w:b/>
          <w:bCs/>
        </w:rPr>
        <w:t xml:space="preserve">Polygenic risk</w:t>
      </w:r>
      <w:r>
        <w:t xml:space="preserve"> </w:t>
      </w:r>
      <w:r>
        <w:t xml:space="preserve">– yüzlərlə ümumi genetik variantın birgə təsiri</w:t>
      </w:r>
    </w:p>
    <w:p>
      <w:pPr>
        <w:pStyle w:val="Compact"/>
        <w:numPr>
          <w:ilvl w:val="0"/>
          <w:numId w:val="1066"/>
        </w:numPr>
      </w:pPr>
      <w:r>
        <w:rPr>
          <w:b/>
          <w:bCs/>
        </w:rPr>
        <w:t xml:space="preserve">Sindromik formalar (~10%):</w:t>
      </w:r>
      <w:r>
        <w:t xml:space="preserve"> </w:t>
      </w:r>
      <w:r>
        <w:t xml:space="preserve">Frajil X, Rett, Tüberkulyoz skleroz, Angelman, Cornelia de Lange, Smith-Lemli-Opitz</w:t>
      </w:r>
    </w:p>
    <w:bookmarkEnd w:id="254"/>
    <w:bookmarkStart w:id="255" w:name="erkən-mühit-amilləri"/>
    <w:p>
      <w:pPr>
        <w:pStyle w:val="Heading4"/>
      </w:pPr>
      <w:r>
        <w:t xml:space="preserve">Erkən mühit amilləri</w:t>
      </w:r>
    </w:p>
    <w:p>
      <w:pPr>
        <w:pStyle w:val="FirstParagraph"/>
      </w:pPr>
      <w:r>
        <w:rPr>
          <w:b/>
          <w:bCs/>
        </w:rPr>
        <w:t xml:space="preserve">Risk amilləri:</w:t>
      </w:r>
    </w:p>
    <w:p>
      <w:pPr>
        <w:pStyle w:val="Compact"/>
        <w:numPr>
          <w:ilvl w:val="0"/>
          <w:numId w:val="1067"/>
        </w:numPr>
      </w:pPr>
      <w:r>
        <w:rPr>
          <w:b/>
          <w:bCs/>
        </w:rPr>
        <w:t xml:space="preserve">Yaşı yüksək valideynlər</w:t>
      </w:r>
      <w:r>
        <w:t xml:space="preserve"> </w:t>
      </w:r>
      <w:r>
        <w:t xml:space="preserve">(xüsusilə ata &gt;40-50 yaş) – de novo mutasiya tezliyi yüksək</w:t>
      </w:r>
    </w:p>
    <w:p>
      <w:pPr>
        <w:pStyle w:val="Compact"/>
        <w:numPr>
          <w:ilvl w:val="0"/>
          <w:numId w:val="1067"/>
        </w:numPr>
      </w:pPr>
      <w:r>
        <w:rPr>
          <w:b/>
          <w:bCs/>
        </w:rPr>
        <w:t xml:space="preserve">Vaxtından əvvəl doğuş</w:t>
      </w:r>
      <w:r>
        <w:t xml:space="preserve"> </w:t>
      </w:r>
      <w:r>
        <w:t xml:space="preserve">(xüsusilə &lt;26 həftə)</w:t>
      </w:r>
    </w:p>
    <w:p>
      <w:pPr>
        <w:pStyle w:val="Compact"/>
        <w:numPr>
          <w:ilvl w:val="0"/>
          <w:numId w:val="1067"/>
        </w:numPr>
      </w:pPr>
      <w:r>
        <w:rPr>
          <w:b/>
          <w:bCs/>
        </w:rPr>
        <w:t xml:space="preserve">Aşağı doğuş çəkisi</w:t>
      </w:r>
    </w:p>
    <w:p>
      <w:pPr>
        <w:pStyle w:val="Compact"/>
        <w:numPr>
          <w:ilvl w:val="0"/>
          <w:numId w:val="1067"/>
        </w:numPr>
      </w:pPr>
      <w:r>
        <w:rPr>
          <w:b/>
          <w:bCs/>
        </w:rPr>
        <w:t xml:space="preserve">Doğuş zamanı hipoksiya</w:t>
      </w:r>
    </w:p>
    <w:p>
      <w:pPr>
        <w:pStyle w:val="Compact"/>
        <w:numPr>
          <w:ilvl w:val="0"/>
          <w:numId w:val="1067"/>
        </w:numPr>
      </w:pPr>
      <w:r>
        <w:rPr>
          <w:b/>
          <w:bCs/>
        </w:rPr>
        <w:t xml:space="preserve">Hamiləlik zamanı:</w:t>
      </w:r>
      <w:r>
        <w:t xml:space="preserve"> </w:t>
      </w:r>
      <w:r>
        <w:t xml:space="preserve">anada infeksiyalar (rubeola, sitomeqalovirus), valproat istifadəsi, ağır hava çirkliliyi</w:t>
      </w:r>
    </w:p>
    <w:p>
      <w:pPr>
        <w:pStyle w:val="FirstParagraph"/>
      </w:pPr>
      <w:r>
        <w:rPr>
          <w:b/>
          <w:bCs/>
        </w:rPr>
        <w:t xml:space="preserve">Risk amili DEYİL (mif):</w:t>
      </w:r>
    </w:p>
    <w:p>
      <w:pPr>
        <w:pStyle w:val="Compact"/>
        <w:numPr>
          <w:ilvl w:val="0"/>
          <w:numId w:val="1068"/>
        </w:numPr>
      </w:pPr>
      <w:r>
        <w:rPr>
          <w:b/>
          <w:bCs/>
        </w:rPr>
        <w:t xml:space="preserve">Vaksinlər</w:t>
      </w:r>
      <w:r>
        <w:t xml:space="preserve"> </w:t>
      </w:r>
      <w:r>
        <w:t xml:space="preserve">– elmi sübutla təsdiq edilmiş şəkildə əlaqəsi yoxdur (Wakefield 1998 məqaləsi geri çəkilib və saxta sayılıb)</w:t>
      </w:r>
    </w:p>
    <w:p>
      <w:pPr>
        <w:pStyle w:val="Compact"/>
        <w:numPr>
          <w:ilvl w:val="0"/>
          <w:numId w:val="1068"/>
        </w:numPr>
      </w:pPr>
      <w:r>
        <w:t xml:space="preserve">"Soyuq" valideyn münasibəti (Bettelheim 1960-cı illər nəzəriyyəsi tamamilə rədd edilmişdir)</w:t>
      </w:r>
    </w:p>
    <w:bookmarkEnd w:id="255"/>
    <w:bookmarkStart w:id="256" w:name="neyrobioloji-mexanizmlər"/>
    <w:p>
      <w:pPr>
        <w:pStyle w:val="Heading4"/>
      </w:pPr>
      <w:r>
        <w:t xml:space="preserve">Neyrobioloji mexanizmlər</w:t>
      </w:r>
    </w:p>
    <w:p>
      <w:pPr>
        <w:pStyle w:val="Compact"/>
        <w:numPr>
          <w:ilvl w:val="0"/>
          <w:numId w:val="1069"/>
        </w:numPr>
      </w:pPr>
      <w:r>
        <w:rPr>
          <w:b/>
          <w:bCs/>
        </w:rPr>
        <w:t xml:space="preserve">Sinaptik funksiyada pozuntular</w:t>
      </w:r>
      <w:r>
        <w:t xml:space="preserve"> </w:t>
      </w:r>
      <w:r>
        <w:t xml:space="preserve">(eksitator-inhibitor balansı pozulmuş)</w:t>
      </w:r>
    </w:p>
    <w:p>
      <w:pPr>
        <w:pStyle w:val="Compact"/>
        <w:numPr>
          <w:ilvl w:val="0"/>
          <w:numId w:val="1069"/>
        </w:numPr>
      </w:pPr>
      <w:r>
        <w:rPr>
          <w:b/>
          <w:bCs/>
        </w:rPr>
        <w:t xml:space="preserve">Sosial dövrlərin (mirror neuron system) atipik fəaliyyəti</w:t>
      </w:r>
    </w:p>
    <w:p>
      <w:pPr>
        <w:pStyle w:val="Compact"/>
        <w:numPr>
          <w:ilvl w:val="0"/>
          <w:numId w:val="1069"/>
        </w:numPr>
      </w:pPr>
      <w:r>
        <w:rPr>
          <w:b/>
          <w:bCs/>
        </w:rPr>
        <w:t xml:space="preserve">Erkən beynin böyüməsi</w:t>
      </w:r>
      <w:r>
        <w:t xml:space="preserve"> </w:t>
      </w:r>
      <w:r>
        <w:t xml:space="preserve">anomal (1-2 yaş arası "böyümə partlayışı")</w:t>
      </w:r>
    </w:p>
    <w:p>
      <w:pPr>
        <w:pStyle w:val="Compact"/>
        <w:numPr>
          <w:ilvl w:val="0"/>
          <w:numId w:val="1069"/>
        </w:numPr>
      </w:pPr>
      <w:r>
        <w:rPr>
          <w:b/>
          <w:bCs/>
        </w:rPr>
        <w:t xml:space="preserve">Funksional əlaqə pozuntuları</w:t>
      </w:r>
      <w:r>
        <w:t xml:space="preserve"> </w:t>
      </w:r>
      <w:r>
        <w:t xml:space="preserve">– uzun məsafəli əlaqə zəif, lokal əlaqə güclü</w:t>
      </w:r>
    </w:p>
    <w:p>
      <w:pPr>
        <w:pStyle w:val="Compact"/>
        <w:numPr>
          <w:ilvl w:val="0"/>
          <w:numId w:val="1069"/>
        </w:numPr>
      </w:pPr>
      <w:r>
        <w:rPr>
          <w:b/>
          <w:bCs/>
        </w:rPr>
        <w:t xml:space="preserve">Amigdala və zol prefrontal korteks anomaliyaları</w:t>
      </w:r>
    </w:p>
    <w:bookmarkEnd w:id="256"/>
    <w:bookmarkEnd w:id="257"/>
    <w:bookmarkStart w:id="262" w:name="epidemiologiya"/>
    <w:p>
      <w:pPr>
        <w:pStyle w:val="Heading3"/>
      </w:pPr>
      <w:r>
        <w:t xml:space="preserve">Epidemiologiya</w:t>
      </w:r>
    </w:p>
    <w:bookmarkStart w:id="258" w:name="yayılma"/>
    <w:p>
      <w:pPr>
        <w:pStyle w:val="Heading4"/>
      </w:pPr>
      <w:r>
        <w:t xml:space="preserve">Yayılma</w:t>
      </w:r>
    </w:p>
    <w:p>
      <w:pPr>
        <w:pStyle w:val="Compact"/>
        <w:numPr>
          <w:ilvl w:val="0"/>
          <w:numId w:val="1070"/>
        </w:numPr>
      </w:pPr>
      <w:r>
        <w:rPr>
          <w:b/>
          <w:bCs/>
        </w:rPr>
        <w:t xml:space="preserve">Dünya üzrə yayılma:</w:t>
      </w:r>
      <w:r>
        <w:t xml:space="preserve"> </w:t>
      </w:r>
      <w:r>
        <w:t xml:space="preserve">ABŞ CDC məlumatlarına görə</w:t>
      </w:r>
      <w:r>
        <w:t xml:space="preserve"> </w:t>
      </w:r>
      <w:r>
        <w:rPr>
          <w:b/>
          <w:bCs/>
        </w:rPr>
        <w:t xml:space="preserve">1:36 (2,8%)</w:t>
      </w:r>
      <w:r>
        <w:t xml:space="preserve"> </w:t>
      </w:r>
      <w:r>
        <w:t xml:space="preserve">səkkiz yaşlı uşaqlar arasında (2023). Bu rəqəm artmaqdadır.</w:t>
      </w:r>
    </w:p>
    <w:p>
      <w:pPr>
        <w:pStyle w:val="Compact"/>
        <w:numPr>
          <w:ilvl w:val="0"/>
          <w:numId w:val="1070"/>
        </w:numPr>
      </w:pPr>
      <w:r>
        <w:rPr>
          <w:b/>
          <w:bCs/>
        </w:rPr>
        <w:t xml:space="preserve">Avropada:</w:t>
      </w:r>
      <w:r>
        <w:t xml:space="preserve"> </w:t>
      </w:r>
      <w:r>
        <w:t xml:space="preserve">1-1,5%</w:t>
      </w:r>
    </w:p>
    <w:p>
      <w:pPr>
        <w:pStyle w:val="Compact"/>
        <w:numPr>
          <w:ilvl w:val="0"/>
          <w:numId w:val="1070"/>
        </w:numPr>
      </w:pPr>
      <w:r>
        <w:rPr>
          <w:b/>
          <w:bCs/>
        </w:rPr>
        <w:t xml:space="preserve">MDB və post-sovet məkanı:</w:t>
      </w:r>
      <w:r>
        <w:t xml:space="preserve"> </w:t>
      </w:r>
      <w:r>
        <w:t xml:space="preserve">rəsmi statistika əhəmiyyətli aşağı (0,1-0,3%) – diaqnostik aşağıqaydaalma</w:t>
      </w:r>
    </w:p>
    <w:p>
      <w:pPr>
        <w:pStyle w:val="Compact"/>
        <w:numPr>
          <w:ilvl w:val="0"/>
          <w:numId w:val="1070"/>
        </w:numPr>
      </w:pPr>
      <w:r>
        <w:rPr>
          <w:b/>
          <w:bCs/>
        </w:rPr>
        <w:t xml:space="preserve">Azərbaycan:</w:t>
      </w:r>
      <w:r>
        <w:t xml:space="preserve"> </w:t>
      </w:r>
      <w:r>
        <w:t xml:space="preserve">rəsmi statistika tam əks etdirmir; Bakı Psixi Sağlamlıq Mərkəzi və xüsusi mərkəzlər (ASD (Autizm Spektri Pozuntusu — ASP) Türkiyə-Azərbaycan əməkdaşlıq, ABA Bakı) ilə qeydiyyatda olan halların sayı ildən-ilə artır.</w:t>
      </w:r>
    </w:p>
    <w:bookmarkEnd w:id="258"/>
    <w:bookmarkStart w:id="259" w:name="cins"/>
    <w:p>
      <w:pPr>
        <w:pStyle w:val="Heading4"/>
      </w:pPr>
      <w:r>
        <w:t xml:space="preserve">Cins</w:t>
      </w:r>
    </w:p>
    <w:p>
      <w:pPr>
        <w:pStyle w:val="Compact"/>
        <w:numPr>
          <w:ilvl w:val="0"/>
          <w:numId w:val="1071"/>
        </w:numPr>
      </w:pPr>
      <w:r>
        <w:rPr>
          <w:b/>
          <w:bCs/>
        </w:rPr>
        <w:t xml:space="preserve">Kişi:qadın nisbəti 4:1</w:t>
      </w:r>
      <w:r>
        <w:t xml:space="preserve"> </w:t>
      </w:r>
      <w:r>
        <w:t xml:space="preserve">(klassik göstərici)</w:t>
      </w:r>
    </w:p>
    <w:p>
      <w:pPr>
        <w:pStyle w:val="Compact"/>
        <w:numPr>
          <w:ilvl w:val="0"/>
          <w:numId w:val="1071"/>
        </w:numPr>
      </w:pPr>
      <w:r>
        <w:rPr>
          <w:b/>
          <w:bCs/>
        </w:rPr>
        <w:t xml:space="preserve">Lakin son tədqiqatlar göstərir</w:t>
      </w:r>
      <w:r>
        <w:t xml:space="preserve"> </w:t>
      </w:r>
      <w:r>
        <w:t xml:space="preserve">ki, qadınlarda diaqnoz aşağıqaydaalmadır – qadınlar simptomları "kamuflyaj" edə bilirlər. Əsl nisbət təxminən</w:t>
      </w:r>
      <w:r>
        <w:t xml:space="preserve"> </w:t>
      </w:r>
      <w:r>
        <w:rPr>
          <w:b/>
          <w:bCs/>
        </w:rPr>
        <w:t xml:space="preserve">3:1</w:t>
      </w:r>
      <w:r>
        <w:t xml:space="preserve">.</w:t>
      </w:r>
    </w:p>
    <w:bookmarkEnd w:id="259"/>
    <w:bookmarkStart w:id="260" w:name="yaş"/>
    <w:p>
      <w:pPr>
        <w:pStyle w:val="Heading4"/>
      </w:pPr>
      <w:r>
        <w:t xml:space="preserve">Yaş</w:t>
      </w:r>
    </w:p>
    <w:p>
      <w:pPr>
        <w:pStyle w:val="FirstParagraph"/>
      </w:pPr>
      <w:r>
        <w:t xml:space="preserve">- Inkişaf etmiş ölkələrdə: 4-5 yaş (ortalama)</w:t>
      </w:r>
    </w:p>
    <w:p>
      <w:pPr>
        <w:pStyle w:val="BodyText"/>
      </w:pPr>
      <w:r>
        <w:t xml:space="preserve">- Yüngül forma və ya yüksək funksional ASP: 8-12 yaş (məktəb dövrü)</w:t>
      </w:r>
    </w:p>
    <w:p>
      <w:pPr>
        <w:pStyle w:val="BodyText"/>
      </w:pPr>
      <w:r>
        <w:t xml:space="preserve">- Qadınlarda gec diaqnoz – yeniyetmə və yetkinlikdə</w:t>
      </w:r>
    </w:p>
    <w:p>
      <w:pPr>
        <w:pStyle w:val="Compact"/>
        <w:numPr>
          <w:ilvl w:val="0"/>
          <w:numId w:val="1072"/>
        </w:numPr>
      </w:pPr>
      <w:r>
        <w:rPr>
          <w:b/>
          <w:bCs/>
        </w:rPr>
        <w:t xml:space="preserve">Diaqnoz yaşı:</w:t>
      </w:r>
    </w:p>
    <w:p>
      <w:pPr>
        <w:pStyle w:val="Compact"/>
        <w:numPr>
          <w:ilvl w:val="0"/>
          <w:numId w:val="1072"/>
        </w:numPr>
      </w:pPr>
      <w:r>
        <w:rPr>
          <w:b/>
          <w:bCs/>
        </w:rPr>
        <w:t xml:space="preserve">Erkən aşkarlama proqramları (M-CHAT-R skrining 18-24 ay)</w:t>
      </w:r>
      <w:r>
        <w:t xml:space="preserve"> </w:t>
      </w:r>
      <w:r>
        <w:t xml:space="preserve">– diaqnoz yaşını əhəmiyyətli aşağı salır</w:t>
      </w:r>
    </w:p>
    <w:bookmarkEnd w:id="260"/>
    <w:bookmarkStart w:id="261" w:name="komorbidlik"/>
    <w:p>
      <w:pPr>
        <w:pStyle w:val="Heading4"/>
      </w:pPr>
      <w:r>
        <w:t xml:space="preserve">Komorbidlik</w:t>
      </w:r>
    </w:p>
    <w:p>
      <w:pPr>
        <w:pStyle w:val="Compact"/>
        <w:numPr>
          <w:ilvl w:val="0"/>
          <w:numId w:val="1073"/>
        </w:numPr>
      </w:pPr>
      <w:r>
        <w:rPr>
          <w:b/>
          <w:bCs/>
        </w:rPr>
        <w:t xml:space="preserve">İntellektual inkişaf pozuntusu:</w:t>
      </w:r>
      <w:r>
        <w:t xml:space="preserve"> </w:t>
      </w:r>
      <w:r>
        <w:t xml:space="preserve">~30%</w:t>
      </w:r>
    </w:p>
    <w:p>
      <w:pPr>
        <w:pStyle w:val="Compact"/>
        <w:numPr>
          <w:ilvl w:val="0"/>
          <w:numId w:val="1073"/>
        </w:numPr>
      </w:pPr>
      <w:r>
        <w:rPr>
          <w:b/>
          <w:bCs/>
        </w:rPr>
        <w:t xml:space="preserve">DDHP:</w:t>
      </w:r>
      <w:r>
        <w:t xml:space="preserve"> </w:t>
      </w:r>
      <w:r>
        <w:t xml:space="preserve">50-70% (XBT-11 və DSM-5-TR-də artıq birgə diaqnoza icazə verilir)</w:t>
      </w:r>
    </w:p>
    <w:p>
      <w:pPr>
        <w:pStyle w:val="Compact"/>
        <w:numPr>
          <w:ilvl w:val="0"/>
          <w:numId w:val="1073"/>
        </w:numPr>
      </w:pPr>
      <w:r>
        <w:rPr>
          <w:b/>
          <w:bCs/>
        </w:rPr>
        <w:t xml:space="preserve">Təşviş pozuntuları:</w:t>
      </w:r>
      <w:r>
        <w:t xml:space="preserve"> </w:t>
      </w:r>
      <w:r>
        <w:t xml:space="preserve">40-50%</w:t>
      </w:r>
    </w:p>
    <w:p>
      <w:pPr>
        <w:pStyle w:val="Compact"/>
        <w:numPr>
          <w:ilvl w:val="0"/>
          <w:numId w:val="1073"/>
        </w:numPr>
      </w:pPr>
      <w:r>
        <w:rPr>
          <w:b/>
          <w:bCs/>
        </w:rPr>
        <w:t xml:space="preserve">Depressiya:</w:t>
      </w:r>
      <w:r>
        <w:t xml:space="preserve"> </w:t>
      </w:r>
      <w:r>
        <w:t xml:space="preserve">20-30% (xüsusilə yeniyetmələrdə və yetkinlərdə)</w:t>
      </w:r>
    </w:p>
    <w:p>
      <w:pPr>
        <w:pStyle w:val="Compact"/>
        <w:numPr>
          <w:ilvl w:val="0"/>
          <w:numId w:val="1073"/>
        </w:numPr>
      </w:pPr>
      <w:r>
        <w:rPr>
          <w:b/>
          <w:bCs/>
        </w:rPr>
        <w:t xml:space="preserve">OKP:</w:t>
      </w:r>
      <w:r>
        <w:t xml:space="preserve"> </w:t>
      </w:r>
      <w:r>
        <w:t xml:space="preserve">17%</w:t>
      </w:r>
    </w:p>
    <w:p>
      <w:pPr>
        <w:pStyle w:val="Compact"/>
        <w:numPr>
          <w:ilvl w:val="0"/>
          <w:numId w:val="1073"/>
        </w:numPr>
      </w:pPr>
      <w:r>
        <w:rPr>
          <w:b/>
          <w:bCs/>
        </w:rPr>
        <w:t xml:space="preserve">Yemə pozuntuları (ARFID):</w:t>
      </w:r>
      <w:r>
        <w:t xml:space="preserve"> </w:t>
      </w:r>
      <w:r>
        <w:t xml:space="preserve">ASP-li uşaqların 30-50%-ində qida-seçici davranış</w:t>
      </w:r>
    </w:p>
    <w:p>
      <w:pPr>
        <w:pStyle w:val="Compact"/>
        <w:numPr>
          <w:ilvl w:val="0"/>
          <w:numId w:val="1073"/>
        </w:numPr>
      </w:pPr>
      <w:r>
        <w:rPr>
          <w:b/>
          <w:bCs/>
        </w:rPr>
        <w:t xml:space="preserve">Tutmalar/epilepsiya:</w:t>
      </w:r>
      <w:r>
        <w:t xml:space="preserve"> </w:t>
      </w:r>
      <w:r>
        <w:t xml:space="preserve">20-25% (yeniyetmə dövrü pikdir)</w:t>
      </w:r>
    </w:p>
    <w:p>
      <w:pPr>
        <w:pStyle w:val="Compact"/>
        <w:numPr>
          <w:ilvl w:val="0"/>
          <w:numId w:val="1073"/>
        </w:numPr>
      </w:pPr>
      <w:r>
        <w:rPr>
          <w:b/>
          <w:bCs/>
        </w:rPr>
        <w:t xml:space="preserve">Yuxu pozuntuları:</w:t>
      </w:r>
      <w:r>
        <w:t xml:space="preserve"> </w:t>
      </w:r>
      <w:r>
        <w:t xml:space="preserve">50-80%</w:t>
      </w:r>
    </w:p>
    <w:p>
      <w:pPr>
        <w:pStyle w:val="Compact"/>
        <w:numPr>
          <w:ilvl w:val="0"/>
          <w:numId w:val="1073"/>
        </w:numPr>
      </w:pPr>
      <w:r>
        <w:rPr>
          <w:b/>
          <w:bCs/>
        </w:rPr>
        <w:t xml:space="preserve">Mədə-bağırsaq problemləri:</w:t>
      </w:r>
      <w:r>
        <w:t xml:space="preserve"> </w:t>
      </w:r>
      <w:r>
        <w:t xml:space="preserve">30-70%</w:t>
      </w:r>
    </w:p>
    <w:p>
      <w:pPr>
        <w:pStyle w:val="Compact"/>
        <w:numPr>
          <w:ilvl w:val="0"/>
          <w:numId w:val="1073"/>
        </w:numPr>
      </w:pPr>
      <w:r>
        <w:rPr>
          <w:b/>
          <w:bCs/>
        </w:rPr>
        <w:t xml:space="preserve">Suisid:</w:t>
      </w:r>
      <w:r>
        <w:t xml:space="preserve"> </w:t>
      </w:r>
      <w:r>
        <w:t xml:space="preserve">ASP-li yeniyetmələrdə suisid riski</w:t>
      </w:r>
      <w:r>
        <w:t xml:space="preserve"> </w:t>
      </w:r>
      <w:r>
        <w:rPr>
          <w:b/>
          <w:bCs/>
        </w:rPr>
        <w:t xml:space="preserve">3 dəfə yüksəkdir</w:t>
      </w:r>
    </w:p>
    <w:bookmarkEnd w:id="261"/>
    <w:bookmarkEnd w:id="262"/>
    <w:bookmarkStart w:id="268" w:name="klinik-mənzərə"/>
    <w:p>
      <w:pPr>
        <w:pStyle w:val="Heading3"/>
      </w:pPr>
      <w:r>
        <w:t xml:space="preserve">Klinik mənzərə</w:t>
      </w:r>
    </w:p>
    <w:bookmarkStart w:id="263" w:name="erkən-təzahürlər-0-2-yaş"/>
    <w:p>
      <w:pPr>
        <w:pStyle w:val="Heading4"/>
      </w:pPr>
      <w:r>
        <w:t xml:space="preserve">Erkən təzahürlər (0-2 yaş)</w:t>
      </w:r>
    </w:p>
    <w:p>
      <w:pPr>
        <w:pStyle w:val="FirstParagraph"/>
      </w:pPr>
      <w:r>
        <w:t xml:space="preserve">Sosial-kommunikativ:</w:t>
      </w:r>
    </w:p>
    <w:p>
      <w:pPr>
        <w:pStyle w:val="Compact"/>
        <w:numPr>
          <w:ilvl w:val="0"/>
          <w:numId w:val="1074"/>
        </w:numPr>
      </w:pPr>
      <w:r>
        <w:rPr>
          <w:b/>
          <w:bCs/>
        </w:rPr>
        <w:t xml:space="preserve">Göz təması azlığı</w:t>
      </w:r>
      <w:r>
        <w:t xml:space="preserve"> </w:t>
      </w:r>
      <w:r>
        <w:t xml:space="preserve">və ya qaçınma</w:t>
      </w:r>
    </w:p>
    <w:p>
      <w:pPr>
        <w:pStyle w:val="Compact"/>
        <w:numPr>
          <w:ilvl w:val="0"/>
          <w:numId w:val="1074"/>
        </w:numPr>
      </w:pPr>
      <w:r>
        <w:rPr>
          <w:b/>
          <w:bCs/>
        </w:rPr>
        <w:t xml:space="preserve">Sosial təbəssümün gecikməsi</w:t>
      </w:r>
      <w:r>
        <w:t xml:space="preserve"> </w:t>
      </w:r>
      <w:r>
        <w:t xml:space="preserve">(norma 2-3 ay)</w:t>
      </w:r>
    </w:p>
    <w:p>
      <w:pPr>
        <w:pStyle w:val="Compact"/>
        <w:numPr>
          <w:ilvl w:val="0"/>
          <w:numId w:val="1074"/>
        </w:numPr>
      </w:pPr>
      <w:r>
        <w:rPr>
          <w:b/>
          <w:bCs/>
        </w:rPr>
        <w:t xml:space="preserve">Birgə diqqətin (joint attention) yoxluğu</w:t>
      </w:r>
      <w:r>
        <w:t xml:space="preserve"> </w:t>
      </w:r>
      <w:r>
        <w:t xml:space="preserve">– mühüm erkən marker (12 ay)</w:t>
      </w:r>
    </w:p>
    <w:p>
      <w:pPr>
        <w:pStyle w:val="Compact"/>
        <w:numPr>
          <w:ilvl w:val="0"/>
          <w:numId w:val="1074"/>
        </w:numPr>
      </w:pPr>
      <w:r>
        <w:rPr>
          <w:b/>
          <w:bCs/>
        </w:rPr>
        <w:t xml:space="preserve">Adına cavab verməmək</w:t>
      </w:r>
      <w:r>
        <w:t xml:space="preserve"> </w:t>
      </w:r>
      <w:r>
        <w:t xml:space="preserve">(12-18 ay)</w:t>
      </w:r>
    </w:p>
    <w:p>
      <w:pPr>
        <w:pStyle w:val="Compact"/>
        <w:numPr>
          <w:ilvl w:val="0"/>
          <w:numId w:val="1074"/>
        </w:numPr>
      </w:pPr>
      <w:r>
        <w:rPr>
          <w:b/>
          <w:bCs/>
        </w:rPr>
        <w:t xml:space="preserve">Pointing (göstərici)</w:t>
      </w:r>
      <w:r>
        <w:t xml:space="preserve"> </w:t>
      </w:r>
      <w:r>
        <w:t xml:space="preserve">– yoxdur və ya gecikir</w:t>
      </w:r>
    </w:p>
    <w:p>
      <w:pPr>
        <w:pStyle w:val="Compact"/>
        <w:numPr>
          <w:ilvl w:val="0"/>
          <w:numId w:val="1074"/>
        </w:numPr>
      </w:pPr>
      <w:r>
        <w:rPr>
          <w:b/>
          <w:bCs/>
        </w:rPr>
        <w:t xml:space="preserve">Səslə cavab vermək</w:t>
      </w:r>
      <w:r>
        <w:t xml:space="preserve"> </w:t>
      </w:r>
      <w:r>
        <w:t xml:space="preserve">azalmış</w:t>
      </w:r>
    </w:p>
    <w:p>
      <w:pPr>
        <w:pStyle w:val="FirstParagraph"/>
      </w:pPr>
      <w:r>
        <w:t xml:space="preserve">Davranış:</w:t>
      </w:r>
    </w:p>
    <w:p>
      <w:pPr>
        <w:pStyle w:val="Compact"/>
        <w:numPr>
          <w:ilvl w:val="0"/>
          <w:numId w:val="1075"/>
        </w:numPr>
      </w:pPr>
      <w:r>
        <w:rPr>
          <w:b/>
          <w:bCs/>
        </w:rPr>
        <w:t xml:space="preserve">Stereotipik hərəkətlər</w:t>
      </w:r>
      <w:r>
        <w:t xml:space="preserve"> </w:t>
      </w:r>
      <w:r>
        <w:t xml:space="preserve">(əl çırpma, fırlanma)</w:t>
      </w:r>
    </w:p>
    <w:p>
      <w:pPr>
        <w:pStyle w:val="Compact"/>
        <w:numPr>
          <w:ilvl w:val="0"/>
          <w:numId w:val="1075"/>
        </w:numPr>
      </w:pPr>
      <w:r>
        <w:rPr>
          <w:b/>
          <w:bCs/>
        </w:rPr>
        <w:t xml:space="preserve">Obyektlərlə qeyri-adi oyun</w:t>
      </w:r>
      <w:r>
        <w:t xml:space="preserve"> </w:t>
      </w:r>
      <w:r>
        <w:t xml:space="preserve">(sıralama, fırladma)</w:t>
      </w:r>
    </w:p>
    <w:p>
      <w:pPr>
        <w:pStyle w:val="Compact"/>
        <w:numPr>
          <w:ilvl w:val="0"/>
          <w:numId w:val="1075"/>
        </w:numPr>
      </w:pPr>
      <w:r>
        <w:rPr>
          <w:b/>
          <w:bCs/>
        </w:rPr>
        <w:t xml:space="preserve">Sensori qeyri-adilik</w:t>
      </w:r>
      <w:r>
        <w:t xml:space="preserve"> </w:t>
      </w:r>
      <w:r>
        <w:t xml:space="preserve">– səs, toxunma, işıq</w:t>
      </w:r>
    </w:p>
    <w:bookmarkEnd w:id="263"/>
    <w:bookmarkStart w:id="264" w:name="məktəbəqədər-3-5-yaş"/>
    <w:p>
      <w:pPr>
        <w:pStyle w:val="Heading4"/>
      </w:pPr>
      <w:r>
        <w:t xml:space="preserve">Məktəbəqədər (3-5 yaş)</w:t>
      </w:r>
    </w:p>
    <w:p>
      <w:pPr>
        <w:pStyle w:val="Compact"/>
        <w:numPr>
          <w:ilvl w:val="0"/>
          <w:numId w:val="1076"/>
        </w:numPr>
      </w:pPr>
      <w:r>
        <w:rPr>
          <w:b/>
          <w:bCs/>
        </w:rPr>
        <w:t xml:space="preserve">Funksional dil gecikməsi</w:t>
      </w:r>
    </w:p>
    <w:p>
      <w:pPr>
        <w:pStyle w:val="Compact"/>
        <w:numPr>
          <w:ilvl w:val="0"/>
          <w:numId w:val="1076"/>
        </w:numPr>
      </w:pPr>
      <w:r>
        <w:rPr>
          <w:b/>
          <w:bCs/>
        </w:rPr>
        <w:t xml:space="preserve">Eholaliya</w:t>
      </w:r>
      <w:r>
        <w:t xml:space="preserve"> </w:t>
      </w:r>
      <w:r>
        <w:t xml:space="preserve">(başqalarının nitqinin təkrarı)</w:t>
      </w:r>
    </w:p>
    <w:p>
      <w:pPr>
        <w:pStyle w:val="Compact"/>
        <w:numPr>
          <w:ilvl w:val="0"/>
          <w:numId w:val="1076"/>
        </w:numPr>
      </w:pPr>
      <w:r>
        <w:rPr>
          <w:b/>
          <w:bCs/>
        </w:rPr>
        <w:t xml:space="preserve">Pronominal səhvlər</w:t>
      </w:r>
      <w:r>
        <w:t xml:space="preserve"> </w:t>
      </w:r>
      <w:r>
        <w:t xml:space="preserve">("sən" yerinə "mən")</w:t>
      </w:r>
    </w:p>
    <w:p>
      <w:pPr>
        <w:pStyle w:val="Compact"/>
        <w:numPr>
          <w:ilvl w:val="0"/>
          <w:numId w:val="1076"/>
        </w:numPr>
      </w:pPr>
      <w:r>
        <w:rPr>
          <w:b/>
          <w:bCs/>
        </w:rPr>
        <w:t xml:space="preserve">Sosial oyunda iştirak yoxdur</w:t>
      </w:r>
      <w:r>
        <w:t xml:space="preserve"> </w:t>
      </w:r>
      <w:r>
        <w:t xml:space="preserve">– paralel oyun, qeyri-tipik təxəyyül</w:t>
      </w:r>
    </w:p>
    <w:p>
      <w:pPr>
        <w:pStyle w:val="Compact"/>
        <w:numPr>
          <w:ilvl w:val="0"/>
          <w:numId w:val="1076"/>
        </w:numPr>
      </w:pPr>
      <w:r>
        <w:rPr>
          <w:b/>
          <w:bCs/>
        </w:rPr>
        <w:t xml:space="preserve">Eyniliyə yapışma</w:t>
      </w:r>
      <w:r>
        <w:t xml:space="preserve"> </w:t>
      </w:r>
      <w:r>
        <w:t xml:space="preserve">– rejim, marşrutu dəyişdirmək çətin</w:t>
      </w:r>
    </w:p>
    <w:p>
      <w:pPr>
        <w:pStyle w:val="Compact"/>
        <w:numPr>
          <w:ilvl w:val="0"/>
          <w:numId w:val="1076"/>
        </w:numPr>
      </w:pPr>
      <w:r>
        <w:rPr>
          <w:b/>
          <w:bCs/>
        </w:rPr>
        <w:t xml:space="preserve">Xüsusi maraqlar</w:t>
      </w:r>
      <w:r>
        <w:t xml:space="preserve"> </w:t>
      </w:r>
      <w:r>
        <w:t xml:space="preserve">– intensiv, məhdud (kvadrat, qatar, ulduzlar)</w:t>
      </w:r>
    </w:p>
    <w:p>
      <w:pPr>
        <w:pStyle w:val="Compact"/>
        <w:numPr>
          <w:ilvl w:val="0"/>
          <w:numId w:val="1076"/>
        </w:numPr>
      </w:pPr>
      <w:r>
        <w:rPr>
          <w:b/>
          <w:bCs/>
        </w:rPr>
        <w:t xml:space="preserve">Sensor reaksiyalar</w:t>
      </w:r>
      <w:r>
        <w:t xml:space="preserve"> </w:t>
      </w:r>
      <w:r>
        <w:t xml:space="preserve">– toxunmadan qaçınma, müəyyən səslərə hipersensitiv</w:t>
      </w:r>
    </w:p>
    <w:bookmarkEnd w:id="264"/>
    <w:bookmarkStart w:id="265" w:name="məktəb-yaşı-6-12-yaş"/>
    <w:p>
      <w:pPr>
        <w:pStyle w:val="Heading4"/>
      </w:pPr>
      <w:r>
        <w:t xml:space="preserve">Məktəb yaşı (6-12 yaş)</w:t>
      </w:r>
    </w:p>
    <w:p>
      <w:pPr>
        <w:pStyle w:val="Compact"/>
        <w:numPr>
          <w:ilvl w:val="0"/>
          <w:numId w:val="1077"/>
        </w:numPr>
      </w:pPr>
      <w:r>
        <w:rPr>
          <w:b/>
          <w:bCs/>
        </w:rPr>
        <w:t xml:space="preserve">Sosial inteqrasiyada çətinliklər</w:t>
      </w:r>
      <w:r>
        <w:t xml:space="preserve"> </w:t>
      </w:r>
      <w:r>
        <w:t xml:space="preserve">– dostluq qura bilməmək</w:t>
      </w:r>
    </w:p>
    <w:p>
      <w:pPr>
        <w:pStyle w:val="Compact"/>
        <w:numPr>
          <w:ilvl w:val="0"/>
          <w:numId w:val="1077"/>
        </w:numPr>
      </w:pPr>
      <w:r>
        <w:rPr>
          <w:b/>
          <w:bCs/>
        </w:rPr>
        <w:t xml:space="preserve">Sosial işarələri başa düşməmək</w:t>
      </w:r>
      <w:r>
        <w:t xml:space="preserve"> </w:t>
      </w:r>
      <w:r>
        <w:t xml:space="preserve">– sarkazm, mecaz, rolun seçilməsi</w:t>
      </w:r>
    </w:p>
    <w:p>
      <w:pPr>
        <w:pStyle w:val="Compact"/>
        <w:numPr>
          <w:ilvl w:val="0"/>
          <w:numId w:val="1077"/>
        </w:numPr>
      </w:pPr>
      <w:r>
        <w:rPr>
          <w:b/>
          <w:bCs/>
        </w:rPr>
        <w:t xml:space="preserve">Akademik bacarıqlarda parçalı profil</w:t>
      </w:r>
      <w:r>
        <w:t xml:space="preserve"> </w:t>
      </w:r>
      <w:r>
        <w:t xml:space="preserve">– bəzi sahələrdə nailiyyət, digərlərində geriləmə</w:t>
      </w:r>
    </w:p>
    <w:p>
      <w:pPr>
        <w:pStyle w:val="Compact"/>
        <w:numPr>
          <w:ilvl w:val="0"/>
          <w:numId w:val="1077"/>
        </w:numPr>
      </w:pPr>
      <w:r>
        <w:rPr>
          <w:b/>
          <w:bCs/>
        </w:rPr>
        <w:t xml:space="preserve">Davranış sərtləşməsi</w:t>
      </w:r>
      <w:r>
        <w:t xml:space="preserve"> </w:t>
      </w:r>
      <w:r>
        <w:t xml:space="preserve">– qaydalara, rejimə yapışıqlıq</w:t>
      </w:r>
    </w:p>
    <w:p>
      <w:pPr>
        <w:pStyle w:val="Compact"/>
        <w:numPr>
          <w:ilvl w:val="0"/>
          <w:numId w:val="1077"/>
        </w:numPr>
      </w:pPr>
      <w:r>
        <w:rPr>
          <w:b/>
          <w:bCs/>
        </w:rPr>
        <w:t xml:space="preserve">Komorbid təşviş və depressiya təzahürləri</w:t>
      </w:r>
    </w:p>
    <w:bookmarkEnd w:id="265"/>
    <w:bookmarkStart w:id="266" w:name="yeniyetməlik-və-yetkinlik"/>
    <w:p>
      <w:pPr>
        <w:pStyle w:val="Heading4"/>
      </w:pPr>
      <w:r>
        <w:t xml:space="preserve">Yeniyetməlik və yetkinlik</w:t>
      </w:r>
    </w:p>
    <w:p>
      <w:pPr>
        <w:pStyle w:val="Compact"/>
        <w:numPr>
          <w:ilvl w:val="0"/>
          <w:numId w:val="1078"/>
        </w:numPr>
      </w:pPr>
      <w:r>
        <w:rPr>
          <w:b/>
          <w:bCs/>
        </w:rPr>
        <w:t xml:space="preserve">Sosial izolyasiya artar</w:t>
      </w:r>
      <w:r>
        <w:t xml:space="preserve"> </w:t>
      </w:r>
      <w:r>
        <w:t xml:space="preserve">– özünü dərk yaranır</w:t>
      </w:r>
    </w:p>
    <w:p>
      <w:pPr>
        <w:pStyle w:val="Compact"/>
        <w:numPr>
          <w:ilvl w:val="0"/>
          <w:numId w:val="1078"/>
        </w:numPr>
      </w:pPr>
      <w:r>
        <w:rPr>
          <w:b/>
          <w:bCs/>
        </w:rPr>
        <w:t xml:space="preserve">Komorbid psixiatrik pozuntular pikdir</w:t>
      </w:r>
      <w:r>
        <w:t xml:space="preserve"> </w:t>
      </w:r>
      <w:r>
        <w:t xml:space="preserve">(təşviş, depressiya, suisidalıq)</w:t>
      </w:r>
    </w:p>
    <w:p>
      <w:pPr>
        <w:pStyle w:val="Compact"/>
        <w:numPr>
          <w:ilvl w:val="0"/>
          <w:numId w:val="1078"/>
        </w:numPr>
      </w:pPr>
      <w:r>
        <w:rPr>
          <w:b/>
          <w:bCs/>
        </w:rPr>
        <w:t xml:space="preserve">Maskalama (camouflaging)</w:t>
      </w:r>
      <w:r>
        <w:t xml:space="preserve"> </w:t>
      </w:r>
      <w:r>
        <w:t xml:space="preserve">– qadınlarda və yüksək funksional ASP-də</w:t>
      </w:r>
    </w:p>
    <w:p>
      <w:pPr>
        <w:pStyle w:val="Compact"/>
        <w:numPr>
          <w:ilvl w:val="0"/>
          <w:numId w:val="1078"/>
        </w:numPr>
      </w:pPr>
      <w:r>
        <w:rPr>
          <w:b/>
          <w:bCs/>
        </w:rPr>
        <w:t xml:space="preserve">Akademik və peşə fəaliyyətində mümkün uğurlar (xüsusi maraq sahələrində)</w:t>
      </w:r>
    </w:p>
    <w:p>
      <w:pPr>
        <w:pStyle w:val="Compact"/>
        <w:numPr>
          <w:ilvl w:val="0"/>
          <w:numId w:val="1078"/>
        </w:numPr>
      </w:pPr>
      <w:r>
        <w:rPr>
          <w:b/>
          <w:bCs/>
        </w:rPr>
        <w:t xml:space="preserve">Romantik və cinsi münasibətlərdə çətinliklər</w:t>
      </w:r>
    </w:p>
    <w:p>
      <w:pPr>
        <w:pStyle w:val="Compact"/>
        <w:numPr>
          <w:ilvl w:val="0"/>
          <w:numId w:val="1078"/>
        </w:numPr>
      </w:pPr>
      <w:r>
        <w:rPr>
          <w:b/>
          <w:bCs/>
        </w:rPr>
        <w:t xml:space="preserve">Müstəqil yaşayışda dəstək ehtiyacı (~80%)</w:t>
      </w:r>
    </w:p>
    <w:bookmarkEnd w:id="266"/>
    <w:bookmarkStart w:id="267" w:name="cins-fərqləri"/>
    <w:p>
      <w:pPr>
        <w:pStyle w:val="Heading4"/>
      </w:pPr>
      <w:r>
        <w:t xml:space="preserve">Cins fərqləri</w:t>
      </w:r>
    </w:p>
    <w:p>
      <w:pPr>
        <w:pStyle w:val="FirstParagraph"/>
      </w:pPr>
      <w:r>
        <w:rPr>
          <w:b/>
          <w:bCs/>
        </w:rPr>
        <w:t xml:space="preserve">Qadınlarda ASP-nin xüsusiyyətləri:</w:t>
      </w:r>
    </w:p>
    <w:p>
      <w:pPr>
        <w:pStyle w:val="Compact"/>
        <w:numPr>
          <w:ilvl w:val="0"/>
          <w:numId w:val="1079"/>
        </w:numPr>
      </w:pPr>
      <w:r>
        <w:t xml:space="preserve">"Maskalama" (camouflaging) – sosial uyğunsuzluğu gizlətmək</w:t>
      </w:r>
    </w:p>
    <w:p>
      <w:pPr>
        <w:pStyle w:val="Compact"/>
        <w:numPr>
          <w:ilvl w:val="0"/>
          <w:numId w:val="1079"/>
        </w:numPr>
      </w:pPr>
      <w:r>
        <w:t xml:space="preserve">Daha yumşaq xüsusi maraqlar (mehribanlıq, heyvanlar, kitablar)</w:t>
      </w:r>
    </w:p>
    <w:p>
      <w:pPr>
        <w:pStyle w:val="Compact"/>
        <w:numPr>
          <w:ilvl w:val="0"/>
          <w:numId w:val="1079"/>
        </w:numPr>
      </w:pPr>
      <w:r>
        <w:t xml:space="preserve">Daha yaxşı sosial motivasiya, lakin əhəmiyyətli daxili stress</w:t>
      </w:r>
    </w:p>
    <w:p>
      <w:pPr>
        <w:pStyle w:val="Compact"/>
        <w:numPr>
          <w:ilvl w:val="0"/>
          <w:numId w:val="1079"/>
        </w:numPr>
      </w:pPr>
      <w:r>
        <w:t xml:space="preserve">Komorbid yemə pozuntusu (anoreksiya), depressiya tezliyi yüksəkdir</w:t>
      </w:r>
    </w:p>
    <w:p>
      <w:pPr>
        <w:pStyle w:val="Compact"/>
        <w:numPr>
          <w:ilvl w:val="0"/>
          <w:numId w:val="1079"/>
        </w:numPr>
      </w:pPr>
      <w:r>
        <w:t xml:space="preserve">Diaqnoz tez-tez yeniyetmə-yetkinlikdə qoyulur</w:t>
      </w:r>
    </w:p>
    <w:bookmarkEnd w:id="267"/>
    <w:bookmarkEnd w:id="268"/>
    <w:bookmarkStart w:id="273" w:name="diaqnoz"/>
    <w:p>
      <w:pPr>
        <w:pStyle w:val="Heading3"/>
      </w:pPr>
      <w:r>
        <w:t xml:space="preserve">Diaqnoz</w:t>
      </w:r>
    </w:p>
    <w:bookmarkStart w:id="269" w:name="xbt-11-əsas-diaqnostik-tələbləri-6a02"/>
    <w:p>
      <w:pPr>
        <w:pStyle w:val="Heading4"/>
      </w:pPr>
      <w:r>
        <w:t xml:space="preserve">XBT-11 əsas diaqnostik tələbləri (</w:t>
      </w:r>
      <w:r>
        <w:t xml:space="preserve">6A02</w:t>
      </w:r>
      <w:r>
        <w:t xml:space="preserve">)</w:t>
      </w:r>
    </w:p>
    <w:p>
      <w:pPr>
        <w:pStyle w:val="FirstParagraph"/>
      </w:pPr>
      <w:r>
        <w:rPr>
          <w:b/>
          <w:bCs/>
        </w:rPr>
        <w:t xml:space="preserve">Bütün aşağıdakı meyarlar tələb olunur:</w:t>
      </w:r>
    </w:p>
    <w:p>
      <w:pPr>
        <w:pStyle w:val="BodyText"/>
      </w:pPr>
      <w:r>
        <w:rPr>
          <w:b/>
          <w:bCs/>
        </w:rPr>
        <w:t xml:space="preserve">A. Sosial qarşılıqlı əlaqə və sosial kommunikasiyada davamlı çatışmazlıqlar</w:t>
      </w:r>
      <w:r>
        <w:t xml:space="preserve"> </w:t>
      </w:r>
      <w:r>
        <w:t xml:space="preserve">(üç sahə üzrə təzahür):</w:t>
      </w:r>
    </w:p>
    <w:p>
      <w:pPr>
        <w:pStyle w:val="Compact"/>
        <w:numPr>
          <w:ilvl w:val="0"/>
          <w:numId w:val="1080"/>
        </w:numPr>
      </w:pPr>
      <w:r>
        <w:t xml:space="preserve">Sosial-emosional qarşılıqlılıqda çatışmazlıq (sosial yaxınlaşma, paylaşma, qarşılıqlı söhbət)</w:t>
      </w:r>
    </w:p>
    <w:p>
      <w:pPr>
        <w:pStyle w:val="Compact"/>
        <w:numPr>
          <w:ilvl w:val="0"/>
          <w:numId w:val="1080"/>
        </w:numPr>
      </w:pPr>
      <w:r>
        <w:t xml:space="preserve">Qeyri-verbal kommunikasiyada çatışmazlıq (göz təması, mimika, jest, bədən mövqeyi)</w:t>
      </w:r>
    </w:p>
    <w:p>
      <w:pPr>
        <w:pStyle w:val="Compact"/>
        <w:numPr>
          <w:ilvl w:val="0"/>
          <w:numId w:val="1080"/>
        </w:numPr>
      </w:pPr>
      <w:r>
        <w:t xml:space="preserve">Yaşa uyğun münasibətlər qurmaq və saxlamaqda çətinliklər</w:t>
      </w:r>
    </w:p>
    <w:p>
      <w:pPr>
        <w:pStyle w:val="FirstParagraph"/>
      </w:pPr>
      <w:r>
        <w:rPr>
          <w:b/>
          <w:bCs/>
        </w:rPr>
        <w:t xml:space="preserve">B. Məhdudlaşdırılmış, təkrarlanan davranış, maraq və fəaliyyət modelləri</w:t>
      </w:r>
      <w:r>
        <w:t xml:space="preserve"> </w:t>
      </w:r>
      <w:r>
        <w:t xml:space="preserve">(ən azı iki sahə):</w:t>
      </w:r>
    </w:p>
    <w:p>
      <w:pPr>
        <w:pStyle w:val="Compact"/>
        <w:numPr>
          <w:ilvl w:val="0"/>
          <w:numId w:val="1081"/>
        </w:numPr>
      </w:pPr>
      <w:r>
        <w:t xml:space="preserve">Stereotipik və ya təkrarlanan motor hərəkətlər, obyekt istifadəsi, nitq (eholaliya, pronominal inversiya, idiosinkratik ifadələr)</w:t>
      </w:r>
    </w:p>
    <w:p>
      <w:pPr>
        <w:pStyle w:val="Compact"/>
        <w:numPr>
          <w:ilvl w:val="0"/>
          <w:numId w:val="1081"/>
        </w:numPr>
      </w:pPr>
      <w:r>
        <w:t xml:space="preserve">Eyniliyə israrlı yapışma, rutinaya yapışıqlıq, rituallar</w:t>
      </w:r>
    </w:p>
    <w:p>
      <w:pPr>
        <w:pStyle w:val="Compact"/>
        <w:numPr>
          <w:ilvl w:val="0"/>
          <w:numId w:val="1081"/>
        </w:numPr>
      </w:pPr>
      <w:r>
        <w:t xml:space="preserve">Son dərəcə məhdud, intensiv maraqlar (xüsusi maraqlar)</w:t>
      </w:r>
    </w:p>
    <w:p>
      <w:pPr>
        <w:pStyle w:val="Compact"/>
        <w:numPr>
          <w:ilvl w:val="0"/>
          <w:numId w:val="1081"/>
        </w:numPr>
      </w:pPr>
      <w:r>
        <w:t xml:space="preserve">Sensori stimulyasiyaya qeyri-adi reaksiya (hipo- və ya hiperreaktivlik) və ya sensori mühitə qeyri-adi maraq</w:t>
      </w:r>
    </w:p>
    <w:p>
      <w:pPr>
        <w:pStyle w:val="FirstParagraph"/>
      </w:pPr>
      <w:r>
        <w:rPr>
          <w:b/>
          <w:bCs/>
        </w:rPr>
        <w:t xml:space="preserve">C. Başlanğıc inkişaf dövründə</w:t>
      </w:r>
      <w:r>
        <w:t xml:space="preserve"> </w:t>
      </w:r>
      <w:r>
        <w:t xml:space="preserve">– lakin simptomlar sosial tələblər artana qədər tam təzahür etməyə bilər (xüsusilə yüksək funksional pasiyentlərdə yeniyetmə və yetkinlikdə tam aşkar olur)</w:t>
      </w:r>
    </w:p>
    <w:p>
      <w:pPr>
        <w:pStyle w:val="BodyText"/>
      </w:pPr>
      <w:r>
        <w:rPr>
          <w:b/>
          <w:bCs/>
        </w:rPr>
        <w:t xml:space="preserve">D. Funksional məhdudiyyətlər</w:t>
      </w:r>
      <w:r>
        <w:t xml:space="preserve"> </w:t>
      </w:r>
      <w:r>
        <w:t xml:space="preserve">– fərdi, ailə, sosial, təhsil və ya peşə sahələrində</w:t>
      </w:r>
    </w:p>
    <w:p>
      <w:pPr>
        <w:pStyle w:val="BodyText"/>
      </w:pPr>
      <w:r>
        <w:rPr>
          <w:b/>
          <w:bCs/>
        </w:rPr>
        <w:t xml:space="preserve">E. Simptomlar intellektual inkişaf pozuntusu və ya ümumi inkişaf gecikməsi ilə tam izah edilmir</w:t>
      </w:r>
    </w:p>
    <w:bookmarkEnd w:id="269"/>
    <w:bookmarkStart w:id="270" w:name="xbt-10-ilə-müqayisə"/>
    <w:p>
      <w:pPr>
        <w:pStyle w:val="Heading4"/>
      </w:pPr>
      <w:r>
        <w:t xml:space="preserve">XBT-10 ilə müqayisə</w:t>
      </w:r>
    </w:p>
    <w:p>
      <w:pPr>
        <w:pStyle w:val="FirstParagraph"/>
      </w:pPr>
      <w:r>
        <w:t xml:space="preserve">XBT-10-da PDD ümbrellası altında</w:t>
      </w:r>
      <w:r>
        <w:t xml:space="preserve"> </w:t>
      </w:r>
      <w:r>
        <w:rPr>
          <w:b/>
          <w:bCs/>
        </w:rPr>
        <w:t xml:space="preserve">5 ayrı pozuntu</w:t>
      </w:r>
      <w:r>
        <w:t xml:space="preserve"> </w:t>
      </w:r>
      <w:r>
        <w:t xml:space="preserve">var idi:</w:t>
      </w:r>
    </w:p>
    <w:p>
      <w:pPr>
        <w:pStyle w:val="Compact"/>
        <w:numPr>
          <w:ilvl w:val="0"/>
          <w:numId w:val="1082"/>
        </w:numPr>
      </w:pPr>
      <w:r>
        <w:t xml:space="preserve">F84.0</w:t>
      </w:r>
      <w:r>
        <w:t xml:space="preserve"> </w:t>
      </w:r>
      <w:r>
        <w:t xml:space="preserve">Uşaq autizmi</w:t>
      </w:r>
    </w:p>
    <w:p>
      <w:pPr>
        <w:pStyle w:val="Compact"/>
        <w:numPr>
          <w:ilvl w:val="0"/>
          <w:numId w:val="1082"/>
        </w:numPr>
      </w:pPr>
      <w:r>
        <w:t xml:space="preserve">F84.1</w:t>
      </w:r>
      <w:r>
        <w:t xml:space="preserve"> </w:t>
      </w:r>
      <w:r>
        <w:t xml:space="preserve">Atipik autizm</w:t>
      </w:r>
    </w:p>
    <w:p>
      <w:pPr>
        <w:pStyle w:val="Compact"/>
        <w:numPr>
          <w:ilvl w:val="0"/>
          <w:numId w:val="1082"/>
        </w:numPr>
      </w:pPr>
      <w:r>
        <w:t xml:space="preserve">F84.2</w:t>
      </w:r>
      <w:r>
        <w:t xml:space="preserve"> </w:t>
      </w:r>
      <w:r>
        <w:t xml:space="preserve">Rett sindromu</w:t>
      </w:r>
    </w:p>
    <w:p>
      <w:pPr>
        <w:pStyle w:val="Compact"/>
        <w:numPr>
          <w:ilvl w:val="0"/>
          <w:numId w:val="1082"/>
        </w:numPr>
      </w:pPr>
      <w:r>
        <w:t xml:space="preserve">F84.3</w:t>
      </w:r>
      <w:r>
        <w:t xml:space="preserve"> </w:t>
      </w:r>
      <w:r>
        <w:t xml:space="preserve">Uşaq dağılma pozuntusu (Heller)</w:t>
      </w:r>
    </w:p>
    <w:p>
      <w:pPr>
        <w:pStyle w:val="Compact"/>
        <w:numPr>
          <w:ilvl w:val="0"/>
          <w:numId w:val="1082"/>
        </w:numPr>
      </w:pPr>
      <w:r>
        <w:t xml:space="preserve">F84.5</w:t>
      </w:r>
      <w:r>
        <w:t xml:space="preserve"> </w:t>
      </w:r>
      <w:r>
        <w:t xml:space="preserve">Asperger sindromu</w:t>
      </w:r>
    </w:p>
    <w:p>
      <w:pPr>
        <w:pStyle w:val="FirstParagraph"/>
      </w:pPr>
      <w:r>
        <w:t xml:space="preserve">XBT-11 bunları</w:t>
      </w:r>
      <w:r>
        <w:t xml:space="preserve"> </w:t>
      </w:r>
      <w:r>
        <w:rPr>
          <w:b/>
          <w:bCs/>
        </w:rPr>
        <w:t xml:space="preserve">vahid</w:t>
      </w:r>
      <w:r>
        <w:rPr>
          <w:b/>
          <w:bCs/>
        </w:rPr>
        <w:t xml:space="preserve"> </w:t>
      </w:r>
      <w:r>
        <w:rPr>
          <w:b/>
          <w:bCs/>
        </w:rPr>
        <w:t xml:space="preserve">6A02</w:t>
      </w:r>
      <w:r>
        <w:rPr>
          <w:b/>
          <w:bCs/>
        </w:rPr>
        <w:t xml:space="preserve"> </w:t>
      </w:r>
      <w:r>
        <w:rPr>
          <w:b/>
          <w:bCs/>
        </w:rPr>
        <w:t xml:space="preserve">ASP</w:t>
      </w:r>
      <w:r>
        <w:t xml:space="preserve">-də birləşdirir (Rett istisna).</w:t>
      </w:r>
    </w:p>
    <w:bookmarkEnd w:id="270"/>
    <w:bookmarkStart w:id="271" w:name="dsm-5-tr-29900-ilə-müqayisə"/>
    <w:p>
      <w:pPr>
        <w:pStyle w:val="Heading4"/>
      </w:pPr>
      <w:r>
        <w:t xml:space="preserve">DSM-5-TR (299.00) ilə müqayisə</w:t>
      </w:r>
    </w:p>
    <w:p>
      <w:pPr>
        <w:pStyle w:val="FirstParagraph"/>
      </w:pPr>
      <w:r>
        <w:t xml:space="preserve">DSM-5-TR ASP üçün</w:t>
      </w:r>
      <w:r>
        <w:t xml:space="preserve"> </w:t>
      </w:r>
      <w:r>
        <w:rPr>
          <w:b/>
          <w:bCs/>
        </w:rPr>
        <w:t xml:space="preserve">3 dəstək səviyyəsi</w:t>
      </w:r>
      <w:r>
        <w:t xml:space="preserve"> </w:t>
      </w:r>
      <w:r>
        <w:t xml:space="preserve">verir:</w:t>
      </w:r>
    </w:p>
    <w:p>
      <w:pPr>
        <w:pStyle w:val="Compact"/>
        <w:numPr>
          <w:ilvl w:val="0"/>
          <w:numId w:val="1083"/>
        </w:numPr>
      </w:pPr>
      <w:r>
        <w:rPr>
          <w:b/>
          <w:bCs/>
        </w:rPr>
        <w:t xml:space="preserve">Səviyyə 1:</w:t>
      </w:r>
      <w:r>
        <w:t xml:space="preserve"> </w:t>
      </w:r>
      <w:r>
        <w:t xml:space="preserve">Dəstək tələb olunur ("yüngül")</w:t>
      </w:r>
    </w:p>
    <w:p>
      <w:pPr>
        <w:pStyle w:val="Compact"/>
        <w:numPr>
          <w:ilvl w:val="0"/>
          <w:numId w:val="1083"/>
        </w:numPr>
      </w:pPr>
      <w:r>
        <w:rPr>
          <w:b/>
          <w:bCs/>
        </w:rPr>
        <w:t xml:space="preserve">Səviyyə 2:</w:t>
      </w:r>
      <w:r>
        <w:t xml:space="preserve"> </w:t>
      </w:r>
      <w:r>
        <w:t xml:space="preserve">Substansial dəstək tələb olunur ("orta")</w:t>
      </w:r>
    </w:p>
    <w:p>
      <w:pPr>
        <w:pStyle w:val="Compact"/>
        <w:numPr>
          <w:ilvl w:val="0"/>
          <w:numId w:val="1083"/>
        </w:numPr>
      </w:pPr>
      <w:r>
        <w:rPr>
          <w:b/>
          <w:bCs/>
        </w:rPr>
        <w:t xml:space="preserve">Səviyyə 3:</w:t>
      </w:r>
      <w:r>
        <w:t xml:space="preserve"> </w:t>
      </w:r>
      <w:r>
        <w:t xml:space="preserve">Çox substansial dəstək tələb olunur ("ağır")</w:t>
      </w:r>
    </w:p>
    <w:p>
      <w:pPr>
        <w:pStyle w:val="FirstParagraph"/>
      </w:pPr>
      <w:r>
        <w:t xml:space="preserve">Hər səviyyə sosial-kommunikativ və davranış sahələri üçün ayrıca verilir.</w:t>
      </w:r>
    </w:p>
    <w:p>
      <w:pPr>
        <w:pStyle w:val="BodyText"/>
      </w:pPr>
      <w:r>
        <w:t xml:space="preserve">XBT-11 isə spesifikatorlar (intellektual səviyyə + dil səviyyəsi) ilə təsvir edir.</w:t>
      </w:r>
    </w:p>
    <w:bookmarkEnd w:id="271"/>
    <w:bookmarkStart w:id="272" w:name="diaqnoz-qoyma-alqoritmi"/>
    <w:p>
      <w:pPr>
        <w:pStyle w:val="Heading4"/>
      </w:pPr>
      <w:r>
        <w:t xml:space="preserve">Diaqnoz qoyma alqoritmi</w:t>
      </w:r>
    </w:p>
    <w:p>
      <w:pPr>
        <w:pStyle w:val="FirstParagraph"/>
      </w:pPr>
      <w:r>
        <w:rPr>
          <w:b/>
          <w:bCs/>
        </w:rPr>
        <w:t xml:space="preserve">Mərhələ 1: Skrining (18-24 ay)</w:t>
      </w:r>
    </w:p>
    <w:p>
      <w:pPr>
        <w:pStyle w:val="Compact"/>
        <w:numPr>
          <w:ilvl w:val="0"/>
          <w:numId w:val="1084"/>
        </w:numPr>
      </w:pPr>
      <w:r>
        <w:t xml:space="preserve">M-CHAT-R/F (Modified Checklist for Autism in Toddlers, Revised)</w:t>
      </w:r>
    </w:p>
    <w:p>
      <w:pPr>
        <w:pStyle w:val="Compact"/>
        <w:numPr>
          <w:ilvl w:val="0"/>
          <w:numId w:val="1084"/>
        </w:numPr>
      </w:pPr>
      <w:r>
        <w:t xml:space="preserve">Müsbət nəticədə → Mərhələ 2</w:t>
      </w:r>
    </w:p>
    <w:p>
      <w:pPr>
        <w:pStyle w:val="FirstParagraph"/>
      </w:pPr>
      <w:r>
        <w:rPr>
          <w:b/>
          <w:bCs/>
        </w:rPr>
        <w:t xml:space="preserve">Mərhələ 2: İxtisaslaşdırılmış qiymətləndirmə</w:t>
      </w:r>
    </w:p>
    <w:p>
      <w:pPr>
        <w:pStyle w:val="Compact"/>
        <w:numPr>
          <w:ilvl w:val="0"/>
          <w:numId w:val="1085"/>
        </w:numPr>
      </w:pPr>
      <w:r>
        <w:rPr>
          <w:b/>
          <w:bCs/>
        </w:rPr>
        <w:t xml:space="preserve">ADOS-2</w:t>
      </w:r>
      <w:r>
        <w:t xml:space="preserve"> </w:t>
      </w:r>
      <w:r>
        <w:t xml:space="preserve">(Autism Diagnostic Observation Schedule) – qızıl standart, müşahidə əsaslı</w:t>
      </w:r>
    </w:p>
    <w:p>
      <w:pPr>
        <w:pStyle w:val="Compact"/>
        <w:numPr>
          <w:ilvl w:val="0"/>
          <w:numId w:val="1085"/>
        </w:numPr>
      </w:pPr>
      <w:r>
        <w:rPr>
          <w:b/>
          <w:bCs/>
        </w:rPr>
        <w:t xml:space="preserve">ADI-R</w:t>
      </w:r>
      <w:r>
        <w:t xml:space="preserve"> </w:t>
      </w:r>
      <w:r>
        <w:t xml:space="preserve">(Autism Diagnostic Interview-Revised) – valideyn ilə struktur müsahibə</w:t>
      </w:r>
    </w:p>
    <w:p>
      <w:pPr>
        <w:pStyle w:val="Compact"/>
        <w:numPr>
          <w:ilvl w:val="0"/>
          <w:numId w:val="1085"/>
        </w:numPr>
      </w:pPr>
      <w:r>
        <w:rPr>
          <w:b/>
          <w:bCs/>
        </w:rPr>
        <w:t xml:space="preserve">DISCO</w:t>
      </w:r>
      <w:r>
        <w:t xml:space="preserve"> </w:t>
      </w:r>
      <w:r>
        <w:t xml:space="preserve">(Diagnostic Interview for Social and Communication Disorders) – BK alternativi</w:t>
      </w:r>
    </w:p>
    <w:p>
      <w:pPr>
        <w:pStyle w:val="FirstParagraph"/>
      </w:pPr>
      <w:r>
        <w:rPr>
          <w:b/>
          <w:bCs/>
        </w:rPr>
        <w:t xml:space="preserve">Mərhələ 3: Klinik diaqnoz</w:t>
      </w:r>
    </w:p>
    <w:p>
      <w:pPr>
        <w:pStyle w:val="Compact"/>
        <w:numPr>
          <w:ilvl w:val="0"/>
          <w:numId w:val="1086"/>
        </w:numPr>
      </w:pPr>
      <w:r>
        <w:t xml:space="preserve">Multidisiplinar komandanın klinik mühakiməsi (psixiatr, psixoloq, loqoped, nevroloq)</w:t>
      </w:r>
    </w:p>
    <w:p>
      <w:pPr>
        <w:pStyle w:val="Compact"/>
        <w:numPr>
          <w:ilvl w:val="0"/>
          <w:numId w:val="1086"/>
        </w:numPr>
      </w:pPr>
      <w:r>
        <w:t xml:space="preserve">ADOS+ADI-R + klinik müsahibə + müşahidə birləşməsi</w:t>
      </w:r>
    </w:p>
    <w:bookmarkEnd w:id="272"/>
    <w:bookmarkEnd w:id="273"/>
    <w:bookmarkStart w:id="274"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İntellektual inkişaf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Sosial bacarıqlar koqnitiv səviyyəyə uyğun; spesifik ASP simptomları (eholaliya, sensori, sterotipik) yoxdur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DDHP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Diqqət və hiperaktivlik dominant; sosial məhdudiyyət ASP kimi davamlı deyil. Birgə diaqnoz tez-tez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Sosial təşviş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Təşviş əsasdır, sosial bacarıqlar saxlanılır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Selektiv mutizm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Müəyyən kontekstlərdə dil yoxdur (təşviş əsaslı), sosial bacarıqlar var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İnkişaf nitq və dil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Yalnız nitq/dil; sosial-kommunikativ qarşılıqlılıq saxlanılır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Reaktiv bağlılıq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Şiddətli laqeydlik anamnezi; uyğun mühitdə yaxşılaşma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Şizofreniya (uşaqlıq)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Sayıqlama və halusinasiyalar dominant; başlanğıc adətən sonra (yeniyetmə)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OKP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Obsessiya/kompulsiya əsasdır; sosial və kommunikasiya saxlanılır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Stereotipik hərəkət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Yalnız sterotipiya; sosial-kommunikativ pozuntu yoxdur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Şəxsiyyət pozuntuları (sxizoid, sxizotipal)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 yaşdan yuxarı diaqnoz; ASP daha geniş və erkən. Ola bilər diferensial mübahisəli</w:t>
            </w:r>
          </w:p>
        </w:tc>
      </w:tr>
    </w:tbl>
    <w:bookmarkEnd w:id="274"/>
    <w:bookmarkStart w:id="279" w:name="müayinə-üsulları"/>
    <w:p>
      <w:pPr>
        <w:pStyle w:val="Heading3"/>
      </w:pPr>
      <w:r>
        <w:t xml:space="preserve">Müayinə üsulları</w:t>
      </w:r>
    </w:p>
    <w:bookmarkStart w:id="275" w:name="skrining-alətləri"/>
    <w:p>
      <w:pPr>
        <w:pStyle w:val="Heading4"/>
      </w:pPr>
      <w:r>
        <w:t xml:space="preserve">Skrining alətləri</w:t>
      </w:r>
    </w:p>
    <w:p>
      <w:pPr>
        <w:pStyle w:val="Compact"/>
        <w:numPr>
          <w:ilvl w:val="0"/>
          <w:numId w:val="1087"/>
        </w:numPr>
      </w:pPr>
      <w:r>
        <w:rPr>
          <w:b/>
          <w:bCs/>
        </w:rPr>
        <w:t xml:space="preserve">M-CHAT-R/F</w:t>
      </w:r>
      <w:r>
        <w:t xml:space="preserve"> </w:t>
      </w:r>
      <w:r>
        <w:t xml:space="preserve">(16-30 ay) – pulsuz, validlənmiş, beynəlxalq</w:t>
      </w:r>
    </w:p>
    <w:p>
      <w:pPr>
        <w:pStyle w:val="Compact"/>
        <w:numPr>
          <w:ilvl w:val="0"/>
          <w:numId w:val="1087"/>
        </w:numPr>
      </w:pPr>
      <w:r>
        <w:rPr>
          <w:b/>
          <w:bCs/>
        </w:rPr>
        <w:t xml:space="preserve">SCQ</w:t>
      </w:r>
      <w:r>
        <w:t xml:space="preserve"> </w:t>
      </w:r>
      <w:r>
        <w:t xml:space="preserve">(Social Communication Questionnaire) – 4+ yaş</w:t>
      </w:r>
    </w:p>
    <w:p>
      <w:pPr>
        <w:pStyle w:val="Compact"/>
        <w:numPr>
          <w:ilvl w:val="0"/>
          <w:numId w:val="1087"/>
        </w:numPr>
      </w:pPr>
      <w:r>
        <w:rPr>
          <w:b/>
          <w:bCs/>
        </w:rPr>
        <w:t xml:space="preserve">AQ</w:t>
      </w:r>
      <w:r>
        <w:t xml:space="preserve"> </w:t>
      </w:r>
      <w:r>
        <w:t xml:space="preserve">(Autism-Spectrum Quotient) – yetkinlər və yeniyetmələr (NICE CG142 tövsiyəsi: AQ-10 birinci xətt)</w:t>
      </w:r>
    </w:p>
    <w:p>
      <w:pPr>
        <w:pStyle w:val="Compact"/>
        <w:numPr>
          <w:ilvl w:val="0"/>
          <w:numId w:val="1087"/>
        </w:numPr>
      </w:pPr>
      <w:r>
        <w:rPr>
          <w:b/>
          <w:bCs/>
        </w:rPr>
        <w:t xml:space="preserve">CAST</w:t>
      </w:r>
      <w:r>
        <w:t xml:space="preserve"> </w:t>
      </w:r>
      <w:r>
        <w:t xml:space="preserve">(Childhood Autism Spectrum Test)</w:t>
      </w:r>
    </w:p>
    <w:bookmarkEnd w:id="275"/>
    <w:bookmarkStart w:id="276" w:name="diaqnostik-alətlər"/>
    <w:p>
      <w:pPr>
        <w:pStyle w:val="Heading4"/>
      </w:pPr>
      <w:r>
        <w:t xml:space="preserve">Diaqnostik alətlər</w:t>
      </w:r>
    </w:p>
    <w:p>
      <w:pPr>
        <w:pStyle w:val="Compact"/>
        <w:numPr>
          <w:ilvl w:val="0"/>
          <w:numId w:val="1088"/>
        </w:numPr>
      </w:pPr>
      <w:r>
        <w:rPr>
          <w:b/>
          <w:bCs/>
        </w:rPr>
        <w:t xml:space="preserve">ADOS-2</w:t>
      </w:r>
      <w:r>
        <w:t xml:space="preserve"> </w:t>
      </w:r>
      <w:r>
        <w:t xml:space="preserve">– qızıl standart, 5 modul (yaş və dilə görə)</w:t>
      </w:r>
    </w:p>
    <w:p>
      <w:pPr>
        <w:pStyle w:val="Compact"/>
        <w:numPr>
          <w:ilvl w:val="0"/>
          <w:numId w:val="1088"/>
        </w:numPr>
      </w:pPr>
      <w:r>
        <w:rPr>
          <w:b/>
          <w:bCs/>
        </w:rPr>
        <w:t xml:space="preserve">ADI-R</w:t>
      </w:r>
      <w:r>
        <w:t xml:space="preserve"> </w:t>
      </w:r>
      <w:r>
        <w:t xml:space="preserve">– valideynlə struktur müsahibə</w:t>
      </w:r>
    </w:p>
    <w:p>
      <w:pPr>
        <w:pStyle w:val="Compact"/>
        <w:numPr>
          <w:ilvl w:val="0"/>
          <w:numId w:val="1088"/>
        </w:numPr>
      </w:pPr>
      <w:r>
        <w:rPr>
          <w:b/>
          <w:bCs/>
        </w:rPr>
        <w:t xml:space="preserve">CARS-2</w:t>
      </w:r>
      <w:r>
        <w:t xml:space="preserve"> </w:t>
      </w:r>
      <w:r>
        <w:t xml:space="preserve">(Childhood Autism Rating Scale) – sürətli klinik istifadə</w:t>
      </w:r>
    </w:p>
    <w:bookmarkEnd w:id="276"/>
    <w:bookmarkStart w:id="277" w:name="komorbid-qiymətləndirmə-mütləq"/>
    <w:p>
      <w:pPr>
        <w:pStyle w:val="Heading4"/>
      </w:pPr>
      <w:r>
        <w:t xml:space="preserve">Komorbid qiymətləndirmə (mütləq)</w:t>
      </w:r>
    </w:p>
    <w:p>
      <w:pPr>
        <w:pStyle w:val="Compact"/>
        <w:numPr>
          <w:ilvl w:val="0"/>
          <w:numId w:val="1089"/>
        </w:numPr>
      </w:pPr>
      <w:r>
        <w:rPr>
          <w:b/>
          <w:bCs/>
        </w:rPr>
        <w:t xml:space="preserve">İntellektual:</w:t>
      </w:r>
      <w:r>
        <w:t xml:space="preserve"> </w:t>
      </w:r>
      <w:r>
        <w:t xml:space="preserve">WISC-V, WPPSI-IV, Leiter-3 (qeyri-verbal alternativ)</w:t>
      </w:r>
    </w:p>
    <w:p>
      <w:pPr>
        <w:pStyle w:val="Compact"/>
        <w:numPr>
          <w:ilvl w:val="0"/>
          <w:numId w:val="1089"/>
        </w:numPr>
      </w:pPr>
      <w:r>
        <w:rPr>
          <w:b/>
          <w:bCs/>
        </w:rPr>
        <w:t xml:space="preserve">Adaptiv:</w:t>
      </w:r>
      <w:r>
        <w:t xml:space="preserve"> </w:t>
      </w:r>
      <w:r>
        <w:t xml:space="preserve">Vineland-3, ABAS-3</w:t>
      </w:r>
    </w:p>
    <w:p>
      <w:pPr>
        <w:pStyle w:val="Compact"/>
        <w:numPr>
          <w:ilvl w:val="0"/>
          <w:numId w:val="1089"/>
        </w:numPr>
      </w:pPr>
      <w:r>
        <w:rPr>
          <w:b/>
          <w:bCs/>
        </w:rPr>
        <w:t xml:space="preserve">Dil:</w:t>
      </w:r>
      <w:r>
        <w:t xml:space="preserve"> </w:t>
      </w:r>
      <w:r>
        <w:t xml:space="preserve">CELF-5</w:t>
      </w:r>
    </w:p>
    <w:p>
      <w:pPr>
        <w:pStyle w:val="Compact"/>
        <w:numPr>
          <w:ilvl w:val="0"/>
          <w:numId w:val="1089"/>
        </w:numPr>
      </w:pPr>
      <w:r>
        <w:rPr>
          <w:b/>
          <w:bCs/>
        </w:rPr>
        <w:t xml:space="preserve">DDHP:</w:t>
      </w:r>
      <w:r>
        <w:t xml:space="preserve"> </w:t>
      </w:r>
      <w:r>
        <w:t xml:space="preserve">Conners-3, SNAP-IV</w:t>
      </w:r>
    </w:p>
    <w:p>
      <w:pPr>
        <w:pStyle w:val="Compact"/>
        <w:numPr>
          <w:ilvl w:val="0"/>
          <w:numId w:val="1089"/>
        </w:numPr>
      </w:pPr>
      <w:r>
        <w:rPr>
          <w:b/>
          <w:bCs/>
        </w:rPr>
        <w:t xml:space="preserve">Təşviş, depresiya:</w:t>
      </w:r>
      <w:r>
        <w:t xml:space="preserve"> </w:t>
      </w:r>
      <w:r>
        <w:t xml:space="preserve">ASEBA, RCADS</w:t>
      </w:r>
    </w:p>
    <w:p>
      <w:pPr>
        <w:pStyle w:val="Compact"/>
        <w:numPr>
          <w:ilvl w:val="0"/>
          <w:numId w:val="1089"/>
        </w:numPr>
      </w:pPr>
      <w:r>
        <w:rPr>
          <w:b/>
          <w:bCs/>
        </w:rPr>
        <w:t xml:space="preserve">Sensori:</w:t>
      </w:r>
      <w:r>
        <w:t xml:space="preserve"> </w:t>
      </w:r>
      <w:r>
        <w:t xml:space="preserve">Sensory Profile-2</w:t>
      </w:r>
    </w:p>
    <w:bookmarkEnd w:id="277"/>
    <w:bookmarkStart w:id="278" w:name="tibbi-müayinə"/>
    <w:p>
      <w:pPr>
        <w:pStyle w:val="Heading4"/>
      </w:pPr>
      <w:r>
        <w:t xml:space="preserve">Tibbi müayinə</w:t>
      </w:r>
    </w:p>
    <w:p>
      <w:pPr>
        <w:pStyle w:val="FirstParagraph"/>
      </w:pPr>
      <w:r>
        <w:rPr>
          <w:b/>
          <w:bCs/>
        </w:rPr>
        <w:t xml:space="preserve">Bütün ASP-li uşaqlar üçün tövsiyə olunan:</w:t>
      </w:r>
    </w:p>
    <w:p>
      <w:pPr>
        <w:pStyle w:val="Compact"/>
        <w:numPr>
          <w:ilvl w:val="0"/>
          <w:numId w:val="1090"/>
        </w:numPr>
      </w:pPr>
      <w:r>
        <w:rPr>
          <w:b/>
          <w:bCs/>
        </w:rPr>
        <w:t xml:space="preserve">Eşitmə qiymətləndirməsi</w:t>
      </w:r>
      <w:r>
        <w:t xml:space="preserve"> </w:t>
      </w:r>
      <w:r>
        <w:t xml:space="preserve">(audiometriya, OAE)</w:t>
      </w:r>
    </w:p>
    <w:p>
      <w:pPr>
        <w:pStyle w:val="Compact"/>
        <w:numPr>
          <w:ilvl w:val="0"/>
          <w:numId w:val="1090"/>
        </w:numPr>
      </w:pPr>
      <w:r>
        <w:rPr>
          <w:b/>
          <w:bCs/>
        </w:rPr>
        <w:t xml:space="preserve">Görmə qiymətləndirməsi</w:t>
      </w:r>
    </w:p>
    <w:p>
      <w:pPr>
        <w:pStyle w:val="Compact"/>
        <w:numPr>
          <w:ilvl w:val="0"/>
          <w:numId w:val="1090"/>
        </w:numPr>
      </w:pPr>
      <w:r>
        <w:rPr>
          <w:b/>
          <w:bCs/>
        </w:rPr>
        <w:t xml:space="preserve">Genetik:</w:t>
      </w:r>
      <w:r>
        <w:t xml:space="preserve"> </w:t>
      </w:r>
      <w:r>
        <w:t xml:space="preserve">Mikroseçim genom analizi (CMA) – sübutluluq A; Frajil X testi (FMR1) – mütləq</w:t>
      </w:r>
    </w:p>
    <w:p>
      <w:pPr>
        <w:pStyle w:val="Compact"/>
        <w:numPr>
          <w:ilvl w:val="0"/>
          <w:numId w:val="1090"/>
        </w:numPr>
      </w:pPr>
      <w:r>
        <w:rPr>
          <w:b/>
          <w:bCs/>
        </w:rPr>
        <w:t xml:space="preserve">Beyin MRT</w:t>
      </w:r>
      <w:r>
        <w:t xml:space="preserve"> </w:t>
      </w:r>
      <w:r>
        <w:t xml:space="preserve">– yalnız neyroloji simptomlar olduqda (rutin tövsiyə yoxdur)</w:t>
      </w:r>
    </w:p>
    <w:p>
      <w:pPr>
        <w:pStyle w:val="Compact"/>
        <w:numPr>
          <w:ilvl w:val="0"/>
          <w:numId w:val="1090"/>
        </w:numPr>
      </w:pPr>
      <w:r>
        <w:rPr>
          <w:b/>
          <w:bCs/>
        </w:rPr>
        <w:t xml:space="preserve">EEQ</w:t>
      </w:r>
      <w:r>
        <w:t xml:space="preserve"> </w:t>
      </w:r>
      <w:r>
        <w:t xml:space="preserve">– tutmalar şübhəsi və ya regresiya olduqda</w:t>
      </w:r>
    </w:p>
    <w:p>
      <w:pPr>
        <w:pStyle w:val="Compact"/>
        <w:numPr>
          <w:ilvl w:val="0"/>
          <w:numId w:val="1090"/>
        </w:numPr>
      </w:pPr>
      <w:r>
        <w:rPr>
          <w:b/>
          <w:bCs/>
        </w:rPr>
        <w:t xml:space="preserve">Metabolik panel</w:t>
      </w:r>
      <w:r>
        <w:t xml:space="preserve"> </w:t>
      </w:r>
      <w:r>
        <w:t xml:space="preserve">– seçici (sindromik xüsusiyyətlər varsa)</w:t>
      </w:r>
    </w:p>
    <w:p>
      <w:pPr>
        <w:pStyle w:val="Compact"/>
        <w:numPr>
          <w:ilvl w:val="0"/>
          <w:numId w:val="1090"/>
        </w:numPr>
      </w:pPr>
      <w:r>
        <w:rPr>
          <w:b/>
          <w:bCs/>
        </w:rPr>
        <w:t xml:space="preserve">Qurğuşun səviyyəsi</w:t>
      </w:r>
      <w:r>
        <w:t xml:space="preserve"> </w:t>
      </w:r>
      <w:r>
        <w:t xml:space="preserve">– pika (qeyri-yeyəcəkləri yemək) varsa</w:t>
      </w:r>
    </w:p>
    <w:bookmarkEnd w:id="278"/>
    <w:bookmarkEnd w:id="279"/>
    <w:bookmarkStart w:id="289" w:name="müalicə"/>
    <w:p>
      <w:pPr>
        <w:pStyle w:val="Heading3"/>
      </w:pPr>
      <w:r>
        <w:t xml:space="preserve">Müalicə</w:t>
      </w:r>
    </w:p>
    <w:p>
      <w:pPr>
        <w:pStyle w:val="FirstParagraph"/>
      </w:pPr>
      <w:r>
        <w:t xml:space="preserve">ASP-nin</w:t>
      </w:r>
      <w:r>
        <w:t xml:space="preserve"> </w:t>
      </w:r>
      <w:r>
        <w:rPr>
          <w:b/>
          <w:bCs/>
        </w:rPr>
        <w:t xml:space="preserve">özü üçün dərman yoxdur</w:t>
      </w:r>
      <w:r>
        <w:t xml:space="preserve">. Müalicə</w:t>
      </w:r>
      <w:r>
        <w:t xml:space="preserve"> </w:t>
      </w:r>
      <w:r>
        <w:rPr>
          <w:b/>
          <w:bCs/>
        </w:rPr>
        <w:t xml:space="preserve">psixososial müdaxilələr əsaslı</w:t>
      </w:r>
      <w:r>
        <w:t xml:space="preserve"> </w:t>
      </w:r>
      <w:r>
        <w:t xml:space="preserve">olub, simptomları yumşaltma və funksional yaxşılaşma yönəlir.</w:t>
      </w:r>
    </w:p>
    <w:bookmarkStart w:id="280" w:name="əsas-tövsiyə-bələdçiləri"/>
    <w:p>
      <w:pPr>
        <w:pStyle w:val="Heading4"/>
      </w:pPr>
      <w:r>
        <w:t xml:space="preserve">Əsas tövsiyə bələdçiləri</w:t>
      </w:r>
    </w:p>
    <w:p>
      <w:pPr>
        <w:pStyle w:val="FirstParagraph"/>
      </w:pPr>
      <w:r>
        <w:rPr>
          <w:b/>
          <w:bCs/>
        </w:rPr>
        <w:t xml:space="preserve">Birinci xətt avtoritet bələdçilər:</w:t>
      </w:r>
    </w:p>
    <w:p>
      <w:pPr>
        <w:pStyle w:val="Compact"/>
        <w:numPr>
          <w:ilvl w:val="0"/>
          <w:numId w:val="1091"/>
        </w:numPr>
      </w:pPr>
      <w:r>
        <w:rPr>
          <w:b/>
          <w:bCs/>
        </w:rPr>
        <w:t xml:space="preserve">NICE CG128 (2011, 2017 yenilənməsi):</w:t>
      </w:r>
      <w:r>
        <w:t xml:space="preserve"> </w:t>
      </w:r>
      <w:r>
        <w:t xml:space="preserve">Autism spectrum disorder in under 19s: recognition, referral and diagnosis</w:t>
      </w:r>
    </w:p>
    <w:p>
      <w:pPr>
        <w:pStyle w:val="Compact"/>
        <w:numPr>
          <w:ilvl w:val="0"/>
          <w:numId w:val="1091"/>
        </w:numPr>
      </w:pPr>
      <w:r>
        <w:rPr>
          <w:b/>
          <w:bCs/>
        </w:rPr>
        <w:t xml:space="preserve">NICE CG170 (2013):</w:t>
      </w:r>
      <w:r>
        <w:t xml:space="preserve"> </w:t>
      </w:r>
      <w:r>
        <w:t xml:space="preserve">Autism: The management and support of children and young people on the autism spectrum</w:t>
      </w:r>
    </w:p>
    <w:p>
      <w:pPr>
        <w:pStyle w:val="Compact"/>
        <w:numPr>
          <w:ilvl w:val="0"/>
          <w:numId w:val="1091"/>
        </w:numPr>
      </w:pPr>
      <w:r>
        <w:rPr>
          <w:b/>
          <w:bCs/>
        </w:rPr>
        <w:t xml:space="preserve">NICE CG142 (2012, 2021):</w:t>
      </w:r>
      <w:r>
        <w:t xml:space="preserve"> </w:t>
      </w:r>
      <w:r>
        <w:t xml:space="preserve">Autism spectrum disorder in adults: diagnosis and management</w:t>
      </w:r>
    </w:p>
    <w:p>
      <w:pPr>
        <w:pStyle w:val="Compact"/>
        <w:numPr>
          <w:ilvl w:val="0"/>
          <w:numId w:val="1091"/>
        </w:numPr>
      </w:pPr>
      <w:r>
        <w:rPr>
          <w:b/>
          <w:bCs/>
        </w:rPr>
        <w:t xml:space="preserve">AACAP Practice Parameter (2014):</w:t>
      </w:r>
      <w:r>
        <w:t xml:space="preserve"> </w:t>
      </w:r>
      <w:r>
        <w:t xml:space="preserve">Children and Adolescents With Autism Spectrum Disorder</w:t>
      </w:r>
    </w:p>
    <w:p>
      <w:pPr>
        <w:pStyle w:val="Compact"/>
        <w:numPr>
          <w:ilvl w:val="0"/>
          <w:numId w:val="1091"/>
        </w:numPr>
      </w:pPr>
      <w:r>
        <w:rPr>
          <w:b/>
          <w:bCs/>
        </w:rPr>
        <w:t xml:space="preserve">SIGN 145 (2016):</w:t>
      </w:r>
      <w:r>
        <w:t xml:space="preserve"> </w:t>
      </w:r>
      <w:r>
        <w:t xml:space="preserve">Assessment, diagnosis and interventions for autism spectrum disorders (Scotland)</w:t>
      </w:r>
    </w:p>
    <w:p>
      <w:pPr>
        <w:pStyle w:val="Compact"/>
        <w:numPr>
          <w:ilvl w:val="0"/>
          <w:numId w:val="1091"/>
        </w:numPr>
      </w:pPr>
      <w:r>
        <w:rPr>
          <w:b/>
          <w:bCs/>
        </w:rPr>
        <w:t xml:space="preserve">NIMH/Autism Speaks Treatment Network</w:t>
      </w:r>
      <w:r>
        <w:t xml:space="preserve"> </w:t>
      </w:r>
      <w:r>
        <w:t xml:space="preserve">tövsiyələri</w:t>
      </w:r>
    </w:p>
    <w:bookmarkEnd w:id="280"/>
    <w:bookmarkStart w:id="281" w:name="Xfcab2948cda39caaba474273e79112ecf04163a"/>
    <w:p>
      <w:pPr>
        <w:pStyle w:val="Heading4"/>
      </w:pPr>
      <w:r>
        <w:t xml:space="preserve">Erkən intensiv davranış müdaxiləsi (EIBI (Erkən İntensiv Davranış Müdaxiləsi)) – sübutluluq A</w:t>
      </w:r>
    </w:p>
    <w:p>
      <w:pPr>
        <w:pStyle w:val="FirstParagraph"/>
      </w:pPr>
      <w:r>
        <w:rPr>
          <w:b/>
          <w:bCs/>
        </w:rPr>
        <w:t xml:space="preserve">Birinci xətt müdaxilə uşaqlar üçün</w:t>
      </w:r>
      <w:r>
        <w:t xml:space="preserve"> </w:t>
      </w:r>
      <w:r>
        <w:t xml:space="preserve">(NICE CG170, AACAP):</w:t>
      </w:r>
    </w:p>
    <w:p>
      <w:pPr>
        <w:pStyle w:val="BodyText"/>
      </w:pPr>
      <w:r>
        <w:rPr>
          <w:b/>
          <w:bCs/>
        </w:rPr>
        <w:t xml:space="preserve">Yanaşmalar:</w:t>
      </w:r>
    </w:p>
    <w:p>
      <w:pPr>
        <w:pStyle w:val="Compact"/>
        <w:numPr>
          <w:ilvl w:val="0"/>
          <w:numId w:val="1092"/>
        </w:numPr>
      </w:pPr>
      <w:r>
        <w:rPr>
          <w:b/>
          <w:bCs/>
        </w:rPr>
        <w:t xml:space="preserve">ESDM (Erkən Başlanğıc Denver Modeli)</w:t>
      </w:r>
      <w:r>
        <w:t xml:space="preserve"> </w:t>
      </w:r>
      <w:r>
        <w:t xml:space="preserve">(Early Start Denver Model) – 12-48 ay; ABA + inkişaf yanaşma;</w:t>
      </w:r>
      <w:r>
        <w:t xml:space="preserve"> </w:t>
      </w:r>
      <w:r>
        <w:rPr>
          <w:b/>
          <w:bCs/>
        </w:rPr>
        <w:t xml:space="preserve">sübutluluq A</w:t>
      </w:r>
      <w:r>
        <w:t xml:space="preserve"> </w:t>
      </w:r>
      <w:r>
        <w:t xml:space="preserve">(Dawson 2010 RKT)</w:t>
      </w:r>
    </w:p>
    <w:p>
      <w:pPr>
        <w:pStyle w:val="Compact"/>
        <w:numPr>
          <w:ilvl w:val="0"/>
          <w:numId w:val="1092"/>
        </w:numPr>
      </w:pPr>
      <w:r>
        <w:rPr>
          <w:b/>
          <w:bCs/>
        </w:rPr>
        <w:t xml:space="preserve">Klassik ABA</w:t>
      </w:r>
      <w:r>
        <w:t xml:space="preserve"> </w:t>
      </w:r>
      <w:r>
        <w:t xml:space="preserve">(Applied Behavior Analysis) – Lovaas modeli; intensiv (25-40 saat/həftə)</w:t>
      </w:r>
    </w:p>
    <w:p>
      <w:pPr>
        <w:pStyle w:val="Compact"/>
        <w:numPr>
          <w:ilvl w:val="0"/>
          <w:numId w:val="1092"/>
        </w:numPr>
      </w:pPr>
      <w:r>
        <w:rPr>
          <w:b/>
          <w:bCs/>
        </w:rPr>
        <w:t xml:space="preserve">Naturalistik Davranış Müdaxilələri</w:t>
      </w:r>
      <w:r>
        <w:t xml:space="preserve"> </w:t>
      </w:r>
      <w:r>
        <w:t xml:space="preserve">(Pivotal Response Treatment, JASPER, Incidental Teaching)</w:t>
      </w:r>
    </w:p>
    <w:p>
      <w:pPr>
        <w:pStyle w:val="Compact"/>
        <w:numPr>
          <w:ilvl w:val="0"/>
          <w:numId w:val="1092"/>
        </w:numPr>
      </w:pPr>
      <w:r>
        <w:rPr>
          <w:b/>
          <w:bCs/>
        </w:rPr>
        <w:t xml:space="preserve">TEACCH</w:t>
      </w:r>
      <w:r>
        <w:t xml:space="preserve"> </w:t>
      </w:r>
      <w:r>
        <w:t xml:space="preserve">– struktur təlim, vizual dəstək; məktəb yaşı</w:t>
      </w:r>
    </w:p>
    <w:p>
      <w:pPr>
        <w:pStyle w:val="Compact"/>
        <w:numPr>
          <w:ilvl w:val="0"/>
          <w:numId w:val="1092"/>
        </w:numPr>
      </w:pPr>
      <w:r>
        <w:rPr>
          <w:b/>
          <w:bCs/>
        </w:rPr>
        <w:t xml:space="preserve">Floortime / DIR (Greenspan)</w:t>
      </w:r>
      <w:r>
        <w:t xml:space="preserve"> </w:t>
      </w:r>
      <w:r>
        <w:t xml:space="preserve">– inkişaf yönümlü, oyun əsaslı</w:t>
      </w:r>
    </w:p>
    <w:p>
      <w:pPr>
        <w:pStyle w:val="FirstParagraph"/>
      </w:pPr>
      <w:r>
        <w:rPr>
          <w:b/>
          <w:bCs/>
        </w:rPr>
        <w:t xml:space="preserve">Tələblər:</w:t>
      </w:r>
    </w:p>
    <w:p>
      <w:pPr>
        <w:pStyle w:val="Compact"/>
        <w:numPr>
          <w:ilvl w:val="0"/>
          <w:numId w:val="1093"/>
        </w:numPr>
      </w:pPr>
      <w:r>
        <w:rPr>
          <w:b/>
          <w:bCs/>
        </w:rPr>
        <w:t xml:space="preserve">Erkən başlama</w:t>
      </w:r>
      <w:r>
        <w:t xml:space="preserve"> </w:t>
      </w:r>
      <w:r>
        <w:t xml:space="preserve">(3 yaşdan əvvəl ən yaxşıdır)</w:t>
      </w:r>
    </w:p>
    <w:p>
      <w:pPr>
        <w:pStyle w:val="Compact"/>
        <w:numPr>
          <w:ilvl w:val="0"/>
          <w:numId w:val="1093"/>
        </w:numPr>
      </w:pPr>
      <w:r>
        <w:rPr>
          <w:b/>
          <w:bCs/>
        </w:rPr>
        <w:t xml:space="preserve">İntensivlik:</w:t>
      </w:r>
      <w:r>
        <w:t xml:space="preserve"> </w:t>
      </w:r>
      <w:r>
        <w:t xml:space="preserve">15-25 saat/həftə (minimum)</w:t>
      </w:r>
    </w:p>
    <w:p>
      <w:pPr>
        <w:pStyle w:val="Compact"/>
        <w:numPr>
          <w:ilvl w:val="0"/>
          <w:numId w:val="1093"/>
        </w:numPr>
      </w:pPr>
      <w:r>
        <w:rPr>
          <w:b/>
          <w:bCs/>
        </w:rPr>
        <w:t xml:space="preserve">Davam:</w:t>
      </w:r>
      <w:r>
        <w:t xml:space="preserve"> </w:t>
      </w:r>
      <w:r>
        <w:t xml:space="preserve">ən azı 1-2 il</w:t>
      </w:r>
    </w:p>
    <w:p>
      <w:pPr>
        <w:pStyle w:val="Compact"/>
        <w:numPr>
          <w:ilvl w:val="0"/>
          <w:numId w:val="1093"/>
        </w:numPr>
      </w:pPr>
      <w:r>
        <w:rPr>
          <w:b/>
          <w:bCs/>
        </w:rPr>
        <w:t xml:space="preserve">Sertifikatlı mütəxəssis</w:t>
      </w:r>
      <w:r>
        <w:t xml:space="preserve"> </w:t>
      </w:r>
      <w:r>
        <w:t xml:space="preserve">(BCBA – Board Certified Behavior Analyst)</w:t>
      </w:r>
    </w:p>
    <w:p>
      <w:pPr>
        <w:pStyle w:val="Compact"/>
        <w:numPr>
          <w:ilvl w:val="0"/>
          <w:numId w:val="1093"/>
        </w:numPr>
      </w:pPr>
      <w:r>
        <w:rPr>
          <w:b/>
          <w:bCs/>
        </w:rPr>
        <w:t xml:space="preserve">Valideyn cəlb edilməsi</w:t>
      </w:r>
      <w:r>
        <w:t xml:space="preserve"> </w:t>
      </w:r>
      <w:r>
        <w:t xml:space="preserve">məcburi</w:t>
      </w:r>
    </w:p>
    <w:p>
      <w:pPr>
        <w:pStyle w:val="FirstParagraph"/>
      </w:pPr>
      <w:r>
        <w:rPr>
          <w:b/>
          <w:bCs/>
        </w:rPr>
        <w:t xml:space="preserve">Beklenən nəticələr:</w:t>
      </w:r>
    </w:p>
    <w:p>
      <w:pPr>
        <w:pStyle w:val="Compact"/>
        <w:numPr>
          <w:ilvl w:val="0"/>
          <w:numId w:val="1094"/>
        </w:numPr>
      </w:pPr>
      <w:r>
        <w:t xml:space="preserve">Bilişsel funksiyada 10-20 IQ bal artımı</w:t>
      </w:r>
    </w:p>
    <w:p>
      <w:pPr>
        <w:pStyle w:val="Compact"/>
        <w:numPr>
          <w:ilvl w:val="0"/>
          <w:numId w:val="1094"/>
        </w:numPr>
      </w:pPr>
      <w:r>
        <w:t xml:space="preserve">Adaptiv bacarıqlarda əhəmiyyətli yaxşılaşma</w:t>
      </w:r>
    </w:p>
    <w:p>
      <w:pPr>
        <w:pStyle w:val="Compact"/>
        <w:numPr>
          <w:ilvl w:val="0"/>
          <w:numId w:val="1094"/>
        </w:numPr>
      </w:pPr>
      <w:r>
        <w:t xml:space="preserve">Bəzi pasiyentlərdə "optimal nəticə" – ASP simptomlarının subklinik səviyyəyə düşməsi (5-15%)</w:t>
      </w:r>
    </w:p>
    <w:bookmarkEnd w:id="281"/>
    <w:bookmarkStart w:id="282" w:name="sosial-bacarıq-təlimi-sst"/>
    <w:p>
      <w:pPr>
        <w:pStyle w:val="Heading4"/>
      </w:pPr>
      <w:r>
        <w:t xml:space="preserve">Sosial bacarıq təlimi (SST)</w:t>
      </w:r>
    </w:p>
    <w:p>
      <w:pPr>
        <w:pStyle w:val="Compact"/>
        <w:numPr>
          <w:ilvl w:val="0"/>
          <w:numId w:val="1095"/>
        </w:numPr>
      </w:pPr>
      <w:r>
        <w:rPr>
          <w:b/>
          <w:bCs/>
        </w:rPr>
        <w:t xml:space="preserve">PEERS</w:t>
      </w:r>
      <w:r>
        <w:t xml:space="preserve"> </w:t>
      </w:r>
      <w:r>
        <w:t xml:space="preserve">(Program for the Education and Enrichment of Relational Skills) – yeniyetmə və yetkinlər;</w:t>
      </w:r>
      <w:r>
        <w:t xml:space="preserve"> </w:t>
      </w:r>
      <w:r>
        <w:rPr>
          <w:b/>
          <w:bCs/>
        </w:rPr>
        <w:t xml:space="preserve">sübutluluq A</w:t>
      </w:r>
    </w:p>
    <w:p>
      <w:pPr>
        <w:pStyle w:val="Compact"/>
        <w:numPr>
          <w:ilvl w:val="0"/>
          <w:numId w:val="1095"/>
        </w:numPr>
      </w:pPr>
      <w:r>
        <w:rPr>
          <w:b/>
          <w:bCs/>
        </w:rPr>
        <w:t xml:space="preserve">Social Stories</w:t>
      </w:r>
      <w:r>
        <w:t xml:space="preserve"> </w:t>
      </w:r>
      <w:r>
        <w:t xml:space="preserve">(Carol Gray)</w:t>
      </w:r>
    </w:p>
    <w:p>
      <w:pPr>
        <w:pStyle w:val="Compact"/>
        <w:numPr>
          <w:ilvl w:val="0"/>
          <w:numId w:val="1095"/>
        </w:numPr>
      </w:pPr>
      <w:r>
        <w:rPr>
          <w:b/>
          <w:bCs/>
        </w:rPr>
        <w:t xml:space="preserve">Komputerləşdirilmiş və VR əsaslı proqramlar</w:t>
      </w:r>
    </w:p>
    <w:p>
      <w:pPr>
        <w:pStyle w:val="Compact"/>
        <w:numPr>
          <w:ilvl w:val="0"/>
          <w:numId w:val="1095"/>
        </w:numPr>
      </w:pPr>
      <w:r>
        <w:rPr>
          <w:b/>
          <w:bCs/>
        </w:rPr>
        <w:t xml:space="preserve">Theory of Mind təlimi</w:t>
      </w:r>
    </w:p>
    <w:bookmarkEnd w:id="282"/>
    <w:bookmarkStart w:id="283" w:name="dil-və-kommunikasiya-müdaxilələri"/>
    <w:p>
      <w:pPr>
        <w:pStyle w:val="Heading4"/>
      </w:pPr>
      <w:r>
        <w:t xml:space="preserve">Dil və kommunikasiya müdaxilələri</w:t>
      </w:r>
    </w:p>
    <w:p>
      <w:pPr>
        <w:pStyle w:val="Compact"/>
        <w:numPr>
          <w:ilvl w:val="0"/>
          <w:numId w:val="1096"/>
        </w:numPr>
      </w:pPr>
      <w:r>
        <w:rPr>
          <w:b/>
          <w:bCs/>
        </w:rPr>
        <w:t xml:space="preserve">Loqopediya</w:t>
      </w:r>
      <w:r>
        <w:t xml:space="preserve"> </w:t>
      </w:r>
      <w:r>
        <w:t xml:space="preserve">– dil pozuntusu olan ASP-li uşaqlar üçün mütləq</w:t>
      </w:r>
    </w:p>
    <w:p>
      <w:pPr>
        <w:pStyle w:val="Compact"/>
        <w:numPr>
          <w:ilvl w:val="0"/>
          <w:numId w:val="1096"/>
        </w:numPr>
      </w:pPr>
      <w:r>
        <w:rPr>
          <w:b/>
          <w:bCs/>
        </w:rPr>
        <w:t xml:space="preserve">PECS</w:t>
      </w:r>
      <w:r>
        <w:t xml:space="preserve"> </w:t>
      </w:r>
      <w:r>
        <w:t xml:space="preserve">(Picture Exchange Communication System) – nonverbal/minimal verbal pasiyentlərə</w:t>
      </w:r>
    </w:p>
    <w:p>
      <w:pPr>
        <w:pStyle w:val="Compact"/>
        <w:numPr>
          <w:ilvl w:val="0"/>
          <w:numId w:val="1096"/>
        </w:numPr>
      </w:pPr>
      <w:r>
        <w:rPr>
          <w:b/>
          <w:bCs/>
        </w:rPr>
        <w:t xml:space="preserve">AAC</w:t>
      </w:r>
      <w:r>
        <w:t xml:space="preserve"> </w:t>
      </w:r>
      <w:r>
        <w:t xml:space="preserve">(Augmentative and Alternative Communication) – tablet əsaslı sistemlər</w:t>
      </w:r>
    </w:p>
    <w:p>
      <w:pPr>
        <w:pStyle w:val="Compact"/>
        <w:numPr>
          <w:ilvl w:val="0"/>
          <w:numId w:val="1096"/>
        </w:numPr>
      </w:pPr>
      <w:r>
        <w:rPr>
          <w:b/>
          <w:bCs/>
        </w:rPr>
        <w:t xml:space="preserve">Hanen "More Than Words"</w:t>
      </w:r>
      <w:r>
        <w:t xml:space="preserve"> </w:t>
      </w:r>
      <w:r>
        <w:t xml:space="preserve">– valideyn təlimi</w:t>
      </w:r>
    </w:p>
    <w:bookmarkEnd w:id="283"/>
    <w:bookmarkStart w:id="284" w:name="akademik-və-təhsil-dəstəyi"/>
    <w:p>
      <w:pPr>
        <w:pStyle w:val="Heading4"/>
      </w:pPr>
      <w:r>
        <w:t xml:space="preserve">Akademik və təhsil dəstəyi</w:t>
      </w:r>
    </w:p>
    <w:p>
      <w:pPr>
        <w:pStyle w:val="Compact"/>
        <w:numPr>
          <w:ilvl w:val="0"/>
          <w:numId w:val="1097"/>
        </w:numPr>
      </w:pPr>
      <w:r>
        <w:rPr>
          <w:b/>
          <w:bCs/>
        </w:rPr>
        <w:t xml:space="preserve">İnkluziv təhsil</w:t>
      </w:r>
      <w:r>
        <w:t xml:space="preserve"> </w:t>
      </w:r>
      <w:r>
        <w:t xml:space="preserve">– uyğun olduqda birinci xətt (NICE tövsiyəsi)</w:t>
      </w:r>
    </w:p>
    <w:p>
      <w:pPr>
        <w:pStyle w:val="Compact"/>
        <w:numPr>
          <w:ilvl w:val="0"/>
          <w:numId w:val="1097"/>
        </w:numPr>
      </w:pPr>
      <w:r>
        <w:rPr>
          <w:b/>
          <w:bCs/>
        </w:rPr>
        <w:t xml:space="preserve">Fərdi təhsil planı (IEP)</w:t>
      </w:r>
      <w:r>
        <w:t xml:space="preserve"> </w:t>
      </w:r>
      <w:r>
        <w:t xml:space="preserve">– mütləq</w:t>
      </w:r>
    </w:p>
    <w:p>
      <w:pPr>
        <w:pStyle w:val="Compact"/>
        <w:numPr>
          <w:ilvl w:val="0"/>
          <w:numId w:val="1097"/>
        </w:numPr>
      </w:pPr>
      <w:r>
        <w:rPr>
          <w:b/>
          <w:bCs/>
        </w:rPr>
        <w:t xml:space="preserve">Resurs müəllim</w:t>
      </w:r>
      <w:r>
        <w:t xml:space="preserve"> </w:t>
      </w:r>
      <w:r>
        <w:t xml:space="preserve">və</w:t>
      </w:r>
      <w:r>
        <w:t xml:space="preserve"> </w:t>
      </w:r>
      <w:r>
        <w:rPr>
          <w:b/>
          <w:bCs/>
        </w:rPr>
        <w:t xml:space="preserve">yardımçı</w:t>
      </w:r>
    </w:p>
    <w:p>
      <w:pPr>
        <w:pStyle w:val="Compact"/>
        <w:numPr>
          <w:ilvl w:val="0"/>
          <w:numId w:val="1097"/>
        </w:numPr>
      </w:pPr>
      <w:r>
        <w:rPr>
          <w:b/>
          <w:bCs/>
        </w:rPr>
        <w:t xml:space="preserve">Sosial inklüziya proqramları</w:t>
      </w:r>
    </w:p>
    <w:p>
      <w:pPr>
        <w:pStyle w:val="Compact"/>
        <w:numPr>
          <w:ilvl w:val="0"/>
          <w:numId w:val="1097"/>
        </w:numPr>
      </w:pPr>
      <w:r>
        <w:rPr>
          <w:b/>
          <w:bCs/>
        </w:rPr>
        <w:t xml:space="preserve">Xüsusi məktəb</w:t>
      </w:r>
      <w:r>
        <w:t xml:space="preserve"> </w:t>
      </w:r>
      <w:r>
        <w:t xml:space="preserve">– ağır formalarda və ya inkluziv mühit uyğun olmadıqda</w:t>
      </w:r>
    </w:p>
    <w:p>
      <w:pPr>
        <w:pStyle w:val="FirstParagraph"/>
      </w:pPr>
      <w:r>
        <w:rPr>
          <w:b/>
          <w:bCs/>
        </w:rPr>
        <w:t xml:space="preserve">Azərbaycan kontekstində:</w:t>
      </w:r>
    </w:p>
    <w:p>
      <w:pPr>
        <w:pStyle w:val="Compact"/>
        <w:numPr>
          <w:ilvl w:val="0"/>
          <w:numId w:val="1098"/>
        </w:numPr>
      </w:pPr>
      <w:r>
        <w:t xml:space="preserve">"Sağlamlıq imkanları məhdud" status və individual təhsil planı</w:t>
      </w:r>
    </w:p>
    <w:p>
      <w:pPr>
        <w:pStyle w:val="Compact"/>
        <w:numPr>
          <w:ilvl w:val="0"/>
          <w:numId w:val="1098"/>
        </w:numPr>
      </w:pPr>
      <w:r>
        <w:t xml:space="preserve">ABA mərkəzləri Bakıda: Autizm Spektri Pozuntuları Mərkəzi (Bakı), DOST Aqentliyi</w:t>
      </w:r>
    </w:p>
    <w:p>
      <w:pPr>
        <w:pStyle w:val="Compact"/>
        <w:numPr>
          <w:ilvl w:val="0"/>
          <w:numId w:val="1098"/>
        </w:numPr>
      </w:pPr>
      <w:r>
        <w:t xml:space="preserve">Türkiyə-Azərbaycan əməkdaşlıq proqramları çərçivəsində xüsusi pedaqoji dəstək</w:t>
      </w:r>
    </w:p>
    <w:bookmarkEnd w:id="284"/>
    <w:bookmarkStart w:id="285" w:name="farmakoterapiya-komorbid-simptomlar-üçün"/>
    <w:p>
      <w:pPr>
        <w:pStyle w:val="Heading4"/>
      </w:pPr>
      <w:r>
        <w:t xml:space="preserve">Farmakoterapiya komorbid simptomlar üçün</w:t>
      </w:r>
    </w:p>
    <w:p>
      <w:pPr>
        <w:pStyle w:val="FirstParagraph"/>
      </w:pPr>
      <w:r>
        <w:t xml:space="preserve">ASP-nin əsas simptomlarını (sosial-kommunikativ pozuntu, təkrarlanan davranış)</w:t>
      </w:r>
      <w:r>
        <w:t xml:space="preserve"> </w:t>
      </w:r>
      <w:r>
        <w:rPr>
          <w:b/>
          <w:bCs/>
        </w:rPr>
        <w:t xml:space="preserve">birbaşa düzəldən dərman yoxdur</w:t>
      </w:r>
      <w:r>
        <w:t xml:space="preserve">. Lakin komorbid simptomlar farmakoloji müalicə tələb edir: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Simptom/Komorbidlik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Birinci xətt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Doza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Qeydlər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Aqressiya, qıcıqlanma, özünə zərər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Risperidon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0,25-3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FDA-təsdiqli</w:t>
            </w:r>
            <w:r>
              <w:t xml:space="preserve"> </w:t>
            </w:r>
            <w:r>
              <w:t xml:space="preserve">ASP-də qıcıqlanma üçün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Aripiprazol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2-15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FDA-təsdiqli</w:t>
            </w:r>
            <w:r>
              <w:t xml:space="preserve"> </w:t>
            </w:r>
            <w:r>
              <w:t xml:space="preserve">ASP-də qıcıqlanma üçün; metabolik yan təsiri risperidondan aşağı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DDHP simptomları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Metilfenidat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0,3-0,6 mq/kq/gün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ASP-də effektivlik bir qədər aşağı (~50%); yan təsir tezliyi yüksək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Atomoksetin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0,5-1,4 mq/kq/gün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Stimulyantlara cavabsız hallarda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Klonidin/quanfasin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0,1-0,4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Stimulyantlara tolerantlıq problemində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Yuxu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Melatonin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1-6 mq, yatmadan 30-60 dəqiqə əvvəl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Birinci xətt</w:t>
            </w:r>
            <w:r>
              <w:t xml:space="preserve">, sübutluluq 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Təşviş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SİUSİ (sertralin, esitalopram)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Aşağı dozadan başla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Aktivasiya riski – yavaş titrasiya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Depressiya (yeniyetmə-yetkin)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SİUSİ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Standart dozalar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Suisid riskinin monitorinqi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OKP simptomları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SİUSİ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Yüksək dozalar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Adi OKP-də olduğu kimi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Tutmalar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Anti-epileptik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(epileptoloqla birgə)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Levetirasetam koqnitiv yan təsirdə üstün</w:t>
            </w:r>
          </w:p>
        </w:tc>
      </w:tr>
    </w:tbl>
    <w:p>
      <w:pPr>
        <w:pStyle w:val="BodyText"/>
      </w:pPr>
      <w:r>
        <w:rPr>
          <w:b/>
          <w:bCs/>
        </w:rPr>
        <w:t xml:space="preserve">Kritik diqqət:</w:t>
      </w:r>
    </w:p>
    <w:p>
      <w:pPr>
        <w:pStyle w:val="Compact"/>
        <w:numPr>
          <w:ilvl w:val="0"/>
          <w:numId w:val="1099"/>
        </w:numPr>
      </w:pPr>
      <w:r>
        <w:t xml:space="preserve">ASP-li pasiyentlər</w:t>
      </w:r>
      <w:r>
        <w:t xml:space="preserve"> </w:t>
      </w:r>
      <w:r>
        <w:rPr>
          <w:b/>
          <w:bCs/>
        </w:rPr>
        <w:t xml:space="preserve">dərmanın yan təsirlərinə həssasdır</w:t>
      </w:r>
    </w:p>
    <w:p>
      <w:pPr>
        <w:pStyle w:val="Compact"/>
        <w:numPr>
          <w:ilvl w:val="0"/>
          <w:numId w:val="1099"/>
        </w:numPr>
      </w:pPr>
      <w:r>
        <w:rPr>
          <w:b/>
          <w:bCs/>
        </w:rPr>
        <w:t xml:space="preserve">"Aşağı doza, yavaş titrasiya"</w:t>
      </w:r>
    </w:p>
    <w:p>
      <w:pPr>
        <w:pStyle w:val="Compact"/>
        <w:numPr>
          <w:ilvl w:val="0"/>
          <w:numId w:val="1099"/>
        </w:numPr>
      </w:pPr>
      <w:r>
        <w:rPr>
          <w:b/>
          <w:bCs/>
        </w:rPr>
        <w:t xml:space="preserve">Davamlı monitorinq:</w:t>
      </w:r>
      <w:r>
        <w:t xml:space="preserve"> </w:t>
      </w:r>
      <w:r>
        <w:t xml:space="preserve">çəki, lipidlər, qan qlükozası (xüsusilə risperidon, olanzapin)</w:t>
      </w:r>
    </w:p>
    <w:p>
      <w:pPr>
        <w:pStyle w:val="Compact"/>
        <w:numPr>
          <w:ilvl w:val="0"/>
          <w:numId w:val="1099"/>
        </w:numPr>
      </w:pPr>
      <w:r>
        <w:rPr>
          <w:b/>
          <w:bCs/>
        </w:rPr>
        <w:t xml:space="preserve">Antipsixotiklər ən qısa müddətdə</w:t>
      </w:r>
      <w:r>
        <w:t xml:space="preserve"> </w:t>
      </w:r>
      <w:r>
        <w:t xml:space="preserve">istifadə edilməlidir</w:t>
      </w:r>
    </w:p>
    <w:p>
      <w:pPr>
        <w:pStyle w:val="Compact"/>
        <w:numPr>
          <w:ilvl w:val="0"/>
          <w:numId w:val="1099"/>
        </w:numPr>
      </w:pPr>
      <w:r>
        <w:rPr>
          <w:b/>
          <w:bCs/>
        </w:rPr>
        <w:t xml:space="preserve">Polipraqmaziya təhlükəlidir</w:t>
      </w:r>
      <w:r>
        <w:t xml:space="preserve"> </w:t>
      </w:r>
      <w:r>
        <w:t xml:space="preserve">– hər bir dərman üçün konkret hədəf simptom</w:t>
      </w:r>
    </w:p>
    <w:bookmarkEnd w:id="285"/>
    <w:bookmarkStart w:id="286" w:name="yan-müalicə-yanaşmaları"/>
    <w:p>
      <w:pPr>
        <w:pStyle w:val="Heading4"/>
      </w:pPr>
      <w:r>
        <w:t xml:space="preserve">Yan müalicə yanaşmaları</w:t>
      </w:r>
    </w:p>
    <w:p>
      <w:pPr>
        <w:pStyle w:val="FirstParagraph"/>
      </w:pPr>
      <w:r>
        <w:rPr>
          <w:b/>
          <w:bCs/>
        </w:rPr>
        <w:t xml:space="preserve">Sübutluluğu olmayan və ya zəif yanaşmalar (NICE-də tövsiyə olunmur):</w:t>
      </w:r>
    </w:p>
    <w:p>
      <w:pPr>
        <w:pStyle w:val="Compact"/>
        <w:numPr>
          <w:ilvl w:val="0"/>
          <w:numId w:val="1100"/>
        </w:numPr>
      </w:pPr>
      <w:r>
        <w:rPr>
          <w:b/>
          <w:bCs/>
        </w:rPr>
        <w:t xml:space="preserve">Sekretin</w:t>
      </w:r>
      <w:r>
        <w:t xml:space="preserve"> </w:t>
      </w:r>
      <w:r>
        <w:t xml:space="preserve">– sübutluluq yoxdur</w:t>
      </w:r>
    </w:p>
    <w:p>
      <w:pPr>
        <w:pStyle w:val="Compact"/>
        <w:numPr>
          <w:ilvl w:val="0"/>
          <w:numId w:val="1100"/>
        </w:numPr>
      </w:pPr>
      <w:r>
        <w:rPr>
          <w:b/>
          <w:bCs/>
        </w:rPr>
        <w:t xml:space="preserve">Xelaterapiya (chelation)</w:t>
      </w:r>
      <w:r>
        <w:t xml:space="preserve"> </w:t>
      </w:r>
      <w:r>
        <w:t xml:space="preserve">– təhlükəli, sübutluluq yoxdur,</w:t>
      </w:r>
      <w:r>
        <w:t xml:space="preserve"> </w:t>
      </w:r>
      <w:r>
        <w:rPr>
          <w:b/>
          <w:bCs/>
        </w:rPr>
        <w:t xml:space="preserve">mütləq qadağan</w:t>
      </w:r>
      <w:r>
        <w:t xml:space="preserve"> </w:t>
      </w:r>
      <w:r>
        <w:t xml:space="preserve">(NICE)</w:t>
      </w:r>
    </w:p>
    <w:p>
      <w:pPr>
        <w:pStyle w:val="Compact"/>
        <w:numPr>
          <w:ilvl w:val="0"/>
          <w:numId w:val="1100"/>
        </w:numPr>
      </w:pPr>
      <w:r>
        <w:rPr>
          <w:b/>
          <w:bCs/>
        </w:rPr>
        <w:t xml:space="preserve">Hiperbarik oksigen</w:t>
      </w:r>
      <w:r>
        <w:t xml:space="preserve"> </w:t>
      </w:r>
      <w:r>
        <w:t xml:space="preserve">– sübutluluq yoxdur</w:t>
      </w:r>
    </w:p>
    <w:p>
      <w:pPr>
        <w:pStyle w:val="Compact"/>
        <w:numPr>
          <w:ilvl w:val="0"/>
          <w:numId w:val="1100"/>
        </w:numPr>
      </w:pPr>
      <w:r>
        <w:rPr>
          <w:b/>
          <w:bCs/>
        </w:rPr>
        <w:t xml:space="preserve">Qlüten/kazein-azad pəhriz</w:t>
      </w:r>
      <w:r>
        <w:t xml:space="preserve"> </w:t>
      </w:r>
      <w:r>
        <w:t xml:space="preserve">– sübutluluq zəif (hətta GI simptomları olmadan)</w:t>
      </w:r>
    </w:p>
    <w:p>
      <w:pPr>
        <w:pStyle w:val="Compact"/>
        <w:numPr>
          <w:ilvl w:val="0"/>
          <w:numId w:val="1100"/>
        </w:numPr>
      </w:pPr>
      <w:r>
        <w:rPr>
          <w:b/>
          <w:bCs/>
        </w:rPr>
        <w:t xml:space="preserve">Cəbsoxan terapiya, fasiledilmiş kommunikasiya</w:t>
      </w:r>
      <w:r>
        <w:t xml:space="preserve"> </w:t>
      </w:r>
      <w:r>
        <w:t xml:space="preserve">– sübutluluq yox, NICE qadağan edir</w:t>
      </w:r>
    </w:p>
    <w:p>
      <w:pPr>
        <w:pStyle w:val="FirstParagraph"/>
      </w:pPr>
      <w:r>
        <w:rPr>
          <w:b/>
          <w:bCs/>
        </w:rPr>
        <w:t xml:space="preserve">Müəyyən qədər dəstəklənən tədqiqatlar:</w:t>
      </w:r>
    </w:p>
    <w:p>
      <w:pPr>
        <w:pStyle w:val="Compact"/>
        <w:numPr>
          <w:ilvl w:val="0"/>
          <w:numId w:val="1101"/>
        </w:numPr>
      </w:pPr>
      <w:r>
        <w:rPr>
          <w:b/>
          <w:bCs/>
        </w:rPr>
        <w:t xml:space="preserve">Omeqa-3 yağ turşuları</w:t>
      </w:r>
      <w:r>
        <w:t xml:space="preserve"> </w:t>
      </w:r>
      <w:r>
        <w:t xml:space="preserve">– yüngül pozitiv təsir (sübutluluq B)</w:t>
      </w:r>
    </w:p>
    <w:p>
      <w:pPr>
        <w:pStyle w:val="Compact"/>
        <w:numPr>
          <w:ilvl w:val="0"/>
          <w:numId w:val="1101"/>
        </w:numPr>
      </w:pPr>
      <w:r>
        <w:rPr>
          <w:b/>
          <w:bCs/>
        </w:rPr>
        <w:t xml:space="preserve">N-asetylcistein</w:t>
      </w:r>
      <w:r>
        <w:t xml:space="preserve"> </w:t>
      </w:r>
      <w:r>
        <w:t xml:space="preserve">– qıcıqlanma və təkrarlanan davranışda (sübutluluq C)</w:t>
      </w:r>
    </w:p>
    <w:p>
      <w:pPr>
        <w:pStyle w:val="Compact"/>
        <w:numPr>
          <w:ilvl w:val="0"/>
          <w:numId w:val="1101"/>
        </w:numPr>
      </w:pPr>
      <w:r>
        <w:rPr>
          <w:b/>
          <w:bCs/>
        </w:rPr>
        <w:t xml:space="preserve">Oxitosin</w:t>
      </w:r>
      <w:r>
        <w:t xml:space="preserve"> </w:t>
      </w:r>
      <w:r>
        <w:t xml:space="preserve">– tədqiqat mərhələsində</w:t>
      </w:r>
    </w:p>
    <w:bookmarkEnd w:id="286"/>
    <w:bookmarkStart w:id="287" w:name="ailə-dəstəyi"/>
    <w:p>
      <w:pPr>
        <w:pStyle w:val="Heading4"/>
      </w:pPr>
      <w:r>
        <w:t xml:space="preserve">Ailə dəstəyi</w:t>
      </w:r>
    </w:p>
    <w:p>
      <w:pPr>
        <w:pStyle w:val="Compact"/>
        <w:numPr>
          <w:ilvl w:val="0"/>
          <w:numId w:val="1102"/>
        </w:numPr>
      </w:pPr>
      <w:r>
        <w:rPr>
          <w:b/>
          <w:bCs/>
        </w:rPr>
        <w:t xml:space="preserve">Valideyn təlimi</w:t>
      </w:r>
      <w:r>
        <w:t xml:space="preserve"> </w:t>
      </w:r>
      <w:r>
        <w:t xml:space="preserve">(Parent-Mediated Interventions) – sübutluluq A</w:t>
      </w:r>
    </w:p>
    <w:p>
      <w:pPr>
        <w:pStyle w:val="Compact"/>
        <w:numPr>
          <w:ilvl w:val="0"/>
          <w:numId w:val="1102"/>
        </w:numPr>
      </w:pPr>
      <w:r>
        <w:rPr>
          <w:b/>
          <w:bCs/>
        </w:rPr>
        <w:t xml:space="preserve">Ailə psixoterapiyası</w:t>
      </w:r>
    </w:p>
    <w:p>
      <w:pPr>
        <w:pStyle w:val="Compact"/>
        <w:numPr>
          <w:ilvl w:val="0"/>
          <w:numId w:val="1102"/>
        </w:numPr>
      </w:pPr>
      <w:r>
        <w:rPr>
          <w:b/>
          <w:bCs/>
        </w:rPr>
        <w:t xml:space="preserve">Stress idarəetmə</w:t>
      </w:r>
      <w:r>
        <w:t xml:space="preserve"> </w:t>
      </w:r>
      <w:r>
        <w:t xml:space="preserve">– ASP-li uşaqların valideynlərində stress səviyyəsi həddən artıq yüksəkdir</w:t>
      </w:r>
    </w:p>
    <w:p>
      <w:pPr>
        <w:pStyle w:val="Compact"/>
        <w:numPr>
          <w:ilvl w:val="0"/>
          <w:numId w:val="1102"/>
        </w:numPr>
      </w:pPr>
      <w:r>
        <w:rPr>
          <w:b/>
          <w:bCs/>
        </w:rPr>
        <w:t xml:space="preserve">Maliyyə və hüquqi dəstək məsləhəti</w:t>
      </w:r>
    </w:p>
    <w:p>
      <w:pPr>
        <w:pStyle w:val="Compact"/>
        <w:numPr>
          <w:ilvl w:val="0"/>
          <w:numId w:val="1102"/>
        </w:numPr>
      </w:pPr>
      <w:r>
        <w:rPr>
          <w:b/>
          <w:bCs/>
        </w:rPr>
        <w:t xml:space="preserve">Valideyn dəstək qrupları</w:t>
      </w:r>
    </w:p>
    <w:bookmarkEnd w:id="287"/>
    <w:bookmarkStart w:id="288" w:name="yetkin-asp-li-pasiyent"/>
    <w:p>
      <w:pPr>
        <w:pStyle w:val="Heading4"/>
      </w:pPr>
      <w:r>
        <w:t xml:space="preserve">Yetkin ASP-li pasiyent</w:t>
      </w:r>
    </w:p>
    <w:p>
      <w:pPr>
        <w:pStyle w:val="FirstParagraph"/>
      </w:pPr>
      <w:r>
        <w:t xml:space="preserve">NICE CG142 əsasında:</w:t>
      </w:r>
    </w:p>
    <w:p>
      <w:pPr>
        <w:pStyle w:val="Compact"/>
        <w:numPr>
          <w:ilvl w:val="0"/>
          <w:numId w:val="1103"/>
        </w:numPr>
      </w:pPr>
      <w:r>
        <w:rPr>
          <w:b/>
          <w:bCs/>
        </w:rPr>
        <w:t xml:space="preserve">Diaqnostik xidmət</w:t>
      </w:r>
      <w:r>
        <w:t xml:space="preserve"> </w:t>
      </w:r>
      <w:r>
        <w:t xml:space="preserve">– hələ də diaqnoz qoyulmamış yetkinlər üçün (AQ-10 skrining)</w:t>
      </w:r>
    </w:p>
    <w:p>
      <w:pPr>
        <w:pStyle w:val="Compact"/>
        <w:numPr>
          <w:ilvl w:val="0"/>
          <w:numId w:val="1103"/>
        </w:numPr>
      </w:pPr>
      <w:r>
        <w:rPr>
          <w:b/>
          <w:bCs/>
        </w:rPr>
        <w:t xml:space="preserve">Peşə dəstəyi</w:t>
      </w:r>
      <w:r>
        <w:t xml:space="preserve"> </w:t>
      </w:r>
      <w:r>
        <w:t xml:space="preserve">– dəstəkli iş, xüsusi maraq sahələrindən istifadə</w:t>
      </w:r>
    </w:p>
    <w:p>
      <w:pPr>
        <w:pStyle w:val="Compact"/>
        <w:numPr>
          <w:ilvl w:val="0"/>
          <w:numId w:val="1103"/>
        </w:numPr>
      </w:pPr>
      <w:r>
        <w:rPr>
          <w:b/>
          <w:bCs/>
        </w:rPr>
        <w:t xml:space="preserve">Müstəqil yaşayış dəstəyi</w:t>
      </w:r>
      <w:r>
        <w:t xml:space="preserve"> </w:t>
      </w:r>
      <w:r>
        <w:t xml:space="preserve">– icma-əsaslı</w:t>
      </w:r>
    </w:p>
    <w:p>
      <w:pPr>
        <w:pStyle w:val="Compact"/>
        <w:numPr>
          <w:ilvl w:val="0"/>
          <w:numId w:val="1103"/>
        </w:numPr>
      </w:pPr>
      <w:r>
        <w:rPr>
          <w:b/>
          <w:bCs/>
        </w:rPr>
        <w:t xml:space="preserve">Sosial bacarıq qrupları</w:t>
      </w:r>
      <w:r>
        <w:t xml:space="preserve"> </w:t>
      </w:r>
      <w:r>
        <w:t xml:space="preserve">(PEERS yetkin versiya)</w:t>
      </w:r>
    </w:p>
    <w:p>
      <w:pPr>
        <w:pStyle w:val="Compact"/>
        <w:numPr>
          <w:ilvl w:val="0"/>
          <w:numId w:val="1103"/>
        </w:numPr>
      </w:pPr>
      <w:r>
        <w:rPr>
          <w:b/>
          <w:bCs/>
        </w:rPr>
        <w:t xml:space="preserve">Komorbid psixiatrik pozuntuların aktiv müalicəsi</w:t>
      </w:r>
      <w:r>
        <w:t xml:space="preserve"> </w:t>
      </w:r>
      <w:r>
        <w:t xml:space="preserve">– təşviş, depresiya geniş yayılmış</w:t>
      </w:r>
    </w:p>
    <w:bookmarkEnd w:id="288"/>
    <w:bookmarkEnd w:id="289"/>
    <w:bookmarkStart w:id="294" w:name="proqnoz"/>
    <w:p>
      <w:pPr>
        <w:pStyle w:val="Heading3"/>
      </w:pPr>
      <w:r>
        <w:t xml:space="preserve">Proqnoz</w:t>
      </w:r>
    </w:p>
    <w:bookmarkStart w:id="290" w:name="funksional-nəticələr"/>
    <w:p>
      <w:pPr>
        <w:pStyle w:val="Heading4"/>
      </w:pPr>
      <w:r>
        <w:t xml:space="preserve">Funksional nəticələr</w:t>
      </w:r>
    </w:p>
    <w:p>
      <w:pPr>
        <w:pStyle w:val="Compact"/>
        <w:numPr>
          <w:ilvl w:val="0"/>
          <w:numId w:val="1104"/>
        </w:numPr>
      </w:pPr>
      <w:r>
        <w:rPr>
          <w:b/>
          <w:bCs/>
        </w:rPr>
        <w:t xml:space="preserve">"Optimal nəticə" (5-15%)</w:t>
      </w:r>
      <w:r>
        <w:t xml:space="preserve"> </w:t>
      </w:r>
      <w:r>
        <w:t xml:space="preserve">– simptomlar subklinik səviyyəyə enir; tam müstəqillik</w:t>
      </w:r>
    </w:p>
    <w:p>
      <w:pPr>
        <w:pStyle w:val="Compact"/>
        <w:numPr>
          <w:ilvl w:val="0"/>
          <w:numId w:val="1104"/>
        </w:numPr>
      </w:pPr>
      <w:r>
        <w:rPr>
          <w:b/>
          <w:bCs/>
        </w:rPr>
        <w:t xml:space="preserve">Yaxşı nəticə (15-25%)</w:t>
      </w:r>
      <w:r>
        <w:t xml:space="preserve"> </w:t>
      </w:r>
      <w:r>
        <w:t xml:space="preserve">– əhəmiyyətli müstəqillik, peşə fəaliyyəti, dostluq</w:t>
      </w:r>
    </w:p>
    <w:p>
      <w:pPr>
        <w:pStyle w:val="Compact"/>
        <w:numPr>
          <w:ilvl w:val="0"/>
          <w:numId w:val="1104"/>
        </w:numPr>
      </w:pPr>
      <w:r>
        <w:rPr>
          <w:b/>
          <w:bCs/>
        </w:rPr>
        <w:t xml:space="preserve">Orta nəticə (50-60%)</w:t>
      </w:r>
      <w:r>
        <w:t xml:space="preserve"> </w:t>
      </w:r>
      <w:r>
        <w:t xml:space="preserve">– dəstəklə müstəqillik, qorunan iş şəraiti</w:t>
      </w:r>
    </w:p>
    <w:p>
      <w:pPr>
        <w:pStyle w:val="Compact"/>
        <w:numPr>
          <w:ilvl w:val="0"/>
          <w:numId w:val="1104"/>
        </w:numPr>
      </w:pPr>
      <w:r>
        <w:rPr>
          <w:b/>
          <w:bCs/>
        </w:rPr>
        <w:t xml:space="preserve">Zəif nəticə (15-25%)</w:t>
      </w:r>
      <w:r>
        <w:t xml:space="preserve"> </w:t>
      </w:r>
      <w:r>
        <w:t xml:space="preserve">– tam dəstək, məktəbdən sonra institusional qulluq</w:t>
      </w:r>
    </w:p>
    <w:bookmarkEnd w:id="290"/>
    <w:bookmarkStart w:id="291" w:name="erkən-müdaxilə-təsiri-sübutluluq-a"/>
    <w:p>
      <w:pPr>
        <w:pStyle w:val="Heading4"/>
      </w:pPr>
      <w:r>
        <w:t xml:space="preserve">Erkən müdaxilə təsiri (sübutluluq A)</w:t>
      </w:r>
    </w:p>
    <w:p>
      <w:pPr>
        <w:pStyle w:val="Compact"/>
        <w:numPr>
          <w:ilvl w:val="0"/>
          <w:numId w:val="1105"/>
        </w:numPr>
      </w:pPr>
      <w:r>
        <w:rPr>
          <w:b/>
          <w:bCs/>
        </w:rPr>
        <w:t xml:space="preserve">3 yaşa qədər başlanan EIBI</w:t>
      </w:r>
      <w:r>
        <w:t xml:space="preserve"> </w:t>
      </w:r>
      <w:r>
        <w:t xml:space="preserve">– ən yaxşı proqnoz</w:t>
      </w:r>
    </w:p>
    <w:p>
      <w:pPr>
        <w:pStyle w:val="Compact"/>
        <w:numPr>
          <w:ilvl w:val="0"/>
          <w:numId w:val="1105"/>
        </w:numPr>
      </w:pPr>
      <w:r>
        <w:rPr>
          <w:b/>
          <w:bCs/>
        </w:rPr>
        <w:t xml:space="preserve">IQ 5-20 bal artımı</w:t>
      </w:r>
      <w:r>
        <w:t xml:space="preserve">, adaptiv bacarıqlarda əhəmiyyətli yaxşılaşma</w:t>
      </w:r>
    </w:p>
    <w:bookmarkEnd w:id="291"/>
    <w:bookmarkStart w:id="292" w:name="proqnostik-amillər-yaxşı-nəticə-üçün"/>
    <w:p>
      <w:pPr>
        <w:pStyle w:val="Heading4"/>
      </w:pPr>
      <w:r>
        <w:t xml:space="preserve">Proqnostik amillər (yaxşı nəticə üçün)</w:t>
      </w:r>
    </w:p>
    <w:p>
      <w:pPr>
        <w:pStyle w:val="Compact"/>
        <w:numPr>
          <w:ilvl w:val="0"/>
          <w:numId w:val="1106"/>
        </w:numPr>
      </w:pPr>
      <w:r>
        <w:rPr>
          <w:b/>
          <w:bCs/>
        </w:rPr>
        <w:t xml:space="preserve">Erkən müdaxilə</w:t>
      </w:r>
    </w:p>
    <w:p>
      <w:pPr>
        <w:pStyle w:val="Compact"/>
        <w:numPr>
          <w:ilvl w:val="0"/>
          <w:numId w:val="1106"/>
        </w:numPr>
      </w:pPr>
      <w:r>
        <w:rPr>
          <w:b/>
          <w:bCs/>
        </w:rPr>
        <w:t xml:space="preserve">Yüksək IQ</w:t>
      </w:r>
      <w:r>
        <w:t xml:space="preserve"> </w:t>
      </w:r>
      <w:r>
        <w:t xml:space="preserve">(qeyri-verbal IQ ən vacibdir)</w:t>
      </w:r>
    </w:p>
    <w:p>
      <w:pPr>
        <w:pStyle w:val="Compact"/>
        <w:numPr>
          <w:ilvl w:val="0"/>
          <w:numId w:val="1106"/>
        </w:numPr>
      </w:pPr>
      <w:r>
        <w:rPr>
          <w:b/>
          <w:bCs/>
        </w:rPr>
        <w:t xml:space="preserve">Funksional dilin 5 yaşa qədər mövcudluğu</w:t>
      </w:r>
    </w:p>
    <w:p>
      <w:pPr>
        <w:pStyle w:val="Compact"/>
        <w:numPr>
          <w:ilvl w:val="0"/>
          <w:numId w:val="1106"/>
        </w:numPr>
      </w:pPr>
      <w:r>
        <w:rPr>
          <w:b/>
          <w:bCs/>
        </w:rPr>
        <w:t xml:space="preserve">Komorbid pozuntuların yoxluğu</w:t>
      </w:r>
    </w:p>
    <w:p>
      <w:pPr>
        <w:pStyle w:val="Compact"/>
        <w:numPr>
          <w:ilvl w:val="0"/>
          <w:numId w:val="1106"/>
        </w:numPr>
      </w:pPr>
      <w:r>
        <w:rPr>
          <w:b/>
          <w:bCs/>
        </w:rPr>
        <w:t xml:space="preserve">Ailə dəstəyi</w:t>
      </w:r>
    </w:p>
    <w:p>
      <w:pPr>
        <w:pStyle w:val="Compact"/>
        <w:numPr>
          <w:ilvl w:val="0"/>
          <w:numId w:val="1106"/>
        </w:numPr>
      </w:pPr>
      <w:r>
        <w:rPr>
          <w:b/>
          <w:bCs/>
        </w:rPr>
        <w:t xml:space="preserve">Erkən sosial motivasiya</w:t>
      </w:r>
    </w:p>
    <w:bookmarkEnd w:id="292"/>
    <w:bookmarkStart w:id="293" w:name="mortalite-və-riskli-vəziyyətlər"/>
    <w:p>
      <w:pPr>
        <w:pStyle w:val="Heading4"/>
      </w:pPr>
      <w:r>
        <w:t xml:space="preserve">Mortalite və riskli vəziyyətlər</w:t>
      </w:r>
    </w:p>
    <w:p>
      <w:pPr>
        <w:pStyle w:val="Compact"/>
        <w:numPr>
          <w:ilvl w:val="0"/>
          <w:numId w:val="1107"/>
        </w:numPr>
      </w:pPr>
      <w:r>
        <w:rPr>
          <w:b/>
          <w:bCs/>
        </w:rPr>
        <w:t xml:space="preserve">Yaşam müddəti 16-30 il aşağı</w:t>
      </w:r>
      <w:r>
        <w:t xml:space="preserve"> </w:t>
      </w:r>
      <w:r>
        <w:t xml:space="preserve">ümumi populyasiyadan, xüsusilə intellektual pozuntu ilə birgə</w:t>
      </w:r>
    </w:p>
    <w:p>
      <w:pPr>
        <w:pStyle w:val="Compact"/>
        <w:numPr>
          <w:ilvl w:val="0"/>
          <w:numId w:val="1107"/>
        </w:numPr>
      </w:pPr>
      <w:r>
        <w:rPr>
          <w:b/>
          <w:bCs/>
        </w:rPr>
        <w:t xml:space="preserve">Suisid riski 3 dəfə yüksək</w:t>
      </w:r>
      <w:r>
        <w:t xml:space="preserve"> </w:t>
      </w:r>
      <w:r>
        <w:t xml:space="preserve">(yetkin ASP-də)</w:t>
      </w:r>
    </w:p>
    <w:p>
      <w:pPr>
        <w:pStyle w:val="Compact"/>
        <w:numPr>
          <w:ilvl w:val="0"/>
          <w:numId w:val="1107"/>
        </w:numPr>
      </w:pPr>
      <w:r>
        <w:rPr>
          <w:b/>
          <w:bCs/>
        </w:rPr>
        <w:t xml:space="preserve">Qəza, boğulma, suda boğulma</w:t>
      </w:r>
      <w:r>
        <w:t xml:space="preserve"> </w:t>
      </w:r>
      <w:r>
        <w:t xml:space="preserve">riski yüksək (rejim pozuntusunda yayılma davranışı)</w:t>
      </w:r>
    </w:p>
    <w:p>
      <w:pPr>
        <w:pStyle w:val="Compact"/>
        <w:numPr>
          <w:ilvl w:val="0"/>
          <w:numId w:val="1107"/>
        </w:numPr>
      </w:pPr>
      <w:r>
        <w:rPr>
          <w:b/>
          <w:bCs/>
        </w:rPr>
        <w:t xml:space="preserve">Epileptik tutmalar</w:t>
      </w:r>
    </w:p>
    <w:bookmarkEnd w:id="293"/>
    <w:bookmarkEnd w:id="294"/>
    <w:bookmarkStart w:id="295" w:name="mənbələr"/>
    <w:p>
      <w:pPr>
        <w:pStyle w:val="Heading3"/>
      </w:pPr>
      <w:r>
        <w:t xml:space="preserve">Mənbələr</w:t>
      </w:r>
    </w:p>
    <w:p>
      <w:pPr>
        <w:pStyle w:val="FirstParagraph"/>
      </w:pPr>
      <w:r>
        <w:rPr>
          <w:b/>
          <w:bCs/>
        </w:rPr>
        <w:t xml:space="preserve">Beynəlxalq:</w:t>
      </w:r>
    </w:p>
    <w:p>
      <w:pPr>
        <w:pStyle w:val="Compact"/>
        <w:numPr>
          <w:ilvl w:val="0"/>
          <w:numId w:val="1108"/>
        </w:numPr>
      </w:pPr>
      <w:r>
        <w:t xml:space="preserve">American Psychiatric Association.</w:t>
      </w:r>
      <w:r>
        <w:t xml:space="preserve"> </w:t>
      </w:r>
      <w:r>
        <w:rPr>
          <w:i/>
          <w:iCs/>
        </w:rPr>
        <w:t xml:space="preserve">DSM-5-TR.</w:t>
      </w:r>
      <w:r>
        <w:t xml:space="preserve"> </w:t>
      </w:r>
      <w:r>
        <w:t xml:space="preserve">APA Publishing, 2022.</w:t>
      </w:r>
    </w:p>
    <w:p>
      <w:pPr>
        <w:pStyle w:val="Compact"/>
        <w:numPr>
          <w:ilvl w:val="0"/>
          <w:numId w:val="1108"/>
        </w:numPr>
      </w:pPr>
      <w:r>
        <w:t xml:space="preserve">World Health Organization.</w:t>
      </w:r>
      <w:r>
        <w:t xml:space="preserve"> </w:t>
      </w:r>
      <w:r>
        <w:rPr>
          <w:i/>
          <w:iCs/>
        </w:rPr>
        <w:t xml:space="preserve">ICD-11 CDDR.</w:t>
      </w:r>
      <w:r>
        <w:t xml:space="preserve"> </w:t>
      </w:r>
      <w:r>
        <w:t xml:space="preserve">Geneva, 2024.</w:t>
      </w:r>
    </w:p>
    <w:p>
      <w:pPr>
        <w:pStyle w:val="Compact"/>
        <w:numPr>
          <w:ilvl w:val="0"/>
          <w:numId w:val="1108"/>
        </w:numPr>
      </w:pPr>
      <w:r>
        <w:t xml:space="preserve">National Institute for Health and Care Excellence (NICE).</w:t>
      </w:r>
      <w:r>
        <w:t xml:space="preserve"> </w:t>
      </w:r>
      <w:r>
        <w:rPr>
          <w:i/>
          <w:iCs/>
        </w:rPr>
        <w:t xml:space="preserve">Autism spectrum disorder in under 19s: recognition, referral and diagnosis</w:t>
      </w:r>
      <w:r>
        <w:t xml:space="preserve"> </w:t>
      </w:r>
      <w:r>
        <w:t xml:space="preserve">(CG128). London, 2011/2017.</w:t>
      </w:r>
    </w:p>
    <w:p>
      <w:pPr>
        <w:pStyle w:val="Compact"/>
        <w:numPr>
          <w:ilvl w:val="0"/>
          <w:numId w:val="1108"/>
        </w:numPr>
      </w:pPr>
      <w:r>
        <w:t xml:space="preserve">NICE.</w:t>
      </w:r>
      <w:r>
        <w:t xml:space="preserve"> </w:t>
      </w:r>
      <w:r>
        <w:rPr>
          <w:i/>
          <w:iCs/>
        </w:rPr>
        <w:t xml:space="preserve">Autism: management of autism in children and young people</w:t>
      </w:r>
      <w:r>
        <w:t xml:space="preserve"> </w:t>
      </w:r>
      <w:r>
        <w:t xml:space="preserve">(CG170). London, 2013.</w:t>
      </w:r>
    </w:p>
    <w:p>
      <w:pPr>
        <w:pStyle w:val="Compact"/>
        <w:numPr>
          <w:ilvl w:val="0"/>
          <w:numId w:val="1108"/>
        </w:numPr>
      </w:pPr>
      <w:r>
        <w:t xml:space="preserve">NICE.</w:t>
      </w:r>
      <w:r>
        <w:t xml:space="preserve"> </w:t>
      </w:r>
      <w:r>
        <w:rPr>
          <w:i/>
          <w:iCs/>
        </w:rPr>
        <w:t xml:space="preserve">Autism spectrum disorder in adults: diagnosis and management</w:t>
      </w:r>
      <w:r>
        <w:t xml:space="preserve"> </w:t>
      </w:r>
      <w:r>
        <w:t xml:space="preserve">(CG142). London, 2012/2021.</w:t>
      </w:r>
    </w:p>
    <w:p>
      <w:pPr>
        <w:pStyle w:val="Compact"/>
        <w:numPr>
          <w:ilvl w:val="0"/>
          <w:numId w:val="1108"/>
        </w:numPr>
      </w:pPr>
      <w:r>
        <w:t xml:space="preserve">American Academy of Child and Adolescent Psychiatry (AACAP).</w:t>
      </w:r>
      <w:r>
        <w:t xml:space="preserve"> </w:t>
      </w:r>
      <w:r>
        <w:rPr>
          <w:i/>
          <w:iCs/>
        </w:rPr>
        <w:t xml:space="preserve">Practice Parameter for the Assessment and Treatment of Children and Adolescents With Autism Spectrum Disorder.</w:t>
      </w:r>
      <w:r>
        <w:t xml:space="preserve"> </w:t>
      </w:r>
      <w:r>
        <w:t xml:space="preserve">J Am Acad Child Adolesc Psychiatry, 2014.</w:t>
      </w:r>
    </w:p>
    <w:p>
      <w:pPr>
        <w:pStyle w:val="Compact"/>
        <w:numPr>
          <w:ilvl w:val="0"/>
          <w:numId w:val="1108"/>
        </w:numPr>
      </w:pPr>
      <w:r>
        <w:t xml:space="preserve">Scottish Intercollegiate Guidelines Network.</w:t>
      </w:r>
      <w:r>
        <w:t xml:space="preserve"> </w:t>
      </w:r>
      <w:r>
        <w:rPr>
          <w:i/>
          <w:iCs/>
        </w:rPr>
        <w:t xml:space="preserve">SIGN 145: Assessment, diagnosis and interventions for autism spectrum disorders.</w:t>
      </w:r>
      <w:r>
        <w:t xml:space="preserve"> </w:t>
      </w:r>
      <w:r>
        <w:t xml:space="preserve">2016.</w:t>
      </w:r>
    </w:p>
    <w:p>
      <w:pPr>
        <w:pStyle w:val="Compact"/>
        <w:numPr>
          <w:ilvl w:val="0"/>
          <w:numId w:val="1108"/>
        </w:numPr>
      </w:pPr>
      <w:r>
        <w:t xml:space="preserve">Lord C, et al.</w:t>
      </w:r>
      <w:r>
        <w:t xml:space="preserve"> </w:t>
      </w:r>
      <w:r>
        <w:rPr>
          <w:i/>
          <w:iCs/>
        </w:rPr>
        <w:t xml:space="preserve">Autism spectrum disorder.</w:t>
      </w:r>
      <w:r>
        <w:t xml:space="preserve"> </w:t>
      </w:r>
      <w:r>
        <w:t xml:space="preserve">Lancet, 2018; 392: 508-520.</w:t>
      </w:r>
    </w:p>
    <w:p>
      <w:pPr>
        <w:pStyle w:val="Compact"/>
        <w:numPr>
          <w:ilvl w:val="0"/>
          <w:numId w:val="1108"/>
        </w:numPr>
      </w:pPr>
      <w:r>
        <w:t xml:space="preserve">Dawson G, et al.</w:t>
      </w:r>
      <w:r>
        <w:t xml:space="preserve"> </w:t>
      </w:r>
      <w:r>
        <w:rPr>
          <w:i/>
          <w:iCs/>
        </w:rPr>
        <w:t xml:space="preserve">Randomized, controlled trial of an intervention for toddlers with autism: the Early Start Denver Model.</w:t>
      </w:r>
      <w:r>
        <w:t xml:space="preserve"> </w:t>
      </w:r>
      <w:r>
        <w:t xml:space="preserve">Pediatrics, 2010;125(1):e17-23.</w:t>
      </w:r>
    </w:p>
    <w:p>
      <w:pPr>
        <w:pStyle w:val="Compact"/>
        <w:numPr>
          <w:ilvl w:val="0"/>
          <w:numId w:val="1108"/>
        </w:numPr>
      </w:pPr>
      <w:r>
        <w:t xml:space="preserve">Lai MC, et al.</w:t>
      </w:r>
      <w:r>
        <w:t xml:space="preserve"> </w:t>
      </w:r>
      <w:r>
        <w:rPr>
          <w:i/>
          <w:iCs/>
        </w:rPr>
        <w:t xml:space="preserve">Prevalence of co-occurring mental health diagnoses in the autism population: a systematic review and meta-analysis.</w:t>
      </w:r>
      <w:r>
        <w:t xml:space="preserve"> </w:t>
      </w:r>
      <w:r>
        <w:t xml:space="preserve">Lancet Psychiatry, 2019;6(10):819-829.</w:t>
      </w:r>
    </w:p>
    <w:p>
      <w:pPr>
        <w:pStyle w:val="FirstParagraph"/>
      </w:pPr>
      <w:r>
        <w:rPr>
          <w:b/>
          <w:bCs/>
        </w:rPr>
        <w:t xml:space="preserve">Yerli (Azərbaycan):</w:t>
      </w:r>
    </w:p>
    <w:p>
      <w:pPr>
        <w:pStyle w:val="Compact"/>
        <w:numPr>
          <w:ilvl w:val="0"/>
          <w:numId w:val="1109"/>
        </w:numPr>
      </w:pPr>
      <w:r>
        <w:t xml:space="preserve">Azərbaycan Respublikası Səhiyyə Nazirliyi. Erkən müdaxilə proqramları üzrə tövsiyələr.</w:t>
      </w:r>
    </w:p>
    <w:p>
      <w:pPr>
        <w:pStyle w:val="Compact"/>
        <w:numPr>
          <w:ilvl w:val="0"/>
          <w:numId w:val="1109"/>
        </w:numPr>
      </w:pPr>
      <w:r>
        <w:t xml:space="preserve">Azərbaycan Respublikası Təhsil Nazirliyi. İnkluziv təhsil qaydaları.</w:t>
      </w:r>
    </w:p>
    <w:p>
      <w:pPr>
        <w:pStyle w:val="Compact"/>
        <w:numPr>
          <w:ilvl w:val="0"/>
          <w:numId w:val="1109"/>
        </w:numPr>
      </w:pPr>
      <w:r>
        <w:t xml:space="preserve">"Sağlamlıq imkanları məhdud uşaqların təhsili (xüsusi təhsil) haqqında" Azərbaycan Respublikasının Qanunu.</w:t>
      </w:r>
    </w:p>
    <w:p>
      <w:pPr>
        <w:pStyle w:val="FirstParagraph"/>
      </w:pPr>
      <w:r>
        <w:rPr>
          <w:b/>
          <w:bCs/>
        </w:rPr>
        <w:t xml:space="preserve">Post-sovet:</w:t>
      </w:r>
    </w:p>
    <w:p>
      <w:pPr>
        <w:pStyle w:val="Compact"/>
        <w:numPr>
          <w:ilvl w:val="0"/>
          <w:numId w:val="1110"/>
        </w:numPr>
      </w:pPr>
      <w:r>
        <w:t xml:space="preserve">Başina V.M.</w:t>
      </w:r>
      <w:r>
        <w:t xml:space="preserve"> </w:t>
      </w:r>
      <w:r>
        <w:rPr>
          <w:i/>
          <w:iCs/>
        </w:rPr>
        <w:t xml:space="preserve">Uşaqlıqda autizm.</w:t>
      </w:r>
      <w:r>
        <w:t xml:space="preserve"> </w:t>
      </w:r>
      <w:r>
        <w:t xml:space="preserve">(Аутизм в детстве) Moskva: Tibb, 1999.</w:t>
      </w:r>
    </w:p>
    <w:p>
      <w:pPr>
        <w:pStyle w:val="Compact"/>
        <w:numPr>
          <w:ilvl w:val="0"/>
          <w:numId w:val="1110"/>
        </w:numPr>
      </w:pPr>
      <w:r>
        <w:t xml:space="preserve">Nikolskaya O.S., Bayenskaya E.R., Libling M.M.</w:t>
      </w:r>
      <w:r>
        <w:t xml:space="preserve"> </w:t>
      </w:r>
      <w:r>
        <w:rPr>
          <w:i/>
          <w:iCs/>
        </w:rPr>
        <w:t xml:space="preserve">Autist uşaq: yardım yolları.</w:t>
      </w:r>
      <w:r>
        <w:t xml:space="preserve"> </w:t>
      </w:r>
      <w:r>
        <w:t xml:space="preserve">(Аутичный ребенок: пути помощи) Moskva: Terevinf, 2007.</w:t>
      </w:r>
    </w:p>
    <w:p>
      <w:pPr>
        <w:pStyle w:val="Compact"/>
        <w:numPr>
          <w:ilvl w:val="0"/>
          <w:numId w:val="1110"/>
        </w:numPr>
      </w:pPr>
      <w:r>
        <w:t xml:space="preserve">Popov Yu.V., Vid V.D.</w:t>
      </w:r>
      <w:r>
        <w:t xml:space="preserve"> </w:t>
      </w:r>
      <w:r>
        <w:rPr>
          <w:i/>
          <w:iCs/>
        </w:rPr>
        <w:t xml:space="preserve">Müasir klinik psixiatriya.</w:t>
      </w:r>
      <w:r>
        <w:t xml:space="preserve"> </w:t>
      </w:r>
      <w:r>
        <w:t xml:space="preserve">(Современная клиническая психиатрия) – Sankt-Peterburq: Reç, 2006. 2-ci nəşr.</w:t>
      </w:r>
    </w:p>
    <w:bookmarkEnd w:id="295"/>
    <w:bookmarkStart w:id="319" w:name="Xe887e1887414599aaa451b35f1621de517d3577"/>
    <w:p>
      <w:pPr>
        <w:pStyle w:val="Heading3"/>
      </w:pPr>
      <w:r>
        <w:t xml:space="preserve">Müasir müdaxilə üsulları — qərarvermə bələdçisi</w:t>
      </w:r>
    </w:p>
    <w:p>
      <w:pPr>
        <w:pStyle w:val="FirstParagraph"/>
      </w:pPr>
      <w:r>
        <w:rPr>
          <w:i/>
          <w:iCs/>
        </w:rPr>
        <w:t xml:space="preserve">İcmal yalnız NICE CG170, AAP, CDC, Cochrane, ASHA və FDA mənbələrinə əsaslanır. Hər iddiadan sonra əsas mənbə qeyd edilir.</w:t>
      </w:r>
    </w:p>
    <w:bookmarkStart w:id="296" w:name="ümumi-prinsip-nə-işləyir-nə-işləmir"/>
    <w:p>
      <w:pPr>
        <w:pStyle w:val="Heading4"/>
      </w:pPr>
      <w:r>
        <w:t xml:space="preserve">Ümumi prinsip: nə işləyir, nə işləmir?</w:t>
      </w:r>
    </w:p>
    <w:p>
      <w:pPr>
        <w:pStyle w:val="FirstParagraph"/>
      </w:pPr>
      <w:r>
        <w:t xml:space="preserve">Autizm spektri pozuntusu (ASP) — neyroinkişaf pozuntusudur, "müalicə" konsepsiyası deyil,</w:t>
      </w:r>
      <w:r>
        <w:t xml:space="preserve"> </w:t>
      </w:r>
      <w:r>
        <w:rPr>
          <w:b/>
          <w:bCs/>
        </w:rPr>
        <w:t xml:space="preserve">uşağın funksional müstəqilliyini maksimuma çatdırmaq</w:t>
      </w:r>
      <w:r>
        <w:t xml:space="preserve"> </w:t>
      </w:r>
      <w:r>
        <w:t xml:space="preserve">hədəfli müdaxilə konsepsiyası tətbiq olunur. İki əsas qərar:</w:t>
      </w:r>
    </w:p>
    <w:p>
      <w:pPr>
        <w:pStyle w:val="Compact"/>
        <w:numPr>
          <w:ilvl w:val="0"/>
          <w:numId w:val="1111"/>
        </w:numPr>
      </w:pPr>
      <w:r>
        <w:rPr>
          <w:b/>
          <w:bCs/>
        </w:rPr>
        <w:t xml:space="preserve">ASP-nin əsas əlamətləri (sosial qarşılıqlı təsir, məhdud-stereotipik davranış) üçün dərman müalicəsi yoxdur.</w:t>
      </w:r>
      <w:r>
        <w:t xml:space="preserve"> </w:t>
      </w:r>
      <w:r>
        <w:t xml:space="preserve">FDA tərəfindən autizmin əsas simptomlarını "müalicə edən" heç bir preparat təsdiq olunmayıb. Əsas yanaşma — erkən, intensiv, davranış-əsaslı müdaxilə (NICE CG170, 2013/2021).</w:t>
      </w:r>
    </w:p>
    <w:p>
      <w:pPr>
        <w:pStyle w:val="Compact"/>
        <w:numPr>
          <w:ilvl w:val="0"/>
          <w:numId w:val="1111"/>
        </w:numPr>
      </w:pPr>
      <w:r>
        <w:rPr>
          <w:b/>
          <w:bCs/>
        </w:rPr>
        <w:t xml:space="preserve">Yalnız davranış komorbidlikləri üçün dərman göstərişi var.</w:t>
      </w:r>
      <w:r>
        <w:t xml:space="preserve"> </w:t>
      </w:r>
      <w:r>
        <w:t xml:space="preserve">İrritabellik və aqressiya idarəsi üçün FDA</w:t>
      </w:r>
      <w:r>
        <w:t xml:space="preserve"> </w:t>
      </w:r>
      <w:r>
        <w:rPr>
          <w:b/>
          <w:bCs/>
        </w:rPr>
        <w:t xml:space="preserve">yalnız 2</w:t>
      </w:r>
      <w:r>
        <w:t xml:space="preserve"> </w:t>
      </w:r>
      <w:r>
        <w:t xml:space="preserve">antipsixotiki təsdiq edib:</w:t>
      </w:r>
      <w:r>
        <w:t xml:space="preserve"> </w:t>
      </w:r>
      <w:r>
        <w:rPr>
          <w:b/>
          <w:bCs/>
        </w:rPr>
        <w:t xml:space="preserve">risperidon</w:t>
      </w:r>
      <w:r>
        <w:t xml:space="preserve"> </w:t>
      </w:r>
      <w:r>
        <w:t xml:space="preserve">(5 yaşdan, 2006) və</w:t>
      </w:r>
      <w:r>
        <w:t xml:space="preserve"> </w:t>
      </w:r>
      <w:r>
        <w:rPr>
          <w:b/>
          <w:bCs/>
        </w:rPr>
        <w:t xml:space="preserve">aripiprazol</w:t>
      </w:r>
      <w:r>
        <w:t xml:space="preserve"> </w:t>
      </w:r>
      <w:r>
        <w:t xml:space="preserve">(6 yaşdan, 2009). Bu preparatlar autizmi "müalicə etmir" — yalnız aqressiyanı/irritabelliyi azaldır.</w:t>
      </w:r>
    </w:p>
    <w:p>
      <w:pPr>
        <w:pStyle w:val="FirstParagraph"/>
      </w:pPr>
      <w:r>
        <w:rPr>
          <w:b/>
          <w:bCs/>
        </w:rPr>
        <w:t xml:space="preserve">Belə ki, ailə "uşağı autizmdən qurtaracaq dərman" axtarırsa — cavab yoxdur. Klinikist erkən davranış müdaxiləsinə yönəltməlidir.</w:t>
      </w:r>
    </w:p>
    <w:bookmarkEnd w:id="296"/>
    <w:bookmarkStart w:id="300" w:name="X23912fa2f0235af4a59c62b0cc7c02971ae3415"/>
    <w:p>
      <w:pPr>
        <w:pStyle w:val="Heading4"/>
      </w:pPr>
      <w:r>
        <w:t xml:space="preserve">1. Ən effektiv üsullar — birinci sıra (sübuta əsaslı)</w:t>
      </w:r>
    </w:p>
    <w:bookmarkStart w:id="297" w:name="X87bad6da8ea0986e97f591d744cb253074d43bc"/>
    <w:p>
      <w:pPr>
        <w:pStyle w:val="Heading5"/>
      </w:pPr>
      <w:r>
        <w:t xml:space="preserve">Erkən İntensiv Davranış Müdaxiləsi (EIBI / ABA)</w:t>
      </w:r>
    </w:p>
    <w:p>
      <w:pPr>
        <w:pStyle w:val="FirstParagraph"/>
      </w:pPr>
      <w:r>
        <w:rPr>
          <w:b/>
          <w:bCs/>
        </w:rPr>
        <w:t xml:space="preserve">Mahiyyəti:</w:t>
      </w:r>
      <w:r>
        <w:t xml:space="preserve"> </w:t>
      </w:r>
      <w:r>
        <w:t xml:space="preserve">Tətbiqi davranış analizinin (Applied Behavior Analysis — TDA) prinsipləri əsasında strukturlaşdırılmış müdaxilə. ABC-modeli (anteseden — davranış — nəticə) və müsbət möhkəmləndirmə vasitəsilə istənilən bacarıqlar (göz təması, ad çağırışına cavab, sözlər, oyun, özünügizetmə) addım-addım öyrədilir.</w:t>
      </w:r>
      <w:r>
        <w:t xml:space="preserve"> </w:t>
      </w:r>
      <w:r>
        <w:rPr>
          <w:b/>
          <w:bCs/>
        </w:rPr>
        <w:t xml:space="preserve">Tövsiyə dozası:</w:t>
      </w:r>
      <w:r>
        <w:t xml:space="preserve"> </w:t>
      </w:r>
      <w:r>
        <w:t xml:space="preserve">25–40 saat/həftə, ilk 2–3 il.</w:t>
      </w:r>
    </w:p>
    <w:p>
      <w:pPr>
        <w:pStyle w:val="BodyText"/>
      </w:pPr>
      <w:r>
        <w:rPr>
          <w:b/>
          <w:bCs/>
        </w:rPr>
        <w:t xml:space="preserve">Effektivlik:</w:t>
      </w:r>
      <w:r>
        <w:t xml:space="preserve"> </w:t>
      </w:r>
      <w:r>
        <w:t xml:space="preserve">Cochrane sistemli icmalı (Reichow B. et al., 2018, n=794): EIBI iştirakçıları nəzarət qrupu ilə müqayisədə IQ-də 9–15 standart bal yüksəliş, dil və adaptiv funksiyada əhəmiyyətli irəliləyiş. CDC və AAP — birinci sıra tövsiyə.</w:t>
      </w:r>
    </w:p>
    <w:p>
      <w:pPr>
        <w:pStyle w:val="BodyText"/>
      </w:pPr>
      <w:r>
        <w:rPr>
          <w:b/>
          <w:bCs/>
        </w:rPr>
        <w:t xml:space="preserve">Klinik qərar:</w:t>
      </w:r>
      <w:r>
        <w:t xml:space="preserve"> </w:t>
      </w:r>
      <w:r>
        <w:t xml:space="preserve">Diaqnoz qoyulan kimi (2–4 yaş) tövsiyə edilməlidir. Gec başlanması effektivliyi azaldır, lakin tamamilə imtina etmək olmaz.</w:t>
      </w:r>
    </w:p>
    <w:bookmarkEnd w:id="297"/>
    <w:bookmarkStart w:id="298" w:name="erkən-başlanğıc-denver-modeli-esdm"/>
    <w:p>
      <w:pPr>
        <w:pStyle w:val="Heading5"/>
      </w:pPr>
      <w:r>
        <w:t xml:space="preserve">Erkən Başlanğıc Denver Modeli (ESDM)</w:t>
      </w:r>
    </w:p>
    <w:p>
      <w:pPr>
        <w:pStyle w:val="FirstParagraph"/>
      </w:pPr>
      <w:r>
        <w:rPr>
          <w:b/>
          <w:bCs/>
        </w:rPr>
        <w:t xml:space="preserve">Mahiyyəti:</w:t>
      </w:r>
      <w:r>
        <w:t xml:space="preserve"> </w:t>
      </w:r>
      <w:r>
        <w:t xml:space="preserve">12–60 aylıq uşaqlar üçün — TDA prinsiplərini inkişafyönlü, münasibət-əsaslı yanaşma ilə birləşdirir. Naturalist oyun və gündəlik fəaliyyətlər zamanı tətbiq olunur. Valideyn-mediasiyalı versiyası evdə tətbiq edilir.</w:t>
      </w:r>
    </w:p>
    <w:p>
      <w:pPr>
        <w:pStyle w:val="BodyText"/>
      </w:pPr>
      <w:r>
        <w:rPr>
          <w:b/>
          <w:bCs/>
        </w:rPr>
        <w:t xml:space="preserve">Effektivlik:</w:t>
      </w:r>
      <w:r>
        <w:t xml:space="preserve"> </w:t>
      </w:r>
      <w:r>
        <w:t xml:space="preserve">Dawson G. et al. RCT (Pediatrics, 2010): 24 ay sonrası ESDM qrupunda IQ orta hesabla 17,6 standart bal artmış (kontrol — 7,0 bal); adaptiv davranış və autizm diaqnostik şiddəti əhəmiyyətli yaxşılaşmışdır. Sandbank M. et al. meta-analizi (2020, 130 RCT, n=6240): NDBI yanaşmaları sosial kommunikasiya, dil və adaptiv funksiya nəticələrində əhəmiyyətli effekt göstərir.</w:t>
      </w:r>
    </w:p>
    <w:p>
      <w:pPr>
        <w:pStyle w:val="BodyText"/>
      </w:pPr>
      <w:r>
        <w:rPr>
          <w:b/>
          <w:bCs/>
        </w:rPr>
        <w:t xml:space="preserve">Klinik qərar:</w:t>
      </w:r>
      <w:r>
        <w:t xml:space="preserve"> </w:t>
      </w:r>
      <w:r>
        <w:t xml:space="preserve">12–60 ay diapazonunda birinci seçim. Ailəyə öyrədilərək evdə davam etdirilir.</w:t>
      </w:r>
    </w:p>
    <w:bookmarkEnd w:id="298"/>
    <w:bookmarkStart w:id="299" w:name="Xfec12f1b3e935ad6d9fa5498c9aa58b6ac0ca30"/>
    <w:p>
      <w:pPr>
        <w:pStyle w:val="Heading5"/>
      </w:pPr>
      <w:r>
        <w:t xml:space="preserve">NDBI çətiri — JASPER, PRT, Reciprocal Imitation Training</w:t>
      </w:r>
    </w:p>
    <w:p>
      <w:pPr>
        <w:pStyle w:val="FirstParagraph"/>
      </w:pPr>
      <w:r>
        <w:rPr>
          <w:b/>
          <w:bCs/>
        </w:rPr>
        <w:t xml:space="preserve">Mahiyyəti:</w:t>
      </w:r>
      <w:r>
        <w:t xml:space="preserve"> </w:t>
      </w:r>
      <w:r>
        <w:t xml:space="preserve">Naturalistic Developmental Behavioral Interventions — birgə diqqət, simvolik oyun, qarşılıqlı təsir, motivasiya kimi əsas inkişaf sahələrində iş. JASPER (Kasari C., UCLA) — birgə diqqət; PRT (Pivotal Response Treatment, Koegel R.) — uşağın motivasiya etdiyi seçim əsasında.</w:t>
      </w:r>
    </w:p>
    <w:p>
      <w:pPr>
        <w:pStyle w:val="BodyText"/>
      </w:pPr>
      <w:r>
        <w:rPr>
          <w:b/>
          <w:bCs/>
        </w:rPr>
        <w:t xml:space="preserve">Effektivlik:</w:t>
      </w:r>
      <w:r>
        <w:t xml:space="preserve"> </w:t>
      </w:r>
      <w:r>
        <w:t xml:space="preserve">NICE CG170 (2013/2021) — autizmin əsas əlamətləri üçün spesifik sosial-kommunikativ müdaxilə kimi tövsiyə.</w:t>
      </w:r>
    </w:p>
    <w:bookmarkEnd w:id="299"/>
    <w:bookmarkEnd w:id="300"/>
    <w:bookmarkStart w:id="304" w:name="X6383361e8ddedafa07365a931ed2a2c96ab36bd"/>
    <w:p>
      <w:pPr>
        <w:pStyle w:val="Heading4"/>
      </w:pPr>
      <w:r>
        <w:t xml:space="preserve">2. Spesifik komorbid simptomlar üçün dərman müalicəsi</w:t>
      </w:r>
    </w:p>
    <w:bookmarkStart w:id="301" w:name="X5d8ca9d3c355219477369e85ad88378b5940a42"/>
    <w:p>
      <w:pPr>
        <w:pStyle w:val="Heading5"/>
      </w:pPr>
      <w:r>
        <w:t xml:space="preserve">İrritabellik və aqressiya — yalnız 2 antipsixotik FDA-tövsiyəlidir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Preparat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FDA təsdiqi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Effektivlik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Risperidon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2006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 yaş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RUPP RCT: ABC-İrritabellik səviyyəsində 43% azalma; "much improved/very much improved" — risperidon qrupunda 76%, plasebo qrupunda 12%</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Aripiprazol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2009</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 yaş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 RCT (Marcus R. et al., 2009; Owen R. et al., 2009): ABC-İ-də əhəmiyyətli azalma. Risperidona müqayisəli effektivlik (Ghanizadeh A., 2014).</w:t>
            </w:r>
          </w:p>
        </w:tc>
      </w:tr>
    </w:tbl>
    <w:p>
      <w:pPr>
        <w:pStyle w:val="BodyText"/>
      </w:pPr>
      <w:r>
        <w:rPr>
          <w:b/>
          <w:bCs/>
        </w:rPr>
        <w:t xml:space="preserve">Klinik qərar:</w:t>
      </w:r>
      <w:r>
        <w:t xml:space="preserve"> </w:t>
      </w:r>
      <w:r>
        <w:t xml:space="preserve">Yalnız ağır irritabellik və ya aqressiya hallarında, davranış müdaxiləsi adekvat cavab vermədikdə təyin edilir.</w:t>
      </w:r>
      <w:r>
        <w:t xml:space="preserve"> </w:t>
      </w:r>
      <w:r>
        <w:rPr>
          <w:b/>
          <w:bCs/>
        </w:rPr>
        <w:t xml:space="preserve">Yan təsirlər:</w:t>
      </w:r>
      <w:r>
        <w:t xml:space="preserve"> </w:t>
      </w:r>
      <w:r>
        <w:t xml:space="preserve">çəkidə artım, sedasiya, hiperprolaktinemiya, metabolik dəyişikliklər. Bu preparatlar autizmin əsas əlamətlərinə təsir göstərmir.</w:t>
      </w:r>
    </w:p>
    <w:bookmarkEnd w:id="301"/>
    <w:bookmarkStart w:id="302" w:name="komorbid-ddhp-diqqət-problemləri"/>
    <w:p>
      <w:pPr>
        <w:pStyle w:val="Heading5"/>
      </w:pPr>
      <w:r>
        <w:t xml:space="preserve">Komorbid DDHP / diqqət problemləri</w:t>
      </w:r>
    </w:p>
    <w:p>
      <w:pPr>
        <w:pStyle w:val="FirstParagraph"/>
      </w:pPr>
      <w:r>
        <w:t xml:space="preserve">Stimulyantlar (metilfenidat) ASP və DDHP komorbidliyində effektiv ola bilər (RUPP-PI 2005, n=72: cavab dərəcəsi 49%, neyrotipik DDHP-də müvafiq göstərici 70%). Yan təsirlər (irritabellik, sosial qaçınma) ASP olan pasiyentlərdə daha tez müşahidə olunur.</w:t>
      </w:r>
      <w:r>
        <w:t xml:space="preserve"> </w:t>
      </w:r>
      <w:r>
        <w:rPr>
          <w:b/>
          <w:bCs/>
        </w:rPr>
        <w:t xml:space="preserve">Klinik qərar:</w:t>
      </w:r>
      <w:r>
        <w:t xml:space="preserve"> </w:t>
      </w:r>
      <w:r>
        <w:t xml:space="preserve">Müalicə aşağı dozadan başlanmalı və diqqətli klinik izləmə aparılmalıdır.</w:t>
      </w:r>
    </w:p>
    <w:bookmarkEnd w:id="302"/>
    <w:bookmarkStart w:id="303" w:name="komorbid-təşviş-okp-ssri"/>
    <w:p>
      <w:pPr>
        <w:pStyle w:val="Heading5"/>
      </w:pPr>
      <w:r>
        <w:t xml:space="preserve">Komorbid təşviş / OKP — SSRI</w:t>
      </w:r>
    </w:p>
    <w:p>
      <w:pPr>
        <w:pStyle w:val="FirstParagraph"/>
      </w:pPr>
      <w:r>
        <w:t xml:space="preserve">Fluoksetin, sertralinin sübutu məhduddur (RUPP-A 2009 — neqativ nəticə): autizmin əsas əlamətlərinə təsir göstərmir; lakin komorbid OKP-da kompulsiyaları azalda bilər.</w:t>
      </w:r>
      <w:r>
        <w:t xml:space="preserve"> </w:t>
      </w:r>
      <w:r>
        <w:rPr>
          <w:b/>
          <w:bCs/>
        </w:rPr>
        <w:t xml:space="preserve">Klinik qərar:</w:t>
      </w:r>
      <w:r>
        <w:t xml:space="preserve"> </w:t>
      </w:r>
      <w:r>
        <w:t xml:space="preserve">Yalnız aydın komorbid təşviş/OKP halında.</w:t>
      </w:r>
    </w:p>
    <w:bookmarkEnd w:id="303"/>
    <w:bookmarkEnd w:id="304"/>
    <w:bookmarkStart w:id="308" w:name="X4994a2db740e246bdb197437354947a67e62a2f"/>
    <w:p>
      <w:pPr>
        <w:pStyle w:val="Heading4"/>
      </w:pPr>
      <w:r>
        <w:t xml:space="preserve">3. Daha az effektli, lakin tövsiyə edilə bilən üsullar</w:t>
      </w:r>
    </w:p>
    <w:bookmarkStart w:id="305" w:name="X4ca5e52b2b880adf74a955e3e48bbb0e2f052fd"/>
    <w:p>
      <w:pPr>
        <w:pStyle w:val="Heading5"/>
      </w:pPr>
      <w:r>
        <w:t xml:space="preserve">Ayres Sensor İnteqrasiya Terapiyası (Ayres Sensory Integration — ASI) — duyğu bütövlənməsi</w:t>
      </w:r>
    </w:p>
    <w:p>
      <w:pPr>
        <w:pStyle w:val="FirstParagraph"/>
      </w:pPr>
      <w:r>
        <w:rPr>
          <w:b/>
          <w:bCs/>
        </w:rPr>
        <w:t xml:space="preserve">Mahiyyəti:</w:t>
      </w:r>
      <w:r>
        <w:t xml:space="preserve"> </w:t>
      </w:r>
      <w:r>
        <w:t xml:space="preserve">Ergoterapevt tərəfindən aparılan strukturlu, fərdi seans formasında oyun-əsaslı sensor stimullaşdırma (vestibular, proprioseptiv, taktil). Hədəf — funksional davranış, nəinki sensor "cavab".</w:t>
      </w:r>
    </w:p>
    <w:p>
      <w:pPr>
        <w:pStyle w:val="BodyText"/>
      </w:pPr>
      <w:r>
        <w:rPr>
          <w:b/>
          <w:bCs/>
        </w:rPr>
        <w:t xml:space="preserve">Effektivlik (NÜANS):</w:t>
      </w:r>
      <w:r>
        <w:t xml:space="preserve"> </w:t>
      </w:r>
      <w:r>
        <w:t xml:space="preserve">İki RCT (Schaaf R. et al., 2014, 2018): Goal Attainment Scaling-də müsbət effekt (effekt ölçüsü 0,72–1,62). AOTA "evidence-based practice" kimi 4–12 yaş üçün tanıyır.</w:t>
      </w:r>
      <w:r>
        <w:t xml:space="preserve"> </w:t>
      </w:r>
      <w:r>
        <w:rPr>
          <w:b/>
          <w:bCs/>
        </w:rPr>
        <w:t xml:space="preserve">LAKİN:</w:t>
      </w:r>
      <w:r>
        <w:t xml:space="preserve"> </w:t>
      </w:r>
      <w:r>
        <w:t xml:space="preserve">"Sensor stimullaşdırma" adı altında qeyri-strukturlu, sertifikatsız mütəxəssis tərəfindən aparılan "sensor-bazalı müdaxilələr" (sensory-based interventions, SBI) — sübutu zəifdir; SBI-ni ASI ilə qarışdırmaq olmaz.</w:t>
      </w:r>
    </w:p>
    <w:p>
      <w:pPr>
        <w:pStyle w:val="BodyText"/>
      </w:pPr>
      <w:r>
        <w:rPr>
          <w:b/>
          <w:bCs/>
        </w:rPr>
        <w:t xml:space="preserve">Klinik qərar:</w:t>
      </w:r>
      <w:r>
        <w:t xml:space="preserve"> </w:t>
      </w:r>
      <w:r>
        <w:t xml:space="preserve">Yalnız sertifikatlı ergoterapevt tərəfindən aparılan klassik ASI əlavə müdaxilə kimi tövsiyə oluna bilər. ABA/ESDM-ı əvəz etmir.</w:t>
      </w:r>
    </w:p>
    <w:bookmarkEnd w:id="305"/>
    <w:bookmarkStart w:id="306" w:name="Xac7e612f94b2e982eba8887a8e8f5c475cd1296"/>
    <w:p>
      <w:pPr>
        <w:pStyle w:val="Heading5"/>
      </w:pPr>
      <w:r>
        <w:t xml:space="preserve">PEERS sosial bacarıq qrupları (yeniyetmələr üçün)</w:t>
      </w:r>
    </w:p>
    <w:p>
      <w:pPr>
        <w:pStyle w:val="FirstParagraph"/>
      </w:pPr>
      <w:r>
        <w:t xml:space="preserve">UCLA-nın 16 həftəlik strukturlaşdırılmış sosial bacarıq təlimi. Laugeson E. RCT-lərində sosial əlaqə kvalitesində əhəmiyyətli irəliləyiş. Yeniyetmə dövründə kömək üçün tövsiyə.</w:t>
      </w:r>
    </w:p>
    <w:bookmarkEnd w:id="306"/>
    <w:bookmarkStart w:id="307" w:name="X2be8b4a8fa614b61bb7bc35d2b720593cc48f96"/>
    <w:p>
      <w:pPr>
        <w:pStyle w:val="Heading5"/>
      </w:pPr>
      <w:r>
        <w:t xml:space="preserve">AAC — Augmentative and Alternative Communication</w:t>
      </w:r>
    </w:p>
    <w:p>
      <w:pPr>
        <w:pStyle w:val="FirstParagraph"/>
      </w:pPr>
      <w:r>
        <w:t xml:space="preserve">PECS, planşet-əsaslı kommunikasiya cihazları. Verbal nitqi məhdud uşaqlarda kommunikasiya kanalını açır. Ganz J.B. et al. (2012) meta-analiz — kommunikasiya bacarıqlarında əhəmiyyətli effekt.</w:t>
      </w:r>
    </w:p>
    <w:bookmarkEnd w:id="307"/>
    <w:bookmarkEnd w:id="308"/>
    <w:bookmarkStart w:id="318" w:name="X780215d27108077e1be3610ab6fdeb3dd1c4087"/>
    <w:p>
      <w:pPr>
        <w:pStyle w:val="Heading4"/>
      </w:pPr>
      <w:r>
        <w:t xml:space="preserve">4. Effektsiz və ya zərərli üsullar — klinik praktikada tövsiyə edilməyən üsullar</w:t>
      </w:r>
    </w:p>
    <w:bookmarkStart w:id="309" w:name="Xf4e948d155e3203daa3d26b03026fb542d3a317"/>
    <w:p>
      <w:pPr>
        <w:pStyle w:val="Heading5"/>
      </w:pPr>
      <w:r>
        <w:t xml:space="preserve">Facilitated Communication (FC) və Rapid Prompting Method (RPM)</w:t>
      </w:r>
    </w:p>
    <w:p>
      <w:pPr>
        <w:pStyle w:val="FirstParagraph"/>
      </w:pPr>
      <w:r>
        <w:t xml:space="preserve">Pasiyentin əlini "fasilitator"un tutaraq onun klaviatura/yazma cihazında "ünsiyyət" qurması iddiası.</w:t>
      </w:r>
      <w:r>
        <w:t xml:space="preserve"> </w:t>
      </w:r>
      <w:r>
        <w:rPr>
          <w:b/>
          <w:bCs/>
        </w:rPr>
        <w:t xml:space="preserve">Çoxsaylı kontrollu ikiqat-kor tədqiqatlar göstərmişdir ki, mətnin müəllifi pasiyent deyil, fasilitatorun özüdür</w:t>
      </w:r>
      <w:r>
        <w:t xml:space="preserve"> </w:t>
      </w:r>
      <w:r>
        <w:t xml:space="preserve">(idemotor effekti). ABAI və ASHA "diskreditasiyaya uğramış üsul" kimi rəsmən rədd edib. FC vasitəsilə yanlış cinsi istismar ittihamlarının olduğu hüquqi hallar mövcuddur.</w:t>
      </w:r>
      <w:r>
        <w:t xml:space="preserve"> </w:t>
      </w:r>
      <w:r>
        <w:rPr>
          <w:b/>
          <w:bCs/>
        </w:rPr>
        <w:t xml:space="preserve">İstifadə etiketik cəhətdən qəbuledilməzdir.</w:t>
      </w:r>
      <w:r>
        <w:t xml:space="preserve"> </w:t>
      </w:r>
      <w:r>
        <w:t xml:space="preserve">[ASHA Position Statement 2018; ABAI Position Statement]</w:t>
      </w:r>
    </w:p>
    <w:bookmarkEnd w:id="309"/>
    <w:bookmarkStart w:id="310" w:name="xelat-terapiyası-chelation-dmsa-dmps"/>
    <w:p>
      <w:pPr>
        <w:pStyle w:val="Heading5"/>
      </w:pPr>
      <w:r>
        <w:t xml:space="preserve">Xelat terapiyası (Chelation — DMSA, DMPS)</w:t>
      </w:r>
    </w:p>
    <w:p>
      <w:pPr>
        <w:pStyle w:val="FirstParagraph"/>
      </w:pPr>
      <w:r>
        <w:t xml:space="preserve">"Heavy metal atılması" iddiası ilə tətbiq olunur.</w:t>
      </w:r>
      <w:r>
        <w:t xml:space="preserve"> </w:t>
      </w:r>
      <w:r>
        <w:rPr>
          <w:b/>
          <w:bCs/>
        </w:rPr>
        <w:t xml:space="preserve">Heç bir RCT-də autizmlə əlaqəsi sübutlanmayıb.</w:t>
      </w:r>
      <w:r>
        <w:t xml:space="preserve"> </w:t>
      </w:r>
      <w:r>
        <w:t xml:space="preserve">AAP, FDA və CDC qarşı xəbərdarlıq edir. ABŞ-da ölümlə nəticələnmiş hipokalsemiya halı (Pennsylvania, 2005) qeydə alınıb.</w:t>
      </w:r>
    </w:p>
    <w:bookmarkEnd w:id="310"/>
    <w:bookmarkStart w:id="311" w:name="hiperbarik-oksigen-terapiyası-hbot"/>
    <w:p>
      <w:pPr>
        <w:pStyle w:val="Heading5"/>
      </w:pPr>
      <w:r>
        <w:t xml:space="preserve">Hiperbarik oksigen terapiyası (HBOT)</w:t>
      </w:r>
    </w:p>
    <w:p>
      <w:pPr>
        <w:pStyle w:val="FirstParagraph"/>
      </w:pPr>
      <w:r>
        <w:t xml:space="preserve">Sübutlar zəif və ziddiyyətlidir. AAP autizm üçün tövsiyə etmir. Heç bir nüfuzlu klinik göstəriş bunu birinci və ya ikinci sıra müalicə kimi qəbul etmir.</w:t>
      </w:r>
    </w:p>
    <w:bookmarkEnd w:id="311"/>
    <w:bookmarkStart w:id="312" w:name="sekretin-secretin"/>
    <w:p>
      <w:pPr>
        <w:pStyle w:val="Heading5"/>
      </w:pPr>
      <w:r>
        <w:t xml:space="preserve">Sekretin (Secretin)</w:t>
      </w:r>
    </w:p>
    <w:p>
      <w:pPr>
        <w:pStyle w:val="FirstParagraph"/>
      </w:pPr>
      <w:r>
        <w:t xml:space="preserve">1990-cı illərdə "möcüzə müalicə" kimi populyarlaşıb. Esch B.E., Carr J.E. (2004) meta-analiz və müteaqib RCT-lərdə autizm simptomlarına təsiri olmadığı sübutlanıb. Tövsiyə edilmir.</w:t>
      </w:r>
    </w:p>
    <w:bookmarkEnd w:id="312"/>
    <w:bookmarkStart w:id="313" w:name="gfcf-pəhriz-qluten-azad-kazein-azad"/>
    <w:p>
      <w:pPr>
        <w:pStyle w:val="Heading5"/>
      </w:pPr>
      <w:r>
        <w:t xml:space="preserve">GFCF pəhriz (qluten-azad / kazein-azad)</w:t>
      </w:r>
    </w:p>
    <w:p>
      <w:pPr>
        <w:pStyle w:val="FirstParagraph"/>
      </w:pPr>
      <w:r>
        <w:t xml:space="preserve">Cochrane (Mulloy A. et al., 2010; Millward C. et al., 2008): mövcud sübutlar zəifdir. Universal klinik göstəriş yoxdur. Ailə seçimi olaraq tətbiq edilə bilər, lakin əsas müdaxilə kimi qəbul olunmamalıdır.</w:t>
      </w:r>
    </w:p>
    <w:bookmarkEnd w:id="313"/>
    <w:bookmarkStart w:id="314" w:name="mms-xlordioksid-miracle-mineral-solution"/>
    <w:p>
      <w:pPr>
        <w:pStyle w:val="Heading5"/>
      </w:pPr>
      <w:r>
        <w:t xml:space="preserve">MMS / xlordioksid (Miracle Mineral Solution)</w:t>
      </w:r>
    </w:p>
    <w:p>
      <w:pPr>
        <w:pStyle w:val="FirstParagraph"/>
      </w:pPr>
      <w:r>
        <w:t xml:space="preserve">FDA və EMA tərəfindən qadağan edilib (mədə-bağırsaq korroziyası, hipotensiya, ölüm halları).</w:t>
      </w:r>
      <w:r>
        <w:t xml:space="preserve"> </w:t>
      </w:r>
      <w:r>
        <w:rPr>
          <w:b/>
          <w:bCs/>
        </w:rPr>
        <w:t xml:space="preserve">Uşağa MMS verilməsi cinayət təqibinə səbəb olub.</w:t>
      </w:r>
      <w:r>
        <w:t xml:space="preserve"> </w:t>
      </w:r>
      <w:r>
        <w:t xml:space="preserve">Etmək qadağandır.</w:t>
      </w:r>
    </w:p>
    <w:bookmarkEnd w:id="314"/>
    <w:bookmarkStart w:id="315" w:name="stem-hüceyrə-terapiyası-autizmdə"/>
    <w:p>
      <w:pPr>
        <w:pStyle w:val="Heading5"/>
      </w:pPr>
      <w:r>
        <w:t xml:space="preserve">Stem-hüceyrə terapiyası autizmdə</w:t>
      </w:r>
    </w:p>
    <w:p>
      <w:pPr>
        <w:pStyle w:val="FirstParagraph"/>
      </w:pPr>
      <w:r>
        <w:t xml:space="preserve">WHO və beynəlxalq pediatrik təşkilatlar avtorizə klinik sınaqlardan kənar tətbiqini rədd edir. Özəl klinikalarda kommersiya əsasında təklif edilən tətbiqlər peer-reviewed effektivlik sübutuna malik deyil. Klinik tövsiyə üçün əsas yoxdur.</w:t>
      </w:r>
    </w:p>
    <w:bookmarkEnd w:id="315"/>
    <w:bookmarkStart w:id="316" w:name="X53591543521b856eb7c846dd28ee84ef48b112f"/>
    <w:p>
      <w:pPr>
        <w:pStyle w:val="Heading5"/>
      </w:pPr>
      <w:r>
        <w:t xml:space="preserve">Holding therapy ("saxlama terapiyası") və attachment terapiyaları</w:t>
      </w:r>
    </w:p>
    <w:p>
      <w:pPr>
        <w:pStyle w:val="FirstParagraph"/>
      </w:pPr>
      <w:r>
        <w:t xml:space="preserve">Uşağın məcburi fiziki saxlanması, məcburi gözə baxma.</w:t>
      </w:r>
      <w:r>
        <w:t xml:space="preserve"> </w:t>
      </w:r>
      <w:r>
        <w:rPr>
          <w:b/>
          <w:bCs/>
        </w:rPr>
        <w:t xml:space="preserve">Heç bir RCT sübutu yoxdur, fatal hallar qeydə alınmışdır</w:t>
      </w:r>
      <w:r>
        <w:t xml:space="preserve"> </w:t>
      </w:r>
      <w:r>
        <w:t xml:space="preserve">(Candace Newmaker, ABŞ, 2000). APA, AAP, AACAP qadağan edir.</w:t>
      </w:r>
    </w:p>
    <w:bookmarkEnd w:id="316"/>
    <w:bookmarkStart w:id="317" w:name="Xc735d6c96a50da0101b9d92a4c9cebbf5fa09f6"/>
    <w:p>
      <w:pPr>
        <w:pStyle w:val="Heading5"/>
      </w:pPr>
      <w:r>
        <w:t xml:space="preserve">Sosial mediada populyar tövsiyələr — istinad edilməsi vacibdir</w:t>
      </w:r>
    </w:p>
    <w:p>
      <w:pPr>
        <w:pStyle w:val="Compact"/>
        <w:numPr>
          <w:ilvl w:val="0"/>
          <w:numId w:val="1112"/>
        </w:numPr>
      </w:pPr>
      <w:r>
        <w:rPr>
          <w:b/>
          <w:bCs/>
        </w:rPr>
        <w:t xml:space="preserve">"Beyin oyunları" planşet proqramları</w:t>
      </w:r>
      <w:r>
        <w:t xml:space="preserve"> </w:t>
      </w:r>
      <w:r>
        <w:t xml:space="preserve">ümumi inkişafı yaxşılaşdırır iddiası ilə — autizmdə sübut yoxdur.</w:t>
      </w:r>
    </w:p>
    <w:p>
      <w:pPr>
        <w:pStyle w:val="Compact"/>
        <w:numPr>
          <w:ilvl w:val="0"/>
          <w:numId w:val="1112"/>
        </w:numPr>
      </w:pPr>
      <w:r>
        <w:rPr>
          <w:b/>
          <w:bCs/>
        </w:rPr>
        <w:t xml:space="preserve">Auditory Integration Training (Tomatis, Berard)</w:t>
      </w:r>
      <w:r>
        <w:t xml:space="preserve"> </w:t>
      </w:r>
      <w:r>
        <w:t xml:space="preserve">— Cochrane (Sinha Y. 2011) — sübut yetərsiz.</w:t>
      </w:r>
    </w:p>
    <w:p>
      <w:pPr>
        <w:pStyle w:val="Compact"/>
        <w:numPr>
          <w:ilvl w:val="0"/>
          <w:numId w:val="1112"/>
        </w:numPr>
      </w:pPr>
      <w:r>
        <w:rPr>
          <w:b/>
          <w:bCs/>
        </w:rPr>
        <w:t xml:space="preserve">Kraniosakral terapiya, refleksoterapiya</w:t>
      </w:r>
      <w:r>
        <w:t xml:space="preserve"> </w:t>
      </w:r>
      <w:r>
        <w:t xml:space="preserve">— RCT sübutu yoxdur.</w:t>
      </w:r>
    </w:p>
    <w:p>
      <w:pPr>
        <w:pStyle w:val="Compact"/>
        <w:numPr>
          <w:ilvl w:val="0"/>
          <w:numId w:val="1112"/>
        </w:numPr>
      </w:pPr>
      <w:r>
        <w:rPr>
          <w:b/>
          <w:bCs/>
        </w:rPr>
        <w:t xml:space="preserve">Mikroqidaca / vitamin meqadozaları</w:t>
      </w:r>
      <w:r>
        <w:t xml:space="preserve"> </w:t>
      </w:r>
      <w:r>
        <w:t xml:space="preserve">— "Vitamin B6 + maqnezium" və oxşar protokollar üçün sübut yoxdur.</w:t>
      </w:r>
    </w:p>
    <w:p>
      <w:pPr>
        <w:pStyle w:val="Compact"/>
        <w:numPr>
          <w:ilvl w:val="0"/>
          <w:numId w:val="1112"/>
        </w:numPr>
      </w:pPr>
      <w:r>
        <w:rPr>
          <w:b/>
          <w:bCs/>
        </w:rPr>
        <w:t xml:space="preserve">Doman-Delacato "patterning"</w:t>
      </w:r>
      <w:r>
        <w:t xml:space="preserve"> </w:t>
      </w:r>
      <w:r>
        <w:t xml:space="preserve">— AAP 1968-ci ildən bəri qarşı çıxır.</w:t>
      </w:r>
    </w:p>
    <w:p>
      <w:pPr>
        <w:pStyle w:val="FirstParagraph"/>
      </w:pPr>
      <w:r>
        <w:rPr>
          <w:b/>
          <w:bCs/>
        </w:rPr>
        <w:t xml:space="preserve">NICE mövqe:</w:t>
      </w:r>
      <w:r>
        <w:t xml:space="preserve"> </w:t>
      </w:r>
      <w:r>
        <w:t xml:space="preserve">Klinik göstəriş CG170 (2013, 2021 baxış) autizm spektri pozuntusunun idarəsində sübuta əsaslı sosial-kommunikativ müdaxilələri (NDBI çətirinə daxil olan ESDM, JASPER, PRT) tövsiyə edir; peer-reviewed RCT bazasına malik olmayan alternativ üsullar bu sübuta əsaslı yanaşmaları əvəz edə bilməz.</w:t>
      </w:r>
    </w:p>
    <w:p>
      <w:pPr>
        <w:pStyle w:val="BodyText"/>
      </w:pPr>
      <w:r>
        <w:rPr>
          <w:b/>
          <w:bCs/>
        </w:rPr>
        <w:t xml:space="preserve">AAP Council on Children with Disabilities mövqeyi (Pediatrics 2019, AAP Section on Complementary and Integrative Medicine):</w:t>
      </w:r>
      <w:r>
        <w:t xml:space="preserve"> </w:t>
      </w:r>
      <w:r>
        <w:t xml:space="preserve">Tamamlayıcı və alternativ tibbi müdaxilələr (CAM) tətbiq edilərkən onların elmi sübut bazası, təhlükəsizlik profili və əsas müalicə ilə qarşılıqlı təsiri qiymətləndirilməlidir. Sübut bazası olmayan müdaxilələr birinci sıra müalicəni əvəz edə bilməz.</w:t>
      </w:r>
    </w:p>
    <w:bookmarkEnd w:id="317"/>
    <w:bookmarkEnd w:id="318"/>
    <w:bookmarkEnd w:id="319"/>
    <w:bookmarkEnd w:id="320"/>
    <w:bookmarkStart w:id="341" w:name="X6a313f45e75d28361b5caa7cc3e8e858242a38d"/>
    <w:p>
      <w:pPr>
        <w:pStyle w:val="Heading2"/>
      </w:pPr>
      <w:r>
        <w:t xml:space="preserve">6A03</w:t>
      </w:r>
      <w:r>
        <w:t xml:space="preserve"> </w:t>
      </w:r>
      <w:r>
        <w:t xml:space="preserve">SPESİFİK ÖYRƏNMƏ POZUNTUSU</w:t>
      </w:r>
    </w:p>
    <w:p>
      <w:pPr>
        <w:pStyle w:val="FirstParagraph"/>
      </w:pPr>
      <w:r>
        <w:t xml:space="preserve">XBT-11:</w:t>
      </w:r>
      <w:r>
        <w:t xml:space="preserve"> </w:t>
      </w:r>
      <w:r>
        <w:t xml:space="preserve">6A03</w:t>
      </w:r>
      <w:r>
        <w:t xml:space="preserve"> </w:t>
      </w:r>
      <w:r>
        <w:t xml:space="preserve">— Developmental learning disorder</w:t>
      </w:r>
    </w:p>
    <w:p>
      <w:pPr>
        <w:pStyle w:val="BodyText"/>
      </w:pPr>
      <w:r>
        <w:t xml:space="preserve">XBT-10:</w:t>
      </w:r>
      <w:r>
        <w:t xml:space="preserve"> </w:t>
      </w:r>
      <w:r>
        <w:t xml:space="preserve">F81</w:t>
      </w:r>
      <w:r>
        <w:t xml:space="preserve"> </w:t>
      </w:r>
      <w:r>
        <w:t xml:space="preserve">— Specific developmental disorders of scholastic skills</w:t>
      </w:r>
    </w:p>
    <w:p>
      <w:pPr>
        <w:pStyle w:val="BodyText"/>
      </w:pPr>
      <w:r>
        <w:t xml:space="preserve">DSM-5-TR:</w:t>
      </w:r>
      <w:r>
        <w:t xml:space="preserve"> </w:t>
      </w:r>
      <w:r>
        <w:t xml:space="preserve">315.00</w:t>
      </w:r>
      <w:r>
        <w:t xml:space="preserve"> </w:t>
      </w:r>
      <w:r>
        <w:t xml:space="preserve">— Specific learning disorder</w:t>
      </w:r>
    </w:p>
    <w:p>
      <w:r>
        <w:pict>
          <v:rect style="width:0;height:1.5pt" o:hralign="center" o:hrstd="t" o:hr="t"/>
        </w:pict>
      </w:r>
    </w:p>
    <w:bookmarkStart w:id="321" w:name="tərif-və-nozologiya"/>
    <w:p>
      <w:pPr>
        <w:pStyle w:val="Heading3"/>
      </w:pPr>
      <w:r>
        <w:t xml:space="preserve">Tərif və nozologiya</w:t>
      </w:r>
    </w:p>
    <w:p>
      <w:pPr>
        <w:pStyle w:val="FirstParagraph"/>
      </w:pPr>
      <w:r>
        <w:t xml:space="preserve">İnkişaf öyrənmə pozuntusu – akademik bacarıqların qazanılması və tətbiqində spesifik və davamlı çətinliklərlə xarakterizə olunan neyroinkişaf pozuntusudur. Çətinliklər ümumi intellektual pozuntu, eşitmə/görmə pozuntusu, motor pozuntusu, neyroloji və ya digər tibbi vəziyyətlərlə tam izah olunmur.</w:t>
      </w:r>
    </w:p>
    <w:p>
      <w:pPr>
        <w:pStyle w:val="BodyText"/>
      </w:pPr>
      <w:r>
        <w:t xml:space="preserve">XBT-11-də alt-spesifikatorlar:</w:t>
      </w:r>
    </w:p>
    <w:p>
      <w:pPr>
        <w:pStyle w:val="Compact"/>
        <w:numPr>
          <w:ilvl w:val="0"/>
          <w:numId w:val="1113"/>
        </w:numPr>
      </w:pPr>
      <w:r>
        <w:rPr>
          <w:b/>
          <w:bCs/>
        </w:rPr>
        <w:t xml:space="preserve">6A03.0</w:t>
      </w:r>
      <w:r>
        <w:t xml:space="preserve"> </w:t>
      </w:r>
      <w:r>
        <w:t xml:space="preserve">Oxuma pozulması ilə (disleksiya)</w:t>
      </w:r>
    </w:p>
    <w:p>
      <w:pPr>
        <w:pStyle w:val="Compact"/>
        <w:numPr>
          <w:ilvl w:val="0"/>
          <w:numId w:val="1113"/>
        </w:numPr>
      </w:pPr>
      <w:r>
        <w:rPr>
          <w:b/>
          <w:bCs/>
        </w:rPr>
        <w:t xml:space="preserve">6A03.1</w:t>
      </w:r>
      <w:r>
        <w:t xml:space="preserve"> </w:t>
      </w:r>
      <w:r>
        <w:t xml:space="preserve">Yazılı ifadə pozulması ilə (disqrafiya)</w:t>
      </w:r>
    </w:p>
    <w:p>
      <w:pPr>
        <w:pStyle w:val="Compact"/>
        <w:numPr>
          <w:ilvl w:val="0"/>
          <w:numId w:val="1113"/>
        </w:numPr>
      </w:pPr>
      <w:r>
        <w:rPr>
          <w:b/>
          <w:bCs/>
        </w:rPr>
        <w:t xml:space="preserve">6A03.2</w:t>
      </w:r>
      <w:r>
        <w:t xml:space="preserve"> </w:t>
      </w:r>
      <w:r>
        <w:t xml:space="preserve">Riyazi pozulma ilə (diskalkuliya)</w:t>
      </w:r>
    </w:p>
    <w:p>
      <w:pPr>
        <w:pStyle w:val="Compact"/>
        <w:numPr>
          <w:ilvl w:val="0"/>
          <w:numId w:val="1113"/>
        </w:numPr>
      </w:pPr>
      <w:r>
        <w:rPr>
          <w:b/>
          <w:bCs/>
        </w:rPr>
        <w:t xml:space="preserve">6A03.3</w:t>
      </w:r>
      <w:r>
        <w:t xml:space="preserve"> </w:t>
      </w:r>
      <w:r>
        <w:t xml:space="preserve">Digər dəqiqləşdirilmiş öyrənmə sahəsi ilə</w:t>
      </w:r>
    </w:p>
    <w:p>
      <w:pPr>
        <w:pStyle w:val="Compact"/>
        <w:numPr>
          <w:ilvl w:val="0"/>
          <w:numId w:val="1113"/>
        </w:numPr>
      </w:pPr>
      <w:r>
        <w:rPr>
          <w:b/>
          <w:bCs/>
        </w:rPr>
        <w:t xml:space="preserve">6A03</w:t>
      </w:r>
      <w:r>
        <w:rPr>
          <w:b/>
          <w:bCs/>
        </w:rPr>
        <w:t xml:space="preserve">.Z</w:t>
      </w:r>
      <w:r>
        <w:t xml:space="preserve"> </w:t>
      </w:r>
      <w:r>
        <w:t xml:space="preserve">Dəqiqləşdirilməmiş</w:t>
      </w:r>
    </w:p>
    <w:bookmarkEnd w:id="321"/>
    <w:bookmarkStart w:id="322" w:name="etiologiya"/>
    <w:p>
      <w:pPr>
        <w:pStyle w:val="Heading3"/>
      </w:pPr>
      <w:r>
        <w:t xml:space="preserve">Etiologiya</w:t>
      </w:r>
    </w:p>
    <w:p>
      <w:pPr>
        <w:pStyle w:val="Compact"/>
        <w:numPr>
          <w:ilvl w:val="0"/>
          <w:numId w:val="1114"/>
        </w:numPr>
      </w:pPr>
      <w:r>
        <w:rPr>
          <w:b/>
          <w:bCs/>
        </w:rPr>
        <w:t xml:space="preserve">Genetik:</w:t>
      </w:r>
      <w:r>
        <w:t xml:space="preserve"> </w:t>
      </w:r>
      <w:r>
        <w:t xml:space="preserve">ailədə yığılma yüksək, irsəliyyət göstəricisi 40-60%; gen DCDC2, KIAA0319, ROBO1</w:t>
      </w:r>
    </w:p>
    <w:p>
      <w:pPr>
        <w:pStyle w:val="Compact"/>
        <w:numPr>
          <w:ilvl w:val="0"/>
          <w:numId w:val="1114"/>
        </w:numPr>
      </w:pPr>
      <w:r>
        <w:rPr>
          <w:b/>
          <w:bCs/>
        </w:rPr>
        <w:t xml:space="preserve">Beyin strukturu fərqləri:</w:t>
      </w:r>
      <w:r>
        <w:t xml:space="preserve"> </w:t>
      </w:r>
      <w:r>
        <w:t xml:space="preserve">sol planum temporale, anqulyar gyrus, fusiform sahə (sözün vizual forması) atipik aktivlik</w:t>
      </w:r>
    </w:p>
    <w:p>
      <w:pPr>
        <w:pStyle w:val="Compact"/>
        <w:numPr>
          <w:ilvl w:val="0"/>
          <w:numId w:val="1114"/>
        </w:numPr>
      </w:pPr>
      <w:r>
        <w:rPr>
          <w:b/>
          <w:bCs/>
        </w:rPr>
        <w:t xml:space="preserve">Erkən mühit amilləri:</w:t>
      </w:r>
      <w:r>
        <w:t xml:space="preserve"> </w:t>
      </w:r>
      <w:r>
        <w:t xml:space="preserve">vaxtından əvvəl doğuş, aşağı çəki</w:t>
      </w:r>
    </w:p>
    <w:p>
      <w:pPr>
        <w:pStyle w:val="Compact"/>
        <w:numPr>
          <w:ilvl w:val="0"/>
          <w:numId w:val="1114"/>
        </w:numPr>
      </w:pPr>
      <w:r>
        <w:rPr>
          <w:b/>
          <w:bCs/>
        </w:rPr>
        <w:t xml:space="preserve">Komorbid:</w:t>
      </w:r>
      <w:r>
        <w:t xml:space="preserve"> </w:t>
      </w:r>
      <w:r>
        <w:t xml:space="preserve">DDHP (30-50%), inkişaf nitq və dil pozuntusu, sinir sistemi xəstəlikləri</w:t>
      </w:r>
    </w:p>
    <w:bookmarkEnd w:id="322"/>
    <w:bookmarkStart w:id="323" w:name="epidemiologiya"/>
    <w:p>
      <w:pPr>
        <w:pStyle w:val="Heading3"/>
      </w:pPr>
      <w:r>
        <w:t xml:space="preserve">Epidemiologiya</w:t>
      </w:r>
    </w:p>
    <w:p>
      <w:pPr>
        <w:pStyle w:val="Compact"/>
        <w:numPr>
          <w:ilvl w:val="0"/>
          <w:numId w:val="1115"/>
        </w:numPr>
      </w:pPr>
      <w:r>
        <w:rPr>
          <w:b/>
          <w:bCs/>
        </w:rPr>
        <w:t xml:space="preserve">Yayılma:</w:t>
      </w:r>
      <w:r>
        <w:t xml:space="preserve"> </w:t>
      </w:r>
      <w:r>
        <w:t xml:space="preserve">ümumi populyasiyada</w:t>
      </w:r>
      <w:r>
        <w:t xml:space="preserve"> </w:t>
      </w:r>
      <w:r>
        <w:rPr>
          <w:b/>
          <w:bCs/>
        </w:rPr>
        <w:t xml:space="preserve">5-15%</w:t>
      </w:r>
      <w:r>
        <w:t xml:space="preserve"> </w:t>
      </w:r>
      <w:r>
        <w:t xml:space="preserve">(ölçülmə meyarına görə dəyişir)</w:t>
      </w:r>
    </w:p>
    <w:p>
      <w:pPr>
        <w:pStyle w:val="Compact"/>
        <w:numPr>
          <w:ilvl w:val="0"/>
          <w:numId w:val="1115"/>
        </w:numPr>
      </w:pPr>
      <w:r>
        <w:rPr>
          <w:b/>
          <w:bCs/>
        </w:rPr>
        <w:t xml:space="preserve">Disleksiya:</w:t>
      </w:r>
      <w:r>
        <w:t xml:space="preserve"> </w:t>
      </w:r>
      <w:r>
        <w:t xml:space="preserve">ən yayılmış, 5-10%</w:t>
      </w:r>
    </w:p>
    <w:p>
      <w:pPr>
        <w:pStyle w:val="Compact"/>
        <w:numPr>
          <w:ilvl w:val="0"/>
          <w:numId w:val="1115"/>
        </w:numPr>
      </w:pPr>
      <w:r>
        <w:rPr>
          <w:b/>
          <w:bCs/>
        </w:rPr>
        <w:t xml:space="preserve">Diskalkuliya:</w:t>
      </w:r>
      <w:r>
        <w:t xml:space="preserve"> </w:t>
      </w:r>
      <w:r>
        <w:t xml:space="preserve">3-7%</w:t>
      </w:r>
    </w:p>
    <w:p>
      <w:pPr>
        <w:pStyle w:val="Compact"/>
        <w:numPr>
          <w:ilvl w:val="0"/>
          <w:numId w:val="1115"/>
        </w:numPr>
      </w:pPr>
      <w:r>
        <w:rPr>
          <w:b/>
          <w:bCs/>
        </w:rPr>
        <w:t xml:space="preserve">Disqrafiya:</w:t>
      </w:r>
      <w:r>
        <w:t xml:space="preserve"> </w:t>
      </w:r>
      <w:r>
        <w:t xml:space="preserve">4-8%</w:t>
      </w:r>
    </w:p>
    <w:p>
      <w:pPr>
        <w:pStyle w:val="Compact"/>
        <w:numPr>
          <w:ilvl w:val="0"/>
          <w:numId w:val="1115"/>
        </w:numPr>
      </w:pPr>
      <w:r>
        <w:rPr>
          <w:b/>
          <w:bCs/>
        </w:rPr>
        <w:t xml:space="preserve">Cins:</w:t>
      </w:r>
      <w:r>
        <w:t xml:space="preserve"> </w:t>
      </w:r>
      <w:r>
        <w:t xml:space="preserve">kişi:qadın</w:t>
      </w:r>
      <w:r>
        <w:t xml:space="preserve"> </w:t>
      </w:r>
      <w:r>
        <w:rPr>
          <w:b/>
          <w:bCs/>
        </w:rPr>
        <w:t xml:space="preserve">1,5-3:1</w:t>
      </w:r>
    </w:p>
    <w:p>
      <w:pPr>
        <w:pStyle w:val="Compact"/>
        <w:numPr>
          <w:ilvl w:val="0"/>
          <w:numId w:val="1115"/>
        </w:numPr>
      </w:pPr>
      <w:r>
        <w:rPr>
          <w:b/>
          <w:bCs/>
        </w:rPr>
        <w:t xml:space="preserve">Komorbidlik:</w:t>
      </w:r>
      <w:r>
        <w:t xml:space="preserve"> </w:t>
      </w:r>
      <w:r>
        <w:t xml:space="preserve">30-50% bir-biri ilə (məs., disleksiya + diskalkuliya)</w:t>
      </w:r>
    </w:p>
    <w:bookmarkEnd w:id="323"/>
    <w:bookmarkStart w:id="327" w:name="klinik-mənzərə"/>
    <w:p>
      <w:pPr>
        <w:pStyle w:val="Heading3"/>
      </w:pPr>
      <w:r>
        <w:t xml:space="preserve">Klinik mənzərə</w:t>
      </w:r>
    </w:p>
    <w:bookmarkStart w:id="324" w:name="disleksiya"/>
    <w:p>
      <w:pPr>
        <w:pStyle w:val="Heading4"/>
      </w:pPr>
      <w:r>
        <w:t xml:space="preserve">Disleksiya</w:t>
      </w:r>
    </w:p>
    <w:p>
      <w:pPr>
        <w:pStyle w:val="Compact"/>
        <w:numPr>
          <w:ilvl w:val="0"/>
          <w:numId w:val="1116"/>
        </w:numPr>
      </w:pPr>
      <w:r>
        <w:t xml:space="preserve">Hərflər və səslər arasında əlaqə qurmada çətinlik (fonoloji bilik)</w:t>
      </w:r>
    </w:p>
    <w:p>
      <w:pPr>
        <w:pStyle w:val="Compact"/>
        <w:numPr>
          <w:ilvl w:val="0"/>
          <w:numId w:val="1116"/>
        </w:numPr>
      </w:pPr>
      <w:r>
        <w:t xml:space="preserve">Yavaş, çətin oxuma</w:t>
      </w:r>
    </w:p>
    <w:p>
      <w:pPr>
        <w:pStyle w:val="Compact"/>
        <w:numPr>
          <w:ilvl w:val="0"/>
          <w:numId w:val="1116"/>
        </w:numPr>
      </w:pPr>
      <w:r>
        <w:t xml:space="preserve">Sözləri yanlış oxuma, yerini dəyişmək</w:t>
      </w:r>
    </w:p>
    <w:p>
      <w:pPr>
        <w:pStyle w:val="Compact"/>
        <w:numPr>
          <w:ilvl w:val="0"/>
          <w:numId w:val="1116"/>
        </w:numPr>
      </w:pPr>
      <w:r>
        <w:t xml:space="preserve">Oxuma anlama zəifliyi</w:t>
      </w:r>
    </w:p>
    <w:p>
      <w:pPr>
        <w:pStyle w:val="Compact"/>
        <w:numPr>
          <w:ilvl w:val="0"/>
          <w:numId w:val="1116"/>
        </w:numPr>
      </w:pPr>
      <w:r>
        <w:t xml:space="preserve">Yazıda imla xətaları</w:t>
      </w:r>
    </w:p>
    <w:p>
      <w:pPr>
        <w:pStyle w:val="Compact"/>
        <w:numPr>
          <w:ilvl w:val="0"/>
          <w:numId w:val="1116"/>
        </w:numPr>
      </w:pPr>
      <w:r>
        <w:t xml:space="preserve">Şifahi nitq adətən normal</w:t>
      </w:r>
    </w:p>
    <w:bookmarkEnd w:id="324"/>
    <w:bookmarkStart w:id="325" w:name="disqrafiya"/>
    <w:p>
      <w:pPr>
        <w:pStyle w:val="Heading4"/>
      </w:pPr>
      <w:r>
        <w:t xml:space="preserve">Disqrafiya</w:t>
      </w:r>
    </w:p>
    <w:p>
      <w:pPr>
        <w:pStyle w:val="Compact"/>
        <w:numPr>
          <w:ilvl w:val="0"/>
          <w:numId w:val="1117"/>
        </w:numPr>
      </w:pPr>
      <w:r>
        <w:t xml:space="preserve">Əl yazısının pisliyi, oxunaqsızlığı</w:t>
      </w:r>
    </w:p>
    <w:p>
      <w:pPr>
        <w:pStyle w:val="Compact"/>
        <w:numPr>
          <w:ilvl w:val="0"/>
          <w:numId w:val="1117"/>
        </w:numPr>
      </w:pPr>
      <w:r>
        <w:t xml:space="preserve">Səhifədə yerləşdirmə çətinliyi</w:t>
      </w:r>
    </w:p>
    <w:p>
      <w:pPr>
        <w:pStyle w:val="Compact"/>
        <w:numPr>
          <w:ilvl w:val="0"/>
          <w:numId w:val="1117"/>
        </w:numPr>
      </w:pPr>
      <w:r>
        <w:t xml:space="preserve">İmla xətaları</w:t>
      </w:r>
    </w:p>
    <w:p>
      <w:pPr>
        <w:pStyle w:val="Compact"/>
        <w:numPr>
          <w:ilvl w:val="0"/>
          <w:numId w:val="1117"/>
        </w:numPr>
      </w:pPr>
      <w:r>
        <w:t xml:space="preserve">Yazılı ifadə zəifliyi (qrammatika, sintaksis)</w:t>
      </w:r>
    </w:p>
    <w:p>
      <w:pPr>
        <w:pStyle w:val="Compact"/>
        <w:numPr>
          <w:ilvl w:val="0"/>
          <w:numId w:val="1117"/>
        </w:numPr>
      </w:pPr>
      <w:r>
        <w:t xml:space="preserve">Yazma sürətinin azlığı</w:t>
      </w:r>
    </w:p>
    <w:bookmarkEnd w:id="325"/>
    <w:bookmarkStart w:id="326" w:name="diskalkuliya"/>
    <w:p>
      <w:pPr>
        <w:pStyle w:val="Heading4"/>
      </w:pPr>
      <w:r>
        <w:t xml:space="preserve">Diskalkuliya</w:t>
      </w:r>
    </w:p>
    <w:p>
      <w:pPr>
        <w:pStyle w:val="Compact"/>
        <w:numPr>
          <w:ilvl w:val="0"/>
          <w:numId w:val="1118"/>
        </w:numPr>
      </w:pPr>
      <w:r>
        <w:t xml:space="preserve">Saylar arasında münasibəti başa düşməkdə çətinlik</w:t>
      </w:r>
    </w:p>
    <w:p>
      <w:pPr>
        <w:pStyle w:val="Compact"/>
        <w:numPr>
          <w:ilvl w:val="0"/>
          <w:numId w:val="1118"/>
        </w:numPr>
      </w:pPr>
      <w:r>
        <w:t xml:space="preserve">Hesabi əməliyyatları əzbərləməkdə zəiflik</w:t>
      </w:r>
    </w:p>
    <w:p>
      <w:pPr>
        <w:pStyle w:val="Compact"/>
        <w:numPr>
          <w:ilvl w:val="0"/>
          <w:numId w:val="1118"/>
        </w:numPr>
      </w:pPr>
      <w:r>
        <w:t xml:space="preserve">Riyazi məsələ həllində çətinlik</w:t>
      </w:r>
    </w:p>
    <w:p>
      <w:pPr>
        <w:pStyle w:val="Compact"/>
        <w:numPr>
          <w:ilvl w:val="0"/>
          <w:numId w:val="1118"/>
        </w:numPr>
      </w:pPr>
      <w:r>
        <w:t xml:space="preserve">Vaxt və pul anlayışlarında çətinlik</w:t>
      </w:r>
    </w:p>
    <w:bookmarkEnd w:id="326"/>
    <w:bookmarkEnd w:id="327"/>
    <w:bookmarkStart w:id="330" w:name="diaqnoz"/>
    <w:p>
      <w:pPr>
        <w:pStyle w:val="Heading3"/>
      </w:pPr>
      <w:r>
        <w:t xml:space="preserve">Diaqnoz</w:t>
      </w:r>
    </w:p>
    <w:bookmarkStart w:id="328" w:name="xbt-11-əsas-tələblər"/>
    <w:p>
      <w:pPr>
        <w:pStyle w:val="Heading4"/>
      </w:pPr>
      <w:r>
        <w:t xml:space="preserve">XBT-11 əsas tələblər:</w:t>
      </w:r>
    </w:p>
    <w:p>
      <w:pPr>
        <w:pStyle w:val="FirstParagraph"/>
      </w:pPr>
      <w:r>
        <w:rPr>
          <w:b/>
          <w:bCs/>
        </w:rPr>
        <w:t xml:space="preserve">A.</w:t>
      </w:r>
      <w:r>
        <w:t xml:space="preserve"> </w:t>
      </w:r>
      <w:r>
        <w:t xml:space="preserve">Akademik bacarıqların (oxuma, yazma, riyaziyyat) yaşa, mədəni və təhsil təcrübəsinə görə əhəmiyyətli aşağı olması</w:t>
      </w:r>
    </w:p>
    <w:p>
      <w:pPr>
        <w:pStyle w:val="BodyText"/>
      </w:pPr>
      <w:r>
        <w:rPr>
          <w:b/>
          <w:bCs/>
        </w:rPr>
        <w:t xml:space="preserve">B.</w:t>
      </w:r>
      <w:r>
        <w:t xml:space="preserve"> </w:t>
      </w:r>
      <w:r>
        <w:t xml:space="preserve">Çətinliklər</w:t>
      </w:r>
      <w:r>
        <w:t xml:space="preserve"> </w:t>
      </w:r>
      <w:r>
        <w:rPr>
          <w:b/>
          <w:bCs/>
        </w:rPr>
        <w:t xml:space="preserve">ən azı 6 ay davam edir</w:t>
      </w:r>
      <w:r>
        <w:t xml:space="preserve">, dəstəkli müdaxiləyə baxmayaraq</w:t>
      </w:r>
    </w:p>
    <w:p>
      <w:pPr>
        <w:pStyle w:val="BodyText"/>
      </w:pPr>
      <w:r>
        <w:rPr>
          <w:b/>
          <w:bCs/>
        </w:rPr>
        <w:t xml:space="preserve">C.</w:t>
      </w:r>
      <w:r>
        <w:t xml:space="preserve"> </w:t>
      </w:r>
      <w:r>
        <w:t xml:space="preserve">Akademik və ya peşə fəaliyyətində funksional pozulma</w:t>
      </w:r>
    </w:p>
    <w:p>
      <w:pPr>
        <w:pStyle w:val="BodyText"/>
      </w:pPr>
      <w:r>
        <w:rPr>
          <w:b/>
          <w:bCs/>
        </w:rPr>
        <w:t xml:space="preserve">D.</w:t>
      </w:r>
      <w:r>
        <w:t xml:space="preserve"> </w:t>
      </w:r>
      <w:r>
        <w:t xml:space="preserve">İntellektual inkişaf pozuntusu, sensori pozuntu, neyroloji vəziyyət, dil çətinlikləri ilə tam izah olunmur</w:t>
      </w:r>
    </w:p>
    <w:bookmarkEnd w:id="328"/>
    <w:bookmarkStart w:id="329" w:name="standartlaşdırılmış-testlər"/>
    <w:p>
      <w:pPr>
        <w:pStyle w:val="Heading4"/>
      </w:pPr>
      <w:r>
        <w:t xml:space="preserve">Standartlaşdırılmış testlər:</w:t>
      </w:r>
    </w:p>
    <w:p>
      <w:pPr>
        <w:pStyle w:val="Compact"/>
        <w:numPr>
          <w:ilvl w:val="0"/>
          <w:numId w:val="1119"/>
        </w:numPr>
      </w:pPr>
      <w:r>
        <w:rPr>
          <w:b/>
          <w:bCs/>
        </w:rPr>
        <w:t xml:space="preserve">WIAT-III, WJ-IV</w:t>
      </w:r>
      <w:r>
        <w:t xml:space="preserve"> </w:t>
      </w:r>
      <w:r>
        <w:t xml:space="preserve">– akademik nailiyyət</w:t>
      </w:r>
    </w:p>
    <w:p>
      <w:pPr>
        <w:pStyle w:val="Compact"/>
        <w:numPr>
          <w:ilvl w:val="0"/>
          <w:numId w:val="1119"/>
        </w:numPr>
      </w:pPr>
      <w:r>
        <w:rPr>
          <w:b/>
          <w:bCs/>
        </w:rPr>
        <w:t xml:space="preserve">CTOPP-2</w:t>
      </w:r>
      <w:r>
        <w:t xml:space="preserve"> </w:t>
      </w:r>
      <w:r>
        <w:t xml:space="preserve">– fonoloji bilik</w:t>
      </w:r>
    </w:p>
    <w:p>
      <w:pPr>
        <w:pStyle w:val="Compact"/>
        <w:numPr>
          <w:ilvl w:val="0"/>
          <w:numId w:val="1119"/>
        </w:numPr>
      </w:pPr>
      <w:r>
        <w:rPr>
          <w:b/>
          <w:bCs/>
        </w:rPr>
        <w:t xml:space="preserve">TOWRE-2</w:t>
      </w:r>
      <w:r>
        <w:t xml:space="preserve"> </w:t>
      </w:r>
      <w:r>
        <w:t xml:space="preserve">– oxuma sürəti</w:t>
      </w:r>
    </w:p>
    <w:p>
      <w:pPr>
        <w:pStyle w:val="Compact"/>
        <w:numPr>
          <w:ilvl w:val="0"/>
          <w:numId w:val="1119"/>
        </w:numPr>
      </w:pPr>
      <w:r>
        <w:rPr>
          <w:b/>
          <w:bCs/>
        </w:rPr>
        <w:t xml:space="preserve">WIST</w:t>
      </w:r>
      <w:r>
        <w:t xml:space="preserve"> </w:t>
      </w:r>
      <w:r>
        <w:t xml:space="preserve">– imla</w:t>
      </w:r>
    </w:p>
    <w:p>
      <w:pPr>
        <w:pStyle w:val="Compact"/>
        <w:numPr>
          <w:ilvl w:val="0"/>
          <w:numId w:val="1119"/>
        </w:numPr>
      </w:pPr>
      <w:r>
        <w:rPr>
          <w:b/>
          <w:bCs/>
        </w:rPr>
        <w:t xml:space="preserve">KeyMath-3</w:t>
      </w:r>
      <w:r>
        <w:t xml:space="preserve"> </w:t>
      </w:r>
      <w:r>
        <w:t xml:space="preserve">– riyaziyyat</w:t>
      </w:r>
    </w:p>
    <w:bookmarkEnd w:id="329"/>
    <w:bookmarkEnd w:id="330"/>
    <w:bookmarkStart w:id="331"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İntellektual inkişaf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Geniş koqnitiv pozuntu, təkcə spesifik akademik sahə deyil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DDHP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Diqqət dominant; akademik çətinliklər ikinci plandadır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Eşitmə/görmə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Sensori dəstəklə akademik bacarıqlar normalaşır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Sosial-iqtisadi məhrumluq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Uyğun təhsil təcrübəsi yoxdur, dəstəklə hızlı yaxşılaşma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İnkişaf nitq və dil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Şifahi dil əsas problemdir</w:t>
            </w:r>
          </w:p>
        </w:tc>
      </w:tr>
    </w:tbl>
    <w:bookmarkEnd w:id="331"/>
    <w:bookmarkStart w:id="332" w:name="müayinə-üsulları"/>
    <w:p>
      <w:pPr>
        <w:pStyle w:val="Heading3"/>
      </w:pPr>
      <w:r>
        <w:t xml:space="preserve">Müayinə üsulları</w:t>
      </w:r>
    </w:p>
    <w:p>
      <w:pPr>
        <w:pStyle w:val="Compact"/>
        <w:numPr>
          <w:ilvl w:val="0"/>
          <w:numId w:val="1120"/>
        </w:numPr>
      </w:pPr>
      <w:r>
        <w:rPr>
          <w:b/>
          <w:bCs/>
        </w:rPr>
        <w:t xml:space="preserve">Akademik nailiyyət testləri</w:t>
      </w:r>
      <w:r>
        <w:t xml:space="preserve"> </w:t>
      </w:r>
      <w:r>
        <w:t xml:space="preserve">(psixoloq və ya təhsil mütəxəssisi)</w:t>
      </w:r>
    </w:p>
    <w:p>
      <w:pPr>
        <w:pStyle w:val="Compact"/>
        <w:numPr>
          <w:ilvl w:val="0"/>
          <w:numId w:val="1120"/>
        </w:numPr>
      </w:pPr>
      <w:r>
        <w:rPr>
          <w:b/>
          <w:bCs/>
        </w:rPr>
        <w:t xml:space="preserve">Koqnitiv qiymətləndirmə</w:t>
      </w:r>
      <w:r>
        <w:t xml:space="preserve"> </w:t>
      </w:r>
      <w:r>
        <w:t xml:space="preserve">(WISC-V, WAIS-IV)</w:t>
      </w:r>
    </w:p>
    <w:p>
      <w:pPr>
        <w:pStyle w:val="Compact"/>
        <w:numPr>
          <w:ilvl w:val="0"/>
          <w:numId w:val="1120"/>
        </w:numPr>
      </w:pPr>
      <w:r>
        <w:rPr>
          <w:b/>
          <w:bCs/>
        </w:rPr>
        <w:t xml:space="preserve">Eşitmə və görmə qiymətləndirməsi</w:t>
      </w:r>
    </w:p>
    <w:p>
      <w:pPr>
        <w:pStyle w:val="Compact"/>
        <w:numPr>
          <w:ilvl w:val="0"/>
          <w:numId w:val="1120"/>
        </w:numPr>
      </w:pPr>
      <w:r>
        <w:rPr>
          <w:b/>
          <w:bCs/>
        </w:rPr>
        <w:t xml:space="preserve">Beyin MRT</w:t>
      </w:r>
      <w:r>
        <w:t xml:space="preserve"> </w:t>
      </w:r>
      <w:r>
        <w:t xml:space="preserve">– yalnız neyroloji simptomlar varsa (rutin tövsiyə yoxdur)</w:t>
      </w:r>
    </w:p>
    <w:bookmarkEnd w:id="332"/>
    <w:bookmarkStart w:id="338" w:name="müalicə"/>
    <w:p>
      <w:pPr>
        <w:pStyle w:val="Heading3"/>
      </w:pPr>
      <w:r>
        <w:t xml:space="preserve">Müalicə</w:t>
      </w:r>
    </w:p>
    <w:bookmarkStart w:id="333" w:name="əsas-tövsiyə-bələdçiləri"/>
    <w:p>
      <w:pPr>
        <w:pStyle w:val="Heading4"/>
      </w:pPr>
      <w:r>
        <w:t xml:space="preserve">Əsas tövsiyə bələdçiləri</w:t>
      </w:r>
    </w:p>
    <w:p>
      <w:pPr>
        <w:pStyle w:val="Compact"/>
        <w:numPr>
          <w:ilvl w:val="0"/>
          <w:numId w:val="1121"/>
        </w:numPr>
      </w:pPr>
      <w:r>
        <w:rPr>
          <w:b/>
          <w:bCs/>
        </w:rPr>
        <w:t xml:space="preserve">NICE Guidance NG93 (2016/2019):</w:t>
      </w:r>
      <w:r>
        <w:t xml:space="preserve"> </w:t>
      </w:r>
      <w:r>
        <w:t xml:space="preserve">Cerebral palsy in under 25s (öyrənmə komponenti)</w:t>
      </w:r>
    </w:p>
    <w:p>
      <w:pPr>
        <w:pStyle w:val="Compact"/>
        <w:numPr>
          <w:ilvl w:val="0"/>
          <w:numId w:val="1121"/>
        </w:numPr>
      </w:pPr>
      <w:r>
        <w:rPr>
          <w:b/>
          <w:bCs/>
        </w:rPr>
        <w:t xml:space="preserve">AAP/IDEA (2004)</w:t>
      </w:r>
      <w:r>
        <w:t xml:space="preserve">: Individuals with Disabilities Education Act – təhsil çərçivəsi</w:t>
      </w:r>
    </w:p>
    <w:p>
      <w:pPr>
        <w:pStyle w:val="Compact"/>
        <w:numPr>
          <w:ilvl w:val="0"/>
          <w:numId w:val="1121"/>
        </w:numPr>
      </w:pPr>
      <w:r>
        <w:rPr>
          <w:b/>
          <w:bCs/>
        </w:rPr>
        <w:t xml:space="preserve">British Dyslexia Association</w:t>
      </w:r>
      <w:r>
        <w:t xml:space="preserve"> </w:t>
      </w:r>
      <w:r>
        <w:t xml:space="preserve">Guidelines</w:t>
      </w:r>
    </w:p>
    <w:bookmarkEnd w:id="333"/>
    <w:bookmarkStart w:id="334" w:name="birinci-xətt-təhsil-müdaxiləsi"/>
    <w:p>
      <w:pPr>
        <w:pStyle w:val="Heading4"/>
      </w:pPr>
      <w:r>
        <w:t xml:space="preserve">Birinci xətt – təhsil müdaxiləsi</w:t>
      </w:r>
    </w:p>
    <w:p>
      <w:pPr>
        <w:pStyle w:val="FirstParagraph"/>
      </w:pPr>
      <w:r>
        <w:t xml:space="preserve">-</w:t>
      </w:r>
      <w:r>
        <w:t xml:space="preserve"> </w:t>
      </w:r>
      <w:r>
        <w:rPr>
          <w:b/>
          <w:bCs/>
        </w:rPr>
        <w:t xml:space="preserve">Orton-Gillingham yanaşması</w:t>
      </w:r>
      <w:r>
        <w:t xml:space="preserve"> </w:t>
      </w:r>
      <w:r>
        <w:t xml:space="preserve">– disleksiyada qızıl standart, multisensori</w:t>
      </w:r>
    </w:p>
    <w:p>
      <w:pPr>
        <w:pStyle w:val="BodyText"/>
      </w:pPr>
      <w:r>
        <w:t xml:space="preserve">-</w:t>
      </w:r>
      <w:r>
        <w:t xml:space="preserve"> </w:t>
      </w:r>
      <w:r>
        <w:rPr>
          <w:b/>
          <w:bCs/>
        </w:rPr>
        <w:t xml:space="preserve">Lindamood-Bell</w:t>
      </w:r>
      <w:r>
        <w:t xml:space="preserve">, Wilson Reading System</w:t>
      </w:r>
    </w:p>
    <w:p>
      <w:pPr>
        <w:pStyle w:val="BodyText"/>
      </w:pPr>
      <w:r>
        <w:t xml:space="preserve">-</w:t>
      </w:r>
      <w:r>
        <w:t xml:space="preserve"> </w:t>
      </w:r>
      <w:r>
        <w:rPr>
          <w:b/>
          <w:bCs/>
        </w:rPr>
        <w:t xml:space="preserve">Reading Recovery</w:t>
      </w:r>
      <w:r>
        <w:t xml:space="preserve"> </w:t>
      </w:r>
      <w:r>
        <w:t xml:space="preserve">– erkən oxuma müdaxiləsi</w:t>
      </w:r>
    </w:p>
    <w:p>
      <w:pPr>
        <w:pStyle w:val="Compact"/>
        <w:numPr>
          <w:ilvl w:val="0"/>
          <w:numId w:val="1122"/>
        </w:numPr>
      </w:pPr>
      <w:r>
        <w:rPr>
          <w:b/>
          <w:bCs/>
        </w:rPr>
        <w:t xml:space="preserve">Strukturlaşdırılmış literatura proqramları:</w:t>
      </w:r>
    </w:p>
    <w:p>
      <w:pPr>
        <w:pStyle w:val="Compact"/>
        <w:numPr>
          <w:ilvl w:val="0"/>
          <w:numId w:val="1122"/>
        </w:numPr>
      </w:pPr>
      <w:r>
        <w:rPr>
          <w:b/>
          <w:bCs/>
        </w:rPr>
        <w:t xml:space="preserve">Riyaziyyat:</w:t>
      </w:r>
      <w:r>
        <w:t xml:space="preserve"> </w:t>
      </w:r>
      <w:r>
        <w:t xml:space="preserve">Touch Math, Concrete-Representational-Abstract (CRA)</w:t>
      </w:r>
    </w:p>
    <w:p>
      <w:pPr>
        <w:pStyle w:val="Compact"/>
        <w:numPr>
          <w:ilvl w:val="0"/>
          <w:numId w:val="1122"/>
        </w:numPr>
      </w:pPr>
      <w:r>
        <w:rPr>
          <w:b/>
          <w:bCs/>
        </w:rPr>
        <w:t xml:space="preserve">Yazma:</w:t>
      </w:r>
      <w:r>
        <w:t xml:space="preserve"> </w:t>
      </w:r>
      <w:r>
        <w:t xml:space="preserve">Handwriting Without Tears, Step Up to Writing</w:t>
      </w:r>
    </w:p>
    <w:p>
      <w:pPr>
        <w:pStyle w:val="Compact"/>
        <w:numPr>
          <w:ilvl w:val="0"/>
          <w:numId w:val="1122"/>
        </w:numPr>
      </w:pPr>
      <w:r>
        <w:rPr>
          <w:b/>
          <w:bCs/>
        </w:rPr>
        <w:t xml:space="preserve">Fərdi təhsil planı (IEP)</w:t>
      </w:r>
    </w:p>
    <w:bookmarkEnd w:id="334"/>
    <w:bookmarkStart w:id="335" w:name="texnoloji-dəstək"/>
    <w:p>
      <w:pPr>
        <w:pStyle w:val="Heading4"/>
      </w:pPr>
      <w:r>
        <w:t xml:space="preserve">Texnoloji dəstək</w:t>
      </w:r>
    </w:p>
    <w:p>
      <w:pPr>
        <w:pStyle w:val="Compact"/>
        <w:numPr>
          <w:ilvl w:val="0"/>
          <w:numId w:val="1123"/>
        </w:numPr>
      </w:pPr>
      <w:r>
        <w:rPr>
          <w:b/>
          <w:bCs/>
        </w:rPr>
        <w:t xml:space="preserve">Mətn-səs (text-to-speech)</w:t>
      </w:r>
      <w:r>
        <w:t xml:space="preserve"> </w:t>
      </w:r>
      <w:r>
        <w:t xml:space="preserve">proqramları</w:t>
      </w:r>
    </w:p>
    <w:p>
      <w:pPr>
        <w:pStyle w:val="Compact"/>
        <w:numPr>
          <w:ilvl w:val="0"/>
          <w:numId w:val="1123"/>
        </w:numPr>
      </w:pPr>
      <w:r>
        <w:rPr>
          <w:b/>
          <w:bCs/>
        </w:rPr>
        <w:t xml:space="preserve">Səs-mətn (speech-to-text)</w:t>
      </w:r>
      <w:r>
        <w:t xml:space="preserve"> </w:t>
      </w:r>
      <w:r>
        <w:t xml:space="preserve">– yazma çətinliyi üçün</w:t>
      </w:r>
    </w:p>
    <w:p>
      <w:pPr>
        <w:pStyle w:val="Compact"/>
        <w:numPr>
          <w:ilvl w:val="0"/>
          <w:numId w:val="1123"/>
        </w:numPr>
      </w:pPr>
      <w:r>
        <w:rPr>
          <w:b/>
          <w:bCs/>
        </w:rPr>
        <w:t xml:space="preserve">İmla yoxlayıcılar, qrammatik dəstək</w:t>
      </w:r>
    </w:p>
    <w:p>
      <w:pPr>
        <w:pStyle w:val="Compact"/>
        <w:numPr>
          <w:ilvl w:val="0"/>
          <w:numId w:val="1123"/>
        </w:numPr>
      </w:pPr>
      <w:r>
        <w:rPr>
          <w:b/>
          <w:bCs/>
        </w:rPr>
        <w:t xml:space="preserve">Hesablayıcı</w:t>
      </w:r>
      <w:r>
        <w:t xml:space="preserve"> </w:t>
      </w:r>
      <w:r>
        <w:t xml:space="preserve">– diskalkuliyada</w:t>
      </w:r>
    </w:p>
    <w:p>
      <w:pPr>
        <w:pStyle w:val="Compact"/>
        <w:numPr>
          <w:ilvl w:val="0"/>
          <w:numId w:val="1123"/>
        </w:numPr>
      </w:pPr>
      <w:r>
        <w:rPr>
          <w:b/>
          <w:bCs/>
        </w:rPr>
        <w:t xml:space="preserve">Audio-kitablar</w:t>
      </w:r>
    </w:p>
    <w:bookmarkEnd w:id="335"/>
    <w:bookmarkStart w:id="336" w:name="komorbid-müdaxilələr"/>
    <w:p>
      <w:pPr>
        <w:pStyle w:val="Heading4"/>
      </w:pPr>
      <w:r>
        <w:t xml:space="preserve">Komorbid müdaxilələr</w:t>
      </w:r>
    </w:p>
    <w:p>
      <w:pPr>
        <w:pStyle w:val="Compact"/>
        <w:numPr>
          <w:ilvl w:val="0"/>
          <w:numId w:val="1124"/>
        </w:numPr>
      </w:pPr>
      <w:r>
        <w:t xml:space="preserve">DDHP varsa – stimulyantlar akademik nəticələri yaxşılaşdıra bilər</w:t>
      </w:r>
    </w:p>
    <w:p>
      <w:pPr>
        <w:pStyle w:val="Compact"/>
        <w:numPr>
          <w:ilvl w:val="0"/>
          <w:numId w:val="1124"/>
        </w:numPr>
      </w:pPr>
      <w:r>
        <w:t xml:space="preserve">Təşviş varsa – KDT</w:t>
      </w:r>
    </w:p>
    <w:p>
      <w:pPr>
        <w:pStyle w:val="Compact"/>
        <w:numPr>
          <w:ilvl w:val="0"/>
          <w:numId w:val="1124"/>
        </w:numPr>
      </w:pPr>
      <w:r>
        <w:t xml:space="preserve">Özünə inamın dəstəyi</w:t>
      </w:r>
    </w:p>
    <w:bookmarkEnd w:id="336"/>
    <w:bookmarkStart w:id="337" w:name="farmakoterapiya"/>
    <w:p>
      <w:pPr>
        <w:pStyle w:val="Heading4"/>
      </w:pPr>
      <w:r>
        <w:t xml:space="preserve">Farmakoterapiya</w:t>
      </w:r>
    </w:p>
    <w:p>
      <w:pPr>
        <w:pStyle w:val="FirstParagraph"/>
      </w:pPr>
      <w:r>
        <w:rPr>
          <w:b/>
          <w:bCs/>
        </w:rPr>
        <w:t xml:space="preserve">Spesifik farmakoloji müalicə yoxdur.</w:t>
      </w:r>
      <w:r>
        <w:t xml:space="preserve"> </w:t>
      </w:r>
      <w:r>
        <w:t xml:space="preserve">Yalnız komorbid pozuntular (DDHP, təşviş) müalicə olunur.</w:t>
      </w:r>
    </w:p>
    <w:bookmarkEnd w:id="337"/>
    <w:bookmarkEnd w:id="338"/>
    <w:bookmarkStart w:id="339" w:name="proqnoz"/>
    <w:p>
      <w:pPr>
        <w:pStyle w:val="Heading3"/>
      </w:pPr>
      <w:r>
        <w:t xml:space="preserve">Proqnoz</w:t>
      </w:r>
    </w:p>
    <w:p>
      <w:pPr>
        <w:pStyle w:val="Compact"/>
        <w:numPr>
          <w:ilvl w:val="0"/>
          <w:numId w:val="1125"/>
        </w:numPr>
      </w:pPr>
      <w:r>
        <w:rPr>
          <w:b/>
          <w:bCs/>
        </w:rPr>
        <w:t xml:space="preserve">Erkən müdaxilə (1-2-ci sinifdə)</w:t>
      </w:r>
      <w:r>
        <w:t xml:space="preserve"> </w:t>
      </w:r>
      <w:r>
        <w:t xml:space="preserve">– ən yaxşı nəticə</w:t>
      </w:r>
    </w:p>
    <w:p>
      <w:pPr>
        <w:pStyle w:val="Compact"/>
        <w:numPr>
          <w:ilvl w:val="0"/>
          <w:numId w:val="1125"/>
        </w:numPr>
      </w:pPr>
      <w:r>
        <w:rPr>
          <w:b/>
          <w:bCs/>
        </w:rPr>
        <w:t xml:space="preserve">Davamlı çətinlik</w:t>
      </w:r>
      <w:r>
        <w:t xml:space="preserve"> </w:t>
      </w:r>
      <w:r>
        <w:t xml:space="preserve">– 80% pasiyentdə yetkinlikdə qalır, lakin kompensasiya strategiyaları işlənir</w:t>
      </w:r>
    </w:p>
    <w:p>
      <w:pPr>
        <w:pStyle w:val="Compact"/>
        <w:numPr>
          <w:ilvl w:val="0"/>
          <w:numId w:val="1125"/>
        </w:numPr>
      </w:pPr>
      <w:r>
        <w:rPr>
          <w:b/>
          <w:bCs/>
        </w:rPr>
        <w:t xml:space="preserve">Uğurlu kompensasiyada</w:t>
      </w:r>
      <w:r>
        <w:t xml:space="preserve"> </w:t>
      </w:r>
      <w:r>
        <w:t xml:space="preserve">– akademik və peşə nailiyyətləri mümkün</w:t>
      </w:r>
    </w:p>
    <w:p>
      <w:pPr>
        <w:pStyle w:val="Compact"/>
        <w:numPr>
          <w:ilvl w:val="0"/>
          <w:numId w:val="1125"/>
        </w:numPr>
      </w:pPr>
      <w:r>
        <w:rPr>
          <w:b/>
          <w:bCs/>
        </w:rPr>
        <w:t xml:space="preserve">Komorbid təşviş və depresiya riski yüksəkdir</w:t>
      </w:r>
      <w:r>
        <w:t xml:space="preserve"> </w:t>
      </w:r>
      <w:r>
        <w:t xml:space="preserve">(40-50%)</w:t>
      </w:r>
    </w:p>
    <w:p>
      <w:pPr>
        <w:pStyle w:val="Compact"/>
        <w:numPr>
          <w:ilvl w:val="0"/>
          <w:numId w:val="1125"/>
        </w:numPr>
      </w:pPr>
      <w:r>
        <w:rPr>
          <w:b/>
          <w:bCs/>
        </w:rPr>
        <w:t xml:space="preserve">Suisid riski</w:t>
      </w:r>
      <w:r>
        <w:t xml:space="preserve"> </w:t>
      </w:r>
      <w:r>
        <w:t xml:space="preserve">– yüngülcə artmış (xüsusilə diaqnoz qoyulmamış hallarda)</w:t>
      </w:r>
    </w:p>
    <w:bookmarkEnd w:id="339"/>
    <w:bookmarkStart w:id="340" w:name="mənbələr"/>
    <w:p>
      <w:pPr>
        <w:pStyle w:val="Heading3"/>
      </w:pPr>
      <w:r>
        <w:t xml:space="preserve">Mənbələr</w:t>
      </w:r>
    </w:p>
    <w:p>
      <w:pPr>
        <w:pStyle w:val="Compact"/>
        <w:numPr>
          <w:ilvl w:val="0"/>
          <w:numId w:val="1126"/>
        </w:numPr>
      </w:pPr>
      <w:r>
        <w:t xml:space="preserve">International Dyslexia Association (IDA).</w:t>
      </w:r>
      <w:r>
        <w:t xml:space="preserve"> </w:t>
      </w:r>
      <w:r>
        <w:rPr>
          <w:i/>
          <w:iCs/>
        </w:rPr>
        <w:t xml:space="preserve">Knowledge and Practice Standards for Teachers of Reading.</w:t>
      </w:r>
    </w:p>
    <w:p>
      <w:pPr>
        <w:pStyle w:val="Compact"/>
        <w:numPr>
          <w:ilvl w:val="0"/>
          <w:numId w:val="1126"/>
        </w:numPr>
      </w:pPr>
      <w:r>
        <w:t xml:space="preserve">Snowling MJ, Hulme C.</w:t>
      </w:r>
      <w:r>
        <w:t xml:space="preserve"> </w:t>
      </w:r>
      <w:r>
        <w:rPr>
          <w:i/>
          <w:iCs/>
        </w:rPr>
        <w:t xml:space="preserve">Annual Research Review: The nature and classification of reading disorders.</w:t>
      </w:r>
      <w:r>
        <w:t xml:space="preserve"> </w:t>
      </w:r>
      <w:r>
        <w:t xml:space="preserve">J Child Psychol Psychiatry, 2012.</w:t>
      </w:r>
    </w:p>
    <w:p>
      <w:pPr>
        <w:pStyle w:val="Compact"/>
        <w:numPr>
          <w:ilvl w:val="0"/>
          <w:numId w:val="1126"/>
        </w:numPr>
      </w:pPr>
      <w:r>
        <w:t xml:space="preserve">Butterworth B, et al.</w:t>
      </w:r>
      <w:r>
        <w:t xml:space="preserve"> </w:t>
      </w:r>
      <w:r>
        <w:rPr>
          <w:i/>
          <w:iCs/>
        </w:rPr>
        <w:t xml:space="preserve">Dyscalculia: from brain to education.</w:t>
      </w:r>
      <w:r>
        <w:t xml:space="preserve"> </w:t>
      </w:r>
      <w:r>
        <w:t xml:space="preserve">Science, 2011.</w:t>
      </w:r>
    </w:p>
    <w:p>
      <w:pPr>
        <w:pStyle w:val="Compact"/>
        <w:numPr>
          <w:ilvl w:val="0"/>
          <w:numId w:val="1126"/>
        </w:numPr>
      </w:pPr>
      <w:r>
        <w:t xml:space="preserve">Shaywitz SE.</w:t>
      </w:r>
      <w:r>
        <w:t xml:space="preserve"> </w:t>
      </w:r>
      <w:r>
        <w:rPr>
          <w:i/>
          <w:iCs/>
        </w:rPr>
        <w:t xml:space="preserve">Overcoming Dyslexia.</w:t>
      </w:r>
      <w:r>
        <w:t xml:space="preserve"> </w:t>
      </w:r>
      <w:r>
        <w:t xml:space="preserve">Knopf, 2003 (klassik istinad).</w:t>
      </w:r>
    </w:p>
    <w:p>
      <w:pPr>
        <w:pStyle w:val="Compact"/>
        <w:numPr>
          <w:ilvl w:val="0"/>
          <w:numId w:val="1126"/>
        </w:numPr>
      </w:pPr>
      <w:r>
        <w:t xml:space="preserve">Fletcher JM, et al.</w:t>
      </w:r>
      <w:r>
        <w:t xml:space="preserve"> </w:t>
      </w:r>
      <w:r>
        <w:rPr>
          <w:i/>
          <w:iCs/>
        </w:rPr>
        <w:t xml:space="preserve">Learning Disabilities: From Identification to Intervention.</w:t>
      </w:r>
      <w:r>
        <w:t xml:space="preserve"> </w:t>
      </w:r>
      <w:r>
        <w:t xml:space="preserve">2nd ed. Guilford, 2018.</w:t>
      </w:r>
    </w:p>
    <w:p>
      <w:r>
        <w:pict>
          <v:rect style="width:0;height:1.5pt" o:hralign="center" o:hrstd="t" o:hr="t"/>
        </w:pict>
      </w:r>
    </w:p>
    <w:bookmarkEnd w:id="340"/>
    <w:bookmarkEnd w:id="341"/>
    <w:bookmarkStart w:id="362" w:name="X2639bf3e6f50c9f4fc88b0866134e0a990da951"/>
    <w:p>
      <w:pPr>
        <w:pStyle w:val="Heading2"/>
      </w:pPr>
      <w:r>
        <w:t xml:space="preserve">6A04</w:t>
      </w:r>
      <w:r>
        <w:t xml:space="preserve"> </w:t>
      </w:r>
      <w:r>
        <w:t xml:space="preserve">İNKİŞAF HƏRƏKİ KOORDİNASİYA POZUNTUSU</w:t>
      </w:r>
    </w:p>
    <w:p>
      <w:pPr>
        <w:pStyle w:val="FirstParagraph"/>
      </w:pPr>
      <w:r>
        <w:t xml:space="preserve">XBT-11:</w:t>
      </w:r>
      <w:r>
        <w:t xml:space="preserve"> </w:t>
      </w:r>
      <w:r>
        <w:t xml:space="preserve">6A04</w:t>
      </w:r>
      <w:r>
        <w:t xml:space="preserve"> </w:t>
      </w:r>
      <w:r>
        <w:t xml:space="preserve">— Developmental motor coordination disorder</w:t>
      </w:r>
    </w:p>
    <w:p>
      <w:pPr>
        <w:pStyle w:val="BodyText"/>
      </w:pPr>
      <w:r>
        <w:t xml:space="preserve">XBT-10:</w:t>
      </w:r>
      <w:r>
        <w:t xml:space="preserve"> </w:t>
      </w:r>
      <w:r>
        <w:t xml:space="preserve">F82</w:t>
      </w:r>
      <w:r>
        <w:t xml:space="preserve"> </w:t>
      </w:r>
      <w:r>
        <w:t xml:space="preserve">— Specific developmental disorder of motor function</w:t>
      </w:r>
    </w:p>
    <w:p>
      <w:pPr>
        <w:pStyle w:val="BodyText"/>
      </w:pPr>
      <w:r>
        <w:t xml:space="preserve">DSM-5-TR:</w:t>
      </w:r>
      <w:r>
        <w:t xml:space="preserve"> </w:t>
      </w:r>
      <w:r>
        <w:t xml:space="preserve">315.4</w:t>
      </w:r>
      <w:r>
        <w:t xml:space="preserve"> </w:t>
      </w:r>
      <w:r>
        <w:t xml:space="preserve">— Developmental coordination disorder</w:t>
      </w:r>
    </w:p>
    <w:p>
      <w:r>
        <w:pict>
          <v:rect style="width:0;height:1.5pt" o:hralign="center" o:hrstd="t" o:hr="t"/>
        </w:pict>
      </w:r>
    </w:p>
    <w:bookmarkStart w:id="342" w:name="tərif-və-nozologiya"/>
    <w:p>
      <w:pPr>
        <w:pStyle w:val="Heading3"/>
      </w:pPr>
      <w:r>
        <w:t xml:space="preserve">Tərif və nozologiya</w:t>
      </w:r>
    </w:p>
    <w:p>
      <w:pPr>
        <w:pStyle w:val="FirstParagraph"/>
      </w:pPr>
      <w:r>
        <w:t xml:space="preserve">Hərəki koordinasiya bacarıqlarının normativ səviyyədə qazanılmaması və ya icrası ilə xarakterizə olunan inkişaf pozuntusu. Koordinasiya pozuntusu intellektual pozuntu, görmə zədəsi və ya neyroloji vəziyyət (məs., serebral iflic, müskul distrofiya) ilə tam izah olunmur.</w:t>
      </w:r>
    </w:p>
    <w:p>
      <w:pPr>
        <w:pStyle w:val="BodyText"/>
      </w:pPr>
      <w:r>
        <w:t xml:space="preserve">Sinonim:</w:t>
      </w:r>
      <w:r>
        <w:t xml:space="preserve"> </w:t>
      </w:r>
      <w:r>
        <w:rPr>
          <w:b/>
          <w:bCs/>
        </w:rPr>
        <w:t xml:space="preserve">dispraksiya</w:t>
      </w:r>
      <w:r>
        <w:t xml:space="preserve"> </w:t>
      </w:r>
      <w:r>
        <w:t xml:space="preserve">(klinik praktikada geniş istifadə).</w:t>
      </w:r>
    </w:p>
    <w:bookmarkEnd w:id="342"/>
    <w:bookmarkStart w:id="343" w:name="etiologiya"/>
    <w:p>
      <w:pPr>
        <w:pStyle w:val="Heading3"/>
      </w:pPr>
      <w:r>
        <w:t xml:space="preserve">Etiologiya</w:t>
      </w:r>
    </w:p>
    <w:p>
      <w:pPr>
        <w:pStyle w:val="Compact"/>
        <w:numPr>
          <w:ilvl w:val="0"/>
          <w:numId w:val="1127"/>
        </w:numPr>
      </w:pPr>
      <w:r>
        <w:rPr>
          <w:b/>
          <w:bCs/>
        </w:rPr>
        <w:t xml:space="preserve">Genetik komponent</w:t>
      </w:r>
      <w:r>
        <w:t xml:space="preserve"> </w:t>
      </w:r>
      <w:r>
        <w:t xml:space="preserve">– ailədə yığılma</w:t>
      </w:r>
    </w:p>
    <w:p>
      <w:pPr>
        <w:pStyle w:val="Compact"/>
        <w:numPr>
          <w:ilvl w:val="0"/>
          <w:numId w:val="1127"/>
        </w:numPr>
      </w:pPr>
      <w:r>
        <w:rPr>
          <w:b/>
          <w:bCs/>
        </w:rPr>
        <w:t xml:space="preserve">Vaxtından əvvəl doğuş</w:t>
      </w:r>
      <w:r>
        <w:t xml:space="preserve"> </w:t>
      </w:r>
      <w:r>
        <w:t xml:space="preserve">– risk amili (xüsusilə &lt;32 həftə)</w:t>
      </w:r>
    </w:p>
    <w:p>
      <w:pPr>
        <w:pStyle w:val="Compact"/>
        <w:numPr>
          <w:ilvl w:val="0"/>
          <w:numId w:val="1127"/>
        </w:numPr>
      </w:pPr>
      <w:r>
        <w:rPr>
          <w:b/>
          <w:bCs/>
        </w:rPr>
        <w:t xml:space="preserve">Aşağı çəki</w:t>
      </w:r>
    </w:p>
    <w:p>
      <w:pPr>
        <w:pStyle w:val="Compact"/>
        <w:numPr>
          <w:ilvl w:val="0"/>
          <w:numId w:val="1127"/>
        </w:numPr>
      </w:pPr>
      <w:r>
        <w:rPr>
          <w:b/>
          <w:bCs/>
        </w:rPr>
        <w:t xml:space="preserve">Beyin strukturu/funksional anomaliyaları:</w:t>
      </w:r>
      <w:r>
        <w:t xml:space="preserve"> </w:t>
      </w:r>
      <w:r>
        <w:t xml:space="preserve">serebellum, parietal lob, bazal qanqliyalar</w:t>
      </w:r>
    </w:p>
    <w:p>
      <w:pPr>
        <w:pStyle w:val="Compact"/>
        <w:numPr>
          <w:ilvl w:val="0"/>
          <w:numId w:val="1127"/>
        </w:numPr>
      </w:pPr>
      <w:r>
        <w:rPr>
          <w:b/>
          <w:bCs/>
        </w:rPr>
        <w:t xml:space="preserve">Komorbid:</w:t>
      </w:r>
      <w:r>
        <w:t xml:space="preserve"> </w:t>
      </w:r>
      <w:r>
        <w:t xml:space="preserve">DDHP (50%), öyrənmə pozuntusu, dil pozuntusu, ASP</w:t>
      </w:r>
    </w:p>
    <w:bookmarkEnd w:id="343"/>
    <w:bookmarkStart w:id="344" w:name="epidemiologiya"/>
    <w:p>
      <w:pPr>
        <w:pStyle w:val="Heading3"/>
      </w:pPr>
      <w:r>
        <w:t xml:space="preserve">Epidemiologiya</w:t>
      </w:r>
    </w:p>
    <w:p>
      <w:pPr>
        <w:pStyle w:val="Compact"/>
        <w:numPr>
          <w:ilvl w:val="0"/>
          <w:numId w:val="1128"/>
        </w:numPr>
      </w:pPr>
      <w:r>
        <w:rPr>
          <w:b/>
          <w:bCs/>
        </w:rPr>
        <w:t xml:space="preserve">Yayılma:</w:t>
      </w:r>
      <w:r>
        <w:t xml:space="preserve"> </w:t>
      </w:r>
      <w:r>
        <w:t xml:space="preserve">ümumi populyasiyada</w:t>
      </w:r>
      <w:r>
        <w:t xml:space="preserve"> </w:t>
      </w:r>
      <w:r>
        <w:rPr>
          <w:b/>
          <w:bCs/>
        </w:rPr>
        <w:t xml:space="preserve">5-6%</w:t>
      </w:r>
      <w:r>
        <w:t xml:space="preserve"> </w:t>
      </w:r>
      <w:r>
        <w:t xml:space="preserve">(məktəb yaşı)</w:t>
      </w:r>
    </w:p>
    <w:p>
      <w:pPr>
        <w:pStyle w:val="Compact"/>
        <w:numPr>
          <w:ilvl w:val="0"/>
          <w:numId w:val="1128"/>
        </w:numPr>
      </w:pPr>
      <w:r>
        <w:rPr>
          <w:b/>
          <w:bCs/>
        </w:rPr>
        <w:t xml:space="preserve">Cins:</w:t>
      </w:r>
      <w:r>
        <w:t xml:space="preserve"> </w:t>
      </w:r>
      <w:r>
        <w:t xml:space="preserve">kişi:qadın</w:t>
      </w:r>
      <w:r>
        <w:t xml:space="preserve"> </w:t>
      </w:r>
      <w:r>
        <w:rPr>
          <w:b/>
          <w:bCs/>
        </w:rPr>
        <w:t xml:space="preserve">2-7:1</w:t>
      </w:r>
    </w:p>
    <w:p>
      <w:pPr>
        <w:pStyle w:val="Compact"/>
        <w:numPr>
          <w:ilvl w:val="0"/>
          <w:numId w:val="1128"/>
        </w:numPr>
      </w:pPr>
      <w:r>
        <w:rPr>
          <w:b/>
          <w:bCs/>
        </w:rPr>
        <w:t xml:space="preserve">Komorbidlik:</w:t>
      </w:r>
      <w:r>
        <w:t xml:space="preserve"> </w:t>
      </w:r>
      <w:r>
        <w:t xml:space="preserve">DDHP (50%), öyrənmə pozuntusu (50%)</w:t>
      </w:r>
    </w:p>
    <w:bookmarkEnd w:id="344"/>
    <w:bookmarkStart w:id="348" w:name="klinik-mənzərə"/>
    <w:p>
      <w:pPr>
        <w:pStyle w:val="Heading3"/>
      </w:pPr>
      <w:r>
        <w:t xml:space="preserve">Klinik mənzərə</w:t>
      </w:r>
    </w:p>
    <w:bookmarkStart w:id="345" w:name="erkən-uşaqlıq"/>
    <w:p>
      <w:pPr>
        <w:pStyle w:val="Heading4"/>
      </w:pPr>
      <w:r>
        <w:t xml:space="preserve">Erkən uşaqlıq:</w:t>
      </w:r>
    </w:p>
    <w:p>
      <w:pPr>
        <w:pStyle w:val="Compact"/>
        <w:numPr>
          <w:ilvl w:val="0"/>
          <w:numId w:val="1129"/>
        </w:numPr>
      </w:pPr>
      <w:r>
        <w:t xml:space="preserve">Geç oturma, yerimə</w:t>
      </w:r>
    </w:p>
    <w:p>
      <w:pPr>
        <w:pStyle w:val="Compact"/>
        <w:numPr>
          <w:ilvl w:val="0"/>
          <w:numId w:val="1129"/>
        </w:numPr>
      </w:pPr>
      <w:r>
        <w:t xml:space="preserve">Səfərdə müvazinət problemləri</w:t>
      </w:r>
    </w:p>
    <w:p>
      <w:pPr>
        <w:pStyle w:val="Compact"/>
        <w:numPr>
          <w:ilvl w:val="0"/>
          <w:numId w:val="1129"/>
        </w:numPr>
      </w:pPr>
      <w:r>
        <w:t xml:space="preserve">Düşmələr tez-tez</w:t>
      </w:r>
    </w:p>
    <w:p>
      <w:pPr>
        <w:pStyle w:val="Compact"/>
        <w:numPr>
          <w:ilvl w:val="0"/>
          <w:numId w:val="1129"/>
        </w:numPr>
      </w:pPr>
      <w:r>
        <w:t xml:space="preserve">Geyinmə, qaşıq tutma çətinlikləri</w:t>
      </w:r>
    </w:p>
    <w:bookmarkEnd w:id="345"/>
    <w:bookmarkStart w:id="346" w:name="məktəb-yaşı"/>
    <w:p>
      <w:pPr>
        <w:pStyle w:val="Heading4"/>
      </w:pPr>
      <w:r>
        <w:t xml:space="preserve">Məktəb yaşı:</w:t>
      </w:r>
    </w:p>
    <w:p>
      <w:pPr>
        <w:pStyle w:val="Compact"/>
        <w:numPr>
          <w:ilvl w:val="0"/>
          <w:numId w:val="1130"/>
        </w:numPr>
      </w:pPr>
      <w:r>
        <w:t xml:space="preserve">Əl yazısının pisliyi</w:t>
      </w:r>
    </w:p>
    <w:p>
      <w:pPr>
        <w:pStyle w:val="Compact"/>
        <w:numPr>
          <w:ilvl w:val="0"/>
          <w:numId w:val="1130"/>
        </w:numPr>
      </w:pPr>
      <w:r>
        <w:t xml:space="preserve">İdmanda zəiflik – top tutma, sıçrama, balansa</w:t>
      </w:r>
    </w:p>
    <w:p>
      <w:pPr>
        <w:pStyle w:val="Compact"/>
        <w:numPr>
          <w:ilvl w:val="0"/>
          <w:numId w:val="1130"/>
        </w:numPr>
      </w:pPr>
      <w:r>
        <w:t xml:space="preserve">Yazma sürətinin azlığı</w:t>
      </w:r>
    </w:p>
    <w:p>
      <w:pPr>
        <w:pStyle w:val="Compact"/>
        <w:numPr>
          <w:ilvl w:val="0"/>
          <w:numId w:val="1130"/>
        </w:numPr>
      </w:pPr>
      <w:r>
        <w:t xml:space="preserve">Sənət və əmək dərslərində çətinlik</w:t>
      </w:r>
    </w:p>
    <w:p>
      <w:pPr>
        <w:pStyle w:val="Compact"/>
        <w:numPr>
          <w:ilvl w:val="0"/>
          <w:numId w:val="1130"/>
        </w:numPr>
      </w:pPr>
      <w:r>
        <w:t xml:space="preserve">Şnur bağlama, düymələmə çətin</w:t>
      </w:r>
    </w:p>
    <w:p>
      <w:pPr>
        <w:pStyle w:val="Compact"/>
        <w:numPr>
          <w:ilvl w:val="0"/>
          <w:numId w:val="1130"/>
        </w:numPr>
      </w:pPr>
      <w:r>
        <w:t xml:space="preserve">Sosial təsir – idman fəaliyyətindən qaçınma, özünə inamsızlıq</w:t>
      </w:r>
    </w:p>
    <w:bookmarkEnd w:id="346"/>
    <w:bookmarkStart w:id="347" w:name="yetkinlik"/>
    <w:p>
      <w:pPr>
        <w:pStyle w:val="Heading4"/>
      </w:pPr>
      <w:r>
        <w:t xml:space="preserve">Yetkinlik:</w:t>
      </w:r>
    </w:p>
    <w:p>
      <w:pPr>
        <w:pStyle w:val="Compact"/>
        <w:numPr>
          <w:ilvl w:val="0"/>
          <w:numId w:val="1131"/>
        </w:numPr>
      </w:pPr>
      <w:r>
        <w:t xml:space="preserve">Sürücülük çətinliyi</w:t>
      </w:r>
    </w:p>
    <w:p>
      <w:pPr>
        <w:pStyle w:val="Compact"/>
        <w:numPr>
          <w:ilvl w:val="0"/>
          <w:numId w:val="1131"/>
        </w:numPr>
      </w:pPr>
      <w:r>
        <w:t xml:space="preserve">Ev işlərində kobudluq</w:t>
      </w:r>
    </w:p>
    <w:p>
      <w:pPr>
        <w:pStyle w:val="Compact"/>
        <w:numPr>
          <w:ilvl w:val="0"/>
          <w:numId w:val="1131"/>
        </w:numPr>
      </w:pPr>
      <w:r>
        <w:t xml:space="preserve">Peşə seçimində məhdudiyyət</w:t>
      </w:r>
    </w:p>
    <w:bookmarkEnd w:id="347"/>
    <w:bookmarkEnd w:id="348"/>
    <w:bookmarkStart w:id="351" w:name="diaqnoz"/>
    <w:p>
      <w:pPr>
        <w:pStyle w:val="Heading3"/>
      </w:pPr>
      <w:r>
        <w:t xml:space="preserve">Diaqnoz</w:t>
      </w:r>
    </w:p>
    <w:bookmarkStart w:id="349" w:name="xbt-11-əsas-tələblər"/>
    <w:p>
      <w:pPr>
        <w:pStyle w:val="Heading4"/>
      </w:pPr>
      <w:r>
        <w:t xml:space="preserve">XBT-11 əsas tələblər:</w:t>
      </w:r>
    </w:p>
    <w:p>
      <w:pPr>
        <w:pStyle w:val="FirstParagraph"/>
      </w:pPr>
      <w:r>
        <w:rPr>
          <w:b/>
          <w:bCs/>
        </w:rPr>
        <w:t xml:space="preserve">A.</w:t>
      </w:r>
      <w:r>
        <w:t xml:space="preserve"> </w:t>
      </w:r>
      <w:r>
        <w:t xml:space="preserve">Hərəki bacarıqların qazanılması və icrası yaşa görə əhəmiyyətli aşağıda</w:t>
      </w:r>
    </w:p>
    <w:p>
      <w:pPr>
        <w:pStyle w:val="BodyText"/>
      </w:pPr>
      <w:r>
        <w:rPr>
          <w:b/>
          <w:bCs/>
        </w:rPr>
        <w:t xml:space="preserve">B.</w:t>
      </w:r>
      <w:r>
        <w:t xml:space="preserve"> </w:t>
      </w:r>
      <w:r>
        <w:t xml:space="preserve">Akademik, peşə, gündəlik fəaliyyətə əhəmiyyətli təsir</w:t>
      </w:r>
    </w:p>
    <w:p>
      <w:pPr>
        <w:pStyle w:val="BodyText"/>
      </w:pPr>
      <w:r>
        <w:rPr>
          <w:b/>
          <w:bCs/>
        </w:rPr>
        <w:t xml:space="preserve">C.</w:t>
      </w:r>
      <w:r>
        <w:t xml:space="preserve"> </w:t>
      </w:r>
      <w:r>
        <w:t xml:space="preserve">Erkən inkişaf dövründə başlanğıc</w:t>
      </w:r>
    </w:p>
    <w:p>
      <w:pPr>
        <w:pStyle w:val="BodyText"/>
      </w:pPr>
      <w:r>
        <w:rPr>
          <w:b/>
          <w:bCs/>
        </w:rPr>
        <w:t xml:space="preserve">D.</w:t>
      </w:r>
      <w:r>
        <w:t xml:space="preserve"> </w:t>
      </w:r>
      <w:r>
        <w:t xml:space="preserve">İntellektual pozuntu, görmə pozuntusu, neyroloji vəziyyət ilə izah olunmur</w:t>
      </w:r>
    </w:p>
    <w:bookmarkEnd w:id="349"/>
    <w:bookmarkStart w:id="350" w:name="standartlaşdırılmış-testlər"/>
    <w:p>
      <w:pPr>
        <w:pStyle w:val="Heading4"/>
      </w:pPr>
      <w:r>
        <w:t xml:space="preserve">Standartlaşdırılmış testlər:</w:t>
      </w:r>
    </w:p>
    <w:p>
      <w:pPr>
        <w:pStyle w:val="Compact"/>
        <w:numPr>
          <w:ilvl w:val="0"/>
          <w:numId w:val="1132"/>
        </w:numPr>
      </w:pPr>
      <w:r>
        <w:rPr>
          <w:b/>
          <w:bCs/>
        </w:rPr>
        <w:t xml:space="preserve">MABC-2</w:t>
      </w:r>
      <w:r>
        <w:t xml:space="preserve"> </w:t>
      </w:r>
      <w:r>
        <w:t xml:space="preserve">(Movement Assessment Battery for Children) – qızıl standart</w:t>
      </w:r>
    </w:p>
    <w:p>
      <w:pPr>
        <w:pStyle w:val="Compact"/>
        <w:numPr>
          <w:ilvl w:val="0"/>
          <w:numId w:val="1132"/>
        </w:numPr>
      </w:pPr>
      <w:r>
        <w:rPr>
          <w:b/>
          <w:bCs/>
        </w:rPr>
        <w:t xml:space="preserve">DCDQ</w:t>
      </w:r>
      <w:r>
        <w:t xml:space="preserve"> </w:t>
      </w:r>
      <w:r>
        <w:t xml:space="preserve">(Developmental Coordination Disorder Questionnaire)</w:t>
      </w:r>
    </w:p>
    <w:p>
      <w:pPr>
        <w:pStyle w:val="Compact"/>
        <w:numPr>
          <w:ilvl w:val="0"/>
          <w:numId w:val="1132"/>
        </w:numPr>
      </w:pPr>
      <w:r>
        <w:rPr>
          <w:b/>
          <w:bCs/>
        </w:rPr>
        <w:t xml:space="preserve">BOT-2</w:t>
      </w:r>
      <w:r>
        <w:t xml:space="preserve"> </w:t>
      </w:r>
      <w:r>
        <w:t xml:space="preserve">(Bruininks-Oseretsky Test of Motor Proficiency)</w:t>
      </w:r>
    </w:p>
    <w:bookmarkEnd w:id="350"/>
    <w:bookmarkEnd w:id="351"/>
    <w:bookmarkStart w:id="352"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Serebral iflic</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Neyroloji simptomlar (spastiklik, rigidlik), patoloji refleks</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Müskul distrofiya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Proqressiv əzələ zəifliyi, CK yüksək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İntellektual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Geniş koqnitiv pozuntu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Joint hypermobility / Ehlers-Danlos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Birləşmə hipermobilliyi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Atak dispraksiya (ataksiya)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Müşahidə olunan neyroloji simptomlar</w:t>
            </w:r>
          </w:p>
        </w:tc>
      </w:tr>
    </w:tbl>
    <w:bookmarkEnd w:id="352"/>
    <w:bookmarkStart w:id="353" w:name="müayinə-üsulları"/>
    <w:p>
      <w:pPr>
        <w:pStyle w:val="Heading3"/>
      </w:pPr>
      <w:r>
        <w:t xml:space="preserve">Müayinə üsulları</w:t>
      </w:r>
    </w:p>
    <w:p>
      <w:pPr>
        <w:pStyle w:val="Compact"/>
        <w:numPr>
          <w:ilvl w:val="0"/>
          <w:numId w:val="1133"/>
        </w:numPr>
      </w:pPr>
      <w:r>
        <w:rPr>
          <w:b/>
          <w:bCs/>
        </w:rPr>
        <w:t xml:space="preserve">Nevroloji müayinə</w:t>
      </w:r>
      <w:r>
        <w:t xml:space="preserve"> </w:t>
      </w:r>
      <w:r>
        <w:t xml:space="preserve">– serebral iflic, neyroloji xəstəlikləri istisna</w:t>
      </w:r>
    </w:p>
    <w:p>
      <w:pPr>
        <w:pStyle w:val="Compact"/>
        <w:numPr>
          <w:ilvl w:val="0"/>
          <w:numId w:val="1133"/>
        </w:numPr>
      </w:pPr>
      <w:r>
        <w:rPr>
          <w:b/>
          <w:bCs/>
        </w:rPr>
        <w:t xml:space="preserve">MABC-2 və ya BOT-2</w:t>
      </w:r>
    </w:p>
    <w:p>
      <w:pPr>
        <w:pStyle w:val="Compact"/>
        <w:numPr>
          <w:ilvl w:val="0"/>
          <w:numId w:val="1133"/>
        </w:numPr>
      </w:pPr>
      <w:r>
        <w:rPr>
          <w:b/>
          <w:bCs/>
        </w:rPr>
        <w:t xml:space="preserve">Erqoterapevt qiymətləndirməsi</w:t>
      </w:r>
    </w:p>
    <w:p>
      <w:pPr>
        <w:pStyle w:val="Compact"/>
        <w:numPr>
          <w:ilvl w:val="0"/>
          <w:numId w:val="1133"/>
        </w:numPr>
      </w:pPr>
      <w:r>
        <w:rPr>
          <w:b/>
          <w:bCs/>
        </w:rPr>
        <w:t xml:space="preserve">Görmə qiymətləndirməsi</w:t>
      </w:r>
      <w:r>
        <w:t xml:space="preserve"> </w:t>
      </w:r>
      <w:r>
        <w:t xml:space="preserve">– binokulyar görmə, vizual-motor inteqrasiya</w:t>
      </w:r>
    </w:p>
    <w:bookmarkEnd w:id="353"/>
    <w:bookmarkStart w:id="359" w:name="müalicə"/>
    <w:p>
      <w:pPr>
        <w:pStyle w:val="Heading3"/>
      </w:pPr>
      <w:r>
        <w:t xml:space="preserve">Müalicə</w:t>
      </w:r>
    </w:p>
    <w:bookmarkStart w:id="354" w:name="əsas-tövsiyələr"/>
    <w:p>
      <w:pPr>
        <w:pStyle w:val="Heading4"/>
      </w:pPr>
      <w:r>
        <w:t xml:space="preserve">Əsas tövsiyələr</w:t>
      </w:r>
    </w:p>
    <w:p>
      <w:pPr>
        <w:pStyle w:val="Compact"/>
        <w:numPr>
          <w:ilvl w:val="0"/>
          <w:numId w:val="1134"/>
        </w:numPr>
      </w:pPr>
      <w:r>
        <w:rPr>
          <w:b/>
          <w:bCs/>
        </w:rPr>
        <w:t xml:space="preserve">EACD (European Academy for Childhood Disability) Recommendations</w:t>
      </w:r>
      <w:r>
        <w:t xml:space="preserve"> </w:t>
      </w:r>
      <w:r>
        <w:t xml:space="preserve">(2019)</w:t>
      </w:r>
    </w:p>
    <w:p>
      <w:pPr>
        <w:pStyle w:val="Compact"/>
        <w:numPr>
          <w:ilvl w:val="0"/>
          <w:numId w:val="1134"/>
        </w:numPr>
      </w:pPr>
      <w:r>
        <w:rPr>
          <w:b/>
          <w:bCs/>
        </w:rPr>
        <w:t xml:space="preserve">CanChild Centre for Childhood Disability Research</w:t>
      </w:r>
      <w:r>
        <w:t xml:space="preserve"> </w:t>
      </w:r>
      <w:r>
        <w:t xml:space="preserve">Guidelines</w:t>
      </w:r>
    </w:p>
    <w:bookmarkEnd w:id="354"/>
    <w:bookmarkStart w:id="355" w:name="X1d8ee6a6fe48b538f84e870894c5e04accafa25"/>
    <w:p>
      <w:pPr>
        <w:pStyle w:val="Heading4"/>
      </w:pPr>
      <w:r>
        <w:t xml:space="preserve">Birinci xətt – Erqoterapiya (occupational therapy)</w:t>
      </w:r>
    </w:p>
    <w:p>
      <w:pPr>
        <w:pStyle w:val="Compact"/>
        <w:numPr>
          <w:ilvl w:val="0"/>
          <w:numId w:val="1135"/>
        </w:numPr>
      </w:pPr>
      <w:r>
        <w:rPr>
          <w:b/>
          <w:bCs/>
        </w:rPr>
        <w:t xml:space="preserve">CO-OP yanaşması (Cognitive Orientation to Daily Occupational Performance)</w:t>
      </w:r>
      <w:r>
        <w:t xml:space="preserve"> </w:t>
      </w:r>
      <w:r>
        <w:t xml:space="preserve">– sübutluluq A</w:t>
      </w:r>
    </w:p>
    <w:p>
      <w:pPr>
        <w:pStyle w:val="Compact"/>
        <w:numPr>
          <w:ilvl w:val="0"/>
          <w:numId w:val="1135"/>
        </w:numPr>
      </w:pPr>
      <w:r>
        <w:rPr>
          <w:b/>
          <w:bCs/>
        </w:rPr>
        <w:t xml:space="preserve">Tapşırıq əsaslı yanaşma</w:t>
      </w:r>
    </w:p>
    <w:p>
      <w:pPr>
        <w:pStyle w:val="Compact"/>
        <w:numPr>
          <w:ilvl w:val="0"/>
          <w:numId w:val="1135"/>
        </w:numPr>
      </w:pPr>
      <w:r>
        <w:rPr>
          <w:b/>
          <w:bCs/>
        </w:rPr>
        <w:t xml:space="preserve">Neuro-Developmental Treatment</w:t>
      </w:r>
    </w:p>
    <w:bookmarkEnd w:id="355"/>
    <w:bookmarkStart w:id="356" w:name="fizioterapiya-və-idman"/>
    <w:p>
      <w:pPr>
        <w:pStyle w:val="Heading4"/>
      </w:pPr>
      <w:r>
        <w:t xml:space="preserve">Fizioterapiya və idman</w:t>
      </w:r>
    </w:p>
    <w:p>
      <w:pPr>
        <w:pStyle w:val="Compact"/>
        <w:numPr>
          <w:ilvl w:val="0"/>
          <w:numId w:val="1136"/>
        </w:numPr>
      </w:pPr>
      <w:r>
        <w:rPr>
          <w:b/>
          <w:bCs/>
        </w:rPr>
        <w:t xml:space="preserve">Konkret bacarıq təlimi</w:t>
      </w:r>
      <w:r>
        <w:t xml:space="preserve"> </w:t>
      </w:r>
      <w:r>
        <w:t xml:space="preserve">– top oyunları, üzgüçülük, velosiped</w:t>
      </w:r>
    </w:p>
    <w:p>
      <w:pPr>
        <w:pStyle w:val="Compact"/>
        <w:numPr>
          <w:ilvl w:val="0"/>
          <w:numId w:val="1136"/>
        </w:numPr>
      </w:pPr>
      <w:r>
        <w:rPr>
          <w:b/>
          <w:bCs/>
        </w:rPr>
        <w:t xml:space="preserve">Bacarıq təkrarı və generalizasiya</w:t>
      </w:r>
    </w:p>
    <w:p>
      <w:pPr>
        <w:pStyle w:val="Compact"/>
        <w:numPr>
          <w:ilvl w:val="0"/>
          <w:numId w:val="1136"/>
        </w:numPr>
      </w:pPr>
      <w:r>
        <w:rPr>
          <w:b/>
          <w:bCs/>
        </w:rPr>
        <w:t xml:space="preserve">İdman intervensiyaları</w:t>
      </w:r>
    </w:p>
    <w:bookmarkEnd w:id="356"/>
    <w:bookmarkStart w:id="357" w:name="akademik-dəstək"/>
    <w:p>
      <w:pPr>
        <w:pStyle w:val="Heading4"/>
      </w:pPr>
      <w:r>
        <w:t xml:space="preserve">Akademik dəstək</w:t>
      </w:r>
    </w:p>
    <w:p>
      <w:pPr>
        <w:pStyle w:val="Compact"/>
        <w:numPr>
          <w:ilvl w:val="0"/>
          <w:numId w:val="1137"/>
        </w:numPr>
      </w:pPr>
      <w:r>
        <w:t xml:space="preserve">Yazma əvəzinə klaviatura</w:t>
      </w:r>
    </w:p>
    <w:p>
      <w:pPr>
        <w:pStyle w:val="Compact"/>
        <w:numPr>
          <w:ilvl w:val="0"/>
          <w:numId w:val="1137"/>
        </w:numPr>
      </w:pPr>
      <w:r>
        <w:t xml:space="preserve">Test üçün əlavə vaxt</w:t>
      </w:r>
    </w:p>
    <w:p>
      <w:pPr>
        <w:pStyle w:val="Compact"/>
        <w:numPr>
          <w:ilvl w:val="0"/>
          <w:numId w:val="1137"/>
        </w:numPr>
      </w:pPr>
      <w:r>
        <w:t xml:space="preserve">Səs qeydedicilər</w:t>
      </w:r>
    </w:p>
    <w:p>
      <w:pPr>
        <w:pStyle w:val="Compact"/>
        <w:numPr>
          <w:ilvl w:val="0"/>
          <w:numId w:val="1137"/>
        </w:numPr>
      </w:pPr>
      <w:r>
        <w:t xml:space="preserve">Vizual-motor inteqrasiya təlimi</w:t>
      </w:r>
    </w:p>
    <w:bookmarkEnd w:id="357"/>
    <w:bookmarkStart w:id="358" w:name="farmakoterapiya"/>
    <w:p>
      <w:pPr>
        <w:pStyle w:val="Heading4"/>
      </w:pPr>
      <w:r>
        <w:t xml:space="preserve">Farmakoterapiya</w:t>
      </w:r>
    </w:p>
    <w:p>
      <w:pPr>
        <w:pStyle w:val="FirstParagraph"/>
      </w:pPr>
      <w:r>
        <w:rPr>
          <w:b/>
          <w:bCs/>
        </w:rPr>
        <w:t xml:space="preserve">Spesifik dərman yoxdur.</w:t>
      </w:r>
      <w:r>
        <w:t xml:space="preserve"> </w:t>
      </w:r>
      <w:r>
        <w:t xml:space="preserve">Komorbid DDHP üçün stimulyantlar – həm hərəki, həm akademik nəticələri yaxşılaşdırır.</w:t>
      </w:r>
    </w:p>
    <w:bookmarkEnd w:id="358"/>
    <w:bookmarkEnd w:id="359"/>
    <w:bookmarkStart w:id="360" w:name="proqnoz"/>
    <w:p>
      <w:pPr>
        <w:pStyle w:val="Heading3"/>
      </w:pPr>
      <w:r>
        <w:t xml:space="preserve">Proqnoz</w:t>
      </w:r>
    </w:p>
    <w:p>
      <w:pPr>
        <w:pStyle w:val="Compact"/>
        <w:numPr>
          <w:ilvl w:val="0"/>
          <w:numId w:val="1138"/>
        </w:numPr>
      </w:pPr>
      <w:r>
        <w:rPr>
          <w:b/>
          <w:bCs/>
        </w:rPr>
        <w:t xml:space="preserve">50-70% pasiyentdə yetkinlikdə qalır</w:t>
      </w:r>
    </w:p>
    <w:p>
      <w:pPr>
        <w:pStyle w:val="Compact"/>
        <w:numPr>
          <w:ilvl w:val="0"/>
          <w:numId w:val="1138"/>
        </w:numPr>
      </w:pPr>
      <w:r>
        <w:rPr>
          <w:b/>
          <w:bCs/>
        </w:rPr>
        <w:t xml:space="preserve">Komorbid DDHP və öyrənmə pozuntusu</w:t>
      </w:r>
      <w:r>
        <w:t xml:space="preserve"> </w:t>
      </w:r>
      <w:r>
        <w:t xml:space="preserve">zəif proqnoz</w:t>
      </w:r>
    </w:p>
    <w:p>
      <w:pPr>
        <w:pStyle w:val="Compact"/>
        <w:numPr>
          <w:ilvl w:val="0"/>
          <w:numId w:val="1138"/>
        </w:numPr>
      </w:pPr>
      <w:r>
        <w:rPr>
          <w:b/>
          <w:bCs/>
        </w:rPr>
        <w:t xml:space="preserve">Sosial təsir əhəmiyyətli</w:t>
      </w:r>
      <w:r>
        <w:t xml:space="preserve"> </w:t>
      </w:r>
      <w:r>
        <w:t xml:space="preserve">– təşviş, depressiya, özünə hörmət azlığı</w:t>
      </w:r>
    </w:p>
    <w:p>
      <w:pPr>
        <w:pStyle w:val="Compact"/>
        <w:numPr>
          <w:ilvl w:val="0"/>
          <w:numId w:val="1138"/>
        </w:numPr>
      </w:pPr>
      <w:r>
        <w:rPr>
          <w:b/>
          <w:bCs/>
        </w:rPr>
        <w:t xml:space="preserve">Erqoterapiya ilə əhəmiyyətli yaxşılaşma</w:t>
      </w:r>
    </w:p>
    <w:bookmarkEnd w:id="360"/>
    <w:bookmarkStart w:id="361" w:name="mənbələr"/>
    <w:p>
      <w:pPr>
        <w:pStyle w:val="Heading3"/>
      </w:pPr>
      <w:r>
        <w:t xml:space="preserve">Mənbələr</w:t>
      </w:r>
    </w:p>
    <w:p>
      <w:pPr>
        <w:pStyle w:val="Compact"/>
        <w:numPr>
          <w:ilvl w:val="0"/>
          <w:numId w:val="1139"/>
        </w:numPr>
      </w:pPr>
      <w:r>
        <w:t xml:space="preserve">Blank R, et al.</w:t>
      </w:r>
      <w:r>
        <w:t xml:space="preserve"> </w:t>
      </w:r>
      <w:r>
        <w:rPr>
          <w:i/>
          <w:iCs/>
        </w:rPr>
        <w:t xml:space="preserve">International clinical practice recommendations on the definition, diagnosis, assessment, intervention, and psychosocial aspects of developmental coordination disorder.</w:t>
      </w:r>
      <w:r>
        <w:t xml:space="preserve"> </w:t>
      </w:r>
      <w:r>
        <w:t xml:space="preserve">Dev Med Child Neurol, 2019.</w:t>
      </w:r>
    </w:p>
    <w:p>
      <w:pPr>
        <w:pStyle w:val="Compact"/>
        <w:numPr>
          <w:ilvl w:val="0"/>
          <w:numId w:val="1139"/>
        </w:numPr>
      </w:pPr>
      <w:r>
        <w:t xml:space="preserve">Polatajko HJ, Mandich A.</w:t>
      </w:r>
      <w:r>
        <w:t xml:space="preserve"> </w:t>
      </w:r>
      <w:r>
        <w:rPr>
          <w:i/>
          <w:iCs/>
        </w:rPr>
        <w:t xml:space="preserve">Enabling Occupation in Children: The Cognitive Orientation to daily Occupational Performance Approach.</w:t>
      </w:r>
      <w:r>
        <w:t xml:space="preserve"> </w:t>
      </w:r>
      <w:r>
        <w:t xml:space="preserve">CAOT Publications, 2004.</w:t>
      </w:r>
    </w:p>
    <w:p>
      <w:pPr>
        <w:pStyle w:val="Compact"/>
        <w:numPr>
          <w:ilvl w:val="0"/>
          <w:numId w:val="1139"/>
        </w:numPr>
      </w:pPr>
      <w:r>
        <w:t xml:space="preserve">Smits-Engelsman BCM, et al.</w:t>
      </w:r>
      <w:r>
        <w:t xml:space="preserve"> </w:t>
      </w:r>
      <w:r>
        <w:rPr>
          <w:i/>
          <w:iCs/>
        </w:rPr>
        <w:t xml:space="preserve">Efficacy of interventions to improve motor performance in children with DCD: a meta-analysis.</w:t>
      </w:r>
      <w:r>
        <w:t xml:space="preserve"> </w:t>
      </w:r>
      <w:r>
        <w:t xml:space="preserve">Dev Med Child Neurol, 2013.</w:t>
      </w:r>
    </w:p>
    <w:bookmarkEnd w:id="361"/>
    <w:bookmarkEnd w:id="362"/>
    <w:bookmarkStart w:id="434" w:name="X7c6a012e1b5b188a3e23f0d615e83f851a13761"/>
    <w:p>
      <w:pPr>
        <w:pStyle w:val="Heading2"/>
      </w:pPr>
      <w:r>
        <w:t xml:space="preserve">6A05</w:t>
      </w:r>
      <w:r>
        <w:t xml:space="preserve"> </w:t>
      </w:r>
      <w:r>
        <w:t xml:space="preserve">DİQQƏT DEFİSİTİ VƏ HİPERAKTİVLİK POZUNTUSU (DDHP)</w:t>
      </w:r>
    </w:p>
    <w:p>
      <w:pPr>
        <w:pStyle w:val="FirstParagraph"/>
      </w:pPr>
      <w:r>
        <w:t xml:space="preserve">XBT-11:</w:t>
      </w:r>
      <w:r>
        <w:t xml:space="preserve"> </w:t>
      </w:r>
      <w:r>
        <w:t xml:space="preserve">6A05</w:t>
      </w:r>
      <w:r>
        <w:t xml:space="preserve"> </w:t>
      </w:r>
      <w:r>
        <w:t xml:space="preserve">— Attention deficit hyperactivity disorder</w:t>
      </w:r>
    </w:p>
    <w:p>
      <w:pPr>
        <w:pStyle w:val="BodyText"/>
      </w:pPr>
      <w:r>
        <w:t xml:space="preserve">XBT-10:</w:t>
      </w:r>
      <w:r>
        <w:t xml:space="preserve"> </w:t>
      </w:r>
      <w:r>
        <w:t xml:space="preserve">F90</w:t>
      </w:r>
      <w:r>
        <w:t xml:space="preserve"> </w:t>
      </w:r>
      <w:r>
        <w:t xml:space="preserve">— Hyperkinetic disorders</w:t>
      </w:r>
    </w:p>
    <w:p>
      <w:pPr>
        <w:pStyle w:val="BodyText"/>
      </w:pPr>
      <w:r>
        <w:t xml:space="preserve">DSM-5-TR:</w:t>
      </w:r>
      <w:r>
        <w:t xml:space="preserve"> </w:t>
      </w:r>
      <w:r>
        <w:t xml:space="preserve">314.01</w:t>
      </w:r>
      <w:r>
        <w:t xml:space="preserve"> </w:t>
      </w:r>
      <w:r>
        <w:t xml:space="preserve">— Attention-deficit/hyperactivity disorder</w:t>
      </w:r>
    </w:p>
    <w:p>
      <w:r>
        <w:pict>
          <v:rect style="width:0;height:1.5pt" o:hralign="center" o:hrstd="t" o:hr="t"/>
        </w:pict>
      </w:r>
    </w:p>
    <w:bookmarkStart w:id="365" w:name="tərif-və-nozologiya"/>
    <w:p>
      <w:pPr>
        <w:pStyle w:val="Heading3"/>
      </w:pPr>
      <w:r>
        <w:t xml:space="preserve">Tərif və nozologiya</w:t>
      </w:r>
    </w:p>
    <w:p>
      <w:pPr>
        <w:pStyle w:val="FirstParagraph"/>
      </w:pPr>
      <w:r>
        <w:t xml:space="preserve">Diqqət defisiti və hiperaktivlik pozuntusu (DDHP) –</w:t>
      </w:r>
      <w:r>
        <w:t xml:space="preserve"> </w:t>
      </w:r>
      <w:r>
        <w:rPr>
          <w:b/>
          <w:bCs/>
        </w:rPr>
        <w:t xml:space="preserve">diqqətsizlik, hiperaktivlik və impulsivlik</w:t>
      </w:r>
      <w:r>
        <w:t xml:space="preserve"> </w:t>
      </w:r>
      <w:r>
        <w:t xml:space="preserve">üzrə davamlı paterndir, funksional pozulma yaradır və erkən inkişaf dövründə (12 yaşa qədər) təzahür edir.</w:t>
      </w:r>
    </w:p>
    <w:p>
      <w:pPr>
        <w:pStyle w:val="BodyText"/>
      </w:pPr>
      <w:r>
        <w:t xml:space="preserve">DDHP</w:t>
      </w:r>
      <w:r>
        <w:t xml:space="preserve"> </w:t>
      </w:r>
      <w:r>
        <w:rPr>
          <w:b/>
          <w:bCs/>
        </w:rPr>
        <w:t xml:space="preserve">iki əsas simptom domenindən</w:t>
      </w:r>
      <w:r>
        <w:t xml:space="preserve"> </w:t>
      </w:r>
      <w:r>
        <w:t xml:space="preserve">ibarətdir:</w:t>
      </w:r>
    </w:p>
    <w:p>
      <w:pPr>
        <w:pStyle w:val="Compact"/>
        <w:numPr>
          <w:ilvl w:val="0"/>
          <w:numId w:val="1140"/>
        </w:numPr>
      </w:pPr>
      <w:r>
        <w:rPr>
          <w:b/>
          <w:bCs/>
        </w:rPr>
        <w:t xml:space="preserve">Diqqət defisiti</w:t>
      </w:r>
      <w:r>
        <w:t xml:space="preserve"> </w:t>
      </w:r>
      <w:r>
        <w:t xml:space="preserve">– diqqətin saxlanması, paylanması və idarə olunmasında çətinlik</w:t>
      </w:r>
    </w:p>
    <w:p>
      <w:pPr>
        <w:pStyle w:val="Compact"/>
        <w:numPr>
          <w:ilvl w:val="0"/>
          <w:numId w:val="1140"/>
        </w:numPr>
      </w:pPr>
      <w:r>
        <w:rPr>
          <w:b/>
          <w:bCs/>
        </w:rPr>
        <w:t xml:space="preserve">Hiperaktivlik və impulsivlik</w:t>
      </w:r>
      <w:r>
        <w:t xml:space="preserve"> </w:t>
      </w:r>
      <w:r>
        <w:t xml:space="preserve">– həddən artıq motor aktivlik, daxili narahatlıq, impulsiv qərar qəbul etmə</w:t>
      </w:r>
    </w:p>
    <w:bookmarkStart w:id="363" w:name="xbt-11-alt-tipləri-təqdimat-formaları"/>
    <w:p>
      <w:pPr>
        <w:pStyle w:val="Heading4"/>
      </w:pPr>
      <w:r>
        <w:t xml:space="preserve">XBT-11 alt-tipləri (təqdimat formaları)</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Forma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6A05.0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Hardəsələnmiş təqdimat (combined presentation) – həm diqqət defisiti, həm hiperaktivlik-impulsivlik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6A05.1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Predominantly inattentive presentation – əsasən diqqət defisiti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6A05.2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Predominantly hyperactive-impulsive presentation – əsasən hiperaktivlik-impulsivlik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6A05</w:t>
            </w:r>
            <w:r>
              <w:rPr>
                <w:b/>
                <w:bCs/>
              </w:rPr>
              <w:t xml:space="preserve">.Y</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Digər dəqiqləşdirilmiş</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6A05</w:t>
            </w:r>
            <w:r>
              <w:rPr>
                <w:b/>
                <w:bCs/>
              </w:rPr>
              <w:t xml:space="preserve">.Z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Dəqiqləşdirilməmiş</w:t>
            </w:r>
          </w:p>
        </w:tc>
      </w:tr>
    </w:tbl>
    <w:bookmarkEnd w:id="363"/>
    <w:bookmarkStart w:id="364" w:name="dsm-5-tr-fərqi"/>
    <w:p>
      <w:pPr>
        <w:pStyle w:val="Heading4"/>
      </w:pPr>
      <w:r>
        <w:t xml:space="preserve">DSM-5-TR fərqi</w:t>
      </w:r>
    </w:p>
    <w:p>
      <w:pPr>
        <w:pStyle w:val="FirstParagraph"/>
      </w:pPr>
      <w:r>
        <w:t xml:space="preserve">DSM-5-TR-də başlanğıc yaşı</w:t>
      </w:r>
      <w:r>
        <w:t xml:space="preserve"> </w:t>
      </w:r>
      <w:r>
        <w:rPr>
          <w:b/>
          <w:bCs/>
        </w:rPr>
        <w:t xml:space="preserve">12-yə qədər</w:t>
      </w:r>
      <w:r>
        <w:t xml:space="preserve"> </w:t>
      </w:r>
      <w:r>
        <w:t xml:space="preserve">(DSM-IV-də 7-yə qədər idi) – yetkin pasiyentlərdə diaqnoz qoymağa imkan verir.</w:t>
      </w:r>
    </w:p>
    <w:bookmarkEnd w:id="364"/>
    <w:bookmarkEnd w:id="365"/>
    <w:bookmarkStart w:id="370" w:name="etiologiya"/>
    <w:p>
      <w:pPr>
        <w:pStyle w:val="Heading3"/>
      </w:pPr>
      <w:r>
        <w:t xml:space="preserve">Etiologiya</w:t>
      </w:r>
    </w:p>
    <w:bookmarkStart w:id="366" w:name="genetik-amillər"/>
    <w:p>
      <w:pPr>
        <w:pStyle w:val="Heading4"/>
      </w:pPr>
      <w:r>
        <w:t xml:space="preserve">Genetik amillər</w:t>
      </w:r>
    </w:p>
    <w:p>
      <w:pPr>
        <w:pStyle w:val="FirstParagraph"/>
      </w:pPr>
      <w:r>
        <w:t xml:space="preserve">DDHP</w:t>
      </w:r>
      <w:r>
        <w:t xml:space="preserve"> </w:t>
      </w:r>
      <w:r>
        <w:rPr>
          <w:b/>
          <w:bCs/>
        </w:rPr>
        <w:t xml:space="preserve">yüksək irsi</w:t>
      </w:r>
      <w:r>
        <w:t xml:space="preserve"> </w:t>
      </w:r>
      <w:r>
        <w:t xml:space="preserve">pozuntudur:</w:t>
      </w:r>
    </w:p>
    <w:p>
      <w:pPr>
        <w:pStyle w:val="Compact"/>
        <w:numPr>
          <w:ilvl w:val="0"/>
          <w:numId w:val="1141"/>
        </w:numPr>
      </w:pPr>
      <w:r>
        <w:rPr>
          <w:b/>
          <w:bCs/>
        </w:rPr>
        <w:t xml:space="preserve">İrsəliyyət göstəricisi 70-80%</w:t>
      </w:r>
      <w:r>
        <w:t xml:space="preserve"> </w:t>
      </w:r>
      <w:r>
        <w:t xml:space="preserve">– bipolyar pozuntu və şizofreniyaya bənzər</w:t>
      </w:r>
    </w:p>
    <w:p>
      <w:pPr>
        <w:pStyle w:val="Compact"/>
        <w:numPr>
          <w:ilvl w:val="0"/>
          <w:numId w:val="1141"/>
        </w:numPr>
      </w:pPr>
      <w:r>
        <w:rPr>
          <w:b/>
          <w:bCs/>
        </w:rPr>
        <w:t xml:space="preserve">Polygenic</w:t>
      </w:r>
      <w:r>
        <w:t xml:space="preserve"> </w:t>
      </w:r>
      <w:r>
        <w:t xml:space="preserve">xarakter – yüzlərlə gen kiçik təsirlərlə</w:t>
      </w:r>
    </w:p>
    <w:p>
      <w:pPr>
        <w:pStyle w:val="Compact"/>
        <w:numPr>
          <w:ilvl w:val="0"/>
          <w:numId w:val="1141"/>
        </w:numPr>
      </w:pPr>
      <w:r>
        <w:rPr>
          <w:b/>
          <w:bCs/>
        </w:rPr>
        <w:t xml:space="preserve">Əsas namizəd genlər:</w:t>
      </w:r>
      <w:r>
        <w:t xml:space="preserve"> </w:t>
      </w:r>
      <w:r>
        <w:t xml:space="preserve">DRD4, DRD5, DAT1 (SLC6A3), 5HTT, SNAP25, FOXP2</w:t>
      </w:r>
    </w:p>
    <w:bookmarkEnd w:id="366"/>
    <w:bookmarkStart w:id="367" w:name="neyrobioloji-mexanizmlər"/>
    <w:p>
      <w:pPr>
        <w:pStyle w:val="Heading4"/>
      </w:pPr>
      <w:r>
        <w:t xml:space="preserve">Neyrobioloji mexanizmlər</w:t>
      </w:r>
    </w:p>
    <w:p>
      <w:pPr>
        <w:pStyle w:val="FirstParagraph"/>
      </w:pPr>
      <w:r>
        <w:rPr>
          <w:b/>
          <w:bCs/>
        </w:rPr>
        <w:t xml:space="preserve">Neyrotransmitter dispalansı:</w:t>
      </w:r>
    </w:p>
    <w:p>
      <w:pPr>
        <w:pStyle w:val="Compact"/>
        <w:numPr>
          <w:ilvl w:val="0"/>
          <w:numId w:val="1142"/>
        </w:numPr>
      </w:pPr>
      <w:r>
        <w:rPr>
          <w:b/>
          <w:bCs/>
        </w:rPr>
        <w:t xml:space="preserve">Dopamin defisiti</w:t>
      </w:r>
      <w:r>
        <w:t xml:space="preserve"> </w:t>
      </w:r>
      <w:r>
        <w:t xml:space="preserve">prefrontal korteksdə və striatumda</w:t>
      </w:r>
    </w:p>
    <w:p>
      <w:pPr>
        <w:pStyle w:val="Compact"/>
        <w:numPr>
          <w:ilvl w:val="0"/>
          <w:numId w:val="1142"/>
        </w:numPr>
      </w:pPr>
      <w:r>
        <w:rPr>
          <w:b/>
          <w:bCs/>
        </w:rPr>
        <w:t xml:space="preserve">Noradrenalin defisiti</w:t>
      </w:r>
      <w:r>
        <w:t xml:space="preserve"> </w:t>
      </w:r>
      <w:r>
        <w:t xml:space="preserve">– frontal-parietal şəbəkədə</w:t>
      </w:r>
    </w:p>
    <w:p>
      <w:pPr>
        <w:pStyle w:val="Compact"/>
        <w:numPr>
          <w:ilvl w:val="0"/>
          <w:numId w:val="1142"/>
        </w:numPr>
      </w:pPr>
      <w:r>
        <w:t xml:space="preserve">Bu</w:t>
      </w:r>
      <w:r>
        <w:t xml:space="preserve"> </w:t>
      </w:r>
      <w:r>
        <w:rPr>
          <w:b/>
          <w:bCs/>
        </w:rPr>
        <w:t xml:space="preserve">stimulyant müalicəsinin əsasını</w:t>
      </w:r>
      <w:r>
        <w:t xml:space="preserve"> </w:t>
      </w:r>
      <w:r>
        <w:t xml:space="preserve">təşkil edir</w:t>
      </w:r>
    </w:p>
    <w:p>
      <w:pPr>
        <w:pStyle w:val="FirstParagraph"/>
      </w:pPr>
      <w:r>
        <w:rPr>
          <w:b/>
          <w:bCs/>
        </w:rPr>
        <w:t xml:space="preserve">Beyin strukturu fərqləri:</w:t>
      </w:r>
    </w:p>
    <w:p>
      <w:pPr>
        <w:pStyle w:val="Compact"/>
        <w:numPr>
          <w:ilvl w:val="0"/>
          <w:numId w:val="1143"/>
        </w:numPr>
      </w:pPr>
      <w:r>
        <w:t xml:space="preserve">Prefrontal korteks həcmi azalmış</w:t>
      </w:r>
    </w:p>
    <w:p>
      <w:pPr>
        <w:pStyle w:val="Compact"/>
        <w:numPr>
          <w:ilvl w:val="0"/>
          <w:numId w:val="1143"/>
        </w:numPr>
      </w:pPr>
      <w:r>
        <w:t xml:space="preserve">Striatum (kaudat və putamen) volume azalmış</w:t>
      </w:r>
    </w:p>
    <w:p>
      <w:pPr>
        <w:pStyle w:val="Compact"/>
        <w:numPr>
          <w:ilvl w:val="0"/>
          <w:numId w:val="1143"/>
        </w:numPr>
      </w:pPr>
      <w:r>
        <w:t xml:space="preserve">Serebellum atipik</w:t>
      </w:r>
    </w:p>
    <w:p>
      <w:pPr>
        <w:pStyle w:val="Compact"/>
        <w:numPr>
          <w:ilvl w:val="0"/>
          <w:numId w:val="1143"/>
        </w:numPr>
      </w:pPr>
      <w:r>
        <w:t xml:space="preserve">DDHP-li uşaqlarda</w:t>
      </w:r>
      <w:r>
        <w:t xml:space="preserve"> </w:t>
      </w:r>
      <w:r>
        <w:rPr>
          <w:b/>
          <w:bCs/>
        </w:rPr>
        <w:t xml:space="preserve">beyin maturasiyasının 2-3 il gecikməsi</w:t>
      </w:r>
    </w:p>
    <w:p>
      <w:pPr>
        <w:pStyle w:val="FirstParagraph"/>
      </w:pPr>
      <w:r>
        <w:rPr>
          <w:b/>
          <w:bCs/>
        </w:rPr>
        <w:t xml:space="preserve">Funksional əlaqə:</w:t>
      </w:r>
    </w:p>
    <w:p>
      <w:pPr>
        <w:pStyle w:val="Compact"/>
        <w:numPr>
          <w:ilvl w:val="0"/>
          <w:numId w:val="1144"/>
        </w:numPr>
      </w:pPr>
      <w:r>
        <w:t xml:space="preserve">Default mode network atipik fəaliyyəti</w:t>
      </w:r>
    </w:p>
    <w:p>
      <w:pPr>
        <w:pStyle w:val="Compact"/>
        <w:numPr>
          <w:ilvl w:val="0"/>
          <w:numId w:val="1144"/>
        </w:numPr>
      </w:pPr>
      <w:r>
        <w:t xml:space="preserve">Executive control network zəifliyi</w:t>
      </w:r>
    </w:p>
    <w:bookmarkEnd w:id="367"/>
    <w:bookmarkStart w:id="368" w:name="mühit-amilləri"/>
    <w:p>
      <w:pPr>
        <w:pStyle w:val="Heading4"/>
      </w:pPr>
      <w:r>
        <w:t xml:space="preserve">Mühit amilləri</w:t>
      </w:r>
    </w:p>
    <w:p>
      <w:pPr>
        <w:pStyle w:val="FirstParagraph"/>
      </w:pPr>
      <w:r>
        <w:rPr>
          <w:b/>
          <w:bCs/>
        </w:rPr>
        <w:t xml:space="preserve">Antenatal:</w:t>
      </w:r>
    </w:p>
    <w:p>
      <w:pPr>
        <w:pStyle w:val="Compact"/>
        <w:numPr>
          <w:ilvl w:val="0"/>
          <w:numId w:val="1145"/>
        </w:numPr>
      </w:pPr>
      <w:r>
        <w:rPr>
          <w:b/>
          <w:bCs/>
        </w:rPr>
        <w:t xml:space="preserve">Anaya tütün təsiri</w:t>
      </w:r>
      <w:r>
        <w:t xml:space="preserve"> </w:t>
      </w:r>
      <w:r>
        <w:t xml:space="preserve">(2-3 dəfə risk)</w:t>
      </w:r>
    </w:p>
    <w:p>
      <w:pPr>
        <w:pStyle w:val="Compact"/>
        <w:numPr>
          <w:ilvl w:val="0"/>
          <w:numId w:val="1145"/>
        </w:numPr>
      </w:pPr>
      <w:r>
        <w:t xml:space="preserve">Alkogol təsiri (FASD)</w:t>
      </w:r>
    </w:p>
    <w:p>
      <w:pPr>
        <w:pStyle w:val="Compact"/>
        <w:numPr>
          <w:ilvl w:val="0"/>
          <w:numId w:val="1145"/>
        </w:numPr>
      </w:pPr>
      <w:r>
        <w:t xml:space="preserve">Ana stresi</w:t>
      </w:r>
    </w:p>
    <w:p>
      <w:pPr>
        <w:pStyle w:val="Compact"/>
        <w:numPr>
          <w:ilvl w:val="0"/>
          <w:numId w:val="1145"/>
        </w:numPr>
      </w:pPr>
      <w:r>
        <w:t xml:space="preserve">Vaxtından əvvəl doğuş, aşağı çəki</w:t>
      </w:r>
    </w:p>
    <w:p>
      <w:pPr>
        <w:pStyle w:val="FirstParagraph"/>
      </w:pPr>
      <w:r>
        <w:rPr>
          <w:b/>
          <w:bCs/>
        </w:rPr>
        <w:t xml:space="preserve">Postnatal:</w:t>
      </w:r>
    </w:p>
    <w:p>
      <w:pPr>
        <w:pStyle w:val="Compact"/>
        <w:numPr>
          <w:ilvl w:val="0"/>
          <w:numId w:val="1146"/>
        </w:numPr>
      </w:pPr>
      <w:r>
        <w:rPr>
          <w:b/>
          <w:bCs/>
        </w:rPr>
        <w:t xml:space="preserve">Qurğuşun zəhərlənməsi</w:t>
      </w:r>
    </w:p>
    <w:p>
      <w:pPr>
        <w:pStyle w:val="Compact"/>
        <w:numPr>
          <w:ilvl w:val="0"/>
          <w:numId w:val="1146"/>
        </w:numPr>
      </w:pPr>
      <w:r>
        <w:t xml:space="preserve">Beyin travması</w:t>
      </w:r>
    </w:p>
    <w:p>
      <w:pPr>
        <w:pStyle w:val="Compact"/>
        <w:numPr>
          <w:ilvl w:val="0"/>
          <w:numId w:val="1146"/>
        </w:numPr>
      </w:pPr>
      <w:r>
        <w:t xml:space="preserve">Erkən laqeydlik, institutional məruz qalma</w:t>
      </w:r>
    </w:p>
    <w:bookmarkEnd w:id="368"/>
    <w:bookmarkStart w:id="369" w:name="mit-təkzib-edilmiş"/>
    <w:p>
      <w:pPr>
        <w:pStyle w:val="Heading4"/>
      </w:pPr>
      <w:r>
        <w:t xml:space="preserve">Mit (təkzib edilmiş)</w:t>
      </w:r>
    </w:p>
    <w:p>
      <w:pPr>
        <w:pStyle w:val="Compact"/>
        <w:numPr>
          <w:ilvl w:val="0"/>
          <w:numId w:val="1147"/>
        </w:numPr>
      </w:pPr>
      <w:r>
        <w:rPr>
          <w:b/>
          <w:bCs/>
        </w:rPr>
        <w:t xml:space="preserve">Şəkər istifadəsi</w:t>
      </w:r>
      <w:r>
        <w:t xml:space="preserve"> </w:t>
      </w:r>
      <w:r>
        <w:t xml:space="preserve">– elmi sübutla təsdiq edilməyib</w:t>
      </w:r>
    </w:p>
    <w:p>
      <w:pPr>
        <w:pStyle w:val="Compact"/>
        <w:numPr>
          <w:ilvl w:val="0"/>
          <w:numId w:val="1147"/>
        </w:numPr>
      </w:pPr>
      <w:r>
        <w:rPr>
          <w:b/>
          <w:bCs/>
        </w:rPr>
        <w:t xml:space="preserve">Qıda əlavələri</w:t>
      </w:r>
      <w:r>
        <w:t xml:space="preserve"> </w:t>
      </w:r>
      <w:r>
        <w:t xml:space="preserve">– yüngül təsir göstərə bilər (Feingold pəhrizi), lakin böyük amil deyil</w:t>
      </w:r>
    </w:p>
    <w:p>
      <w:pPr>
        <w:pStyle w:val="Compact"/>
        <w:numPr>
          <w:ilvl w:val="0"/>
          <w:numId w:val="1147"/>
        </w:numPr>
      </w:pPr>
      <w:r>
        <w:rPr>
          <w:b/>
          <w:bCs/>
        </w:rPr>
        <w:t xml:space="preserve">Vaksinlər</w:t>
      </w:r>
      <w:r>
        <w:t xml:space="preserve"> </w:t>
      </w:r>
      <w:r>
        <w:t xml:space="preserve">– əlaqəsi yoxdur</w:t>
      </w:r>
    </w:p>
    <w:p>
      <w:pPr>
        <w:pStyle w:val="Compact"/>
        <w:numPr>
          <w:ilvl w:val="0"/>
          <w:numId w:val="1147"/>
        </w:numPr>
      </w:pPr>
      <w:r>
        <w:rPr>
          <w:b/>
          <w:bCs/>
        </w:rPr>
        <w:t xml:space="preserve">"Pis valideyn"</w:t>
      </w:r>
      <w:r>
        <w:t xml:space="preserve"> </w:t>
      </w:r>
      <w:r>
        <w:t xml:space="preserve">– DDHP neyroinkişaf pozuntusudur, valideyn üslubunun məhsulu deyil</w:t>
      </w:r>
    </w:p>
    <w:bookmarkEnd w:id="369"/>
    <w:bookmarkEnd w:id="370"/>
    <w:bookmarkStart w:id="376" w:name="epidemiologiya"/>
    <w:p>
      <w:pPr>
        <w:pStyle w:val="Heading3"/>
      </w:pPr>
      <w:r>
        <w:t xml:space="preserve">Epidemiologiya</w:t>
      </w:r>
    </w:p>
    <w:bookmarkStart w:id="371" w:name="yayılma"/>
    <w:p>
      <w:pPr>
        <w:pStyle w:val="Heading4"/>
      </w:pPr>
      <w:r>
        <w:t xml:space="preserve">Yayılma</w:t>
      </w:r>
    </w:p>
    <w:p>
      <w:pPr>
        <w:pStyle w:val="Compact"/>
        <w:numPr>
          <w:ilvl w:val="0"/>
          <w:numId w:val="1148"/>
        </w:numPr>
      </w:pPr>
      <w:r>
        <w:rPr>
          <w:b/>
          <w:bCs/>
        </w:rPr>
        <w:t xml:space="preserve">Uşaqlar (5-17 yaş):</w:t>
      </w:r>
      <w:r>
        <w:t xml:space="preserve"> </w:t>
      </w:r>
      <w:r>
        <w:rPr>
          <w:b/>
          <w:bCs/>
        </w:rPr>
        <w:t xml:space="preserve">5-7%</w:t>
      </w:r>
      <w:r>
        <w:t xml:space="preserve"> </w:t>
      </w:r>
      <w:r>
        <w:t xml:space="preserve">dünya üzrə (meta-analiz)</w:t>
      </w:r>
    </w:p>
    <w:p>
      <w:pPr>
        <w:pStyle w:val="Compact"/>
        <w:numPr>
          <w:ilvl w:val="0"/>
          <w:numId w:val="1148"/>
        </w:numPr>
      </w:pPr>
      <w:r>
        <w:rPr>
          <w:b/>
          <w:bCs/>
        </w:rPr>
        <w:t xml:space="preserve">ABŞ-da:</w:t>
      </w:r>
      <w:r>
        <w:t xml:space="preserve"> </w:t>
      </w:r>
      <w:r>
        <w:rPr>
          <w:b/>
          <w:bCs/>
        </w:rPr>
        <w:t xml:space="preserve">9-11%</w:t>
      </w:r>
      <w:r>
        <w:t xml:space="preserve"> </w:t>
      </w:r>
      <w:r>
        <w:t xml:space="preserve">(CDC məlumatları)</w:t>
      </w:r>
    </w:p>
    <w:p>
      <w:pPr>
        <w:pStyle w:val="Compact"/>
        <w:numPr>
          <w:ilvl w:val="0"/>
          <w:numId w:val="1148"/>
        </w:numPr>
      </w:pPr>
      <w:r>
        <w:rPr>
          <w:b/>
          <w:bCs/>
        </w:rPr>
        <w:t xml:space="preserve">Yetkinlər:</w:t>
      </w:r>
      <w:r>
        <w:t xml:space="preserve"> </w:t>
      </w:r>
      <w:r>
        <w:rPr>
          <w:b/>
          <w:bCs/>
        </w:rPr>
        <w:t xml:space="preserve">2,5-4%</w:t>
      </w:r>
      <w:r>
        <w:t xml:space="preserve"> </w:t>
      </w:r>
      <w:r>
        <w:t xml:space="preserve">(uşaqlıq DDHP-nin 50-65%-i yetkinlikdə davam edir)</w:t>
      </w:r>
    </w:p>
    <w:p>
      <w:pPr>
        <w:pStyle w:val="Compact"/>
        <w:numPr>
          <w:ilvl w:val="0"/>
          <w:numId w:val="1148"/>
        </w:numPr>
      </w:pPr>
      <w:r>
        <w:rPr>
          <w:b/>
          <w:bCs/>
        </w:rPr>
        <w:t xml:space="preserve">Azərbaycan:</w:t>
      </w:r>
      <w:r>
        <w:t xml:space="preserve"> </w:t>
      </w:r>
      <w:r>
        <w:t xml:space="preserve">rəsmi statistika aşağıdır (~1-2%); diaqnostik aşağıqaydaalma davam edir</w:t>
      </w:r>
    </w:p>
    <w:bookmarkEnd w:id="371"/>
    <w:bookmarkStart w:id="372" w:name="cins"/>
    <w:p>
      <w:pPr>
        <w:pStyle w:val="Heading4"/>
      </w:pPr>
      <w:r>
        <w:t xml:space="preserve">Cins</w:t>
      </w:r>
    </w:p>
    <w:p>
      <w:pPr>
        <w:pStyle w:val="Compact"/>
        <w:numPr>
          <w:ilvl w:val="0"/>
          <w:numId w:val="1149"/>
        </w:numPr>
      </w:pPr>
      <w:r>
        <w:rPr>
          <w:b/>
          <w:bCs/>
        </w:rPr>
        <w:t xml:space="preserve">Kişi:qadın nisbəti uşaqlarda 2-3:1</w:t>
      </w:r>
      <w:r>
        <w:t xml:space="preserve">, yetkinlikdə</w:t>
      </w:r>
      <w:r>
        <w:t xml:space="preserve"> </w:t>
      </w:r>
      <w:r>
        <w:rPr>
          <w:b/>
          <w:bCs/>
        </w:rPr>
        <w:t xml:space="preserve">1,5:1</w:t>
      </w:r>
    </w:p>
    <w:p>
      <w:pPr>
        <w:pStyle w:val="Compact"/>
        <w:numPr>
          <w:ilvl w:val="0"/>
          <w:numId w:val="1149"/>
        </w:numPr>
      </w:pPr>
      <w:r>
        <w:rPr>
          <w:b/>
          <w:bCs/>
        </w:rPr>
        <w:t xml:space="preserve">Qadınlarda diaqnoz aşağıqaydaalmadır</w:t>
      </w:r>
      <w:r>
        <w:t xml:space="preserve"> </w:t>
      </w:r>
      <w:r>
        <w:t xml:space="preserve">– diqqət defisiti dominant forması daha tez-tez, hiperaktivlik az</w:t>
      </w:r>
    </w:p>
    <w:p>
      <w:pPr>
        <w:pStyle w:val="Compact"/>
        <w:numPr>
          <w:ilvl w:val="0"/>
          <w:numId w:val="1149"/>
        </w:numPr>
      </w:pPr>
      <w:r>
        <w:t xml:space="preserve">Qadınlar tez-tez yeniyetmə-yetkinlikdə diaqnoz qoyulurlar (komorbid təşviş, depresiya ilə)</w:t>
      </w:r>
    </w:p>
    <w:bookmarkEnd w:id="372"/>
    <w:bookmarkStart w:id="373" w:name="yaş"/>
    <w:p>
      <w:pPr>
        <w:pStyle w:val="Heading4"/>
      </w:pPr>
      <w:r>
        <w:t xml:space="preserve">Yaş</w:t>
      </w:r>
    </w:p>
    <w:p>
      <w:pPr>
        <w:pStyle w:val="Compact"/>
        <w:numPr>
          <w:ilvl w:val="0"/>
          <w:numId w:val="1150"/>
        </w:numPr>
      </w:pPr>
      <w:r>
        <w:rPr>
          <w:b/>
          <w:bCs/>
        </w:rPr>
        <w:t xml:space="preserve">Diaqnoz yaşı:</w:t>
      </w:r>
      <w:r>
        <w:t xml:space="preserve"> </w:t>
      </w:r>
      <w:r>
        <w:t xml:space="preserve">orta 7-9 yaş</w:t>
      </w:r>
    </w:p>
    <w:p>
      <w:pPr>
        <w:pStyle w:val="Compact"/>
        <w:numPr>
          <w:ilvl w:val="0"/>
          <w:numId w:val="1150"/>
        </w:numPr>
      </w:pPr>
      <w:r>
        <w:rPr>
          <w:b/>
          <w:bCs/>
        </w:rPr>
        <w:t xml:space="preserve">Simptomlar adətən</w:t>
      </w:r>
      <w:r>
        <w:t xml:space="preserve"> </w:t>
      </w:r>
      <w:r>
        <w:t xml:space="preserve">məktəbdən əvvəl başlayır, lakin akademik tələblər artdıqda aşkarlanır</w:t>
      </w:r>
    </w:p>
    <w:p>
      <w:pPr>
        <w:pStyle w:val="Compact"/>
        <w:numPr>
          <w:ilvl w:val="0"/>
          <w:numId w:val="1150"/>
        </w:numPr>
      </w:pPr>
      <w:r>
        <w:rPr>
          <w:b/>
          <w:bCs/>
        </w:rPr>
        <w:t xml:space="preserve">Hiperaktivlik yaşla azalır</w:t>
      </w:r>
      <w:r>
        <w:t xml:space="preserve">, diqqət defisiti və impulsivlik davam edir</w:t>
      </w:r>
    </w:p>
    <w:bookmarkEnd w:id="373"/>
    <w:bookmarkStart w:id="374" w:name="komorbidlik"/>
    <w:p>
      <w:pPr>
        <w:pStyle w:val="Heading4"/>
      </w:pPr>
      <w:r>
        <w:t xml:space="preserve">Komorbidlik</w:t>
      </w:r>
    </w:p>
    <w:p>
      <w:pPr>
        <w:pStyle w:val="FirstParagraph"/>
      </w:pPr>
      <w:r>
        <w:t xml:space="preserve">DDHP-də</w:t>
      </w:r>
      <w:r>
        <w:t xml:space="preserve"> </w:t>
      </w:r>
      <w:r>
        <w:rPr>
          <w:b/>
          <w:bCs/>
        </w:rPr>
        <w:t xml:space="preserve">komorbidlik norma deyil, qaydadır:</w:t>
      </w:r>
    </w:p>
    <w:p>
      <w:pPr>
        <w:pStyle w:val="Compact"/>
        <w:numPr>
          <w:ilvl w:val="0"/>
          <w:numId w:val="1151"/>
        </w:numPr>
      </w:pPr>
      <w:r>
        <w:rPr>
          <w:b/>
          <w:bCs/>
        </w:rPr>
        <w:t xml:space="preserve">Dağıdıcı davranış pozuntuları (oppozisiya, davranış pozuntusu):</w:t>
      </w:r>
      <w:r>
        <w:t xml:space="preserve"> </w:t>
      </w:r>
      <w:r>
        <w:t xml:space="preserve">30-50%</w:t>
      </w:r>
    </w:p>
    <w:p>
      <w:pPr>
        <w:pStyle w:val="Compact"/>
        <w:numPr>
          <w:ilvl w:val="0"/>
          <w:numId w:val="1151"/>
        </w:numPr>
      </w:pPr>
      <w:r>
        <w:rPr>
          <w:b/>
          <w:bCs/>
        </w:rPr>
        <w:t xml:space="preserve">Təşviş pozuntuları:</w:t>
      </w:r>
      <w:r>
        <w:t xml:space="preserve"> </w:t>
      </w:r>
      <w:r>
        <w:t xml:space="preserve">25-30%</w:t>
      </w:r>
    </w:p>
    <w:p>
      <w:pPr>
        <w:pStyle w:val="Compact"/>
        <w:numPr>
          <w:ilvl w:val="0"/>
          <w:numId w:val="1151"/>
        </w:numPr>
      </w:pPr>
      <w:r>
        <w:rPr>
          <w:b/>
          <w:bCs/>
        </w:rPr>
        <w:t xml:space="preserve">Depressiya:</w:t>
      </w:r>
      <w:r>
        <w:t xml:space="preserve"> </w:t>
      </w:r>
      <w:r>
        <w:t xml:space="preserve">15-20% (yeniyetmə-yetkinlikdə)</w:t>
      </w:r>
    </w:p>
    <w:p>
      <w:pPr>
        <w:pStyle w:val="Compact"/>
        <w:numPr>
          <w:ilvl w:val="0"/>
          <w:numId w:val="1151"/>
        </w:numPr>
      </w:pPr>
      <w:r>
        <w:rPr>
          <w:b/>
          <w:bCs/>
        </w:rPr>
        <w:t xml:space="preserve">Bipolyar pozuntu:</w:t>
      </w:r>
      <w:r>
        <w:t xml:space="preserve"> </w:t>
      </w:r>
      <w:r>
        <w:t xml:space="preserve">10-15%</w:t>
      </w:r>
    </w:p>
    <w:p>
      <w:pPr>
        <w:pStyle w:val="Compact"/>
        <w:numPr>
          <w:ilvl w:val="0"/>
          <w:numId w:val="1151"/>
        </w:numPr>
      </w:pPr>
      <w:r>
        <w:rPr>
          <w:b/>
          <w:bCs/>
        </w:rPr>
        <w:t xml:space="preserve">Öyrənmə pozuntusu:</w:t>
      </w:r>
      <w:r>
        <w:t xml:space="preserve"> </w:t>
      </w:r>
      <w:r>
        <w:t xml:space="preserve">30-40%</w:t>
      </w:r>
    </w:p>
    <w:p>
      <w:pPr>
        <w:pStyle w:val="Compact"/>
        <w:numPr>
          <w:ilvl w:val="0"/>
          <w:numId w:val="1151"/>
        </w:numPr>
      </w:pPr>
      <w:r>
        <w:rPr>
          <w:b/>
          <w:bCs/>
        </w:rPr>
        <w:t xml:space="preserve">ASP:</w:t>
      </w:r>
      <w:r>
        <w:t xml:space="preserve"> </w:t>
      </w:r>
      <w:r>
        <w:t xml:space="preserve">30-50%</w:t>
      </w:r>
    </w:p>
    <w:p>
      <w:pPr>
        <w:pStyle w:val="Compact"/>
        <w:numPr>
          <w:ilvl w:val="0"/>
          <w:numId w:val="1151"/>
        </w:numPr>
      </w:pPr>
      <w:r>
        <w:rPr>
          <w:b/>
          <w:bCs/>
        </w:rPr>
        <w:t xml:space="preserve">Tikli pozuntular / Tourette:</w:t>
      </w:r>
      <w:r>
        <w:t xml:space="preserve"> </w:t>
      </w:r>
      <w:r>
        <w:t xml:space="preserve">10-20%</w:t>
      </w:r>
    </w:p>
    <w:p>
      <w:pPr>
        <w:pStyle w:val="Compact"/>
        <w:numPr>
          <w:ilvl w:val="0"/>
          <w:numId w:val="1151"/>
        </w:numPr>
      </w:pPr>
      <w:r>
        <w:rPr>
          <w:b/>
          <w:bCs/>
        </w:rPr>
        <w:t xml:space="preserve">Maddə istifadəsi pozuntusu:</w:t>
      </w:r>
      <w:r>
        <w:t xml:space="preserve"> </w:t>
      </w:r>
      <w:r>
        <w:t xml:space="preserve">yetkin DDHP-də 30-50% (xüsusilə müalicə olunmamışda)</w:t>
      </w:r>
    </w:p>
    <w:p>
      <w:pPr>
        <w:pStyle w:val="Compact"/>
        <w:numPr>
          <w:ilvl w:val="0"/>
          <w:numId w:val="1151"/>
        </w:numPr>
      </w:pPr>
      <w:r>
        <w:rPr>
          <w:b/>
          <w:bCs/>
        </w:rPr>
        <w:t xml:space="preserve">Yuxu pozuntuları:</w:t>
      </w:r>
      <w:r>
        <w:t xml:space="preserve"> </w:t>
      </w:r>
      <w:r>
        <w:t xml:space="preserve">25-50%</w:t>
      </w:r>
    </w:p>
    <w:bookmarkEnd w:id="374"/>
    <w:bookmarkStart w:id="375" w:name="funksional-təsir"/>
    <w:p>
      <w:pPr>
        <w:pStyle w:val="Heading4"/>
      </w:pPr>
      <w:r>
        <w:t xml:space="preserve">Funksional təsir</w:t>
      </w:r>
    </w:p>
    <w:p>
      <w:pPr>
        <w:pStyle w:val="Compact"/>
        <w:numPr>
          <w:ilvl w:val="0"/>
          <w:numId w:val="1152"/>
        </w:numPr>
      </w:pPr>
      <w:r>
        <w:rPr>
          <w:b/>
          <w:bCs/>
        </w:rPr>
        <w:t xml:space="preserve">Akademik:</w:t>
      </w:r>
      <w:r>
        <w:t xml:space="preserve"> </w:t>
      </w:r>
      <w:r>
        <w:t xml:space="preserve">məktəbi tamamlamama, repetisiya, xüsusi təhsilə cəlb edilmə (DDHP-li uşaqların 30%-i)</w:t>
      </w:r>
    </w:p>
    <w:p>
      <w:pPr>
        <w:pStyle w:val="Compact"/>
        <w:numPr>
          <w:ilvl w:val="0"/>
          <w:numId w:val="1152"/>
        </w:numPr>
      </w:pPr>
      <w:r>
        <w:rPr>
          <w:b/>
          <w:bCs/>
        </w:rPr>
        <w:t xml:space="preserve">Sosial:</w:t>
      </w:r>
      <w:r>
        <w:t xml:space="preserve"> </w:t>
      </w:r>
      <w:r>
        <w:t xml:space="preserve">dostluq qurmada çətinlik, qəbuledilmə problemi</w:t>
      </w:r>
    </w:p>
    <w:p>
      <w:pPr>
        <w:pStyle w:val="Compact"/>
        <w:numPr>
          <w:ilvl w:val="0"/>
          <w:numId w:val="1152"/>
        </w:numPr>
      </w:pPr>
      <w:r>
        <w:rPr>
          <w:b/>
          <w:bCs/>
        </w:rPr>
        <w:t xml:space="preserve">Ailə:</w:t>
      </w:r>
      <w:r>
        <w:t xml:space="preserve"> </w:t>
      </w:r>
      <w:r>
        <w:t xml:space="preserve">valideyn-uşaq münaqişəsi, valideyn stresi</w:t>
      </w:r>
    </w:p>
    <w:p>
      <w:pPr>
        <w:pStyle w:val="Compact"/>
        <w:numPr>
          <w:ilvl w:val="0"/>
          <w:numId w:val="1152"/>
        </w:numPr>
      </w:pPr>
      <w:r>
        <w:rPr>
          <w:b/>
          <w:bCs/>
        </w:rPr>
        <w:t xml:space="preserve">Yetkinlikdə:</w:t>
      </w:r>
      <w:r>
        <w:t xml:space="preserve"> </w:t>
      </w:r>
      <w:r>
        <w:t xml:space="preserve">iş itkisi, münasibət problemləri, nəqliyyat qəzaları (3 dəfə risk artmış)</w:t>
      </w:r>
    </w:p>
    <w:p>
      <w:pPr>
        <w:pStyle w:val="Compact"/>
        <w:numPr>
          <w:ilvl w:val="0"/>
          <w:numId w:val="1152"/>
        </w:numPr>
      </w:pPr>
      <w:r>
        <w:rPr>
          <w:b/>
          <w:bCs/>
        </w:rPr>
        <w:t xml:space="preserve">Suisid:</w:t>
      </w:r>
      <w:r>
        <w:t xml:space="preserve"> </w:t>
      </w:r>
      <w:r>
        <w:t xml:space="preserve">DDHP-li yeniyetmələrdə suisid riski yüksəkdir</w:t>
      </w:r>
    </w:p>
    <w:bookmarkEnd w:id="375"/>
    <w:bookmarkEnd w:id="376"/>
    <w:bookmarkStart w:id="381" w:name="klinik-mənzərə"/>
    <w:p>
      <w:pPr>
        <w:pStyle w:val="Heading3"/>
      </w:pPr>
      <w:r>
        <w:t xml:space="preserve">Klinik mənzərə</w:t>
      </w:r>
    </w:p>
    <w:bookmarkStart w:id="377" w:name="diqqət-defisiti-simptomları"/>
    <w:p>
      <w:pPr>
        <w:pStyle w:val="Heading4"/>
      </w:pPr>
      <w:r>
        <w:t xml:space="preserve">Diqqət defisiti simptomları</w:t>
      </w:r>
    </w:p>
    <w:p>
      <w:pPr>
        <w:pStyle w:val="FirstParagraph"/>
      </w:pPr>
      <w:r>
        <w:t xml:space="preserve">DSM-5-TR/XBT-11 simptom siyahısı (9 simptomdan ən azı 6, yetkinlərdə 5):</w:t>
      </w:r>
    </w:p>
    <w:p>
      <w:pPr>
        <w:pStyle w:val="Compact"/>
        <w:numPr>
          <w:ilvl w:val="0"/>
          <w:numId w:val="1153"/>
        </w:numPr>
      </w:pPr>
      <w:r>
        <w:t xml:space="preserve">Detallara diqqət edə bilmir, kobud xətalar edir</w:t>
      </w:r>
    </w:p>
    <w:p>
      <w:pPr>
        <w:pStyle w:val="Compact"/>
        <w:numPr>
          <w:ilvl w:val="0"/>
          <w:numId w:val="1153"/>
        </w:numPr>
      </w:pPr>
      <w:r>
        <w:t xml:space="preserve">Diqqəti tapşırıqda saxlamaqda çətinlik</w:t>
      </w:r>
    </w:p>
    <w:p>
      <w:pPr>
        <w:pStyle w:val="Compact"/>
        <w:numPr>
          <w:ilvl w:val="0"/>
          <w:numId w:val="1153"/>
        </w:numPr>
      </w:pPr>
      <w:r>
        <w:t xml:space="preserve">Birbaşa danışılarkən dinləmir kimi görünür</w:t>
      </w:r>
    </w:p>
    <w:p>
      <w:pPr>
        <w:pStyle w:val="Compact"/>
        <w:numPr>
          <w:ilvl w:val="0"/>
          <w:numId w:val="1153"/>
        </w:numPr>
      </w:pPr>
      <w:r>
        <w:t xml:space="preserve">Təlimatları izləmir, tapşırıqları tamamlamır</w:t>
      </w:r>
    </w:p>
    <w:p>
      <w:pPr>
        <w:pStyle w:val="Compact"/>
        <w:numPr>
          <w:ilvl w:val="0"/>
          <w:numId w:val="1153"/>
        </w:numPr>
      </w:pPr>
      <w:r>
        <w:t xml:space="preserve">Tapşırıq və fəaliyyətləri təşkil etməkdə çətinlik</w:t>
      </w:r>
    </w:p>
    <w:p>
      <w:pPr>
        <w:pStyle w:val="Compact"/>
        <w:numPr>
          <w:ilvl w:val="0"/>
          <w:numId w:val="1153"/>
        </w:numPr>
      </w:pPr>
      <w:r>
        <w:t xml:space="preserve">Davamlı zehni səy tələb edən tapşırıqlardan qaçır, sevmir</w:t>
      </w:r>
    </w:p>
    <w:p>
      <w:pPr>
        <w:pStyle w:val="Compact"/>
        <w:numPr>
          <w:ilvl w:val="0"/>
          <w:numId w:val="1153"/>
        </w:numPr>
      </w:pPr>
      <w:r>
        <w:t xml:space="preserve">Tapşırıq üçün lazım olan əşyaları itirir</w:t>
      </w:r>
    </w:p>
    <w:p>
      <w:pPr>
        <w:pStyle w:val="Compact"/>
        <w:numPr>
          <w:ilvl w:val="0"/>
          <w:numId w:val="1153"/>
        </w:numPr>
      </w:pPr>
      <w:r>
        <w:t xml:space="preserve">Xarici stimullara asanlıqla yayınır</w:t>
      </w:r>
    </w:p>
    <w:p>
      <w:pPr>
        <w:pStyle w:val="Compact"/>
        <w:numPr>
          <w:ilvl w:val="0"/>
          <w:numId w:val="1153"/>
        </w:numPr>
      </w:pPr>
      <w:r>
        <w:t xml:space="preserve">Gündəlik fəaliyyətləri unudur</w:t>
      </w:r>
    </w:p>
    <w:bookmarkEnd w:id="377"/>
    <w:bookmarkStart w:id="378" w:name="hiperaktivlik-impulsivlik-simptomları"/>
    <w:p>
      <w:pPr>
        <w:pStyle w:val="Heading4"/>
      </w:pPr>
      <w:r>
        <w:t xml:space="preserve">Hiperaktivlik-impulsivlik simptomları</w:t>
      </w:r>
    </w:p>
    <w:p>
      <w:pPr>
        <w:pStyle w:val="FirstParagraph"/>
      </w:pPr>
      <w:r>
        <w:t xml:space="preserve">DSM-5-TR/XBT-11 (9 simptomdan ən azı 6, yetkinlərdə 5):</w:t>
      </w:r>
    </w:p>
    <w:p>
      <w:pPr>
        <w:pStyle w:val="Compact"/>
        <w:numPr>
          <w:ilvl w:val="0"/>
          <w:numId w:val="1154"/>
        </w:numPr>
      </w:pPr>
      <w:r>
        <w:t xml:space="preserve">Əl-ayağı qımıldatmaq, oturduğu yerdə qımıldamaq</w:t>
      </w:r>
    </w:p>
    <w:p>
      <w:pPr>
        <w:pStyle w:val="Compact"/>
        <w:numPr>
          <w:ilvl w:val="0"/>
          <w:numId w:val="1154"/>
        </w:numPr>
      </w:pPr>
      <w:r>
        <w:t xml:space="preserve">Otağı tərk edir oturmalı olduğu vaxtda</w:t>
      </w:r>
    </w:p>
    <w:p>
      <w:pPr>
        <w:pStyle w:val="Compact"/>
        <w:numPr>
          <w:ilvl w:val="0"/>
          <w:numId w:val="1154"/>
        </w:numPr>
      </w:pPr>
      <w:r>
        <w:t xml:space="preserve">Uyğunsuz situasiyalarda qaçır və ya dırmaşır (yetkinlərdə daxili narahatlıq)</w:t>
      </w:r>
    </w:p>
    <w:p>
      <w:pPr>
        <w:pStyle w:val="Compact"/>
        <w:numPr>
          <w:ilvl w:val="0"/>
          <w:numId w:val="1154"/>
        </w:numPr>
      </w:pPr>
      <w:r>
        <w:t xml:space="preserve">Sakit oynaya bilmir</w:t>
      </w:r>
    </w:p>
    <w:p>
      <w:pPr>
        <w:pStyle w:val="Compact"/>
        <w:numPr>
          <w:ilvl w:val="0"/>
          <w:numId w:val="1154"/>
        </w:numPr>
      </w:pPr>
      <w:r>
        <w:t xml:space="preserve">"Daim hərəkətdədir" – sanki motor ilə işləyir</w:t>
      </w:r>
    </w:p>
    <w:p>
      <w:pPr>
        <w:pStyle w:val="Compact"/>
        <w:numPr>
          <w:ilvl w:val="0"/>
          <w:numId w:val="1154"/>
        </w:numPr>
      </w:pPr>
      <w:r>
        <w:t xml:space="preserve">Həddən artıq danışır</w:t>
      </w:r>
    </w:p>
    <w:p>
      <w:pPr>
        <w:pStyle w:val="Compact"/>
        <w:numPr>
          <w:ilvl w:val="0"/>
          <w:numId w:val="1154"/>
        </w:numPr>
      </w:pPr>
      <w:r>
        <w:t xml:space="preserve">Sual bitməmiş cavab verir</w:t>
      </w:r>
    </w:p>
    <w:p>
      <w:pPr>
        <w:pStyle w:val="Compact"/>
        <w:numPr>
          <w:ilvl w:val="0"/>
          <w:numId w:val="1154"/>
        </w:numPr>
      </w:pPr>
      <w:r>
        <w:t xml:space="preserve">Növbəni gözləməkdə çətinlik</w:t>
      </w:r>
    </w:p>
    <w:p>
      <w:pPr>
        <w:pStyle w:val="Compact"/>
        <w:numPr>
          <w:ilvl w:val="0"/>
          <w:numId w:val="1154"/>
        </w:numPr>
      </w:pPr>
      <w:r>
        <w:t xml:space="preserve">Başqalarını yarıda kəsir, müdaxilə edir</w:t>
      </w:r>
    </w:p>
    <w:bookmarkEnd w:id="378"/>
    <w:bookmarkStart w:id="379" w:name="yaş-üzrə-təzahürlər"/>
    <w:p>
      <w:pPr>
        <w:pStyle w:val="Heading4"/>
      </w:pPr>
      <w:r>
        <w:t xml:space="preserve">Yaş üzrə təzahürlər</w:t>
      </w:r>
    </w:p>
    <w:p>
      <w:pPr>
        <w:pStyle w:val="FirstParagraph"/>
      </w:pPr>
      <w:r>
        <w:rPr>
          <w:b/>
          <w:bCs/>
        </w:rPr>
        <w:t xml:space="preserve">Məktəbəqədər (3-5 yaş):</w:t>
      </w:r>
    </w:p>
    <w:p>
      <w:pPr>
        <w:pStyle w:val="Compact"/>
        <w:numPr>
          <w:ilvl w:val="0"/>
          <w:numId w:val="1155"/>
        </w:numPr>
      </w:pPr>
      <w:r>
        <w:t xml:space="preserve">Hiperaktivlik dominant</w:t>
      </w:r>
    </w:p>
    <w:p>
      <w:pPr>
        <w:pStyle w:val="Compact"/>
        <w:numPr>
          <w:ilvl w:val="0"/>
          <w:numId w:val="1155"/>
        </w:numPr>
      </w:pPr>
      <w:r>
        <w:t xml:space="preserve">Diqqət saxlama yaşa görə qiymətləndirmə çətindir</w:t>
      </w:r>
    </w:p>
    <w:p>
      <w:pPr>
        <w:pStyle w:val="Compact"/>
        <w:numPr>
          <w:ilvl w:val="0"/>
          <w:numId w:val="1155"/>
        </w:numPr>
      </w:pPr>
      <w:r>
        <w:t xml:space="preserve">Davranış idarəetmə problemləri</w:t>
      </w:r>
    </w:p>
    <w:p>
      <w:pPr>
        <w:pStyle w:val="FirstParagraph"/>
      </w:pPr>
      <w:r>
        <w:rPr>
          <w:b/>
          <w:bCs/>
        </w:rPr>
        <w:t xml:space="preserve">Erkən məktəb (6-9 yaş):</w:t>
      </w:r>
    </w:p>
    <w:p>
      <w:pPr>
        <w:pStyle w:val="Compact"/>
        <w:numPr>
          <w:ilvl w:val="0"/>
          <w:numId w:val="1156"/>
        </w:numPr>
      </w:pPr>
      <w:r>
        <w:t xml:space="preserve">Sinifdə akademik problemlər</w:t>
      </w:r>
    </w:p>
    <w:p>
      <w:pPr>
        <w:pStyle w:val="Compact"/>
        <w:numPr>
          <w:ilvl w:val="0"/>
          <w:numId w:val="1156"/>
        </w:numPr>
      </w:pPr>
      <w:r>
        <w:t xml:space="preserve">Sosial problemlər (dostluq)</w:t>
      </w:r>
    </w:p>
    <w:p>
      <w:pPr>
        <w:pStyle w:val="Compact"/>
        <w:numPr>
          <w:ilvl w:val="0"/>
          <w:numId w:val="1156"/>
        </w:numPr>
      </w:pPr>
      <w:r>
        <w:t xml:space="preserve">Ev tapşırığı problemləri</w:t>
      </w:r>
    </w:p>
    <w:p>
      <w:pPr>
        <w:pStyle w:val="Compact"/>
        <w:numPr>
          <w:ilvl w:val="0"/>
          <w:numId w:val="1156"/>
        </w:numPr>
      </w:pPr>
      <w:r>
        <w:t xml:space="preserve">Hiperaktivlik aşkar</w:t>
      </w:r>
    </w:p>
    <w:p>
      <w:pPr>
        <w:pStyle w:val="FirstParagraph"/>
      </w:pPr>
      <w:r>
        <w:rPr>
          <w:b/>
          <w:bCs/>
        </w:rPr>
        <w:t xml:space="preserve">Yeniyetməlik (10-17 yaş):</w:t>
      </w:r>
    </w:p>
    <w:p>
      <w:pPr>
        <w:pStyle w:val="Compact"/>
        <w:numPr>
          <w:ilvl w:val="0"/>
          <w:numId w:val="1157"/>
        </w:numPr>
      </w:pPr>
      <w:r>
        <w:t xml:space="preserve">Hiperaktivlik azalır,</w:t>
      </w:r>
      <w:r>
        <w:t xml:space="preserve"> </w:t>
      </w:r>
      <w:r>
        <w:rPr>
          <w:b/>
          <w:bCs/>
        </w:rPr>
        <w:t xml:space="preserve">daxili narahatlıq</w:t>
      </w:r>
      <w:r>
        <w:t xml:space="preserve"> </w:t>
      </w:r>
      <w:r>
        <w:t xml:space="preserve">kimi qalır</w:t>
      </w:r>
    </w:p>
    <w:p>
      <w:pPr>
        <w:pStyle w:val="Compact"/>
        <w:numPr>
          <w:ilvl w:val="0"/>
          <w:numId w:val="1157"/>
        </w:numPr>
      </w:pPr>
      <w:r>
        <w:t xml:space="preserve">Akademik nailiyyət azalması</w:t>
      </w:r>
    </w:p>
    <w:p>
      <w:pPr>
        <w:pStyle w:val="Compact"/>
        <w:numPr>
          <w:ilvl w:val="0"/>
          <w:numId w:val="1157"/>
        </w:numPr>
      </w:pPr>
      <w:r>
        <w:t xml:space="preserve">Risklı davranış (alkogol, narkotik, cinsi)</w:t>
      </w:r>
    </w:p>
    <w:p>
      <w:pPr>
        <w:pStyle w:val="Compact"/>
        <w:numPr>
          <w:ilvl w:val="0"/>
          <w:numId w:val="1157"/>
        </w:numPr>
      </w:pPr>
      <w:r>
        <w:t xml:space="preserve">Komorbid pozuntular pikdir</w:t>
      </w:r>
    </w:p>
    <w:p>
      <w:pPr>
        <w:pStyle w:val="FirstParagraph"/>
      </w:pPr>
      <w:r>
        <w:rPr>
          <w:b/>
          <w:bCs/>
        </w:rPr>
        <w:t xml:space="preserve">Yetkinlik:</w:t>
      </w:r>
    </w:p>
    <w:p>
      <w:pPr>
        <w:pStyle w:val="Compact"/>
        <w:numPr>
          <w:ilvl w:val="0"/>
          <w:numId w:val="1158"/>
        </w:numPr>
      </w:pPr>
      <w:r>
        <w:t xml:space="preserve">Daxili narahatlıq, "fasilə vermə bacarmama"</w:t>
      </w:r>
    </w:p>
    <w:p>
      <w:pPr>
        <w:pStyle w:val="Compact"/>
        <w:numPr>
          <w:ilvl w:val="0"/>
          <w:numId w:val="1158"/>
        </w:numPr>
      </w:pPr>
      <w:r>
        <w:t xml:space="preserve">Diqqət defisiti dominant</w:t>
      </w:r>
    </w:p>
    <w:p>
      <w:pPr>
        <w:pStyle w:val="Compact"/>
        <w:numPr>
          <w:ilvl w:val="0"/>
          <w:numId w:val="1158"/>
        </w:numPr>
      </w:pPr>
      <w:r>
        <w:t xml:space="preserve">İcra funksiyaları zəifliyi (planlaşdırma, vaxt idarəsi)</w:t>
      </w:r>
    </w:p>
    <w:p>
      <w:pPr>
        <w:pStyle w:val="Compact"/>
        <w:numPr>
          <w:ilvl w:val="0"/>
          <w:numId w:val="1158"/>
        </w:numPr>
      </w:pPr>
      <w:r>
        <w:t xml:space="preserve">Emosional disregulyasiya</w:t>
      </w:r>
    </w:p>
    <w:p>
      <w:pPr>
        <w:pStyle w:val="Compact"/>
        <w:numPr>
          <w:ilvl w:val="0"/>
          <w:numId w:val="1158"/>
        </w:numPr>
      </w:pPr>
      <w:r>
        <w:t xml:space="preserve">İş və münasibət problemləri</w:t>
      </w:r>
    </w:p>
    <w:bookmarkEnd w:id="379"/>
    <w:bookmarkStart w:id="380" w:name="cins-fərqləri"/>
    <w:p>
      <w:pPr>
        <w:pStyle w:val="Heading4"/>
      </w:pPr>
      <w:r>
        <w:t xml:space="preserve">Cins fərqləri</w:t>
      </w:r>
    </w:p>
    <w:p>
      <w:pPr>
        <w:pStyle w:val="FirstParagraph"/>
      </w:pPr>
      <w:r>
        <w:rPr>
          <w:b/>
          <w:bCs/>
        </w:rPr>
        <w:t xml:space="preserve">Qızlarda DDHP:</w:t>
      </w:r>
    </w:p>
    <w:p>
      <w:pPr>
        <w:pStyle w:val="Compact"/>
        <w:numPr>
          <w:ilvl w:val="0"/>
          <w:numId w:val="1159"/>
        </w:numPr>
      </w:pPr>
      <w:r>
        <w:t xml:space="preserve">Diqqət defisiti dominant (predominantly inattentive)</w:t>
      </w:r>
    </w:p>
    <w:p>
      <w:pPr>
        <w:pStyle w:val="Compact"/>
        <w:numPr>
          <w:ilvl w:val="0"/>
          <w:numId w:val="1159"/>
        </w:numPr>
      </w:pPr>
      <w:r>
        <w:t xml:space="preserve">Daxili stress, təşviş daha çox</w:t>
      </w:r>
    </w:p>
    <w:p>
      <w:pPr>
        <w:pStyle w:val="Compact"/>
        <w:numPr>
          <w:ilvl w:val="0"/>
          <w:numId w:val="1159"/>
        </w:numPr>
      </w:pPr>
      <w:r>
        <w:t xml:space="preserve">Hiperaktivlik azaldılmış xarici təzahür ("daxildə narahatlıq")</w:t>
      </w:r>
    </w:p>
    <w:p>
      <w:pPr>
        <w:pStyle w:val="Compact"/>
        <w:numPr>
          <w:ilvl w:val="0"/>
          <w:numId w:val="1159"/>
        </w:numPr>
      </w:pPr>
      <w:r>
        <w:t xml:space="preserve">Diaqnoz tez-tez yeniyetmə-yetkinlikdə qoyulur</w:t>
      </w:r>
    </w:p>
    <w:p>
      <w:pPr>
        <w:pStyle w:val="Compact"/>
        <w:numPr>
          <w:ilvl w:val="0"/>
          <w:numId w:val="1159"/>
        </w:numPr>
      </w:pPr>
      <w:r>
        <w:t xml:space="preserve">Akademik kompensasiya bacarıqları daha yaxşı – problemlər gec aşkarlanır</w:t>
      </w:r>
    </w:p>
    <w:bookmarkEnd w:id="380"/>
    <w:bookmarkEnd w:id="381"/>
    <w:bookmarkStart w:id="386" w:name="diaqnoz"/>
    <w:p>
      <w:pPr>
        <w:pStyle w:val="Heading3"/>
      </w:pPr>
      <w:r>
        <w:t xml:space="preserve">Diaqnoz</w:t>
      </w:r>
    </w:p>
    <w:bookmarkStart w:id="382" w:name="xbt-11-əsas-tələbləri-6a05"/>
    <w:p>
      <w:pPr>
        <w:pStyle w:val="Heading4"/>
      </w:pPr>
      <w:r>
        <w:t xml:space="preserve">XBT-11 əsas tələbləri (</w:t>
      </w:r>
      <w:r>
        <w:t xml:space="preserve">6A05</w:t>
      </w:r>
      <w:r>
        <w:t xml:space="preserve">)</w:t>
      </w:r>
    </w:p>
    <w:p>
      <w:pPr>
        <w:pStyle w:val="FirstParagraph"/>
      </w:pPr>
      <w:r>
        <w:rPr>
          <w:b/>
          <w:bCs/>
        </w:rPr>
        <w:t xml:space="preserve">A. Davamlı diqqət defisiti və/və ya hiperaktivlik-impulsivlik paterni:</w:t>
      </w:r>
    </w:p>
    <w:p>
      <w:pPr>
        <w:pStyle w:val="Compact"/>
        <w:numPr>
          <w:ilvl w:val="0"/>
          <w:numId w:val="1160"/>
        </w:numPr>
      </w:pPr>
      <w:r>
        <w:t xml:space="preserve">Əhəmiyyətli funksional pozulma yaradır (akademik, sosial, peşə)</w:t>
      </w:r>
    </w:p>
    <w:p>
      <w:pPr>
        <w:pStyle w:val="Compact"/>
        <w:numPr>
          <w:ilvl w:val="0"/>
          <w:numId w:val="1160"/>
        </w:numPr>
      </w:pPr>
      <w:r>
        <w:t xml:space="preserve">6 ay və daha çox davam edir</w:t>
      </w:r>
    </w:p>
    <w:p>
      <w:pPr>
        <w:pStyle w:val="Compact"/>
        <w:numPr>
          <w:ilvl w:val="0"/>
          <w:numId w:val="1160"/>
        </w:numPr>
      </w:pPr>
      <w:r>
        <w:t xml:space="preserve">Pasiyentin yaşına və inkişaf səviyyəsinə uyğun gözləntilərdən aşağıdır</w:t>
      </w:r>
    </w:p>
    <w:p>
      <w:pPr>
        <w:pStyle w:val="FirstParagraph"/>
      </w:pPr>
      <w:r>
        <w:rPr>
          <w:b/>
          <w:bCs/>
        </w:rPr>
        <w:t xml:space="preserve">B. Birdən çox şəraitdə təzahür</w:t>
      </w:r>
      <w:r>
        <w:t xml:space="preserve"> </w:t>
      </w:r>
      <w:r>
        <w:t xml:space="preserve">(məs., evdə + məktəbdə)</w:t>
      </w:r>
    </w:p>
    <w:p>
      <w:pPr>
        <w:pStyle w:val="BodyText"/>
      </w:pPr>
      <w:r>
        <w:rPr>
          <w:b/>
          <w:bCs/>
        </w:rPr>
        <w:t xml:space="preserve">C. Erkən-orta uşaqlıqda başlanğıc</w:t>
      </w:r>
      <w:r>
        <w:t xml:space="preserve"> </w:t>
      </w:r>
      <w:r>
        <w:t xml:space="preserve">(XBT-11: "uşaqlıq və yeniyetmə dövrü"; DSM-5-TR: 12 yaşa qədər bir neçə simptom mövcud olmalıdır)</w:t>
      </w:r>
    </w:p>
    <w:p>
      <w:pPr>
        <w:pStyle w:val="BodyText"/>
      </w:pPr>
      <w:r>
        <w:rPr>
          <w:b/>
          <w:bCs/>
        </w:rPr>
        <w:t xml:space="preserve">D. Digər psixi və ya neyroloji vəziyyətlə tam izah olunmur</w:t>
      </w:r>
    </w:p>
    <w:bookmarkEnd w:id="382"/>
    <w:bookmarkStart w:id="383" w:name="xbt-10-f90-ilə-müqayisə"/>
    <w:p>
      <w:pPr>
        <w:pStyle w:val="Heading4"/>
      </w:pPr>
      <w:r>
        <w:t xml:space="preserve">XBT-10 (</w:t>
      </w:r>
      <w:r>
        <w:t xml:space="preserve">F90</w:t>
      </w:r>
      <w:r>
        <w:t xml:space="preserve">) ilə müqayisə</w:t>
      </w:r>
    </w:p>
    <w:p>
      <w:pPr>
        <w:pStyle w:val="FirstParagraph"/>
      </w:pPr>
      <w:r>
        <w:t xml:space="preserve">XBT-10 "hiperkinetik pozuntu" termini istifadə edir, daha sərt meyarlar:</w:t>
      </w:r>
    </w:p>
    <w:p>
      <w:pPr>
        <w:pStyle w:val="Compact"/>
        <w:numPr>
          <w:ilvl w:val="0"/>
          <w:numId w:val="1161"/>
        </w:numPr>
      </w:pPr>
      <w:r>
        <w:t xml:space="preserve">F90.0</w:t>
      </w:r>
      <w:r>
        <w:t xml:space="preserve"> </w:t>
      </w:r>
      <w:r>
        <w:t xml:space="preserve">Aktivlik və diqqət pozuntusu</w:t>
      </w:r>
    </w:p>
    <w:p>
      <w:pPr>
        <w:pStyle w:val="Compact"/>
        <w:numPr>
          <w:ilvl w:val="0"/>
          <w:numId w:val="1161"/>
        </w:numPr>
      </w:pPr>
      <w:r>
        <w:t xml:space="preserve">F90.1</w:t>
      </w:r>
      <w:r>
        <w:t xml:space="preserve"> </w:t>
      </w:r>
      <w:r>
        <w:t xml:space="preserve">Hiperkinetik davranış pozuntusu (komorbid CD)</w:t>
      </w:r>
    </w:p>
    <w:p>
      <w:pPr>
        <w:pStyle w:val="Compact"/>
        <w:numPr>
          <w:ilvl w:val="0"/>
          <w:numId w:val="1161"/>
        </w:numPr>
      </w:pPr>
      <w:r>
        <w:t xml:space="preserve">F90.8</w:t>
      </w:r>
      <w:r>
        <w:t xml:space="preserve">/</w:t>
      </w:r>
      <w:r>
        <w:t xml:space="preserve">F90.9</w:t>
      </w:r>
      <w:r>
        <w:t xml:space="preserve"> </w:t>
      </w:r>
      <w:r>
        <w:t xml:space="preserve">Digər/dəqiqləşdirilməmiş</w:t>
      </w:r>
    </w:p>
    <w:p>
      <w:pPr>
        <w:pStyle w:val="FirstParagraph"/>
      </w:pPr>
      <w:r>
        <w:t xml:space="preserve">XBT-10 yetkin pasiyentlərdə tipik istifadə olunmur (uşaq diaqnozu olaraq qəbul edilirdi).</w:t>
      </w:r>
    </w:p>
    <w:bookmarkEnd w:id="383"/>
    <w:bookmarkStart w:id="384" w:name="dsm-5-tr-3140x-ilə-müqayisə"/>
    <w:p>
      <w:pPr>
        <w:pStyle w:val="Heading4"/>
      </w:pPr>
      <w:r>
        <w:t xml:space="preserve">DSM-5-TR (314.0x) ilə müqayisə</w:t>
      </w:r>
    </w:p>
    <w:p>
      <w:pPr>
        <w:pStyle w:val="FirstParagraph"/>
      </w:pPr>
      <w:r>
        <w:t xml:space="preserve">Demək olar identik XBT-11-lə, alt-tipləri eyni:</w:t>
      </w:r>
    </w:p>
    <w:p>
      <w:pPr>
        <w:pStyle w:val="Compact"/>
        <w:numPr>
          <w:ilvl w:val="0"/>
          <w:numId w:val="1162"/>
        </w:numPr>
      </w:pPr>
      <w:r>
        <w:t xml:space="preserve">314.01 Combined presentation</w:t>
      </w:r>
    </w:p>
    <w:p>
      <w:pPr>
        <w:pStyle w:val="Compact"/>
        <w:numPr>
          <w:ilvl w:val="0"/>
          <w:numId w:val="1162"/>
        </w:numPr>
      </w:pPr>
      <w:r>
        <w:t xml:space="preserve">314.00 Predominantly inattentive</w:t>
      </w:r>
    </w:p>
    <w:p>
      <w:pPr>
        <w:pStyle w:val="Compact"/>
        <w:numPr>
          <w:ilvl w:val="0"/>
          <w:numId w:val="1162"/>
        </w:numPr>
      </w:pPr>
      <w:r>
        <w:t xml:space="preserve">314.01 Predominantly hyperactive-impulsive</w:t>
      </w:r>
    </w:p>
    <w:p>
      <w:pPr>
        <w:pStyle w:val="FirstParagraph"/>
      </w:pPr>
      <w:r>
        <w:t xml:space="preserve">Əlavə olaraq DSM-5-TR şiddət dərəcəsi qeydi tələb edir (yüngül, orta, ağır).</w:t>
      </w:r>
    </w:p>
    <w:bookmarkEnd w:id="384"/>
    <w:bookmarkStart w:id="385" w:name="diaqnoz-qoyma-alqoritmi"/>
    <w:p>
      <w:pPr>
        <w:pStyle w:val="Heading4"/>
      </w:pPr>
      <w:r>
        <w:t xml:space="preserve">Diaqnoz qoyma alqoritmi</w:t>
      </w:r>
    </w:p>
    <w:p>
      <w:pPr>
        <w:pStyle w:val="FirstParagraph"/>
      </w:pPr>
      <w:r>
        <w:rPr>
          <w:b/>
          <w:bCs/>
        </w:rPr>
        <w:t xml:space="preserve">Mərhələ 1: Klinik müsahibə</w:t>
      </w:r>
    </w:p>
    <w:p>
      <w:pPr>
        <w:pStyle w:val="Compact"/>
        <w:numPr>
          <w:ilvl w:val="0"/>
          <w:numId w:val="1163"/>
        </w:numPr>
      </w:pPr>
      <w:r>
        <w:t xml:space="preserve">Pasiyent + valideyn + müəllim (əsas mənbələr)</w:t>
      </w:r>
    </w:p>
    <w:p>
      <w:pPr>
        <w:pStyle w:val="Compact"/>
        <w:numPr>
          <w:ilvl w:val="0"/>
          <w:numId w:val="1163"/>
        </w:numPr>
      </w:pPr>
      <w:r>
        <w:t xml:space="preserve">DDHP simptomları – uşaqlıqdan, davamlı, geniş kontekstdə</w:t>
      </w:r>
    </w:p>
    <w:p>
      <w:pPr>
        <w:pStyle w:val="FirstParagraph"/>
      </w:pPr>
      <w:r>
        <w:rPr>
          <w:b/>
          <w:bCs/>
        </w:rPr>
        <w:t xml:space="preserve">Mərhələ 2: Standartlaşdırılmış reytinq şkalaları</w:t>
      </w:r>
    </w:p>
    <w:p>
      <w:pPr>
        <w:pStyle w:val="Compact"/>
        <w:numPr>
          <w:ilvl w:val="0"/>
          <w:numId w:val="1164"/>
        </w:numPr>
      </w:pPr>
      <w:r>
        <w:t xml:space="preserve">Valideyn: SNAP-IV, Conners-3, Vanderbilt</w:t>
      </w:r>
    </w:p>
    <w:p>
      <w:pPr>
        <w:pStyle w:val="Compact"/>
        <w:numPr>
          <w:ilvl w:val="0"/>
          <w:numId w:val="1164"/>
        </w:numPr>
      </w:pPr>
      <w:r>
        <w:t xml:space="preserve">Müəllim: SNAP-IV, Conners-3 (müəllim versiyası)</w:t>
      </w:r>
    </w:p>
    <w:p>
      <w:pPr>
        <w:pStyle w:val="Compact"/>
        <w:numPr>
          <w:ilvl w:val="0"/>
          <w:numId w:val="1164"/>
        </w:numPr>
      </w:pPr>
      <w:r>
        <w:t xml:space="preserve">Pasiyent (yetkin): ASRS-v1.1 (Adult Self-Report Scale)</w:t>
      </w:r>
    </w:p>
    <w:p>
      <w:pPr>
        <w:pStyle w:val="FirstParagraph"/>
      </w:pPr>
      <w:r>
        <w:rPr>
          <w:b/>
          <w:bCs/>
        </w:rPr>
        <w:t xml:space="preserve">Mərhələ 3: Funksional qiymətləndirmə</w:t>
      </w:r>
    </w:p>
    <w:p>
      <w:pPr>
        <w:pStyle w:val="Compact"/>
        <w:numPr>
          <w:ilvl w:val="0"/>
          <w:numId w:val="1165"/>
        </w:numPr>
      </w:pPr>
      <w:r>
        <w:t xml:space="preserve">Akademik nailiyyət</w:t>
      </w:r>
    </w:p>
    <w:p>
      <w:pPr>
        <w:pStyle w:val="Compact"/>
        <w:numPr>
          <w:ilvl w:val="0"/>
          <w:numId w:val="1165"/>
        </w:numPr>
      </w:pPr>
      <w:r>
        <w:t xml:space="preserve">Sosial fəaliyyət</w:t>
      </w:r>
    </w:p>
    <w:p>
      <w:pPr>
        <w:pStyle w:val="Compact"/>
        <w:numPr>
          <w:ilvl w:val="0"/>
          <w:numId w:val="1165"/>
        </w:numPr>
      </w:pPr>
      <w:r>
        <w:t xml:space="preserve">Ailə fəaliyyəti</w:t>
      </w:r>
    </w:p>
    <w:p>
      <w:pPr>
        <w:pStyle w:val="FirstParagraph"/>
      </w:pPr>
      <w:r>
        <w:rPr>
          <w:b/>
          <w:bCs/>
        </w:rPr>
        <w:t xml:space="preserve">Mərhələ 4: Differensial diaqnostika və komorbidlik</w:t>
      </w:r>
    </w:p>
    <w:p>
      <w:pPr>
        <w:pStyle w:val="BodyText"/>
      </w:pPr>
      <w:r>
        <w:rPr>
          <w:b/>
          <w:bCs/>
        </w:rPr>
        <w:t xml:space="preserve">Mərhələ 5: Tibbi müayinə (komorbidlik və pretreatment)</w:t>
      </w:r>
    </w:p>
    <w:p>
      <w:pPr>
        <w:pStyle w:val="Compact"/>
        <w:numPr>
          <w:ilvl w:val="0"/>
          <w:numId w:val="1166"/>
        </w:numPr>
      </w:pPr>
      <w:r>
        <w:t xml:space="preserve">EKG (xüsusilə stimulyant terapiyasından əvvəl)</w:t>
      </w:r>
    </w:p>
    <w:p>
      <w:pPr>
        <w:pStyle w:val="Compact"/>
        <w:numPr>
          <w:ilvl w:val="0"/>
          <w:numId w:val="1166"/>
        </w:numPr>
      </w:pPr>
      <w:r>
        <w:t xml:space="preserve">Ürək anamnezi (ailə)</w:t>
      </w:r>
    </w:p>
    <w:p>
      <w:pPr>
        <w:pStyle w:val="Compact"/>
        <w:numPr>
          <w:ilvl w:val="0"/>
          <w:numId w:val="1166"/>
        </w:numPr>
      </w:pPr>
      <w:r>
        <w:t xml:space="preserve">Tireoid funksiyası</w:t>
      </w:r>
    </w:p>
    <w:bookmarkEnd w:id="385"/>
    <w:bookmarkEnd w:id="386"/>
    <w:bookmarkStart w:id="387"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ASP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Sosial-kommunikativ pozuntu və təkrarlanan davranış əsasdır. Birgə diaqnoz tez-tez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Bipolyar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Episodik (DDHP davamlıdır), əhval ekstremləri (mania, depressiya), psixoz mümkün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Təşviş pozuntuları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Diqqət defisiti təşviş səbəbindəndir; sakit otaqda diqqət saxlanır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Depressiya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Episodik, mərkəzi simptom anhedoniya/kədər; konsentrasiya azalır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Tutmalar (absans)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EEQ ilə təsdiq, qısa əqlin "boş" anları; davranış normal aralarda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Eşitmə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Audiometriya ilə təsdiq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Yuxu pozuntusu (apnea)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Polisomnoqrafiya, gündüz yuxululuğu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Tireoid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Tireoid funksiyası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Maddə istifadəsi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Anamnez, toksikoloji skrining</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Reaktiv bağlılıq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Şiddətli laqeydlik anamnezi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Intellektual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Geniş koqnitiv pozuntu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Hərəki tikli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Stereotipik motor hərəkətlər, lakin diqqət defisiti yox</w:t>
            </w:r>
          </w:p>
        </w:tc>
      </w:tr>
    </w:tbl>
    <w:bookmarkEnd w:id="387"/>
    <w:bookmarkStart w:id="391" w:name="müayinə-üsulları"/>
    <w:p>
      <w:pPr>
        <w:pStyle w:val="Heading3"/>
      </w:pPr>
      <w:r>
        <w:t xml:space="preserve">Müayinə üsulları</w:t>
      </w:r>
    </w:p>
    <w:bookmarkStart w:id="388" w:name="klinik-qiymətləndirmə-alətləri"/>
    <w:p>
      <w:pPr>
        <w:pStyle w:val="Heading4"/>
      </w:pPr>
      <w:r>
        <w:t xml:space="preserve">Klinik qiymətləndirmə alətləri</w:t>
      </w:r>
    </w:p>
    <w:p>
      <w:pPr>
        <w:pStyle w:val="Compact"/>
        <w:numPr>
          <w:ilvl w:val="0"/>
          <w:numId w:val="1167"/>
        </w:numPr>
      </w:pPr>
      <w:r>
        <w:rPr>
          <w:b/>
          <w:bCs/>
        </w:rPr>
        <w:t xml:space="preserve">SNAP-IV</w:t>
      </w:r>
      <w:r>
        <w:t xml:space="preserve"> </w:t>
      </w:r>
      <w:r>
        <w:t xml:space="preserve">(Swanson, Nolan, Pelham) – pulsuz, geniş istifadə</w:t>
      </w:r>
    </w:p>
    <w:p>
      <w:pPr>
        <w:pStyle w:val="Compact"/>
        <w:numPr>
          <w:ilvl w:val="0"/>
          <w:numId w:val="1167"/>
        </w:numPr>
      </w:pPr>
      <w:r>
        <w:rPr>
          <w:b/>
          <w:bCs/>
        </w:rPr>
        <w:t xml:space="preserve">Conners-3</w:t>
      </w:r>
      <w:r>
        <w:t xml:space="preserve"> </w:t>
      </w:r>
      <w:r>
        <w:t xml:space="preserve">(uşaqlar) və</w:t>
      </w:r>
      <w:r>
        <w:t xml:space="preserve"> </w:t>
      </w:r>
      <w:r>
        <w:rPr>
          <w:b/>
          <w:bCs/>
        </w:rPr>
        <w:t xml:space="preserve">CAARS</w:t>
      </w:r>
      <w:r>
        <w:t xml:space="preserve"> </w:t>
      </w:r>
      <w:r>
        <w:t xml:space="preserve">(yetkinlər)</w:t>
      </w:r>
    </w:p>
    <w:p>
      <w:pPr>
        <w:pStyle w:val="Compact"/>
        <w:numPr>
          <w:ilvl w:val="0"/>
          <w:numId w:val="1167"/>
        </w:numPr>
      </w:pPr>
      <w:r>
        <w:rPr>
          <w:b/>
          <w:bCs/>
        </w:rPr>
        <w:t xml:space="preserve">ADHD Rating Scale-IV / 5</w:t>
      </w:r>
    </w:p>
    <w:p>
      <w:pPr>
        <w:pStyle w:val="Compact"/>
        <w:numPr>
          <w:ilvl w:val="0"/>
          <w:numId w:val="1167"/>
        </w:numPr>
      </w:pPr>
      <w:r>
        <w:rPr>
          <w:b/>
          <w:bCs/>
        </w:rPr>
        <w:t xml:space="preserve">ASRS-v1.1</w:t>
      </w:r>
      <w:r>
        <w:t xml:space="preserve"> </w:t>
      </w:r>
      <w:r>
        <w:t xml:space="preserve">(yetkin self-report)</w:t>
      </w:r>
    </w:p>
    <w:p>
      <w:pPr>
        <w:pStyle w:val="Compact"/>
        <w:numPr>
          <w:ilvl w:val="0"/>
          <w:numId w:val="1167"/>
        </w:numPr>
      </w:pPr>
      <w:r>
        <w:rPr>
          <w:b/>
          <w:bCs/>
        </w:rPr>
        <w:t xml:space="preserve">Vanderbilt</w:t>
      </w:r>
      <w:r>
        <w:t xml:space="preserve"> </w:t>
      </w:r>
      <w:r>
        <w:t xml:space="preserve">(birincili tibbi xidmətdə)</w:t>
      </w:r>
    </w:p>
    <w:p>
      <w:pPr>
        <w:pStyle w:val="Compact"/>
        <w:numPr>
          <w:ilvl w:val="0"/>
          <w:numId w:val="1167"/>
        </w:numPr>
      </w:pPr>
      <w:r>
        <w:rPr>
          <w:b/>
          <w:bCs/>
        </w:rPr>
        <w:t xml:space="preserve">WURS</w:t>
      </w:r>
      <w:r>
        <w:t xml:space="preserve"> </w:t>
      </w:r>
      <w:r>
        <w:t xml:space="preserve">(Wender Utah Rating Scale) – yetkinlərdə uşaqlıq DDHP retrospektiv</w:t>
      </w:r>
    </w:p>
    <w:p>
      <w:pPr>
        <w:pStyle w:val="Compact"/>
        <w:numPr>
          <w:ilvl w:val="0"/>
          <w:numId w:val="1167"/>
        </w:numPr>
      </w:pPr>
      <w:r>
        <w:rPr>
          <w:b/>
          <w:bCs/>
        </w:rPr>
        <w:t xml:space="preserve">DIVA-5</w:t>
      </w:r>
      <w:r>
        <w:t xml:space="preserve"> </w:t>
      </w:r>
      <w:r>
        <w:t xml:space="preserve">(Diagnostic Interview for ADHD in Adults)</w:t>
      </w:r>
    </w:p>
    <w:bookmarkEnd w:id="388"/>
    <w:bookmarkStart w:id="389" w:name="funksionalkoqnitiv-qiymətləndirmə"/>
    <w:p>
      <w:pPr>
        <w:pStyle w:val="Heading4"/>
      </w:pPr>
      <w:r>
        <w:t xml:space="preserve">Funksional/koqnitiv qiymətləndirmə</w:t>
      </w:r>
    </w:p>
    <w:p>
      <w:pPr>
        <w:pStyle w:val="Compact"/>
        <w:numPr>
          <w:ilvl w:val="0"/>
          <w:numId w:val="1168"/>
        </w:numPr>
      </w:pPr>
      <w:r>
        <w:rPr>
          <w:b/>
          <w:bCs/>
        </w:rPr>
        <w:t xml:space="preserve">WISC-V / WAIS-IV</w:t>
      </w:r>
      <w:r>
        <w:t xml:space="preserve"> </w:t>
      </w:r>
      <w:r>
        <w:t xml:space="preserve">– işçi yaddaş və icra funksiyaları</w:t>
      </w:r>
    </w:p>
    <w:p>
      <w:pPr>
        <w:pStyle w:val="Compact"/>
        <w:numPr>
          <w:ilvl w:val="0"/>
          <w:numId w:val="1168"/>
        </w:numPr>
      </w:pPr>
      <w:r>
        <w:rPr>
          <w:b/>
          <w:bCs/>
        </w:rPr>
        <w:t xml:space="preserve">Continuous Performance Test (CPT)</w:t>
      </w:r>
      <w:r>
        <w:t xml:space="preserve"> </w:t>
      </w:r>
      <w:r>
        <w:t xml:space="preserve">– diqqətin obyektiv ölçülməsi (məs., Conners CPT-3, IVA-2)</w:t>
      </w:r>
    </w:p>
    <w:p>
      <w:pPr>
        <w:pStyle w:val="Compact"/>
        <w:numPr>
          <w:ilvl w:val="0"/>
          <w:numId w:val="1168"/>
        </w:numPr>
      </w:pPr>
      <w:r>
        <w:rPr>
          <w:b/>
          <w:bCs/>
        </w:rPr>
        <w:t xml:space="preserve">BRIEF / BRIEF-2</w:t>
      </w:r>
      <w:r>
        <w:t xml:space="preserve"> </w:t>
      </w:r>
      <w:r>
        <w:t xml:space="preserve">(Behavior Rating Inventory of Executive Function)</w:t>
      </w:r>
    </w:p>
    <w:bookmarkEnd w:id="389"/>
    <w:bookmarkStart w:id="390" w:name="tibbi-müayinə"/>
    <w:p>
      <w:pPr>
        <w:pStyle w:val="Heading4"/>
      </w:pPr>
      <w:r>
        <w:t xml:space="preserve">Tibbi müayinə</w:t>
      </w:r>
    </w:p>
    <w:p>
      <w:pPr>
        <w:pStyle w:val="Compact"/>
        <w:numPr>
          <w:ilvl w:val="0"/>
          <w:numId w:val="1169"/>
        </w:numPr>
      </w:pPr>
      <w:r>
        <w:rPr>
          <w:b/>
          <w:bCs/>
        </w:rPr>
        <w:t xml:space="preserve">EKG</w:t>
      </w:r>
      <w:r>
        <w:t xml:space="preserve"> </w:t>
      </w:r>
      <w:r>
        <w:t xml:space="preserve">– stimulyant terapiyadan əvvəl mütləq (xüsusilə ailə ürək xəstəliyi varsa)</w:t>
      </w:r>
    </w:p>
    <w:p>
      <w:pPr>
        <w:pStyle w:val="Compact"/>
        <w:numPr>
          <w:ilvl w:val="0"/>
          <w:numId w:val="1169"/>
        </w:numPr>
      </w:pPr>
      <w:r>
        <w:rPr>
          <w:b/>
          <w:bCs/>
        </w:rPr>
        <w:t xml:space="preserve">Tireoid funksiyası</w:t>
      </w:r>
      <w:r>
        <w:t xml:space="preserve"> </w:t>
      </w:r>
      <w:r>
        <w:t xml:space="preserve">(TSH, T4)</w:t>
      </w:r>
    </w:p>
    <w:p>
      <w:pPr>
        <w:pStyle w:val="Compact"/>
        <w:numPr>
          <w:ilvl w:val="0"/>
          <w:numId w:val="1169"/>
        </w:numPr>
      </w:pPr>
      <w:r>
        <w:rPr>
          <w:b/>
          <w:bCs/>
        </w:rPr>
        <w:t xml:space="preserve">Qan analizi</w:t>
      </w:r>
      <w:r>
        <w:t xml:space="preserve"> </w:t>
      </w:r>
      <w:r>
        <w:t xml:space="preserve">– baseline</w:t>
      </w:r>
    </w:p>
    <w:p>
      <w:pPr>
        <w:pStyle w:val="Compact"/>
        <w:numPr>
          <w:ilvl w:val="0"/>
          <w:numId w:val="1169"/>
        </w:numPr>
      </w:pPr>
      <w:r>
        <w:rPr>
          <w:b/>
          <w:bCs/>
        </w:rPr>
        <w:t xml:space="preserve">Görmə və eşitmə qiymətləndirməsi</w:t>
      </w:r>
    </w:p>
    <w:p>
      <w:pPr>
        <w:pStyle w:val="Compact"/>
        <w:numPr>
          <w:ilvl w:val="0"/>
          <w:numId w:val="1169"/>
        </w:numPr>
      </w:pPr>
      <w:r>
        <w:rPr>
          <w:b/>
          <w:bCs/>
        </w:rPr>
        <w:t xml:space="preserve">Polisomnoqrafiya</w:t>
      </w:r>
      <w:r>
        <w:t xml:space="preserve"> </w:t>
      </w:r>
      <w:r>
        <w:t xml:space="preserve">– yuxu apnea şübhəsi varsa</w:t>
      </w:r>
    </w:p>
    <w:bookmarkEnd w:id="390"/>
    <w:bookmarkEnd w:id="391"/>
    <w:bookmarkStart w:id="408" w:name="müalicə"/>
    <w:p>
      <w:pPr>
        <w:pStyle w:val="Heading3"/>
      </w:pPr>
      <w:r>
        <w:t xml:space="preserve">Müalicə</w:t>
      </w:r>
    </w:p>
    <w:bookmarkStart w:id="392" w:name="əsas-tövsiyə-bələdçiləri"/>
    <w:p>
      <w:pPr>
        <w:pStyle w:val="Heading4"/>
      </w:pPr>
      <w:r>
        <w:t xml:space="preserve">Əsas tövsiyə bələdçiləri</w:t>
      </w:r>
    </w:p>
    <w:p>
      <w:pPr>
        <w:pStyle w:val="FirstParagraph"/>
      </w:pPr>
      <w:r>
        <w:rPr>
          <w:b/>
          <w:bCs/>
        </w:rPr>
        <w:t xml:space="preserve">Birinci xətt avtoritet bələdçilər:</w:t>
      </w:r>
    </w:p>
    <w:p>
      <w:pPr>
        <w:pStyle w:val="Compact"/>
        <w:numPr>
          <w:ilvl w:val="0"/>
          <w:numId w:val="1170"/>
        </w:numPr>
      </w:pPr>
      <w:r>
        <w:rPr>
          <w:b/>
          <w:bCs/>
        </w:rPr>
        <w:t xml:space="preserve">NICE NG87 (2018, 2019 yenilənməsi):</w:t>
      </w:r>
      <w:r>
        <w:t xml:space="preserve"> </w:t>
      </w:r>
      <w:r>
        <w:t xml:space="preserve">Attention deficit hyperactivity disorder: diagnosis and management</w:t>
      </w:r>
    </w:p>
    <w:p>
      <w:pPr>
        <w:pStyle w:val="Compact"/>
        <w:numPr>
          <w:ilvl w:val="0"/>
          <w:numId w:val="1170"/>
        </w:numPr>
      </w:pPr>
      <w:r>
        <w:rPr>
          <w:b/>
          <w:bCs/>
        </w:rPr>
        <w:t xml:space="preserve">AACAP Practice Parameter (2007, 2020 update):</w:t>
      </w:r>
      <w:r>
        <w:t xml:space="preserve"> </w:t>
      </w:r>
      <w:r>
        <w:t xml:space="preserve">ADHD in Children and Adolescents</w:t>
      </w:r>
    </w:p>
    <w:p>
      <w:pPr>
        <w:pStyle w:val="Compact"/>
        <w:numPr>
          <w:ilvl w:val="0"/>
          <w:numId w:val="1170"/>
        </w:numPr>
      </w:pPr>
      <w:r>
        <w:rPr>
          <w:b/>
          <w:bCs/>
        </w:rPr>
        <w:t xml:space="preserve">AAP (American Academy of Pediatrics) (2019):</w:t>
      </w:r>
      <w:r>
        <w:t xml:space="preserve"> </w:t>
      </w:r>
      <w:r>
        <w:t xml:space="preserve">Clinical Practice Guideline for the Diagnosis, Evaluation, and Treatment of ADHD in Children and Adolescents</w:t>
      </w:r>
    </w:p>
    <w:p>
      <w:pPr>
        <w:pStyle w:val="Compact"/>
        <w:numPr>
          <w:ilvl w:val="0"/>
          <w:numId w:val="1170"/>
        </w:numPr>
      </w:pPr>
      <w:r>
        <w:rPr>
          <w:b/>
          <w:bCs/>
        </w:rPr>
        <w:t xml:space="preserve">CADDRA (Canadian ADHD Resource Alliance) Guidelines (2020)</w:t>
      </w:r>
    </w:p>
    <w:p>
      <w:pPr>
        <w:pStyle w:val="Compact"/>
        <w:numPr>
          <w:ilvl w:val="0"/>
          <w:numId w:val="1170"/>
        </w:numPr>
      </w:pPr>
      <w:r>
        <w:rPr>
          <w:b/>
          <w:bCs/>
        </w:rPr>
        <w:t xml:space="preserve">WFSBP Guidelines for Adults (2020)</w:t>
      </w:r>
    </w:p>
    <w:bookmarkEnd w:id="392"/>
    <w:bookmarkStart w:id="393" w:name="multimodal-yanaşma"/>
    <w:p>
      <w:pPr>
        <w:pStyle w:val="Heading4"/>
      </w:pPr>
      <w:r>
        <w:t xml:space="preserve">Multimodal yanaşma</w:t>
      </w:r>
    </w:p>
    <w:p>
      <w:pPr>
        <w:pStyle w:val="FirstParagraph"/>
      </w:pPr>
      <w:r>
        <w:t xml:space="preserve">DDHP müalicəsi</w:t>
      </w:r>
      <w:r>
        <w:t xml:space="preserve"> </w:t>
      </w:r>
      <w:r>
        <w:rPr>
          <w:b/>
          <w:bCs/>
        </w:rPr>
        <w:t xml:space="preserve">psixososial + farmakoloji</w:t>
      </w:r>
      <w:r>
        <w:t xml:space="preserve"> </w:t>
      </w:r>
      <w:r>
        <w:t xml:space="preserve">komponentlərin birləşməsidir.</w:t>
      </w:r>
    </w:p>
    <w:p>
      <w:pPr>
        <w:pStyle w:val="BodyText"/>
      </w:pPr>
      <w:r>
        <w:rPr>
          <w:b/>
          <w:bCs/>
        </w:rPr>
        <w:t xml:space="preserve">Birinci xətt seçim yaşa görə: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Yaş qrupu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NICE tövsiyəsi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Məktəbəqədər (3-5 yaş)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Valideyn təlimi</w:t>
            </w:r>
            <w:r>
              <w:t xml:space="preserve"> </w:t>
            </w:r>
            <w:r>
              <w:t xml:space="preserve">birinci xətt; dərman yalnız ağır vəziyyətdə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Məktəb yaşı (6-17 yaş)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Stimulyant + psixososial müdaxilə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Yetkinlər (18+ yaş)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Stimulyant + KDT</w:t>
            </w:r>
          </w:p>
        </w:tc>
      </w:tr>
    </w:tbl>
    <w:bookmarkEnd w:id="393"/>
    <w:bookmarkStart w:id="397" w:name="farmakoterapiya"/>
    <w:p>
      <w:pPr>
        <w:pStyle w:val="Heading4"/>
      </w:pPr>
      <w:r>
        <w:t xml:space="preserve">Farmakoterapiya</w:t>
      </w:r>
    </w:p>
    <w:bookmarkStart w:id="394" w:name="stimulyantlar-birinci-xətt"/>
    <w:p>
      <w:pPr>
        <w:pStyle w:val="Heading5"/>
      </w:pPr>
      <w:r>
        <w:t xml:space="preserve">Stimulyantlar (birinci xətt)</w:t>
      </w:r>
    </w:p>
    <w:p>
      <w:pPr>
        <w:pStyle w:val="FirstParagraph"/>
      </w:pPr>
      <w:r>
        <w:rPr>
          <w:b/>
          <w:bCs/>
        </w:rPr>
        <w:t xml:space="preserve">Sübutluluq A; effektivlik 70-80% pasiyentdə</w:t>
      </w:r>
    </w:p>
    <w:p>
      <w:pPr>
        <w:pStyle w:val="BodyText"/>
      </w:pPr>
      <w:r>
        <w:rPr>
          <w:b/>
          <w:bCs/>
        </w:rPr>
        <w:t xml:space="preserve">Metilfenidat (MPH):</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Forma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Brend adlar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Doza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Davam</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Qısa təsirli (IR)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Ritalin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5-60 mq, 2-3 dəfə gündə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3-4 saat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Orta təsirli (SR)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Ritalin SR, Medikinet retard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20-60 mq, 1-2 dəfə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6-8 saat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Uzun təsirli (LA)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Concerta, Equasym XL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18-72 mq, gündə 1 dəfə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8-12 saat</w:t>
            </w:r>
          </w:p>
        </w:tc>
      </w:tr>
    </w:tbl>
    <w:p>
      <w:pPr>
        <w:pStyle w:val="BodyText"/>
      </w:pPr>
      <w:r>
        <w:rPr>
          <w:b/>
          <w:bCs/>
        </w:rPr>
        <w:t xml:space="preserve">Amfetamin törəmələri: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Preparat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Brend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Doza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Davam</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Lisdexamfetamin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Vyvanse, Elvanse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30-70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12-13 saat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Mixed amphetamine salts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Adderall XR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5-30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10-12 saat</w:t>
            </w:r>
          </w:p>
        </w:tc>
      </w:tr>
    </w:tbl>
    <w:p>
      <w:pPr>
        <w:pStyle w:val="BodyText"/>
      </w:pPr>
      <w:r>
        <w:rPr>
          <w:b/>
          <w:bCs/>
        </w:rPr>
        <w:t xml:space="preserve">Stimulyantların yan təsirləri:</w:t>
      </w:r>
    </w:p>
    <w:p>
      <w:pPr>
        <w:pStyle w:val="Compact"/>
        <w:numPr>
          <w:ilvl w:val="0"/>
          <w:numId w:val="1171"/>
        </w:numPr>
      </w:pPr>
      <w:r>
        <w:t xml:space="preserve">İştahanın azalması, çəki itkisi</w:t>
      </w:r>
    </w:p>
    <w:p>
      <w:pPr>
        <w:pStyle w:val="Compact"/>
        <w:numPr>
          <w:ilvl w:val="0"/>
          <w:numId w:val="1171"/>
        </w:numPr>
      </w:pPr>
      <w:r>
        <w:t xml:space="preserve">Yuxu problemləri</w:t>
      </w:r>
    </w:p>
    <w:p>
      <w:pPr>
        <w:pStyle w:val="Compact"/>
        <w:numPr>
          <w:ilvl w:val="0"/>
          <w:numId w:val="1171"/>
        </w:numPr>
      </w:pPr>
      <w:r>
        <w:t xml:space="preserve">Baş ağrısı</w:t>
      </w:r>
    </w:p>
    <w:p>
      <w:pPr>
        <w:pStyle w:val="Compact"/>
        <w:numPr>
          <w:ilvl w:val="0"/>
          <w:numId w:val="1171"/>
        </w:numPr>
      </w:pPr>
      <w:r>
        <w:t xml:space="preserve">Mədə narahatlığı</w:t>
      </w:r>
    </w:p>
    <w:p>
      <w:pPr>
        <w:pStyle w:val="Compact"/>
        <w:numPr>
          <w:ilvl w:val="0"/>
          <w:numId w:val="1171"/>
        </w:numPr>
      </w:pPr>
      <w:r>
        <w:t xml:space="preserve">Ürək döyüntüsü artımı, AT yüksəlməsi</w:t>
      </w:r>
    </w:p>
    <w:p>
      <w:pPr>
        <w:pStyle w:val="Compact"/>
        <w:numPr>
          <w:ilvl w:val="0"/>
          <w:numId w:val="1171"/>
        </w:numPr>
      </w:pPr>
      <w:r>
        <w:t xml:space="preserve">Tikli pozuntuların kəskinləşməsi (nadir)</w:t>
      </w:r>
    </w:p>
    <w:p>
      <w:pPr>
        <w:pStyle w:val="Compact"/>
        <w:numPr>
          <w:ilvl w:val="0"/>
          <w:numId w:val="1171"/>
        </w:numPr>
      </w:pPr>
      <w:r>
        <w:t xml:space="preserve">Boy artımının azalması (xroniki istifadədə, nadir, əsasən geri çevrilən)</w:t>
      </w:r>
    </w:p>
    <w:p>
      <w:pPr>
        <w:pStyle w:val="FirstParagraph"/>
      </w:pPr>
      <w:r>
        <w:rPr>
          <w:b/>
          <w:bCs/>
        </w:rPr>
        <w:t xml:space="preserve">Mütləq monitorinq:</w:t>
      </w:r>
    </w:p>
    <w:p>
      <w:pPr>
        <w:pStyle w:val="Compact"/>
        <w:numPr>
          <w:ilvl w:val="0"/>
          <w:numId w:val="1172"/>
        </w:numPr>
      </w:pPr>
      <w:r>
        <w:t xml:space="preserve">Çəki və boy (uşaqlarda hər 6 ay)</w:t>
      </w:r>
    </w:p>
    <w:p>
      <w:pPr>
        <w:pStyle w:val="Compact"/>
        <w:numPr>
          <w:ilvl w:val="0"/>
          <w:numId w:val="1172"/>
        </w:numPr>
      </w:pPr>
      <w:r>
        <w:t xml:space="preserve">AT və nəbz hər 3 ay</w:t>
      </w:r>
    </w:p>
    <w:p>
      <w:pPr>
        <w:pStyle w:val="Compact"/>
        <w:numPr>
          <w:ilvl w:val="0"/>
          <w:numId w:val="1172"/>
        </w:numPr>
      </w:pPr>
      <w:r>
        <w:t xml:space="preserve">EKG – yalnız ürək simptomları və ya ailə anamnezi varsa</w:t>
      </w:r>
    </w:p>
    <w:p>
      <w:pPr>
        <w:pStyle w:val="FirstParagraph"/>
      </w:pPr>
      <w:r>
        <w:rPr>
          <w:b/>
          <w:bCs/>
        </w:rPr>
        <w:t xml:space="preserve">Əks göstərişlər:</w:t>
      </w:r>
    </w:p>
    <w:p>
      <w:pPr>
        <w:pStyle w:val="Compact"/>
        <w:numPr>
          <w:ilvl w:val="0"/>
          <w:numId w:val="1173"/>
        </w:numPr>
      </w:pPr>
      <w:r>
        <w:t xml:space="preserve">Ağır ürək xəstəlikləri</w:t>
      </w:r>
    </w:p>
    <w:p>
      <w:pPr>
        <w:pStyle w:val="Compact"/>
        <w:numPr>
          <w:ilvl w:val="0"/>
          <w:numId w:val="1173"/>
        </w:numPr>
      </w:pPr>
      <w:r>
        <w:t xml:space="preserve">Hipertireoz</w:t>
      </w:r>
    </w:p>
    <w:p>
      <w:pPr>
        <w:pStyle w:val="Compact"/>
        <w:numPr>
          <w:ilvl w:val="0"/>
          <w:numId w:val="1173"/>
        </w:numPr>
      </w:pPr>
      <w:r>
        <w:t xml:space="preserve">Təşviş pozuntusu (kəskin) – stimulyantlar pisləşdirə bilər</w:t>
      </w:r>
    </w:p>
    <w:p>
      <w:pPr>
        <w:pStyle w:val="Compact"/>
        <w:numPr>
          <w:ilvl w:val="0"/>
          <w:numId w:val="1173"/>
        </w:numPr>
      </w:pPr>
      <w:r>
        <w:t xml:space="preserve">Aktiv maddə istifadəsi</w:t>
      </w:r>
    </w:p>
    <w:p>
      <w:pPr>
        <w:pStyle w:val="Compact"/>
        <w:numPr>
          <w:ilvl w:val="0"/>
          <w:numId w:val="1173"/>
        </w:numPr>
      </w:pPr>
      <w:r>
        <w:t xml:space="preserve">Psixoz (kəskin)</w:t>
      </w:r>
    </w:p>
    <w:p>
      <w:pPr>
        <w:pStyle w:val="Compact"/>
        <w:numPr>
          <w:ilvl w:val="0"/>
          <w:numId w:val="1173"/>
        </w:numPr>
      </w:pPr>
      <w:r>
        <w:t xml:space="preserve">Kontrollünü itirilmiş hipertoniya</w:t>
      </w:r>
    </w:p>
    <w:bookmarkEnd w:id="394"/>
    <w:bookmarkStart w:id="395" w:name="qeyri-stimulyantlar-ikinci-xətt"/>
    <w:p>
      <w:pPr>
        <w:pStyle w:val="Heading5"/>
      </w:pPr>
      <w:r>
        <w:t xml:space="preserve">Qeyri-stimulyantlar (ikinci xətt)</w:t>
      </w:r>
    </w:p>
    <w:p>
      <w:pPr>
        <w:pStyle w:val="FirstParagraph"/>
      </w:pPr>
      <w:r>
        <w:rPr>
          <w:b/>
          <w:bCs/>
        </w:rPr>
        <w:t xml:space="preserve">Atomoksetin (Strattera):</w:t>
      </w:r>
    </w:p>
    <w:p>
      <w:pPr>
        <w:pStyle w:val="Compact"/>
        <w:numPr>
          <w:ilvl w:val="0"/>
          <w:numId w:val="1174"/>
        </w:numPr>
      </w:pPr>
      <w:r>
        <w:t xml:space="preserve">Selektiv noradrenalin udulma inhibitoru</w:t>
      </w:r>
    </w:p>
    <w:p>
      <w:pPr>
        <w:pStyle w:val="Compact"/>
        <w:numPr>
          <w:ilvl w:val="0"/>
          <w:numId w:val="1174"/>
        </w:numPr>
      </w:pPr>
      <w:r>
        <w:t xml:space="preserve">Doza: 0,5-1,4 mq/kq/gün (uşaq); 40-100 mq/gün (yetkin)</w:t>
      </w:r>
    </w:p>
    <w:p>
      <w:pPr>
        <w:pStyle w:val="Compact"/>
        <w:numPr>
          <w:ilvl w:val="0"/>
          <w:numId w:val="1174"/>
        </w:numPr>
      </w:pPr>
      <w:r>
        <w:t xml:space="preserve">Effekt 2-6 həftə sonra</w:t>
      </w:r>
    </w:p>
    <w:p>
      <w:pPr>
        <w:pStyle w:val="Compact"/>
        <w:numPr>
          <w:ilvl w:val="0"/>
          <w:numId w:val="1174"/>
        </w:numPr>
      </w:pPr>
      <w:r>
        <w:t xml:space="preserve">Yan təsirlər: yuxululuq, mədə narahatlığı, qaraciyər funksiyaları (nadir, lakin ciddi monitorinq)</w:t>
      </w:r>
    </w:p>
    <w:p>
      <w:pPr>
        <w:pStyle w:val="Compact"/>
        <w:numPr>
          <w:ilvl w:val="0"/>
          <w:numId w:val="1174"/>
        </w:numPr>
      </w:pPr>
      <w:r>
        <w:t xml:space="preserve">Stimulyantlara cavabsız hallarda və ya stimulyantlar əks göstərişdə</w:t>
      </w:r>
    </w:p>
    <w:p>
      <w:pPr>
        <w:pStyle w:val="FirstParagraph"/>
      </w:pPr>
      <w:r>
        <w:rPr>
          <w:b/>
          <w:bCs/>
        </w:rPr>
        <w:t xml:space="preserve">Quanfasin XR (Intuniv):</w:t>
      </w:r>
    </w:p>
    <w:p>
      <w:pPr>
        <w:pStyle w:val="Compact"/>
        <w:numPr>
          <w:ilvl w:val="0"/>
          <w:numId w:val="1175"/>
        </w:numPr>
      </w:pPr>
      <w:r>
        <w:t xml:space="preserve">α2A-adrenergik agonist</w:t>
      </w:r>
    </w:p>
    <w:p>
      <w:pPr>
        <w:pStyle w:val="Compact"/>
        <w:numPr>
          <w:ilvl w:val="0"/>
          <w:numId w:val="1175"/>
        </w:numPr>
      </w:pPr>
      <w:r>
        <w:t xml:space="preserve">Doza: 1-7 mq/gün</w:t>
      </w:r>
    </w:p>
    <w:p>
      <w:pPr>
        <w:pStyle w:val="Compact"/>
        <w:numPr>
          <w:ilvl w:val="0"/>
          <w:numId w:val="1175"/>
        </w:numPr>
      </w:pPr>
      <w:r>
        <w:t xml:space="preserve">Komorbid tikli pozuntularda və ya yuxu pozuntusunda üstün</w:t>
      </w:r>
    </w:p>
    <w:p>
      <w:pPr>
        <w:pStyle w:val="Compact"/>
        <w:numPr>
          <w:ilvl w:val="0"/>
          <w:numId w:val="1175"/>
        </w:numPr>
      </w:pPr>
      <w:r>
        <w:t xml:space="preserve">Yan təsirlər: yuxululuq, hipotoniya</w:t>
      </w:r>
    </w:p>
    <w:p>
      <w:pPr>
        <w:pStyle w:val="FirstParagraph"/>
      </w:pPr>
      <w:r>
        <w:rPr>
          <w:b/>
          <w:bCs/>
        </w:rPr>
        <w:t xml:space="preserve">Klonidin:</w:t>
      </w:r>
    </w:p>
    <w:p>
      <w:pPr>
        <w:pStyle w:val="Compact"/>
        <w:numPr>
          <w:ilvl w:val="0"/>
          <w:numId w:val="1176"/>
        </w:numPr>
      </w:pPr>
      <w:r>
        <w:t xml:space="preserve">α2-adrenergik agonist</w:t>
      </w:r>
    </w:p>
    <w:p>
      <w:pPr>
        <w:pStyle w:val="Compact"/>
        <w:numPr>
          <w:ilvl w:val="0"/>
          <w:numId w:val="1176"/>
        </w:numPr>
      </w:pPr>
      <w:r>
        <w:t xml:space="preserve">Doza: 0,1-0,4 mq/gün</w:t>
      </w:r>
    </w:p>
    <w:p>
      <w:pPr>
        <w:pStyle w:val="Compact"/>
        <w:numPr>
          <w:ilvl w:val="0"/>
          <w:numId w:val="1176"/>
        </w:numPr>
      </w:pPr>
      <w:r>
        <w:t xml:space="preserve">Yatma çətinliyi olan DDHP-də əlavə müalicə kimi</w:t>
      </w:r>
    </w:p>
    <w:bookmarkEnd w:id="395"/>
    <w:bookmarkStart w:id="396" w:name="üçüncü-xətt-və-əlavə-müalicələr"/>
    <w:p>
      <w:pPr>
        <w:pStyle w:val="Heading5"/>
      </w:pPr>
      <w:r>
        <w:t xml:space="preserve">Üçüncü xətt və əlavə müalicələr</w:t>
      </w:r>
    </w:p>
    <w:p>
      <w:pPr>
        <w:pStyle w:val="Compact"/>
        <w:numPr>
          <w:ilvl w:val="0"/>
          <w:numId w:val="1177"/>
        </w:numPr>
      </w:pPr>
      <w:r>
        <w:rPr>
          <w:b/>
          <w:bCs/>
        </w:rPr>
        <w:t xml:space="preserve">Bupropion</w:t>
      </w:r>
      <w:r>
        <w:t xml:space="preserve"> </w:t>
      </w:r>
      <w:r>
        <w:t xml:space="preserve">(NDİUİ) – yetkinlərdə, komorbid depresiyada</w:t>
      </w:r>
    </w:p>
    <w:p>
      <w:pPr>
        <w:pStyle w:val="Compact"/>
        <w:numPr>
          <w:ilvl w:val="0"/>
          <w:numId w:val="1177"/>
        </w:numPr>
      </w:pPr>
      <w:r>
        <w:rPr>
          <w:b/>
          <w:bCs/>
        </w:rPr>
        <w:t xml:space="preserve">Modafinil</w:t>
      </w:r>
      <w:r>
        <w:t xml:space="preserve"> </w:t>
      </w:r>
      <w:r>
        <w:t xml:space="preserve">– qısa müddətli istifadə</w:t>
      </w:r>
    </w:p>
    <w:p>
      <w:pPr>
        <w:pStyle w:val="Compact"/>
        <w:numPr>
          <w:ilvl w:val="0"/>
          <w:numId w:val="1177"/>
        </w:numPr>
      </w:pPr>
      <w:r>
        <w:rPr>
          <w:b/>
          <w:bCs/>
        </w:rPr>
        <w:t xml:space="preserve">TKA (klomipramin, dezipramin)</w:t>
      </w:r>
      <w:r>
        <w:t xml:space="preserve"> </w:t>
      </w:r>
      <w:r>
        <w:t xml:space="preserve">– nadirən, kardiotoksik risk</w:t>
      </w:r>
    </w:p>
    <w:bookmarkEnd w:id="396"/>
    <w:bookmarkEnd w:id="397"/>
    <w:bookmarkStart w:id="403" w:name="psixososial-müdaxilələr"/>
    <w:p>
      <w:pPr>
        <w:pStyle w:val="Heading4"/>
      </w:pPr>
      <w:r>
        <w:t xml:space="preserve">Psixososial müdaxilələr</w:t>
      </w:r>
    </w:p>
    <w:bookmarkStart w:id="398" w:name="valideyn-təlimi-parent-behavior-training"/>
    <w:p>
      <w:pPr>
        <w:pStyle w:val="Heading5"/>
      </w:pPr>
      <w:r>
        <w:t xml:space="preserve">Valideyn təlimi (Parent Behavior Training)</w:t>
      </w:r>
    </w:p>
    <w:p>
      <w:pPr>
        <w:pStyle w:val="FirstParagraph"/>
      </w:pPr>
      <w:r>
        <w:rPr>
          <w:b/>
          <w:bCs/>
        </w:rPr>
        <w:t xml:space="preserve">Sübutluluq A; məktəbəqədər yaşda BİRİNCİ XƏTT</w:t>
      </w:r>
    </w:p>
    <w:p>
      <w:pPr>
        <w:pStyle w:val="BodyText"/>
      </w:pPr>
      <w:r>
        <w:t xml:space="preserve">Proqramlar:</w:t>
      </w:r>
    </w:p>
    <w:p>
      <w:pPr>
        <w:pStyle w:val="Compact"/>
        <w:numPr>
          <w:ilvl w:val="0"/>
          <w:numId w:val="1178"/>
        </w:numPr>
      </w:pPr>
      <w:r>
        <w:rPr>
          <w:b/>
          <w:bCs/>
        </w:rPr>
        <w:t xml:space="preserve">Triple P (Positive Parenting Program)</w:t>
      </w:r>
    </w:p>
    <w:p>
      <w:pPr>
        <w:pStyle w:val="Compact"/>
        <w:numPr>
          <w:ilvl w:val="0"/>
          <w:numId w:val="1178"/>
        </w:numPr>
      </w:pPr>
      <w:r>
        <w:rPr>
          <w:b/>
          <w:bCs/>
        </w:rPr>
        <w:t xml:space="preserve">Incredible Years</w:t>
      </w:r>
    </w:p>
    <w:p>
      <w:pPr>
        <w:pStyle w:val="Compact"/>
        <w:numPr>
          <w:ilvl w:val="0"/>
          <w:numId w:val="1178"/>
        </w:numPr>
      </w:pPr>
      <w:r>
        <w:rPr>
          <w:b/>
          <w:bCs/>
        </w:rPr>
        <w:t xml:space="preserve">Parent-Child Interaction Therapy (PCIT (Valideyn-uşaq qarşılıqlı terapiyası))</w:t>
      </w:r>
    </w:p>
    <w:p>
      <w:pPr>
        <w:pStyle w:val="Compact"/>
        <w:numPr>
          <w:ilvl w:val="0"/>
          <w:numId w:val="1178"/>
        </w:numPr>
      </w:pPr>
      <w:r>
        <w:rPr>
          <w:b/>
          <w:bCs/>
        </w:rPr>
        <w:t xml:space="preserve">New Forest Parenting Programme</w:t>
      </w:r>
    </w:p>
    <w:p>
      <w:pPr>
        <w:pStyle w:val="Compact"/>
        <w:numPr>
          <w:ilvl w:val="0"/>
          <w:numId w:val="1178"/>
        </w:numPr>
      </w:pPr>
      <w:r>
        <w:rPr>
          <w:b/>
          <w:bCs/>
        </w:rPr>
        <w:t xml:space="preserve">NICE-tövsiyəli proqramlar</w:t>
      </w:r>
    </w:p>
    <w:p>
      <w:pPr>
        <w:pStyle w:val="FirstParagraph"/>
      </w:pPr>
      <w:r>
        <w:t xml:space="preserve">Mövzular:</w:t>
      </w:r>
    </w:p>
    <w:p>
      <w:pPr>
        <w:pStyle w:val="Compact"/>
        <w:numPr>
          <w:ilvl w:val="0"/>
          <w:numId w:val="1179"/>
        </w:numPr>
      </w:pPr>
      <w:r>
        <w:t xml:space="preserve">Müsbət gücləndirmə</w:t>
      </w:r>
    </w:p>
    <w:p>
      <w:pPr>
        <w:pStyle w:val="Compact"/>
        <w:numPr>
          <w:ilvl w:val="0"/>
          <w:numId w:val="1179"/>
        </w:numPr>
      </w:pPr>
      <w:r>
        <w:t xml:space="preserve">Aydın təlimatlar</w:t>
      </w:r>
    </w:p>
    <w:p>
      <w:pPr>
        <w:pStyle w:val="Compact"/>
        <w:numPr>
          <w:ilvl w:val="0"/>
          <w:numId w:val="1179"/>
        </w:numPr>
      </w:pPr>
      <w:r>
        <w:t xml:space="preserve">Effektiv xəbərdarlıq və nəticələr</w:t>
      </w:r>
    </w:p>
    <w:p>
      <w:pPr>
        <w:pStyle w:val="Compact"/>
        <w:numPr>
          <w:ilvl w:val="0"/>
          <w:numId w:val="1179"/>
        </w:numPr>
      </w:pPr>
      <w:r>
        <w:t xml:space="preserve">Token sistemləri</w:t>
      </w:r>
    </w:p>
    <w:p>
      <w:pPr>
        <w:pStyle w:val="Compact"/>
        <w:numPr>
          <w:ilvl w:val="0"/>
          <w:numId w:val="1179"/>
        </w:numPr>
      </w:pPr>
      <w:r>
        <w:t xml:space="preserve">Time-out</w:t>
      </w:r>
    </w:p>
    <w:bookmarkEnd w:id="398"/>
    <w:bookmarkStart w:id="399" w:name="məktəb-əsaslı-müdaxilə"/>
    <w:p>
      <w:pPr>
        <w:pStyle w:val="Heading5"/>
      </w:pPr>
      <w:r>
        <w:t xml:space="preserve">Məktəb əsaslı müdaxilə</w:t>
      </w:r>
    </w:p>
    <w:p>
      <w:pPr>
        <w:pStyle w:val="Compact"/>
        <w:numPr>
          <w:ilvl w:val="0"/>
          <w:numId w:val="1180"/>
        </w:numPr>
      </w:pPr>
      <w:r>
        <w:rPr>
          <w:b/>
          <w:bCs/>
        </w:rPr>
        <w:t xml:space="preserve">Davranış müdaxilə planı</w:t>
      </w:r>
      <w:r>
        <w:t xml:space="preserve"> </w:t>
      </w:r>
      <w:r>
        <w:t xml:space="preserve">(Behavior Intervention Plan, BIP)</w:t>
      </w:r>
    </w:p>
    <w:p>
      <w:pPr>
        <w:pStyle w:val="Compact"/>
        <w:numPr>
          <w:ilvl w:val="0"/>
          <w:numId w:val="1180"/>
        </w:numPr>
      </w:pPr>
      <w:r>
        <w:rPr>
          <w:b/>
          <w:bCs/>
        </w:rPr>
        <w:t xml:space="preserve">Sinifdə vüsətlər:</w:t>
      </w:r>
      <w:r>
        <w:t xml:space="preserve"> </w:t>
      </w:r>
      <w:r>
        <w:t xml:space="preserve">önə oturmaq, struktur, vizual təlimatlar</w:t>
      </w:r>
    </w:p>
    <w:p>
      <w:pPr>
        <w:pStyle w:val="Compact"/>
        <w:numPr>
          <w:ilvl w:val="0"/>
          <w:numId w:val="1180"/>
        </w:numPr>
      </w:pPr>
      <w:r>
        <w:rPr>
          <w:b/>
          <w:bCs/>
        </w:rPr>
        <w:t xml:space="preserve">Akademik vüsətlər:</w:t>
      </w:r>
      <w:r>
        <w:t xml:space="preserve"> </w:t>
      </w:r>
      <w:r>
        <w:t xml:space="preserve">əlavə vaxt testlərdə, qisaltma, tapşırıq parçalama</w:t>
      </w:r>
    </w:p>
    <w:p>
      <w:pPr>
        <w:pStyle w:val="Compact"/>
        <w:numPr>
          <w:ilvl w:val="0"/>
          <w:numId w:val="1180"/>
        </w:numPr>
      </w:pPr>
      <w:r>
        <w:rPr>
          <w:b/>
          <w:bCs/>
        </w:rPr>
        <w:t xml:space="preserve">Funksional Davranış Qiymətləndirməsi</w:t>
      </w:r>
    </w:p>
    <w:bookmarkEnd w:id="399"/>
    <w:bookmarkStart w:id="400" w:name="koqnitiv-davranış-terapiyası-kdt"/>
    <w:p>
      <w:pPr>
        <w:pStyle w:val="Heading5"/>
      </w:pPr>
      <w:r>
        <w:t xml:space="preserve">Koqnitiv-davranış terapiyası (KDT)</w:t>
      </w:r>
    </w:p>
    <w:p>
      <w:pPr>
        <w:pStyle w:val="FirstParagraph"/>
      </w:pPr>
      <w:r>
        <w:rPr>
          <w:b/>
          <w:bCs/>
        </w:rPr>
        <w:t xml:space="preserve">Yeniyetmə və yetkinlərdə birinci xətt</w:t>
      </w:r>
      <w:r>
        <w:t xml:space="preserve"> </w:t>
      </w:r>
      <w:r>
        <w:t xml:space="preserve">psixososial müdaxilə (NICE tövsiyəsi):</w:t>
      </w:r>
    </w:p>
    <w:p>
      <w:pPr>
        <w:pStyle w:val="Compact"/>
        <w:numPr>
          <w:ilvl w:val="0"/>
          <w:numId w:val="1181"/>
        </w:numPr>
      </w:pPr>
      <w:r>
        <w:rPr>
          <w:b/>
          <w:bCs/>
        </w:rPr>
        <w:t xml:space="preserve">İcra funksiyaları təlimi</w:t>
      </w:r>
      <w:r>
        <w:t xml:space="preserve"> </w:t>
      </w:r>
      <w:r>
        <w:t xml:space="preserve">(Safren protocol – yetkinlər)</w:t>
      </w:r>
    </w:p>
    <w:p>
      <w:pPr>
        <w:pStyle w:val="Compact"/>
        <w:numPr>
          <w:ilvl w:val="0"/>
          <w:numId w:val="1181"/>
        </w:numPr>
      </w:pPr>
      <w:r>
        <w:rPr>
          <w:b/>
          <w:bCs/>
        </w:rPr>
        <w:t xml:space="preserve">Vaxt idarəsi</w:t>
      </w:r>
    </w:p>
    <w:p>
      <w:pPr>
        <w:pStyle w:val="Compact"/>
        <w:numPr>
          <w:ilvl w:val="0"/>
          <w:numId w:val="1181"/>
        </w:numPr>
      </w:pPr>
      <w:r>
        <w:rPr>
          <w:b/>
          <w:bCs/>
        </w:rPr>
        <w:t xml:space="preserve">Təşkil bacarıqları</w:t>
      </w:r>
    </w:p>
    <w:p>
      <w:pPr>
        <w:pStyle w:val="Compact"/>
        <w:numPr>
          <w:ilvl w:val="0"/>
          <w:numId w:val="1181"/>
        </w:numPr>
      </w:pPr>
      <w:r>
        <w:rPr>
          <w:b/>
          <w:bCs/>
        </w:rPr>
        <w:t xml:space="preserve">Mindfulness əsaslı yanaşmalar</w:t>
      </w:r>
    </w:p>
    <w:bookmarkEnd w:id="400"/>
    <w:bookmarkStart w:id="401" w:name="sosial-bacarıq-təlimi"/>
    <w:p>
      <w:pPr>
        <w:pStyle w:val="Heading5"/>
      </w:pPr>
      <w:r>
        <w:t xml:space="preserve">Sosial bacarıq təlimi</w:t>
      </w:r>
    </w:p>
    <w:p>
      <w:pPr>
        <w:pStyle w:val="FirstParagraph"/>
      </w:pPr>
      <w:r>
        <w:t xml:space="preserve">Sübutluluq orta. DDHP-li uşaqlar üçün xüsusilə komorbid problemləri olduqda.</w:t>
      </w:r>
    </w:p>
    <w:bookmarkEnd w:id="401"/>
    <w:bookmarkStart w:id="402" w:name="neyrofidback"/>
    <w:p>
      <w:pPr>
        <w:pStyle w:val="Heading5"/>
      </w:pPr>
      <w:r>
        <w:t xml:space="preserve">Neyrofidback</w:t>
      </w:r>
    </w:p>
    <w:p>
      <w:pPr>
        <w:pStyle w:val="FirstParagraph"/>
      </w:pPr>
      <w:r>
        <w:t xml:space="preserve">Sübutluluq qarışıqdır; NICE rutin tövsiyə etmir, lakin bəzi tədqiqatlarda effektivdir.</w:t>
      </w:r>
    </w:p>
    <w:bookmarkEnd w:id="402"/>
    <w:bookmarkEnd w:id="403"/>
    <w:bookmarkStart w:id="404" w:name="yan-müalicələr-sübutluluq-aşağı"/>
    <w:p>
      <w:pPr>
        <w:pStyle w:val="Heading4"/>
      </w:pPr>
      <w:r>
        <w:t xml:space="preserve">Yan müalicələr (sübutluluq aşağı)</w:t>
      </w:r>
    </w:p>
    <w:p>
      <w:pPr>
        <w:pStyle w:val="Compact"/>
        <w:numPr>
          <w:ilvl w:val="0"/>
          <w:numId w:val="1182"/>
        </w:numPr>
      </w:pPr>
      <w:r>
        <w:rPr>
          <w:b/>
          <w:bCs/>
        </w:rPr>
        <w:t xml:space="preserve">Omega-3 yağ turşuları</w:t>
      </w:r>
      <w:r>
        <w:t xml:space="preserve"> </w:t>
      </w:r>
      <w:r>
        <w:t xml:space="preserve">– yüngül effekt (ES ~0,2)</w:t>
      </w:r>
    </w:p>
    <w:p>
      <w:pPr>
        <w:pStyle w:val="Compact"/>
        <w:numPr>
          <w:ilvl w:val="0"/>
          <w:numId w:val="1182"/>
        </w:numPr>
      </w:pPr>
      <w:r>
        <w:rPr>
          <w:b/>
          <w:bCs/>
        </w:rPr>
        <w:t xml:space="preserve">Diet müdaxilələri (Feingold, oligoantigenik)</w:t>
      </w:r>
      <w:r>
        <w:t xml:space="preserve"> </w:t>
      </w:r>
      <w:r>
        <w:t xml:space="preserve">– fərdi cavab, geniş tətbiq tövsiyə olunmur</w:t>
      </w:r>
    </w:p>
    <w:p>
      <w:pPr>
        <w:pStyle w:val="Compact"/>
        <w:numPr>
          <w:ilvl w:val="0"/>
          <w:numId w:val="1182"/>
        </w:numPr>
      </w:pPr>
      <w:r>
        <w:rPr>
          <w:b/>
          <w:bCs/>
        </w:rPr>
        <w:t xml:space="preserve">Fiziki məşq</w:t>
      </w:r>
      <w:r>
        <w:t xml:space="preserve"> </w:t>
      </w:r>
      <w:r>
        <w:t xml:space="preserve">– əlavə fayda</w:t>
      </w:r>
    </w:p>
    <w:p>
      <w:pPr>
        <w:pStyle w:val="Compact"/>
        <w:numPr>
          <w:ilvl w:val="0"/>
          <w:numId w:val="1182"/>
        </w:numPr>
      </w:pPr>
      <w:r>
        <w:rPr>
          <w:b/>
          <w:bCs/>
        </w:rPr>
        <w:t xml:space="preserve">Yuxu hijenası</w:t>
      </w:r>
      <w:r>
        <w:t xml:space="preserve"> </w:t>
      </w:r>
      <w:r>
        <w:t xml:space="preserve">– mütləq diqqət</w:t>
      </w:r>
    </w:p>
    <w:bookmarkEnd w:id="404"/>
    <w:bookmarkStart w:id="405" w:name="yetkinlik-ddhp"/>
    <w:p>
      <w:pPr>
        <w:pStyle w:val="Heading4"/>
      </w:pPr>
      <w:r>
        <w:t xml:space="preserve">Yetkinlik DDHP</w:t>
      </w:r>
    </w:p>
    <w:p>
      <w:pPr>
        <w:pStyle w:val="Compact"/>
        <w:numPr>
          <w:ilvl w:val="0"/>
          <w:numId w:val="1183"/>
        </w:numPr>
      </w:pPr>
      <w:r>
        <w:t xml:space="preserve">Uşaqlıq DDHP-nin</w:t>
      </w:r>
      <w:r>
        <w:t xml:space="preserve"> </w:t>
      </w:r>
      <w:r>
        <w:rPr>
          <w:b/>
          <w:bCs/>
        </w:rPr>
        <w:t xml:space="preserve">50-65%-i yetkinlikdə davam edir</w:t>
      </w:r>
    </w:p>
    <w:p>
      <w:pPr>
        <w:pStyle w:val="Compact"/>
        <w:numPr>
          <w:ilvl w:val="0"/>
          <w:numId w:val="1183"/>
        </w:numPr>
      </w:pPr>
      <w:r>
        <w:t xml:space="preserve">Çox vaxt</w:t>
      </w:r>
      <w:r>
        <w:t xml:space="preserve"> </w:t>
      </w:r>
      <w:r>
        <w:rPr>
          <w:b/>
          <w:bCs/>
        </w:rPr>
        <w:t xml:space="preserve">diaqnoz olunmamış</w:t>
      </w:r>
      <w:r>
        <w:t xml:space="preserve"> </w:t>
      </w:r>
      <w:r>
        <w:t xml:space="preserve">– yeniyetmə-yetkinlikdə komorbid pozuntularla aşkarlanır</w:t>
      </w:r>
    </w:p>
    <w:p>
      <w:pPr>
        <w:pStyle w:val="Compact"/>
        <w:numPr>
          <w:ilvl w:val="0"/>
          <w:numId w:val="1183"/>
        </w:numPr>
      </w:pPr>
      <w:r>
        <w:rPr>
          <w:b/>
          <w:bCs/>
        </w:rPr>
        <w:t xml:space="preserve">Müalicə uşaqlardakı kimi:</w:t>
      </w:r>
      <w:r>
        <w:t xml:space="preserve"> </w:t>
      </w:r>
      <w:r>
        <w:t xml:space="preserve">stimulyantlar + KDT</w:t>
      </w:r>
    </w:p>
    <w:p>
      <w:pPr>
        <w:pStyle w:val="Compact"/>
        <w:numPr>
          <w:ilvl w:val="0"/>
          <w:numId w:val="1183"/>
        </w:numPr>
      </w:pPr>
      <w:r>
        <w:rPr>
          <w:b/>
          <w:bCs/>
        </w:rPr>
        <w:t xml:space="preserve">Maddə istifadəsi anamnezi varsa</w:t>
      </w:r>
      <w:r>
        <w:t xml:space="preserve"> </w:t>
      </w:r>
      <w:r>
        <w:t xml:space="preserve">– atomoksetin və ya lisdexamfetamin (asılılıq potensialı az) üstün</w:t>
      </w:r>
    </w:p>
    <w:p>
      <w:pPr>
        <w:pStyle w:val="Compact"/>
        <w:numPr>
          <w:ilvl w:val="0"/>
          <w:numId w:val="1183"/>
        </w:numPr>
      </w:pPr>
      <w:r>
        <w:rPr>
          <w:b/>
          <w:bCs/>
        </w:rPr>
        <w:t xml:space="preserve">İcra funksiyaları KDT</w:t>
      </w:r>
      <w:r>
        <w:t xml:space="preserve"> </w:t>
      </w:r>
      <w:r>
        <w:t xml:space="preserve">– Safren protokolu effektiv</w:t>
      </w:r>
    </w:p>
    <w:bookmarkEnd w:id="405"/>
    <w:bookmarkStart w:id="406" w:name="komorbid-pozuntularla-ddhp"/>
    <w:p>
      <w:pPr>
        <w:pStyle w:val="Heading4"/>
      </w:pPr>
      <w:r>
        <w:t xml:space="preserve">Komorbid pozuntularla DDHP</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Komorbidlik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Strategiya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Təşviş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Stimulyant + SİUSİ; ya da atomoksetin (təşvişi azaldır)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Depresiya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Bupropion + ya stimulyant + SİUSİ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Bipolyar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İlk – əhval stabilizatoru, sonra stimulyant ehtiyatlı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Tikli pozuntu / Tourette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Quanfasin və ya klonidin; stimulyantlar tikləri kəskinləşdirə bilər (hər zaman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ASP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Stimulyantlar effektiv, lakin yan təsir tezliyi yüksək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Maddə istifadəsi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Lisdexamfetamin və ya atomoksetin</w:t>
            </w:r>
          </w:p>
        </w:tc>
      </w:tr>
    </w:tbl>
    <w:bookmarkEnd w:id="406"/>
    <w:bookmarkStart w:id="407" w:name="azərbaycan-kontekstində-praktik-qeydlər"/>
    <w:p>
      <w:pPr>
        <w:pStyle w:val="Heading4"/>
      </w:pPr>
      <w:r>
        <w:t xml:space="preserve">Azərbaycan kontekstində praktik qeydlər</w:t>
      </w:r>
    </w:p>
    <w:p>
      <w:pPr>
        <w:pStyle w:val="Compact"/>
        <w:numPr>
          <w:ilvl w:val="0"/>
          <w:numId w:val="1184"/>
        </w:numPr>
      </w:pPr>
      <w:r>
        <w:t xml:space="preserve">Azərbaycanda Konsserta, Strattera, bəzi metilfenidat preparatları rəsmi olaraq mövcuddur</w:t>
      </w:r>
    </w:p>
    <w:p>
      <w:pPr>
        <w:pStyle w:val="Compact"/>
        <w:numPr>
          <w:ilvl w:val="0"/>
          <w:numId w:val="1184"/>
        </w:numPr>
      </w:pPr>
      <w:r>
        <w:rPr>
          <w:b/>
          <w:bCs/>
        </w:rPr>
        <w:t xml:space="preserve">Stimulyantların reseptləşdirilməsi nəzarət altındadır</w:t>
      </w:r>
      <w:r>
        <w:t xml:space="preserve"> </w:t>
      </w:r>
      <w:r>
        <w:t xml:space="preserve">(psixotrop maddələr)</w:t>
      </w:r>
    </w:p>
    <w:p>
      <w:pPr>
        <w:pStyle w:val="Compact"/>
        <w:numPr>
          <w:ilvl w:val="0"/>
          <w:numId w:val="1184"/>
        </w:numPr>
      </w:pPr>
      <w:r>
        <w:t xml:space="preserve">Bakıda DDHP üçün ixtisaslaşdırılmış mərkəzlər mövcuddur (Bakı Psixi Sağlamlıq Mərkəzi, xüsusi klinikalar)</w:t>
      </w:r>
    </w:p>
    <w:p>
      <w:pPr>
        <w:pStyle w:val="Compact"/>
        <w:numPr>
          <w:ilvl w:val="0"/>
          <w:numId w:val="1184"/>
        </w:numPr>
      </w:pPr>
      <w:r>
        <w:rPr>
          <w:b/>
          <w:bCs/>
        </w:rPr>
        <w:t xml:space="preserve">Diaqnoz qoyma vaxtı geçikdir</w:t>
      </w:r>
      <w:r>
        <w:t xml:space="preserve"> </w:t>
      </w:r>
      <w:r>
        <w:t xml:space="preserve">– orta hesabla ABŞ-dan 2-3 il sonra</w:t>
      </w:r>
    </w:p>
    <w:p>
      <w:pPr>
        <w:pStyle w:val="Compact"/>
        <w:numPr>
          <w:ilvl w:val="0"/>
          <w:numId w:val="1184"/>
        </w:numPr>
      </w:pPr>
      <w:r>
        <w:rPr>
          <w:b/>
          <w:bCs/>
        </w:rPr>
        <w:t xml:space="preserve">Müəllim təlimi</w:t>
      </w:r>
      <w:r>
        <w:t xml:space="preserve"> </w:t>
      </w:r>
      <w:r>
        <w:t xml:space="preserve">– DDHP haqqında məlumatlılıq aşağıdır, valideyn və müəllim təlimi proqramları əhəmiyyətlidir</w:t>
      </w:r>
    </w:p>
    <w:bookmarkEnd w:id="407"/>
    <w:bookmarkEnd w:id="408"/>
    <w:bookmarkStart w:id="412" w:name="proqnoz"/>
    <w:p>
      <w:pPr>
        <w:pStyle w:val="Heading3"/>
      </w:pPr>
      <w:r>
        <w:t xml:space="preserve">Proqnoz</w:t>
      </w:r>
    </w:p>
    <w:bookmarkStart w:id="409" w:name="uzunmüddətli-nəticələr"/>
    <w:p>
      <w:pPr>
        <w:pStyle w:val="Heading4"/>
      </w:pPr>
      <w:r>
        <w:t xml:space="preserve">Uzunmüddətli nəticələr</w:t>
      </w:r>
    </w:p>
    <w:p>
      <w:pPr>
        <w:pStyle w:val="FirstParagraph"/>
      </w:pPr>
      <w:r>
        <w:rPr>
          <w:b/>
          <w:bCs/>
        </w:rPr>
        <w:t xml:space="preserve">Müalicə alan pasiyentlər:</w:t>
      </w:r>
    </w:p>
    <w:p>
      <w:pPr>
        <w:pStyle w:val="Compact"/>
        <w:numPr>
          <w:ilvl w:val="0"/>
          <w:numId w:val="1185"/>
        </w:numPr>
      </w:pPr>
      <w:r>
        <w:t xml:space="preserve">Akademik nailiyyətlər yaxşılaşır</w:t>
      </w:r>
    </w:p>
    <w:p>
      <w:pPr>
        <w:pStyle w:val="Compact"/>
        <w:numPr>
          <w:ilvl w:val="0"/>
          <w:numId w:val="1185"/>
        </w:numPr>
      </w:pPr>
      <w:r>
        <w:t xml:space="preserve">Sosial fəaliyyət yaxşılaşır</w:t>
      </w:r>
    </w:p>
    <w:p>
      <w:pPr>
        <w:pStyle w:val="Compact"/>
        <w:numPr>
          <w:ilvl w:val="0"/>
          <w:numId w:val="1185"/>
        </w:numPr>
      </w:pPr>
      <w:r>
        <w:t xml:space="preserve">Maddə istifadəsi riski azalır</w:t>
      </w:r>
    </w:p>
    <w:p>
      <w:pPr>
        <w:pStyle w:val="Compact"/>
        <w:numPr>
          <w:ilvl w:val="0"/>
          <w:numId w:val="1185"/>
        </w:numPr>
      </w:pPr>
      <w:r>
        <w:t xml:space="preserve">Qəza riski azalır</w:t>
      </w:r>
    </w:p>
    <w:p>
      <w:pPr>
        <w:pStyle w:val="Compact"/>
        <w:numPr>
          <w:ilvl w:val="0"/>
          <w:numId w:val="1185"/>
        </w:numPr>
      </w:pPr>
      <w:r>
        <w:t xml:space="preserve">Ümumi həyat keyfiyyəti yaxşılaşır</w:t>
      </w:r>
    </w:p>
    <w:p>
      <w:pPr>
        <w:pStyle w:val="FirstParagraph"/>
      </w:pPr>
      <w:r>
        <w:rPr>
          <w:b/>
          <w:bCs/>
        </w:rPr>
        <w:t xml:space="preserve">Müalicəsiz pasiyentlər:</w:t>
      </w:r>
    </w:p>
    <w:p>
      <w:pPr>
        <w:pStyle w:val="Compact"/>
        <w:numPr>
          <w:ilvl w:val="0"/>
          <w:numId w:val="1186"/>
        </w:numPr>
      </w:pPr>
      <w:r>
        <w:t xml:space="preserve">Akademik təhsildə yarımçıq qalma 2-3 dəfə artmış</w:t>
      </w:r>
    </w:p>
    <w:p>
      <w:pPr>
        <w:pStyle w:val="Compact"/>
        <w:numPr>
          <w:ilvl w:val="0"/>
          <w:numId w:val="1186"/>
        </w:numPr>
      </w:pPr>
      <w:r>
        <w:t xml:space="preserve">İş itkisi 3-4 dəfə artmış</w:t>
      </w:r>
    </w:p>
    <w:p>
      <w:pPr>
        <w:pStyle w:val="Compact"/>
        <w:numPr>
          <w:ilvl w:val="0"/>
          <w:numId w:val="1186"/>
        </w:numPr>
      </w:pPr>
      <w:r>
        <w:t xml:space="preserve">Boşanma 2 dəfə artmış</w:t>
      </w:r>
    </w:p>
    <w:p>
      <w:pPr>
        <w:pStyle w:val="Compact"/>
        <w:numPr>
          <w:ilvl w:val="0"/>
          <w:numId w:val="1186"/>
        </w:numPr>
      </w:pPr>
      <w:r>
        <w:t xml:space="preserve">Maddə istifadəsi pozuntusu 3 dəfə artmış</w:t>
      </w:r>
    </w:p>
    <w:p>
      <w:pPr>
        <w:pStyle w:val="Compact"/>
        <w:numPr>
          <w:ilvl w:val="0"/>
          <w:numId w:val="1186"/>
        </w:numPr>
      </w:pPr>
      <w:r>
        <w:t xml:space="preserve">Qəza ölümü 2-3 dəfə artmış</w:t>
      </w:r>
    </w:p>
    <w:p>
      <w:pPr>
        <w:pStyle w:val="Compact"/>
        <w:numPr>
          <w:ilvl w:val="0"/>
          <w:numId w:val="1186"/>
        </w:numPr>
      </w:pPr>
      <w:r>
        <w:t xml:space="preserve">Suisid riski 2-3 dəfə artmış</w:t>
      </w:r>
    </w:p>
    <w:p>
      <w:pPr>
        <w:pStyle w:val="Compact"/>
        <w:numPr>
          <w:ilvl w:val="0"/>
          <w:numId w:val="1186"/>
        </w:numPr>
      </w:pPr>
      <w:r>
        <w:t xml:space="preserve">Cinayət fəaliyyət 2 dəfə artmış</w:t>
      </w:r>
    </w:p>
    <w:bookmarkEnd w:id="409"/>
    <w:bookmarkStart w:id="410" w:name="erkən-müdaxilə-təsiri"/>
    <w:p>
      <w:pPr>
        <w:pStyle w:val="Heading4"/>
      </w:pPr>
      <w:r>
        <w:t xml:space="preserve">Erkən müdaxilə təsiri</w:t>
      </w:r>
    </w:p>
    <w:p>
      <w:pPr>
        <w:pStyle w:val="FirstParagraph"/>
      </w:pPr>
      <w:r>
        <w:t xml:space="preserve">Erkən diaqnoz və müalicə</w:t>
      </w:r>
      <w:r>
        <w:t xml:space="preserve"> </w:t>
      </w:r>
      <w:r>
        <w:rPr>
          <w:b/>
          <w:bCs/>
        </w:rPr>
        <w:t xml:space="preserve">uzunmüddətli nəticələri əhəmiyyətli yaxşılaşdırır</w:t>
      </w:r>
      <w:r>
        <w:t xml:space="preserve"> </w:t>
      </w:r>
      <w:r>
        <w:t xml:space="preserve">– stimulyantların 2-3 il davamlı istifadəsi belə uzun illər sonra protektiv təsir göstərir.</w:t>
      </w:r>
    </w:p>
    <w:bookmarkEnd w:id="410"/>
    <w:bookmarkStart w:id="411" w:name="proqnostik-amillər"/>
    <w:p>
      <w:pPr>
        <w:pStyle w:val="Heading4"/>
      </w:pPr>
      <w:r>
        <w:t xml:space="preserve">Proqnostik amillər</w:t>
      </w:r>
    </w:p>
    <w:p>
      <w:pPr>
        <w:pStyle w:val="FirstParagraph"/>
      </w:pPr>
      <w:r>
        <w:rPr>
          <w:b/>
          <w:bCs/>
        </w:rPr>
        <w:t xml:space="preserve">Yaxşı proqnoz:</w:t>
      </w:r>
    </w:p>
    <w:p>
      <w:pPr>
        <w:pStyle w:val="Compact"/>
        <w:numPr>
          <w:ilvl w:val="0"/>
          <w:numId w:val="1187"/>
        </w:numPr>
      </w:pPr>
      <w:r>
        <w:t xml:space="preserve">Yüksək IQ</w:t>
      </w:r>
    </w:p>
    <w:p>
      <w:pPr>
        <w:pStyle w:val="Compact"/>
        <w:numPr>
          <w:ilvl w:val="0"/>
          <w:numId w:val="1187"/>
        </w:numPr>
      </w:pPr>
      <w:r>
        <w:t xml:space="preserve">Davamlı müalicə</w:t>
      </w:r>
    </w:p>
    <w:p>
      <w:pPr>
        <w:pStyle w:val="Compact"/>
        <w:numPr>
          <w:ilvl w:val="0"/>
          <w:numId w:val="1187"/>
        </w:numPr>
      </w:pPr>
      <w:r>
        <w:t xml:space="preserve">Dəstəkli ailə</w:t>
      </w:r>
    </w:p>
    <w:p>
      <w:pPr>
        <w:pStyle w:val="Compact"/>
        <w:numPr>
          <w:ilvl w:val="0"/>
          <w:numId w:val="1187"/>
        </w:numPr>
      </w:pPr>
      <w:r>
        <w:t xml:space="preserve">Komorbid pozuntuların yoxluğu</w:t>
      </w:r>
    </w:p>
    <w:p>
      <w:pPr>
        <w:pStyle w:val="Compact"/>
        <w:numPr>
          <w:ilvl w:val="0"/>
          <w:numId w:val="1187"/>
        </w:numPr>
      </w:pPr>
      <w:r>
        <w:t xml:space="preserve">Erkən diaqnoz</w:t>
      </w:r>
    </w:p>
    <w:p>
      <w:pPr>
        <w:pStyle w:val="FirstParagraph"/>
      </w:pPr>
      <w:r>
        <w:rPr>
          <w:b/>
          <w:bCs/>
        </w:rPr>
        <w:t xml:space="preserve">Pis proqnoz:</w:t>
      </w:r>
    </w:p>
    <w:p>
      <w:pPr>
        <w:pStyle w:val="Compact"/>
        <w:numPr>
          <w:ilvl w:val="0"/>
          <w:numId w:val="1188"/>
        </w:numPr>
      </w:pPr>
      <w:r>
        <w:t xml:space="preserve">Komorbid davranış pozuntusu</w:t>
      </w:r>
    </w:p>
    <w:p>
      <w:pPr>
        <w:pStyle w:val="Compact"/>
        <w:numPr>
          <w:ilvl w:val="0"/>
          <w:numId w:val="1188"/>
        </w:numPr>
      </w:pPr>
      <w:r>
        <w:t xml:space="preserve">Aşağı sosial-iqtisadi mühit</w:t>
      </w:r>
    </w:p>
    <w:p>
      <w:pPr>
        <w:pStyle w:val="Compact"/>
        <w:numPr>
          <w:ilvl w:val="0"/>
          <w:numId w:val="1188"/>
        </w:numPr>
      </w:pPr>
      <w:r>
        <w:t xml:space="preserve">Müalicəsiz qalma</w:t>
      </w:r>
    </w:p>
    <w:p>
      <w:pPr>
        <w:pStyle w:val="Compact"/>
        <w:numPr>
          <w:ilvl w:val="0"/>
          <w:numId w:val="1188"/>
        </w:numPr>
      </w:pPr>
      <w:r>
        <w:t xml:space="preserve">Aktiv maddə istifadəsi</w:t>
      </w:r>
    </w:p>
    <w:p>
      <w:pPr>
        <w:pStyle w:val="Compact"/>
        <w:numPr>
          <w:ilvl w:val="0"/>
          <w:numId w:val="1188"/>
        </w:numPr>
      </w:pPr>
      <w:r>
        <w:t xml:space="preserve">Şiddətli komorbid təşviş və depressiya</w:t>
      </w:r>
    </w:p>
    <w:bookmarkEnd w:id="411"/>
    <w:bookmarkEnd w:id="412"/>
    <w:bookmarkStart w:id="413" w:name="mənbələr"/>
    <w:p>
      <w:pPr>
        <w:pStyle w:val="Heading3"/>
      </w:pPr>
      <w:r>
        <w:t xml:space="preserve">Mənbələr</w:t>
      </w:r>
    </w:p>
    <w:p>
      <w:pPr>
        <w:pStyle w:val="FirstParagraph"/>
      </w:pPr>
      <w:r>
        <w:rPr>
          <w:b/>
          <w:bCs/>
        </w:rPr>
        <w:t xml:space="preserve">Beynəlxalq:</w:t>
      </w:r>
    </w:p>
    <w:p>
      <w:pPr>
        <w:pStyle w:val="Compact"/>
        <w:numPr>
          <w:ilvl w:val="0"/>
          <w:numId w:val="1189"/>
        </w:numPr>
      </w:pPr>
      <w:r>
        <w:t xml:space="preserve">American Psychiatric Association.</w:t>
      </w:r>
      <w:r>
        <w:t xml:space="preserve"> </w:t>
      </w:r>
      <w:r>
        <w:rPr>
          <w:i/>
          <w:iCs/>
        </w:rPr>
        <w:t xml:space="preserve">DSM-5-TR.</w:t>
      </w:r>
      <w:r>
        <w:t xml:space="preserve"> </w:t>
      </w:r>
      <w:r>
        <w:t xml:space="preserve">APA Publishing, 2022.</w:t>
      </w:r>
    </w:p>
    <w:p>
      <w:pPr>
        <w:pStyle w:val="Compact"/>
        <w:numPr>
          <w:ilvl w:val="0"/>
          <w:numId w:val="1189"/>
        </w:numPr>
      </w:pPr>
      <w:r>
        <w:t xml:space="preserve">World Health Organization.</w:t>
      </w:r>
      <w:r>
        <w:t xml:space="preserve"> </w:t>
      </w:r>
      <w:r>
        <w:rPr>
          <w:i/>
          <w:iCs/>
        </w:rPr>
        <w:t xml:space="preserve">ICD-11 CDDR.</w:t>
      </w:r>
      <w:r>
        <w:t xml:space="preserve"> </w:t>
      </w:r>
      <w:r>
        <w:t xml:space="preserve">Geneva, 2024.</w:t>
      </w:r>
    </w:p>
    <w:p>
      <w:pPr>
        <w:pStyle w:val="Compact"/>
        <w:numPr>
          <w:ilvl w:val="0"/>
          <w:numId w:val="1189"/>
        </w:numPr>
      </w:pPr>
      <w:r>
        <w:t xml:space="preserve">National Institute for Health and Care Excellence (NICE).</w:t>
      </w:r>
      <w:r>
        <w:t xml:space="preserve"> </w:t>
      </w:r>
      <w:r>
        <w:rPr>
          <w:i/>
          <w:iCs/>
        </w:rPr>
        <w:t xml:space="preserve">Attention deficit hyperactivity disorder: diagnosis and management</w:t>
      </w:r>
      <w:r>
        <w:t xml:space="preserve"> </w:t>
      </w:r>
      <w:r>
        <w:t xml:space="preserve">(NG87). London, 2018/2019.</w:t>
      </w:r>
    </w:p>
    <w:p>
      <w:pPr>
        <w:pStyle w:val="Compact"/>
        <w:numPr>
          <w:ilvl w:val="0"/>
          <w:numId w:val="1189"/>
        </w:numPr>
      </w:pPr>
      <w:r>
        <w:t xml:space="preserve">American Academy of Pediatrics.</w:t>
      </w:r>
      <w:r>
        <w:t xml:space="preserve"> </w:t>
      </w:r>
      <w:r>
        <w:rPr>
          <w:i/>
          <w:iCs/>
        </w:rPr>
        <w:t xml:space="preserve">Clinical Practice Guideline for the Diagnosis, Evaluation, and Treatment of Attention-Deficit/Hyperactivity Disorder in Children and Adolescents.</w:t>
      </w:r>
      <w:r>
        <w:t xml:space="preserve"> </w:t>
      </w:r>
      <w:r>
        <w:t xml:space="preserve">Pediatrics, 2019.</w:t>
      </w:r>
    </w:p>
    <w:p>
      <w:pPr>
        <w:pStyle w:val="Compact"/>
        <w:numPr>
          <w:ilvl w:val="0"/>
          <w:numId w:val="1189"/>
        </w:numPr>
      </w:pPr>
      <w:r>
        <w:t xml:space="preserve">AACAP.</w:t>
      </w:r>
      <w:r>
        <w:t xml:space="preserve"> </w:t>
      </w:r>
      <w:r>
        <w:rPr>
          <w:i/>
          <w:iCs/>
        </w:rPr>
        <w:t xml:space="preserve">Practice Parameter for the Assessment and Treatment of Children and Adolescents With Attention-Deficit/Hyperactivity Disorder.</w:t>
      </w:r>
      <w:r>
        <w:t xml:space="preserve"> </w:t>
      </w:r>
      <w:r>
        <w:t xml:space="preserve">J Am Acad Child Adolesc Psychiatry, 2007 (2020 update).</w:t>
      </w:r>
    </w:p>
    <w:p>
      <w:pPr>
        <w:pStyle w:val="Compact"/>
        <w:numPr>
          <w:ilvl w:val="0"/>
          <w:numId w:val="1189"/>
        </w:numPr>
      </w:pPr>
      <w:r>
        <w:t xml:space="preserve">CADDRA.</w:t>
      </w:r>
      <w:r>
        <w:t xml:space="preserve"> </w:t>
      </w:r>
      <w:r>
        <w:rPr>
          <w:i/>
          <w:iCs/>
        </w:rPr>
        <w:t xml:space="preserve">Canadian ADHD Practice Guidelines</w:t>
      </w:r>
      <w:r>
        <w:t xml:space="preserve"> </w:t>
      </w:r>
      <w:r>
        <w:t xml:space="preserve">(4th ed). 2020.</w:t>
      </w:r>
    </w:p>
    <w:p>
      <w:pPr>
        <w:pStyle w:val="Compact"/>
        <w:numPr>
          <w:ilvl w:val="0"/>
          <w:numId w:val="1189"/>
        </w:numPr>
      </w:pPr>
      <w:r>
        <w:t xml:space="preserve">Kooij JJS, et al.</w:t>
      </w:r>
      <w:r>
        <w:t xml:space="preserve"> </w:t>
      </w:r>
      <w:r>
        <w:rPr>
          <w:i/>
          <w:iCs/>
        </w:rPr>
        <w:t xml:space="preserve">Updated European Consensus Statement on diagnosis and treatment of adult ADHD.</w:t>
      </w:r>
      <w:r>
        <w:t xml:space="preserve"> </w:t>
      </w:r>
      <w:r>
        <w:t xml:space="preserve">Eur Psychiatry, 2019.</w:t>
      </w:r>
    </w:p>
    <w:p>
      <w:pPr>
        <w:pStyle w:val="Compact"/>
        <w:numPr>
          <w:ilvl w:val="0"/>
          <w:numId w:val="1189"/>
        </w:numPr>
      </w:pPr>
      <w:r>
        <w:t xml:space="preserve">Faraone SV, et al.</w:t>
      </w:r>
      <w:r>
        <w:t xml:space="preserve"> </w:t>
      </w:r>
      <w:r>
        <w:rPr>
          <w:i/>
          <w:iCs/>
        </w:rPr>
        <w:t xml:space="preserve">The World Federation of ADHD International Consensus Statement: 208 Evidence-based conclusions about the disorder.</w:t>
      </w:r>
      <w:r>
        <w:t xml:space="preserve"> </w:t>
      </w:r>
      <w:r>
        <w:t xml:space="preserve">Neurosci Biobehav Rev, 2021.</w:t>
      </w:r>
    </w:p>
    <w:p>
      <w:pPr>
        <w:pStyle w:val="Compact"/>
        <w:numPr>
          <w:ilvl w:val="0"/>
          <w:numId w:val="1189"/>
        </w:numPr>
      </w:pPr>
      <w:r>
        <w:t xml:space="preserve">MTA Cooperative Group.</w:t>
      </w:r>
      <w:r>
        <w:t xml:space="preserve"> </w:t>
      </w:r>
      <w:r>
        <w:rPr>
          <w:i/>
          <w:iCs/>
        </w:rPr>
        <w:t xml:space="preserve">14-Month Randomized Clinical Trial of Treatment Strategies for ADHD.</w:t>
      </w:r>
      <w:r>
        <w:t xml:space="preserve"> </w:t>
      </w:r>
      <w:r>
        <w:t xml:space="preserve">Arch Gen Psychiatry, 1999 (klassik MTA tədqiqatı).</w:t>
      </w:r>
    </w:p>
    <w:p>
      <w:pPr>
        <w:pStyle w:val="Compact"/>
        <w:numPr>
          <w:ilvl w:val="0"/>
          <w:numId w:val="1189"/>
        </w:numPr>
      </w:pPr>
      <w:r>
        <w:t xml:space="preserve">Cortese S, et al.</w:t>
      </w:r>
      <w:r>
        <w:t xml:space="preserve"> </w:t>
      </w:r>
      <w:r>
        <w:rPr>
          <w:i/>
          <w:iCs/>
        </w:rPr>
        <w:t xml:space="preserve">Comparative efficacy and tolerability of medications for ADHD.</w:t>
      </w:r>
      <w:r>
        <w:t xml:space="preserve"> </w:t>
      </w:r>
      <w:r>
        <w:t xml:space="preserve">Lancet Psychiatry, 2018 (meta-analiz).</w:t>
      </w:r>
    </w:p>
    <w:p>
      <w:pPr>
        <w:pStyle w:val="FirstParagraph"/>
      </w:pPr>
      <w:r>
        <w:rPr>
          <w:b/>
          <w:bCs/>
        </w:rPr>
        <w:t xml:space="preserve">Yerli (Azərbaycan):</w:t>
      </w:r>
    </w:p>
    <w:p>
      <w:pPr>
        <w:pStyle w:val="Compact"/>
        <w:numPr>
          <w:ilvl w:val="0"/>
          <w:numId w:val="1190"/>
        </w:numPr>
      </w:pPr>
      <w:r>
        <w:t xml:space="preserve">Azərbaycan Respublikası Səhiyyə Nazirliyi. Stimulyant preparatlarının istifadə qaydaları.</w:t>
      </w:r>
    </w:p>
    <w:p>
      <w:pPr>
        <w:pStyle w:val="Compact"/>
        <w:numPr>
          <w:ilvl w:val="0"/>
          <w:numId w:val="1190"/>
        </w:numPr>
      </w:pPr>
      <w:r>
        <w:t xml:space="preserve">Bakı Psixi Sağlamlıq Mərkəzi və Azərbaycan Tibb Universiteti Psixiatriya kafedrası tövsiyələri.</w:t>
      </w:r>
    </w:p>
    <w:p>
      <w:pPr>
        <w:pStyle w:val="FirstParagraph"/>
      </w:pPr>
      <w:r>
        <w:rPr>
          <w:b/>
          <w:bCs/>
        </w:rPr>
        <w:t xml:space="preserve">Post-sovet:</w:t>
      </w:r>
    </w:p>
    <w:p>
      <w:pPr>
        <w:pStyle w:val="Compact"/>
        <w:numPr>
          <w:ilvl w:val="0"/>
          <w:numId w:val="1191"/>
        </w:numPr>
      </w:pPr>
      <w:r>
        <w:t xml:space="preserve">Zavadenko N.N.</w:t>
      </w:r>
      <w:r>
        <w:t xml:space="preserve"> </w:t>
      </w:r>
      <w:r>
        <w:rPr>
          <w:i/>
          <w:iCs/>
        </w:rPr>
        <w:t xml:space="preserve">Uşaqlıqda hiperaktivlik və diqqət defisiti.</w:t>
      </w:r>
      <w:r>
        <w:t xml:space="preserve"> </w:t>
      </w:r>
      <w:r>
        <w:t xml:space="preserve">(Гиперактивность и дефицит внимания в детском возрасте) Moskva: Akademiya, 2005.</w:t>
      </w:r>
    </w:p>
    <w:p>
      <w:pPr>
        <w:pStyle w:val="Compact"/>
        <w:numPr>
          <w:ilvl w:val="0"/>
          <w:numId w:val="1191"/>
        </w:numPr>
      </w:pPr>
      <w:r>
        <w:t xml:space="preserve">Bryazqunov İ.P., Kasatikova E.V.</w:t>
      </w:r>
      <w:r>
        <w:t xml:space="preserve"> </w:t>
      </w:r>
      <w:r>
        <w:rPr>
          <w:i/>
          <w:iCs/>
        </w:rPr>
        <w:t xml:space="preserve">Uşaqlarda hiperaktivliklə diqqət defisiti.</w:t>
      </w:r>
      <w:r>
        <w:t xml:space="preserve"> </w:t>
      </w:r>
      <w:r>
        <w:t xml:space="preserve">(Дефицит внимания с гиперактивностью у детей) Moskva: Medpraktika, 2002.</w:t>
      </w:r>
    </w:p>
    <w:p>
      <w:pPr>
        <w:pStyle w:val="Compact"/>
        <w:numPr>
          <w:ilvl w:val="0"/>
          <w:numId w:val="1191"/>
        </w:numPr>
      </w:pPr>
      <w:r>
        <w:t xml:space="preserve">Popov Yu.V., Vid V.D.</w:t>
      </w:r>
      <w:r>
        <w:t xml:space="preserve"> </w:t>
      </w:r>
      <w:r>
        <w:rPr>
          <w:i/>
          <w:iCs/>
        </w:rPr>
        <w:t xml:space="preserve">Müasir klinik psixiatriya.</w:t>
      </w:r>
      <w:r>
        <w:t xml:space="preserve"> </w:t>
      </w:r>
      <w:r>
        <w:t xml:space="preserve">(Современная клиническая психиатрия) – Sankt-Peterburq: Reç, 2006. 2-ci nəşr.</w:t>
      </w:r>
    </w:p>
    <w:bookmarkEnd w:id="413"/>
    <w:bookmarkStart w:id="433" w:name="X504f39ae64298b3d99b867535a7eee94fe68e77"/>
    <w:p>
      <w:pPr>
        <w:pStyle w:val="Heading3"/>
      </w:pPr>
      <w:r>
        <w:t xml:space="preserve">Müasir müdaxilə üsulları — qərarvermə bələdçisi</w:t>
      </w:r>
    </w:p>
    <w:p>
      <w:pPr>
        <w:pStyle w:val="FirstParagraph"/>
      </w:pPr>
      <w:r>
        <w:rPr>
          <w:i/>
          <w:iCs/>
        </w:rPr>
        <w:t xml:space="preserve">İcmal AAP Clinical Practice Guideline (Pediatrics 2019), CDC ADHD Treatment, NICE NG87 və Cochrane mənbələrinə əsaslanır.</w:t>
      </w:r>
    </w:p>
    <w:bookmarkStart w:id="414" w:name="X02db5d02c06c4c1d61e40c15e30565f05f9f391"/>
    <w:p>
      <w:pPr>
        <w:pStyle w:val="Heading4"/>
      </w:pPr>
      <w:r>
        <w:t xml:space="preserve">Ümumi prinsip: dərmanlar yoxsa davranış müdaxiləsi?</w:t>
      </w:r>
    </w:p>
    <w:p>
      <w:pPr>
        <w:pStyle w:val="FirstParagraph"/>
      </w:pPr>
      <w:r>
        <w:t xml:space="preserve">DDHP (Diqqət Defisiti və Hiperaktivlik Pozuntusu) — neyrobioloji əsası olan davamlı pozuntudur.</w:t>
      </w:r>
      <w:r>
        <w:t xml:space="preserve"> </w:t>
      </w:r>
      <w:r>
        <w:rPr>
          <w:b/>
          <w:bCs/>
        </w:rPr>
        <w:t xml:space="preserve">Cavab yaşa görə dəyişir:</w:t>
      </w:r>
    </w:p>
    <w:p>
      <w:pPr>
        <w:pStyle w:val="Compact"/>
        <w:numPr>
          <w:ilvl w:val="0"/>
          <w:numId w:val="1192"/>
        </w:numPr>
      </w:pPr>
      <w:r>
        <w:rPr>
          <w:b/>
          <w:bCs/>
        </w:rPr>
        <w:t xml:space="preserve">4–6 yaş:</w:t>
      </w:r>
      <w:r>
        <w:t xml:space="preserve"> </w:t>
      </w:r>
      <w:r>
        <w:t xml:space="preserve">Dərmanlar BİRİNCİ SIRA DEYİL. Davranış müdaxiləsi (PTBM) əvvəl tətbiq olunur (AAP 2019).</w:t>
      </w:r>
    </w:p>
    <w:p>
      <w:pPr>
        <w:pStyle w:val="Compact"/>
        <w:numPr>
          <w:ilvl w:val="0"/>
          <w:numId w:val="1192"/>
        </w:numPr>
      </w:pPr>
      <w:r>
        <w:rPr>
          <w:b/>
          <w:bCs/>
        </w:rPr>
        <w:t xml:space="preserve">6–18 yaş:</w:t>
      </w:r>
      <w:r>
        <w:t xml:space="preserve"> </w:t>
      </w:r>
      <w:r>
        <w:t xml:space="preserve">Stimulyantlar — DDHP simptomları üçün ən böyük effekt ölçüsünə malikdir (Cohen d ≈ 0,8–1,2), lakin yalnız dərman tək başına KİFAYƏT DEYİL.</w:t>
      </w:r>
      <w:r>
        <w:t xml:space="preserve"> </w:t>
      </w:r>
      <w:r>
        <w:rPr>
          <w:b/>
          <w:bCs/>
        </w:rPr>
        <w:t xml:space="preserve">Davranış müdaxiləsi + dərman kombinasiyası</w:t>
      </w:r>
      <w:r>
        <w:t xml:space="preserve"> </w:t>
      </w:r>
      <w:r>
        <w:t xml:space="preserve">— ən yaxşı funksional nəticələri verir (MTA Cooperative Group 1999, n=579).</w:t>
      </w:r>
    </w:p>
    <w:p>
      <w:pPr>
        <w:pStyle w:val="FirstParagraph"/>
      </w:pPr>
      <w:r>
        <w:rPr>
          <w:b/>
          <w:bCs/>
        </w:rPr>
        <w:t xml:space="preserve">Niyə kombinasiya?</w:t>
      </w:r>
      <w:r>
        <w:t xml:space="preserve"> </w:t>
      </w:r>
      <w:r>
        <w:t xml:space="preserve">Stimulyantlar diqqəti və hiperaktivliyi azaldır, lakin uşağa</w:t>
      </w:r>
      <w:r>
        <w:t xml:space="preserve"> </w:t>
      </w:r>
      <w:r>
        <w:rPr>
          <w:i/>
          <w:iCs/>
        </w:rPr>
        <w:t xml:space="preserve">"necə dərslərə hazırlaşmağı, münasibət qurmağı, stress idarə etməyi"</w:t>
      </w:r>
      <w:r>
        <w:t xml:space="preserve"> </w:t>
      </w:r>
      <w:r>
        <w:t xml:space="preserve">öyrətmir — bunu davranış müdaxiləsi edir.</w:t>
      </w:r>
    </w:p>
    <w:bookmarkEnd w:id="414"/>
    <w:bookmarkStart w:id="419" w:name="ən-effektiv-üsullar-birinci-sıra-1"/>
    <w:p>
      <w:pPr>
        <w:pStyle w:val="Heading4"/>
      </w:pPr>
      <w:r>
        <w:t xml:space="preserve">1. Ən effektiv üsullar — birinci sıra</w:t>
      </w:r>
    </w:p>
    <w:bookmarkStart w:id="415" w:name="X85314ae6bda5483b170e57e0b88d0733726b922"/>
    <w:p>
      <w:pPr>
        <w:pStyle w:val="Heading5"/>
      </w:pPr>
      <w:r>
        <w:t xml:space="preserve">Stimulyantlar — Metilfenidat və Amfetamin törəmələri</w:t>
      </w:r>
    </w:p>
    <w:p>
      <w:pPr>
        <w:pStyle w:val="FirstParagraph"/>
      </w:pPr>
      <w:r>
        <w:rPr>
          <w:b/>
          <w:bCs/>
        </w:rPr>
        <w:t xml:space="preserve">Mahiyyəti:</w:t>
      </w:r>
      <w:r>
        <w:t xml:space="preserve"> </w:t>
      </w:r>
      <w:r>
        <w:t xml:space="preserve">Sinaptik dofamin və noradrenalin reuptake-i blok edən preparatlar — prefrontal kortekste icraçı funksiyaları və diqqət şəbəkəsini möhkəmləndirir.</w:t>
      </w:r>
    </w:p>
    <w:p>
      <w:pPr>
        <w:pStyle w:val="BodyText"/>
      </w:pPr>
      <w:r>
        <w:rPr>
          <w:b/>
          <w:bCs/>
        </w:rPr>
        <w:t xml:space="preserve">Effektivlik:</w:t>
      </w:r>
      <w:r>
        <w:t xml:space="preserve"> </w:t>
      </w:r>
      <w:r>
        <w:t xml:space="preserve">70–80% pasiyentdə klinik cavab; effekt ölçüsü Cohen d ≈ 0,8–1,2 (DDHP simptom şkalalarında — ən böyük effekt). Cortese S. et al. şəbəkə meta-analizi (Lancet Psychiatry 2018, 133 RCT, n=14346): metilfenidat və amfetamin uşaqlarda ən yaxşı effektivlik-tolerant balans. AAP/NICE birinci sıra.</w:t>
      </w:r>
    </w:p>
    <w:p>
      <w:pPr>
        <w:pStyle w:val="BodyText"/>
      </w:pPr>
      <w:r>
        <w:rPr>
          <w:b/>
          <w:bCs/>
        </w:rPr>
        <w:t xml:space="preserve">Klinik qərar:</w:t>
      </w:r>
      <w:r>
        <w:t xml:space="preserve"> </w:t>
      </w:r>
      <w:r>
        <w:t xml:space="preserve">6 yaşdan etibarən tətbiq oluna bilər. Klinik göstərişə uyğun olaraq qısa-təsirli (4 saat), orta-təsirli (6–8 saat) və ya uzun-təsirli (8–12 saat) formalardan biri seçilir.</w:t>
      </w:r>
      <w:r>
        <w:t xml:space="preserve"> </w:t>
      </w:r>
      <w:r>
        <w:rPr>
          <w:b/>
          <w:bCs/>
        </w:rPr>
        <w:t xml:space="preserve">Yan təsirlər:</w:t>
      </w:r>
      <w:r>
        <w:t xml:space="preserve"> </w:t>
      </w:r>
      <w:r>
        <w:t xml:space="preserve">yuxusuzluq, iştahsızlıq, baş ağrısı, çəki artımının yavaşlanması, ürək döyüntüsünün sürətlənməsi.</w:t>
      </w:r>
      <w:r>
        <w:t xml:space="preserve"> </w:t>
      </w:r>
      <w:r>
        <w:rPr>
          <w:b/>
          <w:bCs/>
        </w:rPr>
        <w:t xml:space="preserve">Qarşı göstərişlər:</w:t>
      </w:r>
      <w:r>
        <w:t xml:space="preserve"> </w:t>
      </w:r>
      <w:r>
        <w:t xml:space="preserve">ağır kardiovaskulyar pozuntular, psixoz, anoreksiya, aktiv maddə istifadəsi.</w:t>
      </w:r>
    </w:p>
    <w:bookmarkEnd w:id="415"/>
    <w:bookmarkStart w:id="416" w:name="X55a08ddc7c2ee6dea876032d9f41ec7edc5a1bf"/>
    <w:p>
      <w:pPr>
        <w:pStyle w:val="Heading5"/>
      </w:pPr>
      <w:r>
        <w:t xml:space="preserve">Valideyn Davranış Təlimi (Parent Training in Behavior Management — PTBM)</w:t>
      </w:r>
    </w:p>
    <w:p>
      <w:pPr>
        <w:pStyle w:val="FirstParagraph"/>
      </w:pPr>
      <w:r>
        <w:rPr>
          <w:b/>
          <w:bCs/>
        </w:rPr>
        <w:t xml:space="preserve">Mahiyyəti:</w:t>
      </w:r>
      <w:r>
        <w:t xml:space="preserve"> </w:t>
      </w:r>
      <w:r>
        <w:t xml:space="preserve">Valideynlərə hədəf davranışları sosialleşdirmək, möhkəmləndirmə vermək, məhdudiyyətlər qoymaq bacarıqları öyrədilir. Strukturlaşdırılmış 8–14 həftəlik proqramlar (məsələn, "Incredible Years", "Triple P", "PMT-O").</w:t>
      </w:r>
    </w:p>
    <w:p>
      <w:pPr>
        <w:pStyle w:val="BodyText"/>
      </w:pPr>
      <w:r>
        <w:rPr>
          <w:b/>
          <w:bCs/>
        </w:rPr>
        <w:t xml:space="preserve">Effektivlik:</w:t>
      </w:r>
      <w:r>
        <w:t xml:space="preserve"> </w:t>
      </w:r>
      <w:r>
        <w:t xml:space="preserve">Effekt ölçüsü Cohen d ≈ 0,5–0,7 davranış simptomlarında. AAP 2019:</w:t>
      </w:r>
      <w:r>
        <w:t xml:space="preserve"> </w:t>
      </w:r>
      <w:r>
        <w:rPr>
          <w:b/>
          <w:bCs/>
        </w:rPr>
        <w:t xml:space="preserve">4–6 yaş üçün BİRİNCİ SIRA</w:t>
      </w:r>
      <w:r>
        <w:t xml:space="preserve"> </w:t>
      </w:r>
      <w:r>
        <w:t xml:space="preserve">(dərmandan əvvəl). 6 yaşdan yuxarıda — dərmanın əlavəsi.</w:t>
      </w:r>
    </w:p>
    <w:p>
      <w:pPr>
        <w:pStyle w:val="BodyText"/>
      </w:pPr>
      <w:r>
        <w:rPr>
          <w:b/>
          <w:bCs/>
        </w:rPr>
        <w:t xml:space="preserve">Klinik qərar:</w:t>
      </w:r>
      <w:r>
        <w:t xml:space="preserve"> </w:t>
      </w:r>
      <w:r>
        <w:t xml:space="preserve">Hər DDHP halında valideynin strukturlaşdırılmış təlimə yönləndirilməsi tövsiyə olunur. İcma əsaslı, aşağı qiymətli qrup formatları (8–12 valideyndən ibarət) üstünlük təşkil edir.</w:t>
      </w:r>
    </w:p>
    <w:bookmarkEnd w:id="416"/>
    <w:bookmarkStart w:id="417" w:name="X1bb1e99fa384440d1c73e5547fabb206ab7ad0c"/>
    <w:p>
      <w:pPr>
        <w:pStyle w:val="Heading5"/>
      </w:pPr>
      <w:r>
        <w:t xml:space="preserve">Sinif Davranış Müdaxiləsi (Behavioral Classroom Intervention)</w:t>
      </w:r>
    </w:p>
    <w:p>
      <w:pPr>
        <w:pStyle w:val="FirstParagraph"/>
      </w:pPr>
      <w:r>
        <w:rPr>
          <w:b/>
          <w:bCs/>
        </w:rPr>
        <w:t xml:space="preserve">Mahiyyəti:</w:t>
      </w:r>
      <w:r>
        <w:t xml:space="preserve"> </w:t>
      </w:r>
      <w:r>
        <w:t xml:space="preserve">Müəllimə təlim verilir: hədəf davranışların qeydiyyatı, Daily Report Card, token economy, açıq qaydalar və nəticələr.</w:t>
      </w:r>
    </w:p>
    <w:p>
      <w:pPr>
        <w:pStyle w:val="BodyText"/>
      </w:pPr>
      <w:r>
        <w:rPr>
          <w:b/>
          <w:bCs/>
        </w:rPr>
        <w:t xml:space="preserve">Effektivlik:</w:t>
      </w:r>
      <w:r>
        <w:t xml:space="preserve"> </w:t>
      </w:r>
      <w:r>
        <w:t xml:space="preserve">AAP 2019 — birinci sıra; akademik və sosial nəticələri əhəmiyyətli yaxşılaşdırır.</w:t>
      </w:r>
      <w:r>
        <w:t xml:space="preserve"> </w:t>
      </w:r>
      <w:r>
        <w:rPr>
          <w:b/>
          <w:bCs/>
        </w:rPr>
        <w:t xml:space="preserve">Praktiki addım:</w:t>
      </w:r>
      <w:r>
        <w:t xml:space="preserve"> </w:t>
      </w:r>
      <w:r>
        <w:t xml:space="preserve">klinikist məktəblə əlaqə saxlamalı, müəllimə yazılı plan verməlidir.</w:t>
      </w:r>
    </w:p>
    <w:bookmarkEnd w:id="417"/>
    <w:bookmarkStart w:id="418" w:name="X682cbff1d2c2da97bd06fd7a57501caddc39a77"/>
    <w:p>
      <w:pPr>
        <w:pStyle w:val="Heading5"/>
      </w:pPr>
      <w:r>
        <w:t xml:space="preserve">PCIT (Parent-Child Interaction Therapy) — 2–7 yaş</w:t>
      </w:r>
    </w:p>
    <w:p>
      <w:pPr>
        <w:pStyle w:val="FirstParagraph"/>
      </w:pPr>
      <w:r>
        <w:rPr>
          <w:b/>
          <w:bCs/>
        </w:rPr>
        <w:t xml:space="preserve">Mahiyyəti:</w:t>
      </w:r>
      <w:r>
        <w:t xml:space="preserve"> </w:t>
      </w:r>
      <w:r>
        <w:t xml:space="preserve">Canlı koçluq formatında valideyn-uşaq qarşılıqlı təsirinin yenidən qurulması.</w:t>
      </w:r>
      <w:r>
        <w:t xml:space="preserve"> </w:t>
      </w:r>
      <w:r>
        <w:rPr>
          <w:b/>
          <w:bCs/>
        </w:rPr>
        <w:t xml:space="preserve">İki mərhələ:</w:t>
      </w:r>
      <w:r>
        <w:t xml:space="preserve"> </w:t>
      </w:r>
      <w:r>
        <w:t xml:space="preserve">(1) Uşaq-yönlü (CDI) — istilik, müsbət əlaqə, "PRIDE" bacarıqları (praise, reflect, imitate, describe, enjoyment); (2) Valideyn-yönlü (PDI) — effektiv göstəriş, time-out. Mütəxəssis bir tərəfli güzgü arxasından valideynə qulaqlıqla canlı göstərişlər verir.</w:t>
      </w:r>
    </w:p>
    <w:p>
      <w:pPr>
        <w:pStyle w:val="BodyText"/>
      </w:pPr>
      <w:r>
        <w:rPr>
          <w:b/>
          <w:bCs/>
        </w:rPr>
        <w:t xml:space="preserve">Effektivlik:</w:t>
      </w:r>
      <w:r>
        <w:t xml:space="preserve"> </w:t>
      </w:r>
      <w:r>
        <w:t xml:space="preserve">2024 meta-analizi (38 tədqiqat) — DDHP simptomları üzrə Hedges' g = 0,90, valideyn stresi g = 0,82, valideynlik davranışı g = 2,15.</w:t>
      </w:r>
      <w:r>
        <w:t xml:space="preserve"> </w:t>
      </w:r>
      <w:r>
        <w:rPr>
          <w:b/>
          <w:bCs/>
        </w:rPr>
        <w:t xml:space="preserve">Birinci sıra məktəbəqədər DDHP üçün.</w:t>
      </w:r>
    </w:p>
    <w:bookmarkEnd w:id="418"/>
    <w:bookmarkEnd w:id="419"/>
    <w:bookmarkStart w:id="422" w:name="ikinci-sıra-dərmanlar"/>
    <w:p>
      <w:pPr>
        <w:pStyle w:val="Heading4"/>
      </w:pPr>
      <w:r>
        <w:t xml:space="preserve">2. İkinci sıra dərmanlar</w:t>
      </w:r>
    </w:p>
    <w:bookmarkStart w:id="420" w:name="Xc09c3a997ba95fb0f2d3290950861af3bda8227"/>
    <w:p>
      <w:pPr>
        <w:pStyle w:val="Heading5"/>
      </w:pPr>
      <w:r>
        <w:t xml:space="preserve">Atomoksetin (selektiv noradrenalin reuptake inhibitoru)</w:t>
      </w:r>
    </w:p>
    <w:p>
      <w:pPr>
        <w:pStyle w:val="FirstParagraph"/>
      </w:pPr>
      <w:r>
        <w:rPr>
          <w:b/>
          <w:bCs/>
        </w:rPr>
        <w:t xml:space="preserve">Mahiyyəti:</w:t>
      </w:r>
      <w:r>
        <w:t xml:space="preserve"> </w:t>
      </w:r>
      <w:r>
        <w:t xml:space="preserve">Qeyri-stimulyant, mərkəzi sinir sistemi stimulyator deyil. Dofamini birbaşa təsir göstərmir.</w:t>
      </w:r>
    </w:p>
    <w:p>
      <w:pPr>
        <w:pStyle w:val="BodyText"/>
      </w:pPr>
      <w:r>
        <w:rPr>
          <w:b/>
          <w:bCs/>
        </w:rPr>
        <w:t xml:space="preserve">Effektivlik:</w:t>
      </w:r>
      <w:r>
        <w:t xml:space="preserve"> </w:t>
      </w:r>
      <w:r>
        <w:t xml:space="preserve">Cohen d ≈ 0,5–0,7 — stimulyantlardan zəif. Maksimum effekt 6–8 həftə sonra qeydə alınır.</w:t>
      </w:r>
      <w:r>
        <w:t xml:space="preserve"> </w:t>
      </w:r>
      <w:r>
        <w:rPr>
          <w:b/>
          <w:bCs/>
        </w:rPr>
        <w:t xml:space="preserve">Klinik qərar:</w:t>
      </w:r>
      <w:r>
        <w:t xml:space="preserve"> </w:t>
      </w:r>
      <w:r>
        <w:t xml:space="preserve">Stimulyant tolerantlığı, sui-istifadə riski, komorbid təşviş və ya tik pozuntusu olduqda seçilir.</w:t>
      </w:r>
    </w:p>
    <w:bookmarkEnd w:id="420"/>
    <w:bookmarkStart w:id="421" w:name="X2e1cd21f39bfea3c2bbf9c4a9818eed93c8f2be"/>
    <w:p>
      <w:pPr>
        <w:pStyle w:val="Heading5"/>
      </w:pPr>
      <w:r>
        <w:t xml:space="preserve">Uzunmüddətli Klonidin və Quanfasin (alfa-2 aqonistlər)</w:t>
      </w:r>
    </w:p>
    <w:p>
      <w:pPr>
        <w:pStyle w:val="FirstParagraph"/>
      </w:pPr>
      <w:r>
        <w:rPr>
          <w:b/>
          <w:bCs/>
        </w:rPr>
        <w:t xml:space="preserve">Mahiyyəti:</w:t>
      </w:r>
      <w:r>
        <w:t xml:space="preserve"> </w:t>
      </w:r>
      <w:r>
        <w:t xml:space="preserve">Prefrontal kortekste alfa-2 reseptor stimulyasiyası ilə icraçı funksiyaları yaxşılaşdırır.</w:t>
      </w:r>
    </w:p>
    <w:p>
      <w:pPr>
        <w:pStyle w:val="BodyText"/>
      </w:pPr>
      <w:r>
        <w:rPr>
          <w:b/>
          <w:bCs/>
        </w:rPr>
        <w:t xml:space="preserve">Effektivlik:</w:t>
      </w:r>
      <w:r>
        <w:t xml:space="preserve"> </w:t>
      </w:r>
      <w:r>
        <w:t xml:space="preserve">Cohen d ≈ 0,6 — orta.</w:t>
      </w:r>
      <w:r>
        <w:t xml:space="preserve"> </w:t>
      </w:r>
      <w:r>
        <w:rPr>
          <w:b/>
          <w:bCs/>
        </w:rPr>
        <w:t xml:space="preserve">Klinik qərar:</w:t>
      </w:r>
      <w:r>
        <w:t xml:space="preserve"> </w:t>
      </w:r>
      <w:r>
        <w:t xml:space="preserve">Komorbid tik pozuntusu və ya yuxusuzluq olduqda seçilir. Stimulyantlarla kombinasiya oluna bilər.</w:t>
      </w:r>
      <w:r>
        <w:t xml:space="preserve"> </w:t>
      </w:r>
      <w:r>
        <w:rPr>
          <w:b/>
          <w:bCs/>
        </w:rPr>
        <w:t xml:space="preserve">Yan təsirlər:</w:t>
      </w:r>
      <w:r>
        <w:t xml:space="preserve"> </w:t>
      </w:r>
      <w:r>
        <w:t xml:space="preserve">sedasiya, hipotenziya.</w:t>
      </w:r>
    </w:p>
    <w:bookmarkEnd w:id="421"/>
    <w:bookmarkEnd w:id="422"/>
    <w:bookmarkStart w:id="425" w:name="X28a03248d0526f805912a0b63335602e6c6ae1e"/>
    <w:p>
      <w:pPr>
        <w:pStyle w:val="Heading4"/>
      </w:pPr>
      <w:r>
        <w:t xml:space="preserve">3. Daha az effektli, lakin tövsiyə edilə bilən üsullar</w:t>
      </w:r>
    </w:p>
    <w:bookmarkStart w:id="423" w:name="Xd43e83a1f2757a6c9d7a2252f9636c67721496c"/>
    <w:p>
      <w:pPr>
        <w:pStyle w:val="Heading5"/>
      </w:pPr>
      <w:r>
        <w:t xml:space="preserve">Təşkilatlanma Bacarıqları Təlimi (OST — Organizational Skills Training)</w:t>
      </w:r>
    </w:p>
    <w:p>
      <w:pPr>
        <w:pStyle w:val="FirstParagraph"/>
      </w:pPr>
      <w:r>
        <w:t xml:space="preserve">Yeniyetmələr üçün: vaxt idarəsi, planlaşdırma, materialın saxlanması, ev tapşırıqlarının izlənməsi. Abikoff H. et al. RCT — akademik nəticələri əhəmiyyətli yaxşılaşdırır.</w:t>
      </w:r>
    </w:p>
    <w:bookmarkEnd w:id="423"/>
    <w:bookmarkStart w:id="424" w:name="X47dc0d3d086d4c8581af0b6c7fecc105eeea7a6"/>
    <w:p>
      <w:pPr>
        <w:pStyle w:val="Heading5"/>
      </w:pPr>
      <w:r>
        <w:t xml:space="preserve">Koqnitiv-Davranış Terapiyası (KDT / CBT) — yeniyetmə və böyüklər üçün</w:t>
      </w:r>
    </w:p>
    <w:p>
      <w:pPr>
        <w:pStyle w:val="FirstParagraph"/>
      </w:pPr>
      <w:r>
        <w:t xml:space="preserve">Yetkin DDHP-də və komorbid təşviş/depressiya halında effektivdir. Safren S.A. et al. (2010) RCT: kombinasiya KDT + dərman təkbaşına dərmandan üstün.</w:t>
      </w:r>
      <w:r>
        <w:t xml:space="preserve"> </w:t>
      </w:r>
      <w:r>
        <w:rPr>
          <w:b/>
          <w:bCs/>
        </w:rPr>
        <w:t xml:space="preserve">Uşaqlarda effektivlik məhduddur.</w:t>
      </w:r>
    </w:p>
    <w:bookmarkEnd w:id="424"/>
    <w:bookmarkEnd w:id="425"/>
    <w:bookmarkStart w:id="432" w:name="X7ea77adc6cb6f571ca177f3c4244a2bb7c18002"/>
    <w:p>
      <w:pPr>
        <w:pStyle w:val="Heading4"/>
      </w:pPr>
      <w:r>
        <w:t xml:space="preserve">4. Effektsiz, sübutu zəif və ya zərərli üsullar — klinik praktikada tövsiyə edilməyən üsullar</w:t>
      </w:r>
    </w:p>
    <w:bookmarkStart w:id="426" w:name="Xa6c74e236348b16de2178b678f7455e8d4e21ce"/>
    <w:p>
      <w:pPr>
        <w:pStyle w:val="Heading5"/>
      </w:pPr>
      <w:r>
        <w:t xml:space="preserve">EEG Neyrofidbek (EEG Neurofeedback) — aparatlı bioloji geri əlaqə</w:t>
      </w:r>
    </w:p>
    <w:p>
      <w:pPr>
        <w:pStyle w:val="FirstParagraph"/>
      </w:pPr>
      <w:r>
        <w:rPr>
          <w:b/>
          <w:bCs/>
        </w:rPr>
        <w:t xml:space="preserve">İddia:</w:t>
      </w:r>
      <w:r>
        <w:t xml:space="preserve"> </w:t>
      </w:r>
      <w:r>
        <w:t xml:space="preserve">Beyin dalğalarını (theta/beta nisbəti) "öyrətmək" — konsentrasiyanı yaxşılaşdırır.</w:t>
      </w:r>
    </w:p>
    <w:p>
      <w:pPr>
        <w:pStyle w:val="BodyText"/>
      </w:pPr>
      <w:r>
        <w:rPr>
          <w:b/>
          <w:bCs/>
        </w:rPr>
        <w:t xml:space="preserve">Sübutlar (NÜANS):</w:t>
      </w:r>
      <w:r>
        <w:t xml:space="preserve"> </w:t>
      </w:r>
      <w:r>
        <w:t xml:space="preserve">2024-cü il sistemli icmal və meta-analizi (38 RCT): probably-blinded reytinqlərdə neyrofidbek kontrol qrupundan əhəmiyyətli üstün DEYİL. Yalnız standart protokol (theta/beta, SMR, SCP) tətbiq edildikdə kiçik effekt görünür. Cortese S. et al. JAACAP 2016: "ehtimal effektiv" kateqoriyası, lakin proobzelitil-nəzarətli sınaqlarda effekt zəifdir.</w:t>
      </w:r>
      <w:r>
        <w:t xml:space="preserve"> </w:t>
      </w:r>
      <w:r>
        <w:rPr>
          <w:b/>
          <w:bCs/>
        </w:rPr>
        <w:t xml:space="preserve">AAP 2019 — birinci sıra tövsiyə kimi qəbul ETMİR.</w:t>
      </w:r>
    </w:p>
    <w:p>
      <w:pPr>
        <w:pStyle w:val="BodyText"/>
      </w:pPr>
      <w:r>
        <w:rPr>
          <w:b/>
          <w:bCs/>
        </w:rPr>
        <w:t xml:space="preserve">Klinik qərar:</w:t>
      </w:r>
      <w:r>
        <w:t xml:space="preserve"> </w:t>
      </w:r>
      <w:r>
        <w:t xml:space="preserve">Aparat-əsaslı, uzunmüddətli kurslar tələb edən bahalı müdaxilədir; bir çox sığorta sistemində ödənilmir. Sübuta əsaslı dərman və davranış müdaxiləsindən imtina ilə nəticələnməməlidir. AAP klinik göstərişində birinci sıra tövsiyə kimi qəbul edilmir.</w:t>
      </w:r>
    </w:p>
    <w:bookmarkEnd w:id="426"/>
    <w:bookmarkStart w:id="427" w:name="X7845a75cbc0c96b0ea43f69a296f4119332f264"/>
    <w:p>
      <w:pPr>
        <w:pStyle w:val="Heading5"/>
      </w:pPr>
      <w:r>
        <w:t xml:space="preserve">Cogmed, BrainHQ — kompüter koqnitiv təlim oyunları</w:t>
      </w:r>
    </w:p>
    <w:p>
      <w:pPr>
        <w:pStyle w:val="FirstParagraph"/>
      </w:pPr>
      <w:r>
        <w:t xml:space="preserve">İş yaddaşı (working memory) təlimi. Sonuga-Barke E. et al. meta-analiz (Am J Psychiatry 2013): qısamüddətli effekt var, lakin DDHP-nin əsas simptomlarına və akademik nailiyyətə ümumiləşmə məhduddur. Tövsiyə yoxdur.</w:t>
      </w:r>
    </w:p>
    <w:bookmarkEnd w:id="427"/>
    <w:bookmarkStart w:id="428" w:name="X446eae913c28a43c6359ecdc50be8219ce27bba"/>
    <w:p>
      <w:pPr>
        <w:pStyle w:val="Heading5"/>
      </w:pPr>
      <w:r>
        <w:t xml:space="preserve">Daniel Amen klinikalarında SPECT görüntüləmə diaqnostikası</w:t>
      </w:r>
    </w:p>
    <w:p>
      <w:pPr>
        <w:pStyle w:val="FirstParagraph"/>
      </w:pPr>
      <w:r>
        <w:t xml:space="preserve">SPECT DDHP diaqnostikası üçün klinik etibarlı vasitə deyil.</w:t>
      </w:r>
      <w:r>
        <w:t xml:space="preserve"> </w:t>
      </w:r>
      <w:r>
        <w:rPr>
          <w:b/>
          <w:bCs/>
        </w:rPr>
        <w:t xml:space="preserve">APA və AAP rədd edir.</w:t>
      </w:r>
      <w:r>
        <w:t xml:space="preserve"> </w:t>
      </w:r>
      <w:r>
        <w:t xml:space="preserve">Standart psixiatrik qiymətləndirməni əvəz edə bilməz. Bahalı, etibarlı diaqnoz vermir.</w:t>
      </w:r>
    </w:p>
    <w:bookmarkEnd w:id="428"/>
    <w:bookmarkStart w:id="429" w:name="pəhriz-omega-3-eliminasiya-pəhrizləri"/>
    <w:p>
      <w:pPr>
        <w:pStyle w:val="Heading5"/>
      </w:pPr>
      <w:r>
        <w:t xml:space="preserve">Pəhriz, Omega-3, eliminasiya pəhrizləri</w:t>
      </w:r>
    </w:p>
    <w:p>
      <w:pPr>
        <w:pStyle w:val="FirstParagraph"/>
      </w:pPr>
      <w:r>
        <w:rPr>
          <w:b/>
          <w:bCs/>
        </w:rPr>
        <w:t xml:space="preserve">Omega-3:</w:t>
      </w:r>
      <w:r>
        <w:t xml:space="preserve"> </w:t>
      </w:r>
      <w:r>
        <w:t xml:space="preserve">Bloch M.H. &amp; Qawasmi A. meta-analizi (2011) — kiçik effekt (d ≈ 0,15–0,3). Standalone müalicə kimi tövsiyə yoxdur, əsas müalicəyə əlavə kimi məhdud rol.</w:t>
      </w:r>
    </w:p>
    <w:p>
      <w:pPr>
        <w:pStyle w:val="BodyText"/>
      </w:pPr>
      <w:r>
        <w:rPr>
          <w:b/>
          <w:bCs/>
        </w:rPr>
        <w:t xml:space="preserve">Feingold pəhriz, qida boyalarının çıxarılması:</w:t>
      </w:r>
      <w:r>
        <w:t xml:space="preserve"> </w:t>
      </w:r>
      <w:r>
        <w:t xml:space="preserve">Nigg J.T. et al. meta-analizi (2012) — kiçik effekt, lakin çoxsaylı metodoloji məhdudiyyətlər. Universal tövsiyə yoxdur.</w:t>
      </w:r>
    </w:p>
    <w:p>
      <w:pPr>
        <w:pStyle w:val="BodyText"/>
      </w:pPr>
      <w:r>
        <w:rPr>
          <w:b/>
          <w:bCs/>
        </w:rPr>
        <w:t xml:space="preserve">"Şəkər DDHP-yə səbəbdir":</w:t>
      </w:r>
      <w:r>
        <w:t xml:space="preserve"> </w:t>
      </w:r>
      <w:r>
        <w:t xml:space="preserve">16 RCT-dən ibarət Wolraich M.L. et al. meta-analizi (1995, JAMA): mif. Şəkər və DDHP arasında səbəb-nəticə əlaqəsi yoxdur.</w:t>
      </w:r>
    </w:p>
    <w:bookmarkEnd w:id="429"/>
    <w:bookmarkStart w:id="430" w:name="Xd69e5a747b5f6b96fe9c205f83d1613fb6f5f22"/>
    <w:p>
      <w:pPr>
        <w:pStyle w:val="Heading5"/>
      </w:pPr>
      <w:r>
        <w:t xml:space="preserve">Homeopatiya, kraniosakral terapiya, refleksoterapiya</w:t>
      </w:r>
    </w:p>
    <w:p>
      <w:pPr>
        <w:pStyle w:val="FirstParagraph"/>
      </w:pPr>
      <w:r>
        <w:t xml:space="preserve">Heç bir RCT-də DDHP-də effektivliyi sübutlanmayıb. Cochrane (Heirs M., Dean M.E. 2007) homeopatiyada sübut yetərsiz hesab etmiş. Klinik tövsiyə yoxdur.</w:t>
      </w:r>
    </w:p>
    <w:bookmarkEnd w:id="430"/>
    <w:bookmarkStart w:id="431" w:name="X5f17a53506f98b6f7b311b66a611ba9e347ccdc"/>
    <w:p>
      <w:pPr>
        <w:pStyle w:val="Heading5"/>
      </w:pPr>
      <w:r>
        <w:t xml:space="preserve">Sosial mediadakı populyar tövsiyələr — istinad et</w:t>
      </w:r>
    </w:p>
    <w:p>
      <w:pPr>
        <w:pStyle w:val="Compact"/>
        <w:numPr>
          <w:ilvl w:val="0"/>
          <w:numId w:val="1193"/>
        </w:numPr>
      </w:pPr>
      <w:r>
        <w:rPr>
          <w:b/>
          <w:bCs/>
        </w:rPr>
        <w:t xml:space="preserve">"Boş şəkər" pəhriz, qluten-azad protokollar</w:t>
      </w:r>
      <w:r>
        <w:t xml:space="preserve"> </w:t>
      </w:r>
      <w:r>
        <w:t xml:space="preserve">— DDHP üçün sübut yoxdur.</w:t>
      </w:r>
    </w:p>
    <w:p>
      <w:pPr>
        <w:pStyle w:val="Compact"/>
        <w:numPr>
          <w:ilvl w:val="0"/>
          <w:numId w:val="1193"/>
        </w:numPr>
      </w:pPr>
      <w:r>
        <w:rPr>
          <w:b/>
          <w:bCs/>
        </w:rPr>
        <w:t xml:space="preserve">"Beyin oyunları" mobil aplikasiyaları</w:t>
      </w:r>
      <w:r>
        <w:t xml:space="preserve"> </w:t>
      </w:r>
      <w:r>
        <w:t xml:space="preserve">— bax Cogmed.</w:t>
      </w:r>
    </w:p>
    <w:p>
      <w:pPr>
        <w:pStyle w:val="Compact"/>
        <w:numPr>
          <w:ilvl w:val="0"/>
          <w:numId w:val="1193"/>
        </w:numPr>
      </w:pPr>
      <w:r>
        <w:rPr>
          <w:b/>
          <w:bCs/>
        </w:rPr>
        <w:t xml:space="preserve">"Mavi işıqdan qoruyan eynəklər"</w:t>
      </w:r>
      <w:r>
        <w:t xml:space="preserve"> </w:t>
      </w:r>
      <w:r>
        <w:t xml:space="preserve">— DDHP-də heç bir sübut yoxdur.</w:t>
      </w:r>
    </w:p>
    <w:p>
      <w:pPr>
        <w:pStyle w:val="Compact"/>
        <w:numPr>
          <w:ilvl w:val="0"/>
          <w:numId w:val="1193"/>
        </w:numPr>
      </w:pPr>
      <w:r>
        <w:rPr>
          <w:b/>
          <w:bCs/>
        </w:rPr>
        <w:t xml:space="preserve">"Sensor diet"/"sensor stimullaşdırma" planları DDHP-də</w:t>
      </w:r>
      <w:r>
        <w:t xml:space="preserve"> </w:t>
      </w:r>
      <w:r>
        <w:t xml:space="preserve">— sübutu zəif.</w:t>
      </w:r>
    </w:p>
    <w:p>
      <w:pPr>
        <w:pStyle w:val="Compact"/>
        <w:numPr>
          <w:ilvl w:val="0"/>
          <w:numId w:val="1193"/>
        </w:numPr>
      </w:pPr>
      <w:r>
        <w:rPr>
          <w:b/>
          <w:bCs/>
        </w:rPr>
        <w:t xml:space="preserve">Uşağa təbii bitki əlavələri (ginkgo, krill yağı, məhdudlaşdırıcı diet)</w:t>
      </w:r>
      <w:r>
        <w:t xml:space="preserve"> </w:t>
      </w:r>
      <w:r>
        <w:t xml:space="preserve">— sübutu yetərsizdir.</w:t>
      </w:r>
    </w:p>
    <w:p>
      <w:pPr>
        <w:pStyle w:val="FirstParagraph"/>
      </w:pPr>
      <w:r>
        <w:rPr>
          <w:b/>
          <w:bCs/>
        </w:rPr>
        <w:t xml:space="preserve">AAP mövqeyi (Pediatrics 2019, 144(4):e20192528):</w:t>
      </w:r>
      <w:r>
        <w:t xml:space="preserve"> </w:t>
      </w:r>
      <w:r>
        <w:t xml:space="preserve">"DDHP üçün stimulyant medikamentlərin uzun istifadə tarixi, geniş sübut bazası və yaxşı tolerantlıq profili mövcuddur. Sübut bazası olmayan tamamlayıcı və alternativ müdaxilələrə əsaslanaraq sübuta əsaslı müalicədən imtina edilməsi tövsiyə olunmur."</w:t>
      </w:r>
    </w:p>
    <w:p>
      <w:pPr>
        <w:pStyle w:val="BodyText"/>
      </w:pPr>
      <w:r>
        <w:rPr>
          <w:b/>
          <w:bCs/>
        </w:rPr>
        <w:t xml:space="preserve">Cortese S. et al. (Lancet Psychiatry 2023) uzunmüddətli izləmə icmalı:</w:t>
      </w:r>
      <w:r>
        <w:t xml:space="preserve"> </w:t>
      </w:r>
      <w:r>
        <w:t xml:space="preserve">Stimulyantlar 60 ildən artıq müddətdə ən geniş tədqiq edilmiş psixiatrik dərmanlardandır; uzunmüddətli izləmə tədqiqatlarında əhəmiyyətli mənfi nəticə qeydə alınmamışdır.</w:t>
      </w:r>
    </w:p>
    <w:bookmarkEnd w:id="431"/>
    <w:bookmarkEnd w:id="432"/>
    <w:bookmarkEnd w:id="433"/>
    <w:bookmarkEnd w:id="434"/>
    <w:bookmarkStart w:id="455" w:name="X4bcf0d98d294407ef40aa010563ff0d2637c165"/>
    <w:p>
      <w:pPr>
        <w:pStyle w:val="Heading2"/>
      </w:pPr>
      <w:r>
        <w:t xml:space="preserve">6A06</w:t>
      </w:r>
      <w:r>
        <w:t xml:space="preserve"> </w:t>
      </w:r>
      <w:r>
        <w:t xml:space="preserve">STEREOTİPİK HƏRƏKƏT POZUNTUSU</w:t>
      </w:r>
    </w:p>
    <w:p>
      <w:pPr>
        <w:pStyle w:val="FirstParagraph"/>
      </w:pPr>
      <w:r>
        <w:t xml:space="preserve">XBT-11:</w:t>
      </w:r>
      <w:r>
        <w:t xml:space="preserve"> </w:t>
      </w:r>
      <w:r>
        <w:t xml:space="preserve">6A06</w:t>
      </w:r>
      <w:r>
        <w:t xml:space="preserve"> </w:t>
      </w:r>
      <w:r>
        <w:t xml:space="preserve">— Stereotyped movement disorder</w:t>
      </w:r>
    </w:p>
    <w:p>
      <w:pPr>
        <w:pStyle w:val="BodyText"/>
      </w:pPr>
      <w:r>
        <w:t xml:space="preserve">XBT-10:</w:t>
      </w:r>
      <w:r>
        <w:t xml:space="preserve"> </w:t>
      </w:r>
      <w:r>
        <w:t xml:space="preserve">F98.4</w:t>
      </w:r>
      <w:r>
        <w:t xml:space="preserve"> </w:t>
      </w:r>
      <w:r>
        <w:t xml:space="preserve">— Stereotyped movement disorders</w:t>
      </w:r>
    </w:p>
    <w:p>
      <w:pPr>
        <w:pStyle w:val="BodyText"/>
      </w:pPr>
      <w:r>
        <w:t xml:space="preserve">DSM-5-TR:</w:t>
      </w:r>
      <w:r>
        <w:t xml:space="preserve"> </w:t>
      </w:r>
      <w:r>
        <w:t xml:space="preserve">307.3</w:t>
      </w:r>
      <w:r>
        <w:t xml:space="preserve"> </w:t>
      </w:r>
      <w:r>
        <w:t xml:space="preserve">— Stereotypic movement disorder</w:t>
      </w:r>
    </w:p>
    <w:p>
      <w:r>
        <w:pict>
          <v:rect style="width:0;height:1.5pt" o:hralign="center" o:hrstd="t" o:hr="t"/>
        </w:pict>
      </w:r>
    </w:p>
    <w:bookmarkStart w:id="437" w:name="tərif-və-nozologiya"/>
    <w:p>
      <w:pPr>
        <w:pStyle w:val="Heading3"/>
      </w:pPr>
      <w:r>
        <w:t xml:space="preserve">Tərif və nozologiya</w:t>
      </w:r>
    </w:p>
    <w:p>
      <w:pPr>
        <w:pStyle w:val="FirstParagraph"/>
      </w:pPr>
      <w:r>
        <w:t xml:space="preserve">Stereotipik hərəkət pozuntusu – təkrarlanan, ritmik, məqsədsiz hərəkətlərin davamlı olması ilə xarakterizə olunur (məs., əl çırpma, bədən yelləmə, baş döymə, dırnaq dişləmə, dodaq sorma). Hərəkətlər erkən inkişaf dövründə təzahür edir və sosial, akademik və ya digər funksiyaları əhəmiyyətli pozur və/və ya özünə zərər nəticələnir.</w:t>
      </w:r>
    </w:p>
    <w:bookmarkStart w:id="435" w:name="vacib-fərq"/>
    <w:p>
      <w:pPr>
        <w:pStyle w:val="Heading4"/>
      </w:pPr>
      <w:r>
        <w:t xml:space="preserve">Vacib fərq</w:t>
      </w:r>
    </w:p>
    <w:p>
      <w:pPr>
        <w:pStyle w:val="FirstParagraph"/>
      </w:pPr>
      <w:r>
        <w:rPr>
          <w:b/>
          <w:bCs/>
        </w:rPr>
        <w:t xml:space="preserve">"Normal" stereotipiyalar</w:t>
      </w:r>
      <w:r>
        <w:t xml:space="preserve"> </w:t>
      </w:r>
      <w:r>
        <w:t xml:space="preserve">uşaqlarda yayılmışdır (xüsusilə yorğunluq, həyəcan, darıxma vəziyyətlərində). Diaqnoz yalnız:</w:t>
      </w:r>
    </w:p>
    <w:p>
      <w:pPr>
        <w:pStyle w:val="Compact"/>
        <w:numPr>
          <w:ilvl w:val="0"/>
          <w:numId w:val="1194"/>
        </w:numPr>
      </w:pPr>
      <w:r>
        <w:t xml:space="preserve">Hərəkətlər</w:t>
      </w:r>
      <w:r>
        <w:t xml:space="preserve"> </w:t>
      </w:r>
      <w:r>
        <w:rPr>
          <w:b/>
          <w:bCs/>
        </w:rPr>
        <w:t xml:space="preserve">funksional pozulma yaradır</w:t>
      </w:r>
      <w:r>
        <w:t xml:space="preserve"> </w:t>
      </w:r>
      <w:r>
        <w:t xml:space="preserve">və ya</w:t>
      </w:r>
    </w:p>
    <w:p>
      <w:pPr>
        <w:pStyle w:val="Compact"/>
        <w:numPr>
          <w:ilvl w:val="0"/>
          <w:numId w:val="1194"/>
        </w:numPr>
      </w:pPr>
      <w:r>
        <w:rPr>
          <w:b/>
          <w:bCs/>
        </w:rPr>
        <w:t xml:space="preserve">Özünə zərər (self-injurious behavior)</w:t>
      </w:r>
      <w:r>
        <w:t xml:space="preserve"> </w:t>
      </w:r>
      <w:r>
        <w:t xml:space="preserve">nəticələnir</w:t>
      </w:r>
    </w:p>
    <w:bookmarkEnd w:id="435"/>
    <w:bookmarkStart w:id="436" w:name="alt-tiplər-xbt-11"/>
    <w:p>
      <w:pPr>
        <w:pStyle w:val="Heading4"/>
      </w:pPr>
      <w:r>
        <w:t xml:space="preserve">Alt-tiplər (XBT-11):</w:t>
      </w:r>
    </w:p>
    <w:p>
      <w:pPr>
        <w:pStyle w:val="Compact"/>
        <w:numPr>
          <w:ilvl w:val="0"/>
          <w:numId w:val="1195"/>
        </w:numPr>
      </w:pPr>
      <w:r>
        <w:rPr>
          <w:b/>
          <w:bCs/>
        </w:rPr>
        <w:t xml:space="preserve">Özünə zərər vurmadan</w:t>
      </w:r>
    </w:p>
    <w:p>
      <w:pPr>
        <w:pStyle w:val="Compact"/>
        <w:numPr>
          <w:ilvl w:val="0"/>
          <w:numId w:val="1195"/>
        </w:numPr>
      </w:pPr>
      <w:r>
        <w:rPr>
          <w:b/>
          <w:bCs/>
        </w:rPr>
        <w:t xml:space="preserve">Özünə zərər ilə</w:t>
      </w:r>
      <w:r>
        <w:t xml:space="preserve"> </w:t>
      </w:r>
      <w:r>
        <w:t xml:space="preserve">(məs., baş döymə, özünü dişləmə, çəngal-cızıqlama)</w:t>
      </w:r>
    </w:p>
    <w:bookmarkEnd w:id="436"/>
    <w:bookmarkEnd w:id="437"/>
    <w:bookmarkStart w:id="438" w:name="etiologiya"/>
    <w:p>
      <w:pPr>
        <w:pStyle w:val="Heading3"/>
      </w:pPr>
      <w:r>
        <w:t xml:space="preserve">Etiologiya</w:t>
      </w:r>
    </w:p>
    <w:p>
      <w:pPr>
        <w:pStyle w:val="Compact"/>
        <w:numPr>
          <w:ilvl w:val="0"/>
          <w:numId w:val="1196"/>
        </w:numPr>
      </w:pPr>
      <w:r>
        <w:rPr>
          <w:b/>
          <w:bCs/>
        </w:rPr>
        <w:t xml:space="preserve">Neyrobioloji:</w:t>
      </w:r>
      <w:r>
        <w:t xml:space="preserve"> </w:t>
      </w:r>
      <w:r>
        <w:t xml:space="preserve">dopamin sistem disregulyasiyası (bazal qanqliyalar)</w:t>
      </w:r>
    </w:p>
    <w:p>
      <w:pPr>
        <w:pStyle w:val="Compact"/>
        <w:numPr>
          <w:ilvl w:val="0"/>
          <w:numId w:val="1196"/>
        </w:numPr>
      </w:pPr>
      <w:r>
        <w:rPr>
          <w:b/>
          <w:bCs/>
        </w:rPr>
        <w:t xml:space="preserve">Genetik:</w:t>
      </w:r>
      <w:r>
        <w:t xml:space="preserve"> </w:t>
      </w:r>
      <w:r>
        <w:t xml:space="preserve">X-bağlı sindromlar (Lesch-Nyhan – özünə dişləmə), Cornelia de Lange, Smith-Magenis, Frajil X, Rett</w:t>
      </w:r>
    </w:p>
    <w:p>
      <w:pPr>
        <w:pStyle w:val="Compact"/>
        <w:numPr>
          <w:ilvl w:val="0"/>
          <w:numId w:val="1196"/>
        </w:numPr>
      </w:pPr>
      <w:r>
        <w:rPr>
          <w:b/>
          <w:bCs/>
        </w:rPr>
        <w:t xml:space="preserve">Komorbid pozuntular</w:t>
      </w:r>
      <w:r>
        <w:t xml:space="preserve"> </w:t>
      </w:r>
      <w:r>
        <w:t xml:space="preserve">– İİP (40-60% ağır İİP-də stereotipiya), ASP (ən geniş yayılmış komorbid)</w:t>
      </w:r>
    </w:p>
    <w:p>
      <w:pPr>
        <w:pStyle w:val="Compact"/>
        <w:numPr>
          <w:ilvl w:val="0"/>
          <w:numId w:val="1196"/>
        </w:numPr>
      </w:pPr>
      <w:r>
        <w:rPr>
          <w:b/>
          <w:bCs/>
        </w:rPr>
        <w:t xml:space="preserve">Sensori məhrumluq</w:t>
      </w:r>
      <w:r>
        <w:t xml:space="preserve"> </w:t>
      </w:r>
      <w:r>
        <w:t xml:space="preserve">(institutional məruz qalma)</w:t>
      </w:r>
    </w:p>
    <w:p>
      <w:pPr>
        <w:pStyle w:val="Compact"/>
        <w:numPr>
          <w:ilvl w:val="0"/>
          <w:numId w:val="1196"/>
        </w:numPr>
      </w:pPr>
      <w:r>
        <w:rPr>
          <w:b/>
          <w:bCs/>
        </w:rPr>
        <w:t xml:space="preserve">Travmatik beyin zədəsi</w:t>
      </w:r>
    </w:p>
    <w:bookmarkEnd w:id="438"/>
    <w:bookmarkStart w:id="439" w:name="epidemiologiya"/>
    <w:p>
      <w:pPr>
        <w:pStyle w:val="Heading3"/>
      </w:pPr>
      <w:r>
        <w:t xml:space="preserve">Epidemiologiya</w:t>
      </w:r>
    </w:p>
    <w:p>
      <w:pPr>
        <w:pStyle w:val="Compact"/>
        <w:numPr>
          <w:ilvl w:val="0"/>
          <w:numId w:val="1197"/>
        </w:numPr>
      </w:pPr>
      <w:r>
        <w:rPr>
          <w:b/>
          <w:bCs/>
        </w:rPr>
        <w:t xml:space="preserve">Ümumi populyasiyada (uşaqlar):</w:t>
      </w:r>
      <w:r>
        <w:t xml:space="preserve"> </w:t>
      </w:r>
      <w:r>
        <w:t xml:space="preserve">3-9% normal yayılma</w:t>
      </w:r>
    </w:p>
    <w:p>
      <w:pPr>
        <w:pStyle w:val="Compact"/>
        <w:numPr>
          <w:ilvl w:val="0"/>
          <w:numId w:val="1197"/>
        </w:numPr>
      </w:pPr>
      <w:r>
        <w:rPr>
          <w:b/>
          <w:bCs/>
        </w:rPr>
        <w:t xml:space="preserve">Əhəmiyyətli pozulma yaradan klinik forma:</w:t>
      </w:r>
      <w:r>
        <w:t xml:space="preserve"> </w:t>
      </w:r>
      <w:r>
        <w:t xml:space="preserve">1-2%</w:t>
      </w:r>
    </w:p>
    <w:p>
      <w:pPr>
        <w:pStyle w:val="Compact"/>
        <w:numPr>
          <w:ilvl w:val="0"/>
          <w:numId w:val="1197"/>
        </w:numPr>
      </w:pPr>
      <w:r>
        <w:rPr>
          <w:b/>
          <w:bCs/>
        </w:rPr>
        <w:t xml:space="preserve">İntellektual pozuntu və ASP-də:</w:t>
      </w:r>
      <w:r>
        <w:t xml:space="preserve"> </w:t>
      </w:r>
      <w:r>
        <w:t xml:space="preserve">30-60%</w:t>
      </w:r>
    </w:p>
    <w:p>
      <w:pPr>
        <w:pStyle w:val="Compact"/>
        <w:numPr>
          <w:ilvl w:val="0"/>
          <w:numId w:val="1197"/>
        </w:numPr>
      </w:pPr>
      <w:r>
        <w:rPr>
          <w:b/>
          <w:bCs/>
        </w:rPr>
        <w:t xml:space="preserve">Cins:</w:t>
      </w:r>
      <w:r>
        <w:t xml:space="preserve"> </w:t>
      </w:r>
      <w:r>
        <w:t xml:space="preserve">kişi:qadın 2-3:1</w:t>
      </w:r>
    </w:p>
    <w:p>
      <w:pPr>
        <w:pStyle w:val="Compact"/>
        <w:numPr>
          <w:ilvl w:val="0"/>
          <w:numId w:val="1197"/>
        </w:numPr>
      </w:pPr>
      <w:r>
        <w:rPr>
          <w:b/>
          <w:bCs/>
        </w:rPr>
        <w:t xml:space="preserve">Yaş:</w:t>
      </w:r>
      <w:r>
        <w:t xml:space="preserve"> </w:t>
      </w:r>
      <w:r>
        <w:t xml:space="preserve">başlanğıc adətən 1-3 yaş</w:t>
      </w:r>
    </w:p>
    <w:bookmarkEnd w:id="439"/>
    <w:bookmarkStart w:id="443" w:name="klinik-mənzərə"/>
    <w:p>
      <w:pPr>
        <w:pStyle w:val="Heading3"/>
      </w:pPr>
      <w:r>
        <w:t xml:space="preserve">Klinik mənzərə</w:t>
      </w:r>
    </w:p>
    <w:bookmarkStart w:id="440" w:name="tipik-stereotipik-davranışlar"/>
    <w:p>
      <w:pPr>
        <w:pStyle w:val="Heading4"/>
      </w:pPr>
      <w:r>
        <w:t xml:space="preserve">Tipik stereotipik davranışlar:</w:t>
      </w:r>
    </w:p>
    <w:p>
      <w:pPr>
        <w:pStyle w:val="Compact"/>
        <w:numPr>
          <w:ilvl w:val="0"/>
          <w:numId w:val="1198"/>
        </w:numPr>
      </w:pPr>
      <w:r>
        <w:rPr>
          <w:b/>
          <w:bCs/>
        </w:rPr>
        <w:t xml:space="preserve">Əl/qol stereotipiyası:</w:t>
      </w:r>
      <w:r>
        <w:t xml:space="preserve"> </w:t>
      </w:r>
      <w:r>
        <w:t xml:space="preserve">əl çırpma, qol yelləmə, dırnaq dişləmə</w:t>
      </w:r>
    </w:p>
    <w:p>
      <w:pPr>
        <w:pStyle w:val="Compact"/>
        <w:numPr>
          <w:ilvl w:val="0"/>
          <w:numId w:val="1198"/>
        </w:numPr>
      </w:pPr>
      <w:r>
        <w:rPr>
          <w:b/>
          <w:bCs/>
        </w:rPr>
        <w:t xml:space="preserve">Bədən stereotipiyası:</w:t>
      </w:r>
      <w:r>
        <w:t xml:space="preserve"> </w:t>
      </w:r>
      <w:r>
        <w:t xml:space="preserve">yellənmə, fırlanma, sıçrama</w:t>
      </w:r>
    </w:p>
    <w:p>
      <w:pPr>
        <w:pStyle w:val="Compact"/>
        <w:numPr>
          <w:ilvl w:val="0"/>
          <w:numId w:val="1198"/>
        </w:numPr>
      </w:pPr>
      <w:r>
        <w:rPr>
          <w:b/>
          <w:bCs/>
        </w:rPr>
        <w:t xml:space="preserve">Baş stereotipiyası:</w:t>
      </w:r>
      <w:r>
        <w:t xml:space="preserve"> </w:t>
      </w:r>
      <w:r>
        <w:t xml:space="preserve">baş döymə, baş yelləmə</w:t>
      </w:r>
    </w:p>
    <w:p>
      <w:pPr>
        <w:pStyle w:val="Compact"/>
        <w:numPr>
          <w:ilvl w:val="0"/>
          <w:numId w:val="1198"/>
        </w:numPr>
      </w:pPr>
      <w:r>
        <w:rPr>
          <w:b/>
          <w:bCs/>
        </w:rPr>
        <w:t xml:space="preserve">Üz/ağız:</w:t>
      </w:r>
      <w:r>
        <w:t xml:space="preserve"> </w:t>
      </w:r>
      <w:r>
        <w:t xml:space="preserve">qrimas, dodaq sorma, dil çıxartma</w:t>
      </w:r>
    </w:p>
    <w:p>
      <w:pPr>
        <w:pStyle w:val="Compact"/>
        <w:numPr>
          <w:ilvl w:val="0"/>
          <w:numId w:val="1198"/>
        </w:numPr>
      </w:pPr>
      <w:r>
        <w:rPr>
          <w:b/>
          <w:bCs/>
        </w:rPr>
        <w:t xml:space="preserve">Komplekslər:</w:t>
      </w:r>
      <w:r>
        <w:t xml:space="preserve"> </w:t>
      </w:r>
      <w:r>
        <w:t xml:space="preserve">öz-özünə danışma, məcburi hərəkətlər</w:t>
      </w:r>
    </w:p>
    <w:bookmarkEnd w:id="440"/>
    <w:bookmarkStart w:id="441" w:name="özünə-zərər-formaları"/>
    <w:p>
      <w:pPr>
        <w:pStyle w:val="Heading4"/>
      </w:pPr>
      <w:r>
        <w:t xml:space="preserve">Özünə zərər formaları:</w:t>
      </w:r>
    </w:p>
    <w:p>
      <w:pPr>
        <w:pStyle w:val="Compact"/>
        <w:numPr>
          <w:ilvl w:val="0"/>
          <w:numId w:val="1199"/>
        </w:numPr>
      </w:pPr>
      <w:r>
        <w:t xml:space="preserve">Baş döymə</w:t>
      </w:r>
    </w:p>
    <w:p>
      <w:pPr>
        <w:pStyle w:val="Compact"/>
        <w:numPr>
          <w:ilvl w:val="0"/>
          <w:numId w:val="1199"/>
        </w:numPr>
      </w:pPr>
      <w:r>
        <w:t xml:space="preserve">Özünü dişləmə (xüsusilə əl, dirsəklər)</w:t>
      </w:r>
    </w:p>
    <w:p>
      <w:pPr>
        <w:pStyle w:val="Compact"/>
        <w:numPr>
          <w:ilvl w:val="0"/>
          <w:numId w:val="1199"/>
        </w:numPr>
      </w:pPr>
      <w:r>
        <w:t xml:space="preserve">Saç çəkmə</w:t>
      </w:r>
    </w:p>
    <w:p>
      <w:pPr>
        <w:pStyle w:val="Compact"/>
        <w:numPr>
          <w:ilvl w:val="0"/>
          <w:numId w:val="1199"/>
        </w:numPr>
      </w:pPr>
      <w:r>
        <w:t xml:space="preserve">Cızıqlama</w:t>
      </w:r>
    </w:p>
    <w:p>
      <w:pPr>
        <w:pStyle w:val="Compact"/>
        <w:numPr>
          <w:ilvl w:val="0"/>
          <w:numId w:val="1199"/>
        </w:numPr>
      </w:pPr>
      <w:r>
        <w:t xml:space="preserve">Göz yumruq vurma</w:t>
      </w:r>
    </w:p>
    <w:bookmarkEnd w:id="441"/>
    <w:bookmarkStart w:id="442" w:name="konteksti"/>
    <w:p>
      <w:pPr>
        <w:pStyle w:val="Heading4"/>
      </w:pPr>
      <w:r>
        <w:t xml:space="preserve">Konteksti:</w:t>
      </w:r>
    </w:p>
    <w:p>
      <w:pPr>
        <w:pStyle w:val="Compact"/>
        <w:numPr>
          <w:ilvl w:val="0"/>
          <w:numId w:val="1200"/>
        </w:numPr>
      </w:pPr>
      <w:r>
        <w:t xml:space="preserve">Stimulyasiya tələb edildikdə (yorğunluq, dağıdıcı stimul)</w:t>
      </w:r>
    </w:p>
    <w:p>
      <w:pPr>
        <w:pStyle w:val="Compact"/>
        <w:numPr>
          <w:ilvl w:val="0"/>
          <w:numId w:val="1200"/>
        </w:numPr>
      </w:pPr>
      <w:r>
        <w:t xml:space="preserve">Stresli vəziyyətdə</w:t>
      </w:r>
    </w:p>
    <w:p>
      <w:pPr>
        <w:pStyle w:val="Compact"/>
        <w:numPr>
          <w:ilvl w:val="0"/>
          <w:numId w:val="1200"/>
        </w:numPr>
      </w:pPr>
      <w:r>
        <w:t xml:space="preserve">Daxili emosional sıxıntıda</w:t>
      </w:r>
    </w:p>
    <w:p>
      <w:pPr>
        <w:pStyle w:val="Compact"/>
        <w:numPr>
          <w:ilvl w:val="0"/>
          <w:numId w:val="1200"/>
        </w:numPr>
      </w:pPr>
      <w:r>
        <w:t xml:space="preserve">Bəzən sevincdə (ASP-də)</w:t>
      </w:r>
    </w:p>
    <w:bookmarkEnd w:id="442"/>
    <w:bookmarkEnd w:id="443"/>
    <w:bookmarkStart w:id="445" w:name="diaqnoz"/>
    <w:p>
      <w:pPr>
        <w:pStyle w:val="Heading3"/>
      </w:pPr>
      <w:r>
        <w:t xml:space="preserve">Diaqnoz</w:t>
      </w:r>
    </w:p>
    <w:bookmarkStart w:id="444" w:name="xbt-11-əsas-tələblər"/>
    <w:p>
      <w:pPr>
        <w:pStyle w:val="Heading4"/>
      </w:pPr>
      <w:r>
        <w:t xml:space="preserve">XBT-11 əsas tələblər:</w:t>
      </w:r>
    </w:p>
    <w:p>
      <w:pPr>
        <w:pStyle w:val="FirstParagraph"/>
      </w:pPr>
      <w:r>
        <w:rPr>
          <w:b/>
          <w:bCs/>
        </w:rPr>
        <w:t xml:space="preserve">A.</w:t>
      </w:r>
      <w:r>
        <w:t xml:space="preserve"> </w:t>
      </w:r>
      <w:r>
        <w:t xml:space="preserve">Təkrarlanan, ritmik, məqsədsiz motor davranışlar (məs., əl yelləmə, başın yellənməsi, bədən yelləmə, özünə dişləmə)</w:t>
      </w:r>
    </w:p>
    <w:p>
      <w:pPr>
        <w:pStyle w:val="BodyText"/>
      </w:pPr>
      <w:r>
        <w:rPr>
          <w:b/>
          <w:bCs/>
        </w:rPr>
        <w:t xml:space="preserve">B.</w:t>
      </w:r>
      <w:r>
        <w:t xml:space="preserve"> </w:t>
      </w:r>
      <w:r>
        <w:t xml:space="preserve">Erkən inkişaf dövründə (12 yaşa qədər) başlanğıc</w:t>
      </w:r>
    </w:p>
    <w:p>
      <w:pPr>
        <w:pStyle w:val="BodyText"/>
      </w:pPr>
      <w:r>
        <w:rPr>
          <w:b/>
          <w:bCs/>
        </w:rPr>
        <w:t xml:space="preserve">C.</w:t>
      </w:r>
      <w:r>
        <w:t xml:space="preserve"> </w:t>
      </w:r>
      <w:r>
        <w:t xml:space="preserve">Sosial, akademik, peşə fəaliyyətinə əhəmiyyətli müdaxilə və/və ya özünə zərər</w:t>
      </w:r>
    </w:p>
    <w:p>
      <w:pPr>
        <w:pStyle w:val="BodyText"/>
      </w:pPr>
      <w:r>
        <w:rPr>
          <w:b/>
          <w:bCs/>
        </w:rPr>
        <w:t xml:space="preserve">D.</w:t>
      </w:r>
      <w:r>
        <w:t xml:space="preserve"> </w:t>
      </w:r>
      <w:r>
        <w:t xml:space="preserve">Maddə təsiri, neyroloji vəziyyət (məs., trixotillomaniya, OKP, tikli pozuntu) ilə tam izah olunmur</w:t>
      </w:r>
    </w:p>
    <w:bookmarkEnd w:id="444"/>
    <w:bookmarkEnd w:id="445"/>
    <w:bookmarkStart w:id="446"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Tikli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Tiklər ani, qısa, qeyri-iradi (mütəxəssis qiymətləndirməsi tələb olunur)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OKP (kompulsiyalar)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Müəyyən obsessiyaya cavab olaraq, məqsəd var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Trixotillomaniya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Yalnız saç çəkmə, ləzzət/rahatlıq verir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ASP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Sosial-kommunikativ pozuntu əsasdır; stereotipiya bir simptomdur. Birgə diaqnoz tez-tez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Xoreya</w:t>
            </w:r>
            <w:r>
              <w:t xml:space="preserve"> </w:t>
            </w:r>
            <w:r>
              <w:t xml:space="preserve">(Huntington, Sidenham)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İrradi olmayan, yalnız oyaq vaxt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Konversion (funksional motor)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Stress kontekstində, sonradan başlanğıc</w:t>
            </w:r>
          </w:p>
        </w:tc>
      </w:tr>
    </w:tbl>
    <w:bookmarkEnd w:id="446"/>
    <w:bookmarkStart w:id="447" w:name="müayinə-üsulları"/>
    <w:p>
      <w:pPr>
        <w:pStyle w:val="Heading3"/>
      </w:pPr>
      <w:r>
        <w:t xml:space="preserve">Müayinə üsulları</w:t>
      </w:r>
    </w:p>
    <w:p>
      <w:pPr>
        <w:pStyle w:val="Compact"/>
        <w:numPr>
          <w:ilvl w:val="0"/>
          <w:numId w:val="1201"/>
        </w:numPr>
      </w:pPr>
      <w:r>
        <w:rPr>
          <w:b/>
          <w:bCs/>
        </w:rPr>
        <w:t xml:space="preserve">Müşahidə və video qeyd</w:t>
      </w:r>
    </w:p>
    <w:p>
      <w:pPr>
        <w:pStyle w:val="Compact"/>
        <w:numPr>
          <w:ilvl w:val="0"/>
          <w:numId w:val="1201"/>
        </w:numPr>
      </w:pPr>
      <w:r>
        <w:rPr>
          <w:b/>
          <w:bCs/>
        </w:rPr>
        <w:t xml:space="preserve">Funksional Davranış Qiymətləndirməsi (FBA)</w:t>
      </w:r>
      <w:r>
        <w:t xml:space="preserve"> </w:t>
      </w:r>
      <w:r>
        <w:t xml:space="preserve">– tetikləyici amillər</w:t>
      </w:r>
    </w:p>
    <w:p>
      <w:pPr>
        <w:pStyle w:val="Compact"/>
        <w:numPr>
          <w:ilvl w:val="0"/>
          <w:numId w:val="1201"/>
        </w:numPr>
      </w:pPr>
      <w:r>
        <w:rPr>
          <w:b/>
          <w:bCs/>
        </w:rPr>
        <w:t xml:space="preserve">Neyroloji müayinə</w:t>
      </w:r>
      <w:r>
        <w:t xml:space="preserve"> </w:t>
      </w:r>
      <w:r>
        <w:t xml:space="preserve">– neyroloji etiologiyaları istisna</w:t>
      </w:r>
    </w:p>
    <w:p>
      <w:pPr>
        <w:pStyle w:val="Compact"/>
        <w:numPr>
          <w:ilvl w:val="0"/>
          <w:numId w:val="1201"/>
        </w:numPr>
      </w:pPr>
      <w:r>
        <w:rPr>
          <w:b/>
          <w:bCs/>
        </w:rPr>
        <w:t xml:space="preserve">Beyin MRT, EEQ</w:t>
      </w:r>
      <w:r>
        <w:t xml:space="preserve"> </w:t>
      </w:r>
      <w:r>
        <w:t xml:space="preserve">– şübhəli neyroloji simptomlar varsa</w:t>
      </w:r>
    </w:p>
    <w:p>
      <w:pPr>
        <w:pStyle w:val="Compact"/>
        <w:numPr>
          <w:ilvl w:val="0"/>
          <w:numId w:val="1201"/>
        </w:numPr>
      </w:pPr>
      <w:r>
        <w:rPr>
          <w:b/>
          <w:bCs/>
        </w:rPr>
        <w:t xml:space="preserve">Genetik test</w:t>
      </w:r>
      <w:r>
        <w:t xml:space="preserve"> </w:t>
      </w:r>
      <w:r>
        <w:t xml:space="preserve">– sindromik xüsusiyyətlər varsa</w:t>
      </w:r>
    </w:p>
    <w:bookmarkEnd w:id="447"/>
    <w:bookmarkStart w:id="452" w:name="müalicə"/>
    <w:p>
      <w:pPr>
        <w:pStyle w:val="Heading3"/>
      </w:pPr>
      <w:r>
        <w:t xml:space="preserve">Müalicə</w:t>
      </w:r>
    </w:p>
    <w:bookmarkStart w:id="448" w:name="birinci-xətt-davranış-müdaxiləsi"/>
    <w:p>
      <w:pPr>
        <w:pStyle w:val="Heading4"/>
      </w:pPr>
      <w:r>
        <w:t xml:space="preserve">Birinci xətt – davranış müdaxiləsi</w:t>
      </w:r>
    </w:p>
    <w:p>
      <w:pPr>
        <w:pStyle w:val="Compact"/>
        <w:numPr>
          <w:ilvl w:val="0"/>
          <w:numId w:val="1202"/>
        </w:numPr>
      </w:pPr>
      <w:r>
        <w:rPr>
          <w:b/>
          <w:bCs/>
        </w:rPr>
        <w:t xml:space="preserve">Davranış analizi (ABA)</w:t>
      </w:r>
      <w:r>
        <w:t xml:space="preserve"> </w:t>
      </w:r>
      <w:r>
        <w:t xml:space="preserve">prinsipləri</w:t>
      </w:r>
    </w:p>
    <w:p>
      <w:pPr>
        <w:pStyle w:val="Compact"/>
        <w:numPr>
          <w:ilvl w:val="0"/>
          <w:numId w:val="1202"/>
        </w:numPr>
      </w:pPr>
      <w:r>
        <w:rPr>
          <w:b/>
          <w:bCs/>
        </w:rPr>
        <w:t xml:space="preserve">Differential reinforcement</w:t>
      </w:r>
      <w:r>
        <w:t xml:space="preserve"> </w:t>
      </w:r>
      <w:r>
        <w:t xml:space="preserve">– uyğun davranışın gücləndirilməsi</w:t>
      </w:r>
    </w:p>
    <w:p>
      <w:pPr>
        <w:pStyle w:val="Compact"/>
        <w:numPr>
          <w:ilvl w:val="0"/>
          <w:numId w:val="1202"/>
        </w:numPr>
      </w:pPr>
      <w:r>
        <w:rPr>
          <w:b/>
          <w:bCs/>
        </w:rPr>
        <w:t xml:space="preserve">Reaksiya bloklama (response blocking)</w:t>
      </w:r>
      <w:r>
        <w:t xml:space="preserve"> </w:t>
      </w:r>
      <w:r>
        <w:t xml:space="preserve">– özünə zərərdə</w:t>
      </w:r>
    </w:p>
    <w:p>
      <w:pPr>
        <w:pStyle w:val="Compact"/>
        <w:numPr>
          <w:ilvl w:val="0"/>
          <w:numId w:val="1202"/>
        </w:numPr>
      </w:pPr>
      <w:r>
        <w:rPr>
          <w:b/>
          <w:bCs/>
        </w:rPr>
        <w:t xml:space="preserve">Ekoloji modifikasiya</w:t>
      </w:r>
      <w:r>
        <w:t xml:space="preserve"> </w:t>
      </w:r>
      <w:r>
        <w:t xml:space="preserve">– sensori girişin dəyişdirilməsi</w:t>
      </w:r>
    </w:p>
    <w:p>
      <w:pPr>
        <w:pStyle w:val="Compact"/>
        <w:numPr>
          <w:ilvl w:val="0"/>
          <w:numId w:val="1202"/>
        </w:numPr>
      </w:pPr>
      <w:r>
        <w:rPr>
          <w:b/>
          <w:bCs/>
        </w:rPr>
        <w:t xml:space="preserve">Habitual reversal training</w:t>
      </w:r>
      <w:r>
        <w:t xml:space="preserve"> </w:t>
      </w:r>
      <w:r>
        <w:t xml:space="preserve">– yaşlı pasiyentlərdə</w:t>
      </w:r>
    </w:p>
    <w:bookmarkEnd w:id="448"/>
    <w:bookmarkStart w:id="449" w:name="ekoloji-və-sensori-müdaxilələr"/>
    <w:p>
      <w:pPr>
        <w:pStyle w:val="Heading4"/>
      </w:pPr>
      <w:r>
        <w:t xml:space="preserve">Ekoloji və sensori müdaxilələr</w:t>
      </w:r>
    </w:p>
    <w:p>
      <w:pPr>
        <w:pStyle w:val="Compact"/>
        <w:numPr>
          <w:ilvl w:val="0"/>
          <w:numId w:val="1203"/>
        </w:numPr>
      </w:pPr>
      <w:r>
        <w:rPr>
          <w:b/>
          <w:bCs/>
        </w:rPr>
        <w:t xml:space="preserve">Sensori inteqrasiya terapiyası</w:t>
      </w:r>
      <w:r>
        <w:t xml:space="preserve"> </w:t>
      </w:r>
      <w:r>
        <w:t xml:space="preserve">(effektivlik mübahisəlidir)</w:t>
      </w:r>
    </w:p>
    <w:p>
      <w:pPr>
        <w:pStyle w:val="Compact"/>
        <w:numPr>
          <w:ilvl w:val="0"/>
          <w:numId w:val="1203"/>
        </w:numPr>
      </w:pPr>
      <w:r>
        <w:rPr>
          <w:b/>
          <w:bCs/>
        </w:rPr>
        <w:t xml:space="preserve">Stimulyator obyektlər</w:t>
      </w:r>
      <w:r>
        <w:t xml:space="preserve"> </w:t>
      </w:r>
      <w:r>
        <w:t xml:space="preserve">(fidget toys) – uyğun stimul almaq üçün</w:t>
      </w:r>
    </w:p>
    <w:p>
      <w:pPr>
        <w:pStyle w:val="Compact"/>
        <w:numPr>
          <w:ilvl w:val="0"/>
          <w:numId w:val="1203"/>
        </w:numPr>
      </w:pPr>
      <w:r>
        <w:rPr>
          <w:b/>
          <w:bCs/>
        </w:rPr>
        <w:t xml:space="preserve">Şlemler və qoruyucu</w:t>
      </w:r>
      <w:r>
        <w:t xml:space="preserve"> </w:t>
      </w:r>
      <w:r>
        <w:t xml:space="preserve">– özünə zərərdə (qısa müddət, davranış müdaxilə ilə paralel)</w:t>
      </w:r>
    </w:p>
    <w:bookmarkEnd w:id="449"/>
    <w:bookmarkStart w:id="450" w:name="farmakoterapiya"/>
    <w:p>
      <w:pPr>
        <w:pStyle w:val="Heading4"/>
      </w:pPr>
      <w:r>
        <w:t xml:space="preserve">Farmakoterapiya</w:t>
      </w:r>
    </w:p>
    <w:p>
      <w:pPr>
        <w:pStyle w:val="FirstParagraph"/>
      </w:pPr>
      <w:r>
        <w:rPr>
          <w:b/>
          <w:bCs/>
        </w:rPr>
        <w:t xml:space="preserve">Yalnız ağır özünə zərər hallarında:</w:t>
      </w:r>
    </w:p>
    <w:p>
      <w:pPr>
        <w:pStyle w:val="Compact"/>
        <w:numPr>
          <w:ilvl w:val="0"/>
          <w:numId w:val="1204"/>
        </w:numPr>
      </w:pPr>
      <w:r>
        <w:rPr>
          <w:b/>
          <w:bCs/>
        </w:rPr>
        <w:t xml:space="preserve">Risperidon</w:t>
      </w:r>
      <w:r>
        <w:t xml:space="preserve"> </w:t>
      </w:r>
      <w:r>
        <w:t xml:space="preserve">0,25-3 mq/gün (ən çox sübutluluq)</w:t>
      </w:r>
    </w:p>
    <w:p>
      <w:pPr>
        <w:pStyle w:val="Compact"/>
        <w:numPr>
          <w:ilvl w:val="0"/>
          <w:numId w:val="1204"/>
        </w:numPr>
      </w:pPr>
      <w:r>
        <w:rPr>
          <w:b/>
          <w:bCs/>
        </w:rPr>
        <w:t xml:space="preserve">Aripiprazol</w:t>
      </w:r>
      <w:r>
        <w:t xml:space="preserve"> </w:t>
      </w:r>
      <w:r>
        <w:t xml:space="preserve">alternativ</w:t>
      </w:r>
    </w:p>
    <w:p>
      <w:pPr>
        <w:pStyle w:val="Compact"/>
        <w:numPr>
          <w:ilvl w:val="0"/>
          <w:numId w:val="1204"/>
        </w:numPr>
      </w:pPr>
      <w:r>
        <w:rPr>
          <w:b/>
          <w:bCs/>
        </w:rPr>
        <w:t xml:space="preserve">Naltrekson</w:t>
      </w:r>
      <w:r>
        <w:t xml:space="preserve"> </w:t>
      </w:r>
      <w:r>
        <w:t xml:space="preserve">– özünə zərərdə bəzi hallarda</w:t>
      </w:r>
    </w:p>
    <w:p>
      <w:pPr>
        <w:pStyle w:val="Compact"/>
        <w:numPr>
          <w:ilvl w:val="0"/>
          <w:numId w:val="1204"/>
        </w:numPr>
      </w:pPr>
      <w:r>
        <w:rPr>
          <w:b/>
          <w:bCs/>
        </w:rPr>
        <w:t xml:space="preserve">SİUSİ</w:t>
      </w:r>
      <w:r>
        <w:t xml:space="preserve"> </w:t>
      </w:r>
      <w:r>
        <w:t xml:space="preserve">– komorbid təşviş varsa</w:t>
      </w:r>
    </w:p>
    <w:bookmarkEnd w:id="450"/>
    <w:bookmarkStart w:id="451" w:name="komorbid-pozuntuların-müalicəsi"/>
    <w:p>
      <w:pPr>
        <w:pStyle w:val="Heading4"/>
      </w:pPr>
      <w:r>
        <w:t xml:space="preserve">Komorbid pozuntuların müalicəsi</w:t>
      </w:r>
    </w:p>
    <w:p>
      <w:pPr>
        <w:pStyle w:val="Compact"/>
        <w:numPr>
          <w:ilvl w:val="0"/>
          <w:numId w:val="1205"/>
        </w:numPr>
      </w:pPr>
      <w:r>
        <w:t xml:space="preserve">ASP – ASP üçün protokol</w:t>
      </w:r>
    </w:p>
    <w:p>
      <w:pPr>
        <w:pStyle w:val="Compact"/>
        <w:numPr>
          <w:ilvl w:val="0"/>
          <w:numId w:val="1205"/>
        </w:numPr>
      </w:pPr>
      <w:r>
        <w:t xml:space="preserve">İİP – İİP üçün dəstək</w:t>
      </w:r>
    </w:p>
    <w:p>
      <w:pPr>
        <w:pStyle w:val="Compact"/>
        <w:numPr>
          <w:ilvl w:val="0"/>
          <w:numId w:val="1205"/>
        </w:numPr>
      </w:pPr>
      <w:r>
        <w:t xml:space="preserve">Sensor pozuntuları – uyğun düzəliş</w:t>
      </w:r>
    </w:p>
    <w:bookmarkEnd w:id="451"/>
    <w:bookmarkEnd w:id="452"/>
    <w:bookmarkStart w:id="453" w:name="proqnoz"/>
    <w:p>
      <w:pPr>
        <w:pStyle w:val="Heading3"/>
      </w:pPr>
      <w:r>
        <w:t xml:space="preserve">Proqnoz</w:t>
      </w:r>
    </w:p>
    <w:p>
      <w:pPr>
        <w:pStyle w:val="Compact"/>
        <w:numPr>
          <w:ilvl w:val="0"/>
          <w:numId w:val="1206"/>
        </w:numPr>
      </w:pPr>
      <w:r>
        <w:rPr>
          <w:b/>
          <w:bCs/>
        </w:rPr>
        <w:t xml:space="preserve">Erkən başlayan, yumşaq formalar</w:t>
      </w:r>
      <w:r>
        <w:t xml:space="preserve"> </w:t>
      </w:r>
      <w:r>
        <w:t xml:space="preserve">– uşaqlığın sonunda azalma və ya keçməsi</w:t>
      </w:r>
    </w:p>
    <w:p>
      <w:pPr>
        <w:pStyle w:val="Compact"/>
        <w:numPr>
          <w:ilvl w:val="0"/>
          <w:numId w:val="1206"/>
        </w:numPr>
      </w:pPr>
      <w:r>
        <w:rPr>
          <w:b/>
          <w:bCs/>
        </w:rPr>
        <w:t xml:space="preserve">Komorbid İİP/ASP</w:t>
      </w:r>
      <w:r>
        <w:t xml:space="preserve"> </w:t>
      </w:r>
      <w:r>
        <w:t xml:space="preserve">– davam etmə yüksək</w:t>
      </w:r>
    </w:p>
    <w:p>
      <w:pPr>
        <w:pStyle w:val="Compact"/>
        <w:numPr>
          <w:ilvl w:val="0"/>
          <w:numId w:val="1206"/>
        </w:numPr>
      </w:pPr>
      <w:r>
        <w:rPr>
          <w:b/>
          <w:bCs/>
        </w:rPr>
        <w:t xml:space="preserve">Özünə zərər formaları</w:t>
      </w:r>
      <w:r>
        <w:t xml:space="preserve"> </w:t>
      </w:r>
      <w:r>
        <w:t xml:space="preserve">– aktiv müalicə tələb edir, davam ola bilər</w:t>
      </w:r>
    </w:p>
    <w:p>
      <w:pPr>
        <w:pStyle w:val="Compact"/>
        <w:numPr>
          <w:ilvl w:val="0"/>
          <w:numId w:val="1206"/>
        </w:numPr>
      </w:pPr>
      <w:r>
        <w:rPr>
          <w:b/>
          <w:bCs/>
        </w:rPr>
        <w:t xml:space="preserve">Erkən davranış müdaxiləsi</w:t>
      </w:r>
      <w:r>
        <w:t xml:space="preserve"> </w:t>
      </w:r>
      <w:r>
        <w:t xml:space="preserve">– ən yaxşı proqnoz</w:t>
      </w:r>
    </w:p>
    <w:bookmarkEnd w:id="453"/>
    <w:bookmarkStart w:id="454" w:name="mənbələr"/>
    <w:p>
      <w:pPr>
        <w:pStyle w:val="Heading3"/>
      </w:pPr>
      <w:r>
        <w:t xml:space="preserve">Mənbələr</w:t>
      </w:r>
    </w:p>
    <w:p>
      <w:pPr>
        <w:pStyle w:val="Compact"/>
        <w:numPr>
          <w:ilvl w:val="0"/>
          <w:numId w:val="1207"/>
        </w:numPr>
      </w:pPr>
      <w:r>
        <w:t xml:space="preserve">American Academy of Pediatrics.</w:t>
      </w:r>
      <w:r>
        <w:t xml:space="preserve"> </w:t>
      </w:r>
      <w:r>
        <w:rPr>
          <w:i/>
          <w:iCs/>
        </w:rPr>
        <w:t xml:space="preserve">Stereotypic Movements.</w:t>
      </w:r>
      <w:r>
        <w:t xml:space="preserve"> </w:t>
      </w:r>
      <w:r>
        <w:t xml:space="preserve">Pediatric Care Online.</w:t>
      </w:r>
    </w:p>
    <w:p>
      <w:pPr>
        <w:pStyle w:val="Compact"/>
        <w:numPr>
          <w:ilvl w:val="0"/>
          <w:numId w:val="1207"/>
        </w:numPr>
      </w:pPr>
      <w:r>
        <w:t xml:space="preserve">Singer HS.</w:t>
      </w:r>
      <w:r>
        <w:t xml:space="preserve"> </w:t>
      </w:r>
      <w:r>
        <w:rPr>
          <w:i/>
          <w:iCs/>
        </w:rPr>
        <w:t xml:space="preserve">Motor stereotypies.</w:t>
      </w:r>
      <w:r>
        <w:t xml:space="preserve"> </w:t>
      </w:r>
      <w:r>
        <w:t xml:space="preserve">Semin Pediatr Neurol, 2009.</w:t>
      </w:r>
    </w:p>
    <w:p>
      <w:pPr>
        <w:pStyle w:val="Compact"/>
        <w:numPr>
          <w:ilvl w:val="0"/>
          <w:numId w:val="1207"/>
        </w:numPr>
      </w:pPr>
      <w:r>
        <w:t xml:space="preserve">Symons FJ, et al.</w:t>
      </w:r>
      <w:r>
        <w:t xml:space="preserve"> </w:t>
      </w:r>
      <w:r>
        <w:rPr>
          <w:i/>
          <w:iCs/>
        </w:rPr>
        <w:t xml:space="preserve">Self-injurious behavior in children with intellectual disability.</w:t>
      </w:r>
      <w:r>
        <w:t xml:space="preserve"> </w:t>
      </w:r>
      <w:r>
        <w:t xml:space="preserve">Res Dev Disabil, 2017.</w:t>
      </w:r>
    </w:p>
    <w:p>
      <w:pPr>
        <w:pStyle w:val="Compact"/>
        <w:numPr>
          <w:ilvl w:val="0"/>
          <w:numId w:val="1207"/>
        </w:numPr>
      </w:pPr>
      <w:r>
        <w:t xml:space="preserve">Goldman S, et al.</w:t>
      </w:r>
      <w:r>
        <w:t xml:space="preserve"> </w:t>
      </w:r>
      <w:r>
        <w:rPr>
          <w:i/>
          <w:iCs/>
        </w:rPr>
        <w:t xml:space="preserve">Motor stereotypies in children with autism and other developmental disorders.</w:t>
      </w:r>
      <w:r>
        <w:t xml:space="preserve"> </w:t>
      </w:r>
      <w:r>
        <w:t xml:space="preserve">Dev Med Child Neurol, 2009.</w:t>
      </w:r>
    </w:p>
    <w:bookmarkEnd w:id="454"/>
    <w:bookmarkEnd w:id="455"/>
    <w:bookmarkStart w:id="492" w:name="X1c1f5b4bd38dd1be028cb8348258023ac97aa06"/>
    <w:p>
      <w:pPr>
        <w:pStyle w:val="Heading2"/>
      </w:pPr>
      <w:r>
        <w:t xml:space="preserve">6A07</w:t>
      </w:r>
      <w:r>
        <w:t xml:space="preserve"> </w:t>
      </w:r>
      <w:r>
        <w:t xml:space="preserve">TİKLİ POZUNTULAR (TOURETTE SİNDROMU)</w:t>
      </w:r>
    </w:p>
    <w:p>
      <w:pPr>
        <w:pStyle w:val="FirstParagraph"/>
      </w:pPr>
      <w:r>
        <w:t xml:space="preserve">XBT-11:</w:t>
      </w:r>
      <w:r>
        <w:t xml:space="preserve"> </w:t>
      </w:r>
      <w:r>
        <w:t xml:space="preserve">6A07</w:t>
      </w:r>
      <w:r>
        <w:t xml:space="preserve"> </w:t>
      </w:r>
      <w:r>
        <w:t xml:space="preserve">— Tic disorders or Tourette syndrome</w:t>
      </w:r>
    </w:p>
    <w:p>
      <w:pPr>
        <w:pStyle w:val="BodyText"/>
      </w:pPr>
      <w:r>
        <w:t xml:space="preserve">8A05.01 — Chronic motor tic disorder</w:t>
      </w:r>
    </w:p>
    <w:p>
      <w:pPr>
        <w:pStyle w:val="BodyText"/>
      </w:pPr>
      <w:r>
        <w:t xml:space="preserve">8A05.02 — Chronic phonic tic disorder</w:t>
      </w:r>
    </w:p>
    <w:p>
      <w:pPr>
        <w:pStyle w:val="BodyText"/>
      </w:pPr>
      <w:r>
        <w:t xml:space="preserve">8A05.03 — Provisional tic disorder</w:t>
      </w:r>
    </w:p>
    <w:p>
      <w:pPr>
        <w:pStyle w:val="BodyText"/>
      </w:pPr>
      <w:r>
        <w:t xml:space="preserve">XBT-10:</w:t>
      </w:r>
      <w:r>
        <w:t xml:space="preserve"> </w:t>
      </w:r>
      <w:r>
        <w:t xml:space="preserve">F95.0</w:t>
      </w:r>
      <w:r>
        <w:t xml:space="preserve"> </w:t>
      </w:r>
      <w:r>
        <w:t xml:space="preserve">–</w:t>
      </w:r>
      <w:r>
        <w:t xml:space="preserve"> </w:t>
      </w:r>
      <w:r>
        <w:t xml:space="preserve">F95.9</w:t>
      </w:r>
      <w:r>
        <w:t xml:space="preserve"> </w:t>
      </w:r>
      <w:r>
        <w:t xml:space="preserve">— Tic disorders</w:t>
      </w:r>
    </w:p>
    <w:p>
      <w:pPr>
        <w:pStyle w:val="BodyText"/>
      </w:pPr>
      <w:r>
        <w:t xml:space="preserve">DSM-5-TR:</w:t>
      </w:r>
      <w:r>
        <w:t xml:space="preserve"> </w:t>
      </w:r>
      <w:r>
        <w:t xml:space="preserve">307.20</w:t>
      </w:r>
      <w:r>
        <w:t xml:space="preserve"> </w:t>
      </w:r>
      <w:r>
        <w:t xml:space="preserve">–</w:t>
      </w:r>
      <w:r>
        <w:t xml:space="preserve"> </w:t>
      </w:r>
      <w:r>
        <w:t xml:space="preserve">307.23</w:t>
      </w:r>
      <w:r>
        <w:t xml:space="preserve"> </w:t>
      </w:r>
      <w:r>
        <w:t xml:space="preserve">— Tic disorders</w:t>
      </w:r>
    </w:p>
    <w:p>
      <w:r>
        <w:pict>
          <v:rect style="width:0;height:1.5pt" o:hralign="center" o:hrstd="t" o:hr="t"/>
        </w:pict>
      </w:r>
    </w:p>
    <w:bookmarkStart w:id="458" w:name="tərif-və-nozologiya"/>
    <w:p>
      <w:pPr>
        <w:pStyle w:val="Heading3"/>
      </w:pPr>
      <w:r>
        <w:t xml:space="preserve">Tərif və nozologiya</w:t>
      </w:r>
    </w:p>
    <w:p>
      <w:pPr>
        <w:pStyle w:val="FirstParagraph"/>
      </w:pPr>
      <w:r>
        <w:t xml:space="preserve">Tiklər –</w:t>
      </w:r>
      <w:r>
        <w:t xml:space="preserve"> </w:t>
      </w:r>
      <w:r>
        <w:rPr>
          <w:b/>
          <w:bCs/>
        </w:rPr>
        <w:t xml:space="preserve">ani, sürətli, təkrarlanan, qeyri-ritmik motor hərəkətlər və ya səslər</w:t>
      </w:r>
      <w:r>
        <w:t xml:space="preserve"> </w:t>
      </w:r>
      <w:r>
        <w:t xml:space="preserve">(vokalizasiyalar). Tipik xüsusiyyətlər:</w:t>
      </w:r>
    </w:p>
    <w:p>
      <w:pPr>
        <w:pStyle w:val="Compact"/>
        <w:numPr>
          <w:ilvl w:val="0"/>
          <w:numId w:val="1208"/>
        </w:numPr>
      </w:pPr>
      <w:r>
        <w:rPr>
          <w:b/>
          <w:bCs/>
        </w:rPr>
        <w:t xml:space="preserve">Premonitor sensory urge</w:t>
      </w:r>
      <w:r>
        <w:t xml:space="preserve"> </w:t>
      </w:r>
      <w:r>
        <w:t xml:space="preserve">("tikdən əvvəl gərginlik hissi")</w:t>
      </w:r>
    </w:p>
    <w:p>
      <w:pPr>
        <w:pStyle w:val="Compact"/>
        <w:numPr>
          <w:ilvl w:val="0"/>
          <w:numId w:val="1208"/>
        </w:numPr>
      </w:pPr>
      <w:r>
        <w:t xml:space="preserve">Qısamüddətli</w:t>
      </w:r>
      <w:r>
        <w:t xml:space="preserve"> </w:t>
      </w:r>
      <w:r>
        <w:rPr>
          <w:b/>
          <w:bCs/>
        </w:rPr>
        <w:t xml:space="preserve">suppressivlik</w:t>
      </w:r>
      <w:r>
        <w:t xml:space="preserve"> </w:t>
      </w:r>
      <w:r>
        <w:t xml:space="preserve">(volyar nəzarət)</w:t>
      </w:r>
    </w:p>
    <w:p>
      <w:pPr>
        <w:pStyle w:val="Compact"/>
        <w:numPr>
          <w:ilvl w:val="0"/>
          <w:numId w:val="1208"/>
        </w:numPr>
      </w:pPr>
      <w:r>
        <w:t xml:space="preserve">Stress, həyəcan, yorğunluqda</w:t>
      </w:r>
      <w:r>
        <w:t xml:space="preserve"> </w:t>
      </w:r>
      <w:r>
        <w:rPr>
          <w:b/>
          <w:bCs/>
        </w:rPr>
        <w:t xml:space="preserve">artma</w:t>
      </w:r>
    </w:p>
    <w:p>
      <w:pPr>
        <w:pStyle w:val="Compact"/>
        <w:numPr>
          <w:ilvl w:val="0"/>
          <w:numId w:val="1208"/>
        </w:numPr>
      </w:pPr>
      <w:r>
        <w:t xml:space="preserve">Konsentrasiya zamanı</w:t>
      </w:r>
      <w:r>
        <w:t xml:space="preserve"> </w:t>
      </w:r>
      <w:r>
        <w:rPr>
          <w:b/>
          <w:bCs/>
        </w:rPr>
        <w:t xml:space="preserve">azalma</w:t>
      </w:r>
    </w:p>
    <w:bookmarkStart w:id="456" w:name="xbt-11dsm-5-tikli-pozuntular-spektri"/>
    <w:p>
      <w:pPr>
        <w:pStyle w:val="Heading4"/>
      </w:pPr>
      <w:r>
        <w:t xml:space="preserve">XBT-11/DSM-5 tikli pozuntular spektri: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Diaqnoz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Müddət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Simptomlar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Tourette sindromu (TS)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 il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Həm motor, həm vokal</w:t>
            </w:r>
            <w:r>
              <w:t xml:space="preserve"> </w:t>
            </w:r>
            <w:r>
              <w:t xml:space="preserve">tiklər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Xroniki motor / vokal tikli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 il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Yalnız motor</w:t>
            </w:r>
            <w:r>
              <w:t xml:space="preserve"> </w:t>
            </w:r>
            <w:r>
              <w:rPr>
                <w:b/>
                <w:bCs/>
              </w:rPr>
              <w:t xml:space="preserve">və ya</w:t>
            </w:r>
            <w:r>
              <w:t xml:space="preserve"> </w:t>
            </w:r>
            <w:r>
              <w:t xml:space="preserve">vokal (lakin hər ikisi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Müvəqqəti (provisional)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&lt;1 il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Motor və/və ya vokal</w:t>
            </w:r>
          </w:p>
        </w:tc>
      </w:tr>
    </w:tbl>
    <w:bookmarkEnd w:id="456"/>
    <w:bookmarkStart w:id="457" w:name="vacib-qeyd"/>
    <w:p>
      <w:pPr>
        <w:pStyle w:val="Heading4"/>
      </w:pPr>
      <w:r>
        <w:t xml:space="preserve">Vacib qeyd</w:t>
      </w:r>
    </w:p>
    <w:p>
      <w:pPr>
        <w:pStyle w:val="FirstParagraph"/>
      </w:pPr>
      <w:r>
        <w:t xml:space="preserve">XBT-11-də</w:t>
      </w:r>
      <w:r>
        <w:t xml:space="preserve"> </w:t>
      </w:r>
      <w:r>
        <w:rPr>
          <w:b/>
          <w:bCs/>
        </w:rPr>
        <w:t xml:space="preserve">tikli pozuntular sinir sistemi xəstəlikləri (8-ci fəsil) tərkibinə</w:t>
      </w:r>
      <w:r>
        <w:t xml:space="preserve"> </w:t>
      </w:r>
      <w:r>
        <w:t xml:space="preserve">köçürülmüşdür (XBT-10-da</w:t>
      </w:r>
      <w:r>
        <w:t xml:space="preserve"> </w:t>
      </w:r>
      <w:r>
        <w:t xml:space="preserve">F95</w:t>
      </w:r>
      <w:r>
        <w:t xml:space="preserve"> </w:t>
      </w:r>
      <w:r>
        <w:t xml:space="preserve">idi). Bu, tiklərin neyroloji mahiyyətini əks etdirir. Lakin</w:t>
      </w:r>
      <w:r>
        <w:t xml:space="preserve"> </w:t>
      </w:r>
      <w:r>
        <w:rPr>
          <w:b/>
          <w:bCs/>
        </w:rPr>
        <w:t xml:space="preserve">psixiatrik komorbidliklər tipikdir</w:t>
      </w:r>
      <w:r>
        <w:t xml:space="preserve"> </w:t>
      </w:r>
      <w:r>
        <w:t xml:space="preserve">(DDHP, OKP), buna görə klinik praktikada psixiatriya ilə nevrologiya birgə işləyir.</w:t>
      </w:r>
    </w:p>
    <w:bookmarkEnd w:id="457"/>
    <w:bookmarkEnd w:id="458"/>
    <w:bookmarkStart w:id="462" w:name="etiologiya"/>
    <w:p>
      <w:pPr>
        <w:pStyle w:val="Heading3"/>
      </w:pPr>
      <w:r>
        <w:t xml:space="preserve">Etiologiya</w:t>
      </w:r>
    </w:p>
    <w:bookmarkStart w:id="459" w:name="genetik"/>
    <w:p>
      <w:pPr>
        <w:pStyle w:val="Heading4"/>
      </w:pPr>
      <w:r>
        <w:t xml:space="preserve">Genetik</w:t>
      </w:r>
    </w:p>
    <w:p>
      <w:pPr>
        <w:pStyle w:val="Compact"/>
        <w:numPr>
          <w:ilvl w:val="0"/>
          <w:numId w:val="1209"/>
        </w:numPr>
      </w:pPr>
      <w:r>
        <w:rPr>
          <w:b/>
          <w:bCs/>
        </w:rPr>
        <w:t xml:space="preserve">İrsi:</w:t>
      </w:r>
      <w:r>
        <w:t xml:space="preserve"> </w:t>
      </w:r>
      <w:r>
        <w:t xml:space="preserve">Tourette sindromunda risk</w:t>
      </w:r>
      <w:r>
        <w:t xml:space="preserve"> </w:t>
      </w:r>
      <w:r>
        <w:rPr>
          <w:b/>
          <w:bCs/>
        </w:rPr>
        <w:t xml:space="preserve">5-15 dəfə</w:t>
      </w:r>
      <w:r>
        <w:t xml:space="preserve"> </w:t>
      </w:r>
      <w:r>
        <w:t xml:space="preserve">yüksək yaxın qohumlarda</w:t>
      </w:r>
    </w:p>
    <w:p>
      <w:pPr>
        <w:pStyle w:val="Compact"/>
        <w:numPr>
          <w:ilvl w:val="0"/>
          <w:numId w:val="1209"/>
        </w:numPr>
      </w:pPr>
      <w:r>
        <w:rPr>
          <w:b/>
          <w:bCs/>
        </w:rPr>
        <w:t xml:space="preserve">Polygenic</w:t>
      </w:r>
      <w:r>
        <w:t xml:space="preserve"> </w:t>
      </w:r>
      <w:r>
        <w:t xml:space="preserve">– yüzlərlə gen</w:t>
      </w:r>
    </w:p>
    <w:p>
      <w:pPr>
        <w:pStyle w:val="Compact"/>
        <w:numPr>
          <w:ilvl w:val="0"/>
          <w:numId w:val="1209"/>
        </w:numPr>
      </w:pPr>
      <w:r>
        <w:rPr>
          <w:b/>
          <w:bCs/>
        </w:rPr>
        <w:t xml:space="preserve">Spesifik genlər:</w:t>
      </w:r>
      <w:r>
        <w:t xml:space="preserve"> </w:t>
      </w:r>
      <w:r>
        <w:t xml:space="preserve">SLITRK1, HDC, NRXN1</w:t>
      </w:r>
    </w:p>
    <w:p>
      <w:pPr>
        <w:pStyle w:val="Compact"/>
        <w:numPr>
          <w:ilvl w:val="0"/>
          <w:numId w:val="1209"/>
        </w:numPr>
      </w:pPr>
      <w:r>
        <w:rPr>
          <w:b/>
          <w:bCs/>
        </w:rPr>
        <w:t xml:space="preserve">Frajil X sindromu, Wilson xəstəliyi</w:t>
      </w:r>
      <w:r>
        <w:t xml:space="preserve"> </w:t>
      </w:r>
      <w:r>
        <w:t xml:space="preserve">ilə əlaqə</w:t>
      </w:r>
    </w:p>
    <w:bookmarkEnd w:id="459"/>
    <w:bookmarkStart w:id="460" w:name="neyrobiologiya"/>
    <w:p>
      <w:pPr>
        <w:pStyle w:val="Heading4"/>
      </w:pPr>
      <w:r>
        <w:t xml:space="preserve">Neyrobiologiya</w:t>
      </w:r>
    </w:p>
    <w:p>
      <w:pPr>
        <w:pStyle w:val="Compact"/>
        <w:numPr>
          <w:ilvl w:val="0"/>
          <w:numId w:val="1210"/>
        </w:numPr>
      </w:pPr>
      <w:r>
        <w:rPr>
          <w:b/>
          <w:bCs/>
        </w:rPr>
        <w:t xml:space="preserve">Kortiko-striato-talamo-kortikal (CSTC) dövrlərinin</w:t>
      </w:r>
      <w:r>
        <w:t xml:space="preserve"> </w:t>
      </w:r>
      <w:r>
        <w:t xml:space="preserve">disfunksiyası</w:t>
      </w:r>
    </w:p>
    <w:p>
      <w:pPr>
        <w:pStyle w:val="Compact"/>
        <w:numPr>
          <w:ilvl w:val="0"/>
          <w:numId w:val="1210"/>
        </w:numPr>
      </w:pPr>
      <w:r>
        <w:rPr>
          <w:b/>
          <w:bCs/>
        </w:rPr>
        <w:t xml:space="preserve">Dopamin disregulyasiyası</w:t>
      </w:r>
      <w:r>
        <w:t xml:space="preserve"> </w:t>
      </w:r>
      <w:r>
        <w:t xml:space="preserve">(striatumda hiperdopaminerji)</w:t>
      </w:r>
    </w:p>
    <w:p>
      <w:pPr>
        <w:pStyle w:val="Compact"/>
        <w:numPr>
          <w:ilvl w:val="0"/>
          <w:numId w:val="1210"/>
        </w:numPr>
      </w:pPr>
      <w:r>
        <w:rPr>
          <w:b/>
          <w:bCs/>
        </w:rPr>
        <w:t xml:space="preserve">GABA-erjik inhibisiyanın azalması</w:t>
      </w:r>
    </w:p>
    <w:p>
      <w:pPr>
        <w:pStyle w:val="Compact"/>
        <w:numPr>
          <w:ilvl w:val="0"/>
          <w:numId w:val="1210"/>
        </w:numPr>
      </w:pPr>
      <w:r>
        <w:rPr>
          <w:b/>
          <w:bCs/>
        </w:rPr>
        <w:t xml:space="preserve">Bazal qanqliya volume və funksional dəyişiklikləri</w:t>
      </w:r>
    </w:p>
    <w:bookmarkEnd w:id="460"/>
    <w:bookmarkStart w:id="461" w:name="mühit-amilləri"/>
    <w:p>
      <w:pPr>
        <w:pStyle w:val="Heading4"/>
      </w:pPr>
      <w:r>
        <w:t xml:space="preserve">Mühit amilləri</w:t>
      </w:r>
    </w:p>
    <w:p>
      <w:pPr>
        <w:pStyle w:val="Compact"/>
        <w:numPr>
          <w:ilvl w:val="0"/>
          <w:numId w:val="1211"/>
        </w:numPr>
      </w:pPr>
      <w:r>
        <w:rPr>
          <w:b/>
          <w:bCs/>
        </w:rPr>
        <w:t xml:space="preserve">Erkən beyin zədələnməsi</w:t>
      </w:r>
      <w:r>
        <w:t xml:space="preserve"> </w:t>
      </w:r>
      <w:r>
        <w:t xml:space="preserve">(perinatal hipoksiya)</w:t>
      </w:r>
    </w:p>
    <w:p>
      <w:pPr>
        <w:pStyle w:val="Compact"/>
        <w:numPr>
          <w:ilvl w:val="0"/>
          <w:numId w:val="1211"/>
        </w:numPr>
      </w:pPr>
      <w:r>
        <w:rPr>
          <w:b/>
          <w:bCs/>
        </w:rPr>
        <w:t xml:space="preserve">PANDAS / PANS</w:t>
      </w:r>
      <w:r>
        <w:t xml:space="preserve"> </w:t>
      </w:r>
      <w:r>
        <w:t xml:space="preserve">– Strep və ya digər infeksiyalardan sonra avtoimmün təzahür (mübahisəli, lakin tanınan klinik vahid)</w:t>
      </w:r>
    </w:p>
    <w:p>
      <w:pPr>
        <w:pStyle w:val="Compact"/>
        <w:numPr>
          <w:ilvl w:val="0"/>
          <w:numId w:val="1211"/>
        </w:numPr>
      </w:pPr>
      <w:r>
        <w:rPr>
          <w:b/>
          <w:bCs/>
        </w:rPr>
        <w:t xml:space="preserve">Stress, ana-uşaq travması</w:t>
      </w:r>
      <w:r>
        <w:t xml:space="preserve"> </w:t>
      </w:r>
      <w:r>
        <w:t xml:space="preserve">– tikləri kəskinləşdirə bilər</w:t>
      </w:r>
    </w:p>
    <w:bookmarkEnd w:id="461"/>
    <w:bookmarkEnd w:id="462"/>
    <w:bookmarkStart w:id="464" w:name="epidemiologiya"/>
    <w:p>
      <w:pPr>
        <w:pStyle w:val="Heading3"/>
      </w:pPr>
      <w:r>
        <w:t xml:space="preserve">Epidemiologiya</w:t>
      </w:r>
    </w:p>
    <w:p>
      <w:pPr>
        <w:pStyle w:val="Compact"/>
        <w:numPr>
          <w:ilvl w:val="0"/>
          <w:numId w:val="1212"/>
        </w:numPr>
      </w:pPr>
      <w:r>
        <w:rPr>
          <w:b/>
          <w:bCs/>
        </w:rPr>
        <w:t xml:space="preserve">Müvəqqəti tiklər:</w:t>
      </w:r>
      <w:r>
        <w:t xml:space="preserve"> </w:t>
      </w:r>
      <w:r>
        <w:t xml:space="preserve">uşaqların</w:t>
      </w:r>
      <w:r>
        <w:t xml:space="preserve"> </w:t>
      </w:r>
      <w:r>
        <w:rPr>
          <w:b/>
          <w:bCs/>
        </w:rPr>
        <w:t xml:space="preserve">20-25%-də</w:t>
      </w:r>
      <w:r>
        <w:t xml:space="preserve"> </w:t>
      </w:r>
      <w:r>
        <w:t xml:space="preserve">həyatda bir dəfə</w:t>
      </w:r>
    </w:p>
    <w:p>
      <w:pPr>
        <w:pStyle w:val="Compact"/>
        <w:numPr>
          <w:ilvl w:val="0"/>
          <w:numId w:val="1212"/>
        </w:numPr>
      </w:pPr>
      <w:r>
        <w:rPr>
          <w:b/>
          <w:bCs/>
        </w:rPr>
        <w:t xml:space="preserve">Xroniki tikli pozuntu:</w:t>
      </w:r>
      <w:r>
        <w:t xml:space="preserve"> </w:t>
      </w:r>
      <w:r>
        <w:t xml:space="preserve">1-2%</w:t>
      </w:r>
    </w:p>
    <w:p>
      <w:pPr>
        <w:pStyle w:val="Compact"/>
        <w:numPr>
          <w:ilvl w:val="0"/>
          <w:numId w:val="1212"/>
        </w:numPr>
      </w:pPr>
      <w:r>
        <w:rPr>
          <w:b/>
          <w:bCs/>
        </w:rPr>
        <w:t xml:space="preserve">Tourette sindromu:</w:t>
      </w:r>
      <w:r>
        <w:t xml:space="preserve"> </w:t>
      </w:r>
      <w:r>
        <w:rPr>
          <w:b/>
          <w:bCs/>
        </w:rPr>
        <w:t xml:space="preserve">0,3-1%</w:t>
      </w:r>
      <w:r>
        <w:t xml:space="preserve"> </w:t>
      </w:r>
      <w:r>
        <w:t xml:space="preserve">uşaqlar;</w:t>
      </w:r>
      <w:r>
        <w:t xml:space="preserve"> </w:t>
      </w:r>
      <w:r>
        <w:rPr>
          <w:b/>
          <w:bCs/>
        </w:rPr>
        <w:t xml:space="preserve">0,05%</w:t>
      </w:r>
      <w:r>
        <w:t xml:space="preserve"> </w:t>
      </w:r>
      <w:r>
        <w:t xml:space="preserve">yetkinlər (yaşla azalma)</w:t>
      </w:r>
    </w:p>
    <w:p>
      <w:pPr>
        <w:pStyle w:val="Compact"/>
        <w:numPr>
          <w:ilvl w:val="0"/>
          <w:numId w:val="1212"/>
        </w:numPr>
      </w:pPr>
      <w:r>
        <w:rPr>
          <w:b/>
          <w:bCs/>
        </w:rPr>
        <w:t xml:space="preserve">Cins:</w:t>
      </w:r>
      <w:r>
        <w:t xml:space="preserve"> </w:t>
      </w:r>
      <w:r>
        <w:t xml:space="preserve">kişi:qadın</w:t>
      </w:r>
      <w:r>
        <w:t xml:space="preserve"> </w:t>
      </w:r>
      <w:r>
        <w:rPr>
          <w:b/>
          <w:bCs/>
        </w:rPr>
        <w:t xml:space="preserve">3-4:1</w:t>
      </w:r>
    </w:p>
    <w:p>
      <w:pPr>
        <w:pStyle w:val="Compact"/>
        <w:numPr>
          <w:ilvl w:val="0"/>
          <w:numId w:val="1212"/>
        </w:numPr>
      </w:pPr>
      <w:r>
        <w:rPr>
          <w:b/>
          <w:bCs/>
        </w:rPr>
        <w:t xml:space="preserve">Yaş:</w:t>
      </w:r>
      <w:r>
        <w:t xml:space="preserve"> </w:t>
      </w:r>
      <w:r>
        <w:t xml:space="preserve">başlanğıc adətən</w:t>
      </w:r>
      <w:r>
        <w:t xml:space="preserve"> </w:t>
      </w:r>
      <w:r>
        <w:rPr>
          <w:b/>
          <w:bCs/>
        </w:rPr>
        <w:t xml:space="preserve">5-7 yaş</w:t>
      </w:r>
      <w:r>
        <w:t xml:space="preserve">, pik</w:t>
      </w:r>
      <w:r>
        <w:t xml:space="preserve"> </w:t>
      </w:r>
      <w:r>
        <w:rPr>
          <w:b/>
          <w:bCs/>
        </w:rPr>
        <w:t xml:space="preserve">10-12 yaş</w:t>
      </w:r>
      <w:r>
        <w:t xml:space="preserve">, yeniyetmədə yumşalma</w:t>
      </w:r>
    </w:p>
    <w:bookmarkStart w:id="463" w:name="komorbidlik"/>
    <w:p>
      <w:pPr>
        <w:pStyle w:val="Heading4"/>
      </w:pPr>
      <w:r>
        <w:t xml:space="preserve">Komorbidlik</w:t>
      </w:r>
    </w:p>
    <w:p>
      <w:pPr>
        <w:pStyle w:val="FirstParagraph"/>
      </w:pPr>
      <w:r>
        <w:t xml:space="preserve">Tourette sindromunda</w:t>
      </w:r>
      <w:r>
        <w:t xml:space="preserve"> </w:t>
      </w:r>
      <w:r>
        <w:rPr>
          <w:b/>
          <w:bCs/>
        </w:rPr>
        <w:t xml:space="preserve">komorbidlik norma deyil, qaydadır:</w:t>
      </w:r>
    </w:p>
    <w:p>
      <w:pPr>
        <w:pStyle w:val="Compact"/>
        <w:numPr>
          <w:ilvl w:val="0"/>
          <w:numId w:val="1213"/>
        </w:numPr>
      </w:pPr>
      <w:r>
        <w:rPr>
          <w:b/>
          <w:bCs/>
        </w:rPr>
        <w:t xml:space="preserve">DDHP:</w:t>
      </w:r>
      <w:r>
        <w:t xml:space="preserve"> </w:t>
      </w:r>
      <w:r>
        <w:t xml:space="preserve">50-60%</w:t>
      </w:r>
    </w:p>
    <w:p>
      <w:pPr>
        <w:pStyle w:val="Compact"/>
        <w:numPr>
          <w:ilvl w:val="0"/>
          <w:numId w:val="1213"/>
        </w:numPr>
      </w:pPr>
      <w:r>
        <w:rPr>
          <w:b/>
          <w:bCs/>
        </w:rPr>
        <w:t xml:space="preserve">OKP:</w:t>
      </w:r>
      <w:r>
        <w:t xml:space="preserve"> </w:t>
      </w:r>
      <w:r>
        <w:t xml:space="preserve">50%</w:t>
      </w:r>
    </w:p>
    <w:p>
      <w:pPr>
        <w:pStyle w:val="Compact"/>
        <w:numPr>
          <w:ilvl w:val="0"/>
          <w:numId w:val="1213"/>
        </w:numPr>
      </w:pPr>
      <w:r>
        <w:rPr>
          <w:b/>
          <w:bCs/>
        </w:rPr>
        <w:t xml:space="preserve">Təşviş pozuntuları:</w:t>
      </w:r>
      <w:r>
        <w:t xml:space="preserve"> </w:t>
      </w:r>
      <w:r>
        <w:t xml:space="preserve">30-40%</w:t>
      </w:r>
    </w:p>
    <w:p>
      <w:pPr>
        <w:pStyle w:val="Compact"/>
        <w:numPr>
          <w:ilvl w:val="0"/>
          <w:numId w:val="1213"/>
        </w:numPr>
      </w:pPr>
      <w:r>
        <w:rPr>
          <w:b/>
          <w:bCs/>
        </w:rPr>
        <w:t xml:space="preserve">Depressiya:</w:t>
      </w:r>
      <w:r>
        <w:t xml:space="preserve"> </w:t>
      </w:r>
      <w:r>
        <w:t xml:space="preserve">20%</w:t>
      </w:r>
    </w:p>
    <w:p>
      <w:pPr>
        <w:pStyle w:val="Compact"/>
        <w:numPr>
          <w:ilvl w:val="0"/>
          <w:numId w:val="1213"/>
        </w:numPr>
      </w:pPr>
      <w:r>
        <w:rPr>
          <w:b/>
          <w:bCs/>
        </w:rPr>
        <w:t xml:space="preserve">Öyrənmə pozuntusu:</w:t>
      </w:r>
      <w:r>
        <w:t xml:space="preserve"> </w:t>
      </w:r>
      <w:r>
        <w:t xml:space="preserve">25-35%</w:t>
      </w:r>
    </w:p>
    <w:p>
      <w:pPr>
        <w:pStyle w:val="Compact"/>
        <w:numPr>
          <w:ilvl w:val="0"/>
          <w:numId w:val="1213"/>
        </w:numPr>
      </w:pPr>
      <w:r>
        <w:rPr>
          <w:b/>
          <w:bCs/>
        </w:rPr>
        <w:t xml:space="preserve">ASP:</w:t>
      </w:r>
      <w:r>
        <w:t xml:space="preserve"> </w:t>
      </w:r>
      <w:r>
        <w:t xml:space="preserve">5-7%</w:t>
      </w:r>
    </w:p>
    <w:p>
      <w:pPr>
        <w:pStyle w:val="Compact"/>
        <w:numPr>
          <w:ilvl w:val="0"/>
          <w:numId w:val="1213"/>
        </w:numPr>
      </w:pPr>
      <w:r>
        <w:rPr>
          <w:b/>
          <w:bCs/>
        </w:rPr>
        <w:t xml:space="preserve">Davranış pozuntusu:</w:t>
      </w:r>
      <w:r>
        <w:t xml:space="preserve"> </w:t>
      </w:r>
      <w:r>
        <w:t xml:space="preserve">15-20%</w:t>
      </w:r>
    </w:p>
    <w:p>
      <w:pPr>
        <w:pStyle w:val="Compact"/>
        <w:numPr>
          <w:ilvl w:val="0"/>
          <w:numId w:val="1213"/>
        </w:numPr>
      </w:pPr>
      <w:r>
        <w:rPr>
          <w:b/>
          <w:bCs/>
        </w:rPr>
        <w:t xml:space="preserve">Yuxu pozuntusu:</w:t>
      </w:r>
      <w:r>
        <w:t xml:space="preserve"> </w:t>
      </w:r>
      <w:r>
        <w:t xml:space="preserve">30%</w:t>
      </w:r>
    </w:p>
    <w:p>
      <w:pPr>
        <w:pStyle w:val="Compact"/>
        <w:numPr>
          <w:ilvl w:val="0"/>
          <w:numId w:val="1213"/>
        </w:numPr>
      </w:pPr>
      <w:r>
        <w:rPr>
          <w:b/>
          <w:bCs/>
        </w:rPr>
        <w:t xml:space="preserve">Aqressiya, qəzəb tutmaları (rage attacks)</w:t>
      </w:r>
    </w:p>
    <w:bookmarkEnd w:id="463"/>
    <w:bookmarkEnd w:id="464"/>
    <w:bookmarkStart w:id="469" w:name="klinik-mənzərə"/>
    <w:p>
      <w:pPr>
        <w:pStyle w:val="Heading3"/>
      </w:pPr>
      <w:r>
        <w:t xml:space="preserve">Klinik mənzərə</w:t>
      </w:r>
    </w:p>
    <w:bookmarkStart w:id="465" w:name="motor-tiklər"/>
    <w:p>
      <w:pPr>
        <w:pStyle w:val="Heading4"/>
      </w:pPr>
      <w:r>
        <w:t xml:space="preserve">Motor tiklər</w:t>
      </w:r>
    </w:p>
    <w:p>
      <w:pPr>
        <w:pStyle w:val="FirstParagraph"/>
      </w:pPr>
      <w:r>
        <w:rPr>
          <w:b/>
          <w:bCs/>
        </w:rPr>
        <w:t xml:space="preserve">Sadə motor tiklər:</w:t>
      </w:r>
    </w:p>
    <w:p>
      <w:pPr>
        <w:pStyle w:val="Compact"/>
        <w:numPr>
          <w:ilvl w:val="0"/>
          <w:numId w:val="1214"/>
        </w:numPr>
      </w:pPr>
      <w:r>
        <w:t xml:space="preserve">Göz qırpma</w:t>
      </w:r>
    </w:p>
    <w:p>
      <w:pPr>
        <w:pStyle w:val="Compact"/>
        <w:numPr>
          <w:ilvl w:val="0"/>
          <w:numId w:val="1214"/>
        </w:numPr>
      </w:pPr>
      <w:r>
        <w:t xml:space="preserve">Burnu qırışdırma</w:t>
      </w:r>
    </w:p>
    <w:p>
      <w:pPr>
        <w:pStyle w:val="Compact"/>
        <w:numPr>
          <w:ilvl w:val="0"/>
          <w:numId w:val="1214"/>
        </w:numPr>
      </w:pPr>
      <w:r>
        <w:t xml:space="preserve">Çiyin qaldırma</w:t>
      </w:r>
    </w:p>
    <w:p>
      <w:pPr>
        <w:pStyle w:val="Compact"/>
        <w:numPr>
          <w:ilvl w:val="0"/>
          <w:numId w:val="1214"/>
        </w:numPr>
      </w:pPr>
      <w:r>
        <w:t xml:space="preserve">Baş yelləmə</w:t>
      </w:r>
    </w:p>
    <w:p>
      <w:pPr>
        <w:pStyle w:val="Compact"/>
        <w:numPr>
          <w:ilvl w:val="0"/>
          <w:numId w:val="1214"/>
        </w:numPr>
      </w:pPr>
      <w:r>
        <w:t xml:space="preserve">Üz büzmə</w:t>
      </w:r>
    </w:p>
    <w:p>
      <w:pPr>
        <w:pStyle w:val="FirstParagraph"/>
      </w:pPr>
      <w:r>
        <w:rPr>
          <w:b/>
          <w:bCs/>
        </w:rPr>
        <w:t xml:space="preserve">Mürəkkəb motor tiklər:</w:t>
      </w:r>
    </w:p>
    <w:p>
      <w:pPr>
        <w:pStyle w:val="Compact"/>
        <w:numPr>
          <w:ilvl w:val="0"/>
          <w:numId w:val="1215"/>
        </w:numPr>
      </w:pPr>
      <w:r>
        <w:t xml:space="preserve">Sıçrama, çömbəlmə</w:t>
      </w:r>
    </w:p>
    <w:p>
      <w:pPr>
        <w:pStyle w:val="Compact"/>
        <w:numPr>
          <w:ilvl w:val="0"/>
          <w:numId w:val="1215"/>
        </w:numPr>
      </w:pPr>
      <w:r>
        <w:t xml:space="preserve">Üz mimikası</w:t>
      </w:r>
    </w:p>
    <w:p>
      <w:pPr>
        <w:pStyle w:val="Compact"/>
        <w:numPr>
          <w:ilvl w:val="0"/>
          <w:numId w:val="1215"/>
        </w:numPr>
      </w:pPr>
      <w:r>
        <w:t xml:space="preserve">Toxunma (özünə və ya başqalarına)</w:t>
      </w:r>
    </w:p>
    <w:p>
      <w:pPr>
        <w:pStyle w:val="Compact"/>
        <w:numPr>
          <w:ilvl w:val="0"/>
          <w:numId w:val="1215"/>
        </w:numPr>
      </w:pPr>
      <w:r>
        <w:t xml:space="preserve">Qoxulamaq</w:t>
      </w:r>
    </w:p>
    <w:p>
      <w:pPr>
        <w:pStyle w:val="Compact"/>
        <w:numPr>
          <w:ilvl w:val="0"/>
          <w:numId w:val="1215"/>
        </w:numPr>
      </w:pPr>
      <w:r>
        <w:rPr>
          <w:b/>
          <w:bCs/>
        </w:rPr>
        <w:t xml:space="preserve">Kopropraksia</w:t>
      </w:r>
      <w:r>
        <w:t xml:space="preserve"> </w:t>
      </w:r>
      <w:r>
        <w:t xml:space="preserve">– cinsi və ya qeyri-ədəbi jest (nadir, 5-10%)</w:t>
      </w:r>
    </w:p>
    <w:p>
      <w:pPr>
        <w:pStyle w:val="Compact"/>
        <w:numPr>
          <w:ilvl w:val="0"/>
          <w:numId w:val="1215"/>
        </w:numPr>
      </w:pPr>
      <w:r>
        <w:rPr>
          <w:b/>
          <w:bCs/>
        </w:rPr>
        <w:t xml:space="preserve">Ekopraksia</w:t>
      </w:r>
      <w:r>
        <w:t xml:space="preserve"> </w:t>
      </w:r>
      <w:r>
        <w:t xml:space="preserve">– başqasının hərəkətini təkrarlama</w:t>
      </w:r>
    </w:p>
    <w:bookmarkEnd w:id="465"/>
    <w:bookmarkStart w:id="466" w:name="vokal-tiklər"/>
    <w:p>
      <w:pPr>
        <w:pStyle w:val="Heading4"/>
      </w:pPr>
      <w:r>
        <w:t xml:space="preserve">Vokal tiklər</w:t>
      </w:r>
    </w:p>
    <w:p>
      <w:pPr>
        <w:pStyle w:val="FirstParagraph"/>
      </w:pPr>
      <w:r>
        <w:rPr>
          <w:b/>
          <w:bCs/>
        </w:rPr>
        <w:t xml:space="preserve">Sadə vokal:</w:t>
      </w:r>
    </w:p>
    <w:p>
      <w:pPr>
        <w:pStyle w:val="Compact"/>
        <w:numPr>
          <w:ilvl w:val="0"/>
          <w:numId w:val="1216"/>
        </w:numPr>
      </w:pPr>
      <w:r>
        <w:t xml:space="preserve">Hıçqırma, öskürmə</w:t>
      </w:r>
    </w:p>
    <w:p>
      <w:pPr>
        <w:pStyle w:val="Compact"/>
        <w:numPr>
          <w:ilvl w:val="0"/>
          <w:numId w:val="1216"/>
        </w:numPr>
      </w:pPr>
      <w:r>
        <w:t xml:space="preserve">Nəfəs alma səsi</w:t>
      </w:r>
    </w:p>
    <w:p>
      <w:pPr>
        <w:pStyle w:val="Compact"/>
        <w:numPr>
          <w:ilvl w:val="0"/>
          <w:numId w:val="1216"/>
        </w:numPr>
      </w:pPr>
      <w:r>
        <w:t xml:space="preserve">Səslər (vızıldama, fışqırma)</w:t>
      </w:r>
    </w:p>
    <w:p>
      <w:pPr>
        <w:pStyle w:val="FirstParagraph"/>
      </w:pPr>
      <w:r>
        <w:rPr>
          <w:b/>
          <w:bCs/>
        </w:rPr>
        <w:t xml:space="preserve">Mürəkkəb vokal:</w:t>
      </w:r>
    </w:p>
    <w:p>
      <w:pPr>
        <w:pStyle w:val="Compact"/>
        <w:numPr>
          <w:ilvl w:val="0"/>
          <w:numId w:val="1217"/>
        </w:numPr>
      </w:pPr>
      <w:r>
        <w:t xml:space="preserve">Sözlər, frazalar</w:t>
      </w:r>
    </w:p>
    <w:p>
      <w:pPr>
        <w:pStyle w:val="Compact"/>
        <w:numPr>
          <w:ilvl w:val="0"/>
          <w:numId w:val="1217"/>
        </w:numPr>
      </w:pPr>
      <w:r>
        <w:rPr>
          <w:b/>
          <w:bCs/>
        </w:rPr>
        <w:t xml:space="preserve">Eholaliya</w:t>
      </w:r>
      <w:r>
        <w:t xml:space="preserve"> </w:t>
      </w:r>
      <w:r>
        <w:t xml:space="preserve">– başqasının nitqinin təkrarı</w:t>
      </w:r>
    </w:p>
    <w:p>
      <w:pPr>
        <w:pStyle w:val="Compact"/>
        <w:numPr>
          <w:ilvl w:val="0"/>
          <w:numId w:val="1217"/>
        </w:numPr>
      </w:pPr>
      <w:r>
        <w:rPr>
          <w:b/>
          <w:bCs/>
        </w:rPr>
        <w:t xml:space="preserve">Palilaliya</w:t>
      </w:r>
      <w:r>
        <w:t xml:space="preserve"> </w:t>
      </w:r>
      <w:r>
        <w:t xml:space="preserve">– öz nitqinin təkrarı</w:t>
      </w:r>
    </w:p>
    <w:p>
      <w:pPr>
        <w:pStyle w:val="Compact"/>
        <w:numPr>
          <w:ilvl w:val="0"/>
          <w:numId w:val="1217"/>
        </w:numPr>
      </w:pPr>
      <w:r>
        <w:rPr>
          <w:b/>
          <w:bCs/>
        </w:rPr>
        <w:t xml:space="preserve">Koprolaliya</w:t>
      </w:r>
      <w:r>
        <w:t xml:space="preserve"> </w:t>
      </w:r>
      <w:r>
        <w:t xml:space="preserve">– qeyri-ədəbi sözlər (cinsi, mənfi) – nadir, 10-15%</w:t>
      </w:r>
    </w:p>
    <w:bookmarkEnd w:id="466"/>
    <w:bookmarkStart w:id="467" w:name="premonitor-urge"/>
    <w:p>
      <w:pPr>
        <w:pStyle w:val="Heading4"/>
      </w:pPr>
      <w:r>
        <w:t xml:space="preserve">Premonitor urge</w:t>
      </w:r>
    </w:p>
    <w:p>
      <w:pPr>
        <w:pStyle w:val="FirstParagraph"/>
      </w:pPr>
      <w:r>
        <w:t xml:space="preserve">Yaşlı uşaqlar və yetkinlər tikdən əvvəl</w:t>
      </w:r>
      <w:r>
        <w:t xml:space="preserve"> </w:t>
      </w:r>
      <w:r>
        <w:rPr>
          <w:b/>
          <w:bCs/>
        </w:rPr>
        <w:t xml:space="preserve">"gərginlik" hissi</w:t>
      </w:r>
      <w:r>
        <w:t xml:space="preserve"> </w:t>
      </w:r>
      <w:r>
        <w:t xml:space="preserve">təsvir edirlər ("itch", "pressure", "discomfort"). Tik bu gərginliyi azaldır. Bu fenomen yaşa görə artır və</w:t>
      </w:r>
      <w:r>
        <w:t xml:space="preserve"> </w:t>
      </w:r>
      <w:r>
        <w:rPr>
          <w:b/>
          <w:bCs/>
        </w:rPr>
        <w:t xml:space="preserve">habit reversal training (HRT)</w:t>
      </w:r>
      <w:r>
        <w:t xml:space="preserve"> </w:t>
      </w:r>
      <w:r>
        <w:t xml:space="preserve">əsasını təşkil edir.</w:t>
      </w:r>
    </w:p>
    <w:bookmarkEnd w:id="467"/>
    <w:bookmarkStart w:id="468" w:name="tik-xüsusiyyətləri"/>
    <w:p>
      <w:pPr>
        <w:pStyle w:val="Heading4"/>
      </w:pPr>
      <w:r>
        <w:t xml:space="preserve">Tik xüsusiyyətləri</w:t>
      </w:r>
    </w:p>
    <w:p>
      <w:pPr>
        <w:pStyle w:val="Compact"/>
        <w:numPr>
          <w:ilvl w:val="0"/>
          <w:numId w:val="1218"/>
        </w:numPr>
      </w:pPr>
      <w:r>
        <w:rPr>
          <w:b/>
          <w:bCs/>
        </w:rPr>
        <w:t xml:space="preserve">Wax və wane</w:t>
      </w:r>
      <w:r>
        <w:t xml:space="preserve"> </w:t>
      </w:r>
      <w:r>
        <w:t xml:space="preserve">– tezliyi və şiddəti dəyişkən</w:t>
      </w:r>
    </w:p>
    <w:p>
      <w:pPr>
        <w:pStyle w:val="Compact"/>
        <w:numPr>
          <w:ilvl w:val="0"/>
          <w:numId w:val="1218"/>
        </w:numPr>
      </w:pPr>
      <w:r>
        <w:rPr>
          <w:b/>
          <w:bCs/>
        </w:rPr>
        <w:t xml:space="preserve">Suppressivlik</w:t>
      </w:r>
      <w:r>
        <w:t xml:space="preserve"> </w:t>
      </w:r>
      <w:r>
        <w:t xml:space="preserve">– qısa müddətə volyar nəzarət (lakin gərginliyi artırır)</w:t>
      </w:r>
    </w:p>
    <w:p>
      <w:pPr>
        <w:pStyle w:val="Compact"/>
        <w:numPr>
          <w:ilvl w:val="0"/>
          <w:numId w:val="1218"/>
        </w:numPr>
      </w:pPr>
      <w:r>
        <w:rPr>
          <w:b/>
          <w:bCs/>
        </w:rPr>
        <w:t xml:space="preserve">Stress, yorğunluq, həyəcan</w:t>
      </w:r>
      <w:r>
        <w:t xml:space="preserve"> </w:t>
      </w:r>
      <w:r>
        <w:t xml:space="preserve">ilə artır</w:t>
      </w:r>
    </w:p>
    <w:p>
      <w:pPr>
        <w:pStyle w:val="Compact"/>
        <w:numPr>
          <w:ilvl w:val="0"/>
          <w:numId w:val="1218"/>
        </w:numPr>
      </w:pPr>
      <w:r>
        <w:rPr>
          <w:b/>
          <w:bCs/>
        </w:rPr>
        <w:t xml:space="preserve">Konsentrasiya, fiziki fəaliyyət</w:t>
      </w:r>
      <w:r>
        <w:t xml:space="preserve"> </w:t>
      </w:r>
      <w:r>
        <w:t xml:space="preserve">ilə azalır</w:t>
      </w:r>
    </w:p>
    <w:p>
      <w:pPr>
        <w:pStyle w:val="Compact"/>
        <w:numPr>
          <w:ilvl w:val="0"/>
          <w:numId w:val="1218"/>
        </w:numPr>
      </w:pPr>
      <w:r>
        <w:rPr>
          <w:b/>
          <w:bCs/>
        </w:rPr>
        <w:t xml:space="preserve">Yuxuda</w:t>
      </w:r>
      <w:r>
        <w:t xml:space="preserve"> </w:t>
      </w:r>
      <w:r>
        <w:t xml:space="preserve">azalır, lakin tam yox olmur</w:t>
      </w:r>
    </w:p>
    <w:bookmarkEnd w:id="468"/>
    <w:bookmarkEnd w:id="469"/>
    <w:bookmarkStart w:id="474" w:name="diaqnoz"/>
    <w:p>
      <w:pPr>
        <w:pStyle w:val="Heading3"/>
      </w:pPr>
      <w:r>
        <w:t xml:space="preserve">Diaqnoz</w:t>
      </w:r>
    </w:p>
    <w:bookmarkStart w:id="470" w:name="Xba29354c8fbb56e5dd5052a2e3ee065d15b0ccc"/>
    <w:p>
      <w:pPr>
        <w:pStyle w:val="Heading4"/>
      </w:pPr>
      <w:r>
        <w:t xml:space="preserve">XBT-11 / DSM-5-TR Tourette sindromu meyarları</w:t>
      </w:r>
    </w:p>
    <w:p>
      <w:pPr>
        <w:pStyle w:val="FirstParagraph"/>
      </w:pPr>
      <w:r>
        <w:rPr>
          <w:b/>
          <w:bCs/>
        </w:rPr>
        <w:t xml:space="preserve">A.</w:t>
      </w:r>
      <w:r>
        <w:t xml:space="preserve"> </w:t>
      </w:r>
      <w:r>
        <w:rPr>
          <w:b/>
          <w:bCs/>
        </w:rPr>
        <w:t xml:space="preserve">Çoxsaylı motor tiklər</w:t>
      </w:r>
      <w:r>
        <w:t xml:space="preserve"> </w:t>
      </w:r>
      <w:r>
        <w:t xml:space="preserve">və</w:t>
      </w:r>
      <w:r>
        <w:t xml:space="preserve"> </w:t>
      </w:r>
      <w:r>
        <w:rPr>
          <w:b/>
          <w:bCs/>
        </w:rPr>
        <w:t xml:space="preserve">bir və ya bir neçə vokal tik</w:t>
      </w:r>
      <w:r>
        <w:t xml:space="preserve"> </w:t>
      </w:r>
      <w:r>
        <w:t xml:space="preserve">mövcuddur (eyni vaxtda olması lazım deyil)</w:t>
      </w:r>
    </w:p>
    <w:p>
      <w:pPr>
        <w:pStyle w:val="BodyText"/>
      </w:pPr>
      <w:r>
        <w:rPr>
          <w:b/>
          <w:bCs/>
        </w:rPr>
        <w:t xml:space="preserve">B.</w:t>
      </w:r>
      <w:r>
        <w:t xml:space="preserve"> </w:t>
      </w:r>
      <w:r>
        <w:t xml:space="preserve">Tiklər</w:t>
      </w:r>
      <w:r>
        <w:t xml:space="preserve"> </w:t>
      </w:r>
      <w:r>
        <w:rPr>
          <w:b/>
          <w:bCs/>
        </w:rPr>
        <w:t xml:space="preserve">ən azı 1 il</w:t>
      </w:r>
      <w:r>
        <w:t xml:space="preserve"> </w:t>
      </w:r>
      <w:r>
        <w:t xml:space="preserve">davam edir</w:t>
      </w:r>
    </w:p>
    <w:p>
      <w:pPr>
        <w:pStyle w:val="BodyText"/>
      </w:pPr>
      <w:r>
        <w:rPr>
          <w:b/>
          <w:bCs/>
        </w:rPr>
        <w:t xml:space="preserve">C.</w:t>
      </w:r>
      <w:r>
        <w:t xml:space="preserve"> </w:t>
      </w:r>
      <w:r>
        <w:rPr>
          <w:b/>
          <w:bCs/>
        </w:rPr>
        <w:t xml:space="preserve">Başlanğıc 18 yaşa qədər</w:t>
      </w:r>
    </w:p>
    <w:p>
      <w:pPr>
        <w:pStyle w:val="BodyText"/>
      </w:pPr>
      <w:r>
        <w:rPr>
          <w:b/>
          <w:bCs/>
        </w:rPr>
        <w:t xml:space="preserve">D.</w:t>
      </w:r>
      <w:r>
        <w:t xml:space="preserve"> </w:t>
      </w:r>
      <w:r>
        <w:t xml:space="preserve">Maddə təsiri (məs., kokain) və ya digər tibbi vəziyyət (məs., Huntington, ensefalit) ilə izah olunmur</w:t>
      </w:r>
    </w:p>
    <w:bookmarkEnd w:id="470"/>
    <w:bookmarkStart w:id="471" w:name="X53b0b183ad569ed46f34482b6d284ab01b7e748"/>
    <w:p>
      <w:pPr>
        <w:pStyle w:val="Heading4"/>
      </w:pPr>
      <w:r>
        <w:t xml:space="preserve">Xroniki motor və ya vokal tikli pozuntu (8A05.01, 8A05.02)</w:t>
      </w:r>
    </w:p>
    <w:p>
      <w:pPr>
        <w:pStyle w:val="Compact"/>
        <w:numPr>
          <w:ilvl w:val="0"/>
          <w:numId w:val="1219"/>
        </w:numPr>
      </w:pPr>
      <w:r>
        <w:t xml:space="preserve">Yalnız motor</w:t>
      </w:r>
      <w:r>
        <w:t xml:space="preserve"> </w:t>
      </w:r>
      <w:r>
        <w:rPr>
          <w:b/>
          <w:bCs/>
        </w:rPr>
        <w:t xml:space="preserve">və ya</w:t>
      </w:r>
      <w:r>
        <w:t xml:space="preserve"> </w:t>
      </w:r>
      <w:r>
        <w:t xml:space="preserve">vokal tiklər (hər ikisi yox)</w:t>
      </w:r>
    </w:p>
    <w:p>
      <w:pPr>
        <w:pStyle w:val="Compact"/>
        <w:numPr>
          <w:ilvl w:val="0"/>
          <w:numId w:val="1219"/>
        </w:numPr>
      </w:pPr>
      <w:r>
        <w:t xml:space="preserve">≥1 il</w:t>
      </w:r>
    </w:p>
    <w:p>
      <w:pPr>
        <w:pStyle w:val="Compact"/>
        <w:numPr>
          <w:ilvl w:val="0"/>
          <w:numId w:val="1219"/>
        </w:numPr>
      </w:pPr>
      <w:r>
        <w:t xml:space="preserve">18 yaşa qədər başlanğıc</w:t>
      </w:r>
    </w:p>
    <w:bookmarkEnd w:id="471"/>
    <w:bookmarkStart w:id="472" w:name="müvəqqəti-tikli-pozuntu-8a0503"/>
    <w:p>
      <w:pPr>
        <w:pStyle w:val="Heading4"/>
      </w:pPr>
      <w:r>
        <w:t xml:space="preserve">Müvəqqəti tikli pozuntu (8A05.03)</w:t>
      </w:r>
    </w:p>
    <w:p>
      <w:pPr>
        <w:pStyle w:val="Compact"/>
        <w:numPr>
          <w:ilvl w:val="0"/>
          <w:numId w:val="1220"/>
        </w:numPr>
      </w:pPr>
      <w:r>
        <w:t xml:space="preserve">Motor və/və ya vokal tiklər</w:t>
      </w:r>
    </w:p>
    <w:p>
      <w:pPr>
        <w:pStyle w:val="Compact"/>
        <w:numPr>
          <w:ilvl w:val="0"/>
          <w:numId w:val="1220"/>
        </w:numPr>
      </w:pPr>
      <w:r>
        <w:t xml:space="preserve">&lt;1 il</w:t>
      </w:r>
    </w:p>
    <w:p>
      <w:pPr>
        <w:pStyle w:val="Compact"/>
        <w:numPr>
          <w:ilvl w:val="0"/>
          <w:numId w:val="1220"/>
        </w:numPr>
      </w:pPr>
      <w:r>
        <w:t xml:space="preserve">18 yaşa qədər başlanğıc</w:t>
      </w:r>
    </w:p>
    <w:bookmarkEnd w:id="472"/>
    <w:bookmarkStart w:id="473" w:name="klinik-qiymətləndirmə"/>
    <w:p>
      <w:pPr>
        <w:pStyle w:val="Heading4"/>
      </w:pPr>
      <w:r>
        <w:t xml:space="preserve">Klinik qiymətləndirmə</w:t>
      </w:r>
    </w:p>
    <w:p>
      <w:pPr>
        <w:pStyle w:val="Compact"/>
        <w:numPr>
          <w:ilvl w:val="0"/>
          <w:numId w:val="1221"/>
        </w:numPr>
      </w:pPr>
      <w:r>
        <w:rPr>
          <w:b/>
          <w:bCs/>
        </w:rPr>
        <w:t xml:space="preserve">YGTSS</w:t>
      </w:r>
      <w:r>
        <w:t xml:space="preserve"> </w:t>
      </w:r>
      <w:r>
        <w:t xml:space="preserve">(Yale Global Tic Severity Scale) – qızıl standart</w:t>
      </w:r>
    </w:p>
    <w:p>
      <w:pPr>
        <w:pStyle w:val="Compact"/>
        <w:numPr>
          <w:ilvl w:val="0"/>
          <w:numId w:val="1221"/>
        </w:numPr>
      </w:pPr>
      <w:r>
        <w:rPr>
          <w:b/>
          <w:bCs/>
        </w:rPr>
        <w:t xml:space="preserve">Tic Symptom Self-Report</w:t>
      </w:r>
    </w:p>
    <w:p>
      <w:pPr>
        <w:pStyle w:val="Compact"/>
        <w:numPr>
          <w:ilvl w:val="0"/>
          <w:numId w:val="1221"/>
        </w:numPr>
      </w:pPr>
      <w:r>
        <w:rPr>
          <w:b/>
          <w:bCs/>
        </w:rPr>
        <w:t xml:space="preserve">Premonitory Urge for Tics Scale</w:t>
      </w:r>
    </w:p>
    <w:p>
      <w:pPr>
        <w:pStyle w:val="Compact"/>
        <w:numPr>
          <w:ilvl w:val="0"/>
          <w:numId w:val="1221"/>
        </w:numPr>
      </w:pPr>
      <w:r>
        <w:rPr>
          <w:b/>
          <w:bCs/>
        </w:rPr>
        <w:t xml:space="preserve">Komorbidlik üçün:</w:t>
      </w:r>
      <w:r>
        <w:t xml:space="preserve"> </w:t>
      </w:r>
      <w:r>
        <w:t xml:space="preserve">SNAP-IV (DDHP), CY-BOCS (OKP), MASC (təşviş)</w:t>
      </w:r>
    </w:p>
    <w:bookmarkEnd w:id="473"/>
    <w:bookmarkEnd w:id="474"/>
    <w:bookmarkStart w:id="475"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Stereotipik hərəkət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Ritmik, davamlı, premonitor urge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Xoreya</w:t>
            </w:r>
            <w:r>
              <w:t xml:space="preserve"> </w:t>
            </w:r>
            <w:r>
              <w:t xml:space="preserve">(Huntington, Sidenham)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Ani, qeyri-iradi, bütün ekstremitelər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Mioklonus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Ani əzələ qısalmaları, nevroloji etioloji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OKP (kompulsiyalar)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Mental obsessiyaya cavab; mürəkkəb məqsədli davranış</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Distoniya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Davamlı əzələ qısalması, tipik poza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Hemifasial spazm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Bir tərəfli üz əzələləri, qəbus</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Tardiv diskineziya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Antipsixotik istifadə anamnezi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PANDAS/PANS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İnfeksiya əlaqəsi, qəfil başlanğıc</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Funksional motor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Distress kontekstli, yetkinlikdə başlanğıc</w:t>
            </w:r>
          </w:p>
        </w:tc>
      </w:tr>
    </w:tbl>
    <w:bookmarkEnd w:id="475"/>
    <w:bookmarkStart w:id="476" w:name="müayinə-üsulları"/>
    <w:p>
      <w:pPr>
        <w:pStyle w:val="Heading3"/>
      </w:pPr>
      <w:r>
        <w:t xml:space="preserve">Müayinə üsulları</w:t>
      </w:r>
    </w:p>
    <w:p>
      <w:pPr>
        <w:pStyle w:val="Compact"/>
        <w:numPr>
          <w:ilvl w:val="0"/>
          <w:numId w:val="1222"/>
        </w:numPr>
      </w:pPr>
      <w:r>
        <w:rPr>
          <w:b/>
          <w:bCs/>
        </w:rPr>
        <w:t xml:space="preserve">Klinik müşahidə</w:t>
      </w:r>
      <w:r>
        <w:t xml:space="preserve"> </w:t>
      </w:r>
      <w:r>
        <w:t xml:space="preserve">– mütəxəssis tərəfindən (video qeyd faydalıdır)</w:t>
      </w:r>
    </w:p>
    <w:p>
      <w:pPr>
        <w:pStyle w:val="Compact"/>
        <w:numPr>
          <w:ilvl w:val="0"/>
          <w:numId w:val="1222"/>
        </w:numPr>
      </w:pPr>
      <w:r>
        <w:rPr>
          <w:b/>
          <w:bCs/>
        </w:rPr>
        <w:t xml:space="preserve">Neyroloji müayinə</w:t>
      </w:r>
    </w:p>
    <w:p>
      <w:pPr>
        <w:pStyle w:val="Compact"/>
        <w:numPr>
          <w:ilvl w:val="0"/>
          <w:numId w:val="1222"/>
        </w:numPr>
      </w:pPr>
      <w:r>
        <w:rPr>
          <w:b/>
          <w:bCs/>
        </w:rPr>
        <w:t xml:space="preserve">Beyin MRT</w:t>
      </w:r>
      <w:r>
        <w:t xml:space="preserve"> </w:t>
      </w:r>
      <w:r>
        <w:t xml:space="preserve">– yalnız atipik təqdim, fokal əlamətlər varsa</w:t>
      </w:r>
    </w:p>
    <w:p>
      <w:pPr>
        <w:pStyle w:val="Compact"/>
        <w:numPr>
          <w:ilvl w:val="0"/>
          <w:numId w:val="1222"/>
        </w:numPr>
      </w:pPr>
      <w:r>
        <w:rPr>
          <w:b/>
          <w:bCs/>
        </w:rPr>
        <w:t xml:space="preserve">EEQ</w:t>
      </w:r>
      <w:r>
        <w:t xml:space="preserve"> </w:t>
      </w:r>
      <w:r>
        <w:t xml:space="preserve">– tutma şübhəsi</w:t>
      </w:r>
    </w:p>
    <w:p>
      <w:pPr>
        <w:pStyle w:val="Compact"/>
        <w:numPr>
          <w:ilvl w:val="0"/>
          <w:numId w:val="1222"/>
        </w:numPr>
      </w:pPr>
      <w:r>
        <w:rPr>
          <w:b/>
          <w:bCs/>
        </w:rPr>
        <w:t xml:space="preserve">Komorbid qiymətləndirmə</w:t>
      </w:r>
      <w:r>
        <w:t xml:space="preserve"> </w:t>
      </w:r>
      <w:r>
        <w:t xml:space="preserve">– DDHP, OKP üçün</w:t>
      </w:r>
    </w:p>
    <w:p>
      <w:pPr>
        <w:pStyle w:val="Compact"/>
        <w:numPr>
          <w:ilvl w:val="0"/>
          <w:numId w:val="1222"/>
        </w:numPr>
      </w:pPr>
      <w:r>
        <w:rPr>
          <w:b/>
          <w:bCs/>
        </w:rPr>
        <w:t xml:space="preserve">Boğaz kulturu, ASO</w:t>
      </w:r>
      <w:r>
        <w:t xml:space="preserve"> </w:t>
      </w:r>
      <w:r>
        <w:t xml:space="preserve">– PANDAS şübhəsi</w:t>
      </w:r>
    </w:p>
    <w:p>
      <w:pPr>
        <w:pStyle w:val="Compact"/>
        <w:numPr>
          <w:ilvl w:val="0"/>
          <w:numId w:val="1222"/>
        </w:numPr>
      </w:pPr>
      <w:r>
        <w:rPr>
          <w:b/>
          <w:bCs/>
        </w:rPr>
        <w:t xml:space="preserve">Seruloplazmin, mis</w:t>
      </w:r>
      <w:r>
        <w:t xml:space="preserve"> </w:t>
      </w:r>
      <w:r>
        <w:t xml:space="preserve">– Wilson xəstəliyi şübhəsi</w:t>
      </w:r>
    </w:p>
    <w:bookmarkEnd w:id="476"/>
    <w:bookmarkStart w:id="486" w:name="müalicə"/>
    <w:p>
      <w:pPr>
        <w:pStyle w:val="Heading3"/>
      </w:pPr>
      <w:r>
        <w:t xml:space="preserve">Müalicə</w:t>
      </w:r>
    </w:p>
    <w:bookmarkStart w:id="477" w:name="əsas-tövsiyə-bələdçiləri"/>
    <w:p>
      <w:pPr>
        <w:pStyle w:val="Heading4"/>
      </w:pPr>
      <w:r>
        <w:t xml:space="preserve">Əsas tövsiyə bələdçiləri</w:t>
      </w:r>
    </w:p>
    <w:p>
      <w:pPr>
        <w:pStyle w:val="FirstParagraph"/>
      </w:pPr>
      <w:r>
        <w:rPr>
          <w:b/>
          <w:bCs/>
        </w:rPr>
        <w:t xml:space="preserve">Birinci xətt avtoritet bələdçilər:</w:t>
      </w:r>
    </w:p>
    <w:p>
      <w:pPr>
        <w:pStyle w:val="Compact"/>
        <w:numPr>
          <w:ilvl w:val="0"/>
          <w:numId w:val="1223"/>
        </w:numPr>
      </w:pPr>
      <w:r>
        <w:rPr>
          <w:b/>
          <w:bCs/>
        </w:rPr>
        <w:t xml:space="preserve">AAN Practice Guideline (2019):</w:t>
      </w:r>
      <w:r>
        <w:t xml:space="preserve"> </w:t>
      </w:r>
      <w:r>
        <w:t xml:space="preserve">Comprehensive systematic review and recommendations for treatment of tics in people with Tourette syndrome and chronic tic disorders</w:t>
      </w:r>
    </w:p>
    <w:p>
      <w:pPr>
        <w:pStyle w:val="Compact"/>
        <w:numPr>
          <w:ilvl w:val="0"/>
          <w:numId w:val="1223"/>
        </w:numPr>
      </w:pPr>
      <w:r>
        <w:rPr>
          <w:b/>
          <w:bCs/>
        </w:rPr>
        <w:t xml:space="preserve">European Society for the Study of Tourette Syndrome (ESSTS) Guidelines (2011, 2022 update)</w:t>
      </w:r>
    </w:p>
    <w:p>
      <w:pPr>
        <w:pStyle w:val="Compact"/>
        <w:numPr>
          <w:ilvl w:val="0"/>
          <w:numId w:val="1223"/>
        </w:numPr>
      </w:pPr>
      <w:r>
        <w:rPr>
          <w:b/>
          <w:bCs/>
        </w:rPr>
        <w:t xml:space="preserve">CANMAT Tourette Guidelines (2018)</w:t>
      </w:r>
    </w:p>
    <w:bookmarkEnd w:id="477"/>
    <w:bookmarkStart w:id="478" w:name="müalicə-qərarı"/>
    <w:p>
      <w:pPr>
        <w:pStyle w:val="Heading4"/>
      </w:pPr>
      <w:r>
        <w:t xml:space="preserve">Müalicə qərarı</w:t>
      </w:r>
    </w:p>
    <w:p>
      <w:pPr>
        <w:pStyle w:val="FirstParagraph"/>
      </w:pPr>
      <w:r>
        <w:rPr>
          <w:b/>
          <w:bCs/>
        </w:rPr>
        <w:t xml:space="preserve">"Müalicə tələb olunan tiklər" meyarları:</w:t>
      </w:r>
    </w:p>
    <w:p>
      <w:pPr>
        <w:pStyle w:val="Compact"/>
        <w:numPr>
          <w:ilvl w:val="0"/>
          <w:numId w:val="1224"/>
        </w:numPr>
      </w:pPr>
      <w:r>
        <w:t xml:space="preserve">Funksional pozulma yaradır</w:t>
      </w:r>
    </w:p>
    <w:p>
      <w:pPr>
        <w:pStyle w:val="Compact"/>
        <w:numPr>
          <w:ilvl w:val="0"/>
          <w:numId w:val="1224"/>
        </w:numPr>
      </w:pPr>
      <w:r>
        <w:t xml:space="preserve">Sosial təcrid və ya stigma</w:t>
      </w:r>
    </w:p>
    <w:p>
      <w:pPr>
        <w:pStyle w:val="Compact"/>
        <w:numPr>
          <w:ilvl w:val="0"/>
          <w:numId w:val="1224"/>
        </w:numPr>
      </w:pPr>
      <w:r>
        <w:t xml:space="preserve">Akademik nailiyyətə təsir</w:t>
      </w:r>
    </w:p>
    <w:p>
      <w:pPr>
        <w:pStyle w:val="Compact"/>
        <w:numPr>
          <w:ilvl w:val="0"/>
          <w:numId w:val="1224"/>
        </w:numPr>
      </w:pPr>
      <w:r>
        <w:t xml:space="preserve">Özünə zərər</w:t>
      </w:r>
    </w:p>
    <w:p>
      <w:pPr>
        <w:pStyle w:val="Compact"/>
        <w:numPr>
          <w:ilvl w:val="0"/>
          <w:numId w:val="1224"/>
        </w:numPr>
      </w:pPr>
      <w:r>
        <w:t xml:space="preserve">Komorbid pozuntular ilə birlikdə</w:t>
      </w:r>
    </w:p>
    <w:p>
      <w:pPr>
        <w:pStyle w:val="FirstParagraph"/>
      </w:pPr>
      <w:r>
        <w:rPr>
          <w:b/>
          <w:bCs/>
        </w:rPr>
        <w:t xml:space="preserve">Yumşaq tiklər müalicəsiz qala bilər</w:t>
      </w:r>
      <w:r>
        <w:t xml:space="preserve"> </w:t>
      </w:r>
      <w:r>
        <w:t xml:space="preserve">– tikli psikoeduasiya kifayətdir.</w:t>
      </w:r>
    </w:p>
    <w:bookmarkEnd w:id="478"/>
    <w:bookmarkStart w:id="479" w:name="birinci-xətt-davranış-terapiyası"/>
    <w:p>
      <w:pPr>
        <w:pStyle w:val="Heading4"/>
      </w:pPr>
      <w:r>
        <w:t xml:space="preserve">Birinci xətt – Davranış terapiyası</w:t>
      </w:r>
    </w:p>
    <w:p>
      <w:pPr>
        <w:pStyle w:val="FirstParagraph"/>
      </w:pPr>
      <w:r>
        <w:rPr>
          <w:b/>
          <w:bCs/>
        </w:rPr>
        <w:t xml:space="preserve">CBIT (Comprehensive Behavioral Intervention for Tics)</w:t>
      </w:r>
      <w:r>
        <w:t xml:space="preserve"> </w:t>
      </w:r>
      <w:r>
        <w:t xml:space="preserve">– sübutluluq A:</w:t>
      </w:r>
    </w:p>
    <w:p>
      <w:pPr>
        <w:pStyle w:val="Compact"/>
        <w:numPr>
          <w:ilvl w:val="0"/>
          <w:numId w:val="1225"/>
        </w:numPr>
      </w:pPr>
      <w:r>
        <w:rPr>
          <w:b/>
          <w:bCs/>
        </w:rPr>
        <w:t xml:space="preserve">Habit Reversal Training (HRT)</w:t>
      </w:r>
      <w:r>
        <w:t xml:space="preserve"> </w:t>
      </w:r>
      <w:r>
        <w:t xml:space="preserve">– tikin əvəzinə uyğun olmayan hərəkət</w:t>
      </w:r>
    </w:p>
    <w:p>
      <w:pPr>
        <w:pStyle w:val="Compact"/>
        <w:numPr>
          <w:ilvl w:val="0"/>
          <w:numId w:val="1225"/>
        </w:numPr>
      </w:pPr>
      <w:r>
        <w:rPr>
          <w:b/>
          <w:bCs/>
        </w:rPr>
        <w:t xml:space="preserve">Functional Intervention</w:t>
      </w:r>
      <w:r>
        <w:t xml:space="preserve"> </w:t>
      </w:r>
      <w:r>
        <w:t xml:space="preserve">– tetikləyiciləri identifikasiya</w:t>
      </w:r>
    </w:p>
    <w:p>
      <w:pPr>
        <w:pStyle w:val="Compact"/>
        <w:numPr>
          <w:ilvl w:val="0"/>
          <w:numId w:val="1225"/>
        </w:numPr>
      </w:pPr>
      <w:r>
        <w:rPr>
          <w:b/>
          <w:bCs/>
        </w:rPr>
        <w:t xml:space="preserve">Relaksasiya təlimi</w:t>
      </w:r>
    </w:p>
    <w:p>
      <w:pPr>
        <w:pStyle w:val="Compact"/>
        <w:numPr>
          <w:ilvl w:val="0"/>
          <w:numId w:val="1225"/>
        </w:numPr>
      </w:pPr>
      <w:r>
        <w:rPr>
          <w:b/>
          <w:bCs/>
        </w:rPr>
        <w:t xml:space="preserve">Sosial dəstək</w:t>
      </w:r>
    </w:p>
    <w:p>
      <w:pPr>
        <w:pStyle w:val="FirstParagraph"/>
      </w:pPr>
      <w:r>
        <w:rPr>
          <w:b/>
          <w:bCs/>
        </w:rPr>
        <w:t xml:space="preserve">ERP (Exposure and Response Prevention)</w:t>
      </w:r>
      <w:r>
        <w:t xml:space="preserve"> </w:t>
      </w:r>
      <w:r>
        <w:t xml:space="preserve">– premonitor urge öhdəsindən gəlmə.</w:t>
      </w:r>
    </w:p>
    <w:p>
      <w:pPr>
        <w:pStyle w:val="BodyText"/>
      </w:pPr>
      <w:r>
        <w:t xml:space="preserve">CBIT/ERP</w:t>
      </w:r>
      <w:r>
        <w:t xml:space="preserve"> </w:t>
      </w:r>
      <w:r>
        <w:rPr>
          <w:b/>
          <w:bCs/>
        </w:rPr>
        <w:t xml:space="preserve">hətta ağır tikli pozuntularda effektivdir</w:t>
      </w:r>
      <w:r>
        <w:t xml:space="preserve"> </w:t>
      </w:r>
      <w:r>
        <w:t xml:space="preserve">və</w:t>
      </w:r>
      <w:r>
        <w:t xml:space="preserve"> </w:t>
      </w:r>
      <w:r>
        <w:rPr>
          <w:b/>
          <w:bCs/>
        </w:rPr>
        <w:t xml:space="preserve">birinci xətt</w:t>
      </w:r>
      <w:r>
        <w:t xml:space="preserve"> </w:t>
      </w:r>
      <w:r>
        <w:t xml:space="preserve">olmalıdır (NICE, AAN).</w:t>
      </w:r>
    </w:p>
    <w:bookmarkEnd w:id="479"/>
    <w:bookmarkStart w:id="483" w:name="farmakoterapiya"/>
    <w:p>
      <w:pPr>
        <w:pStyle w:val="Heading4"/>
      </w:pPr>
      <w:r>
        <w:t xml:space="preserve">Farmakoterapiya</w:t>
      </w:r>
    </w:p>
    <w:p>
      <w:pPr>
        <w:pStyle w:val="FirstParagraph"/>
      </w:pPr>
      <w:r>
        <w:t xml:space="preserve">İkinci xətt – CBIT effektiv olmadıqda və ya əlçatan olmadıqda.</w:t>
      </w:r>
    </w:p>
    <w:bookmarkStart w:id="480" w:name="X330c9e3e838a537a4e548c5f777d0f90becef99"/>
    <w:p>
      <w:pPr>
        <w:pStyle w:val="Heading5"/>
      </w:pPr>
      <w:r>
        <w:t xml:space="preserve">α2-adrenergik agonistlər (birinci farmakoloji xətt – AAN)</w:t>
      </w:r>
    </w:p>
    <w:p>
      <w:pPr>
        <w:pStyle w:val="FirstParagraph"/>
      </w:pPr>
      <w:r>
        <w:rPr>
          <w:b/>
          <w:bCs/>
        </w:rPr>
        <w:t xml:space="preserve">Klonidin:</w:t>
      </w:r>
    </w:p>
    <w:p>
      <w:pPr>
        <w:pStyle w:val="Compact"/>
        <w:numPr>
          <w:ilvl w:val="0"/>
          <w:numId w:val="1226"/>
        </w:numPr>
      </w:pPr>
      <w:r>
        <w:t xml:space="preserve">Doza: 0,1-0,4 mq/gün</w:t>
      </w:r>
    </w:p>
    <w:p>
      <w:pPr>
        <w:pStyle w:val="Compact"/>
        <w:numPr>
          <w:ilvl w:val="0"/>
          <w:numId w:val="1226"/>
        </w:numPr>
      </w:pPr>
      <w:r>
        <w:t xml:space="preserve">Yan təsirlər: yuxululuq, hipotoniya, ağız quruluğu</w:t>
      </w:r>
    </w:p>
    <w:p>
      <w:pPr>
        <w:pStyle w:val="Compact"/>
        <w:numPr>
          <w:ilvl w:val="0"/>
          <w:numId w:val="1226"/>
        </w:numPr>
      </w:pPr>
      <w:r>
        <w:t xml:space="preserve">Uşaqlarda yaxşı tolerasiya</w:t>
      </w:r>
    </w:p>
    <w:p>
      <w:pPr>
        <w:pStyle w:val="FirstParagraph"/>
      </w:pPr>
      <w:r>
        <w:rPr>
          <w:b/>
          <w:bCs/>
        </w:rPr>
        <w:t xml:space="preserve">Quanfasin (Intuniv XR):</w:t>
      </w:r>
    </w:p>
    <w:p>
      <w:pPr>
        <w:pStyle w:val="Compact"/>
        <w:numPr>
          <w:ilvl w:val="0"/>
          <w:numId w:val="1227"/>
        </w:numPr>
      </w:pPr>
      <w:r>
        <w:t xml:space="preserve">Doza: 1-7 mq/gün</w:t>
      </w:r>
    </w:p>
    <w:p>
      <w:pPr>
        <w:pStyle w:val="Compact"/>
        <w:numPr>
          <w:ilvl w:val="0"/>
          <w:numId w:val="1227"/>
        </w:numPr>
      </w:pPr>
      <w:r>
        <w:t xml:space="preserve">Komorbid DDHP-də xüsusilə üstün</w:t>
      </w:r>
    </w:p>
    <w:p>
      <w:pPr>
        <w:pStyle w:val="Compact"/>
        <w:numPr>
          <w:ilvl w:val="0"/>
          <w:numId w:val="1227"/>
        </w:numPr>
      </w:pPr>
      <w:r>
        <w:t xml:space="preserve">Yan təsirlər: yuxululuq, hipotoniya</w:t>
      </w:r>
    </w:p>
    <w:bookmarkEnd w:id="480"/>
    <w:bookmarkStart w:id="481" w:name="antipsixotiklər"/>
    <w:p>
      <w:pPr>
        <w:pStyle w:val="Heading5"/>
      </w:pPr>
      <w:r>
        <w:t xml:space="preserve">Antipsixotiklər</w:t>
      </w:r>
    </w:p>
    <w:p>
      <w:pPr>
        <w:pStyle w:val="FirstParagraph"/>
      </w:pPr>
      <w:r>
        <w:rPr>
          <w:b/>
          <w:bCs/>
        </w:rPr>
        <w:t xml:space="preserve">Atipik (üstün tolerasiya):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Preparat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Doza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Qeydlər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Aripiprazol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2,5-15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Sübutluluq A; metabolik yan təsir az;</w:t>
            </w:r>
            <w:r>
              <w:t xml:space="preserve"> </w:t>
            </w:r>
            <w:r>
              <w:rPr>
                <w:b/>
                <w:bCs/>
              </w:rPr>
              <w:t xml:space="preserve">birinci xətt antipsixotik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Risperidon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0,25-3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Sübutluluq A; metabolik yan təsir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Olanzapin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2,5-10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Metabolik yan təsir əhəmiyyətli</w:t>
            </w:r>
          </w:p>
        </w:tc>
      </w:tr>
    </w:tbl>
    <w:p>
      <w:pPr>
        <w:pStyle w:val="BodyText"/>
      </w:pPr>
      <w:r>
        <w:rPr>
          <w:b/>
          <w:bCs/>
        </w:rPr>
        <w:t xml:space="preserve">Tipik (klassik):</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Preparat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Doza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Qeydlər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Haloperidol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0,5-3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İlk təsdiqli, sübutluluq A; ekstrapiramidal yan təsirlər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Pimozid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1-4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QTc uzanması; EKG monitorinqi</w:t>
            </w:r>
          </w:p>
        </w:tc>
      </w:tr>
    </w:tbl>
    <w:bookmarkEnd w:id="481"/>
    <w:bookmarkStart w:id="482" w:name="digər-dərmanlar"/>
    <w:p>
      <w:pPr>
        <w:pStyle w:val="Heading5"/>
      </w:pPr>
      <w:r>
        <w:t xml:space="preserve">Digər dərmanlar</w:t>
      </w:r>
    </w:p>
    <w:p>
      <w:pPr>
        <w:pStyle w:val="Compact"/>
        <w:numPr>
          <w:ilvl w:val="0"/>
          <w:numId w:val="1228"/>
        </w:numPr>
      </w:pPr>
      <w:r>
        <w:rPr>
          <w:b/>
          <w:bCs/>
        </w:rPr>
        <w:t xml:space="preserve">Topiramat</w:t>
      </w:r>
      <w:r>
        <w:t xml:space="preserve"> </w:t>
      </w:r>
      <w:r>
        <w:t xml:space="preserve">– sübutluluq B; yaddaş-koqnitiv yan təsir</w:t>
      </w:r>
    </w:p>
    <w:p>
      <w:pPr>
        <w:pStyle w:val="Compact"/>
        <w:numPr>
          <w:ilvl w:val="0"/>
          <w:numId w:val="1228"/>
        </w:numPr>
      </w:pPr>
      <w:r>
        <w:rPr>
          <w:b/>
          <w:bCs/>
        </w:rPr>
        <w:t xml:space="preserve">Botulinum toksin</w:t>
      </w:r>
      <w:r>
        <w:t xml:space="preserve"> </w:t>
      </w:r>
      <w:r>
        <w:t xml:space="preserve">– fokal tiklərdə (məs., göz qırpma, vokal tiklər) effektivdir</w:t>
      </w:r>
    </w:p>
    <w:p>
      <w:pPr>
        <w:pStyle w:val="Compact"/>
        <w:numPr>
          <w:ilvl w:val="0"/>
          <w:numId w:val="1228"/>
        </w:numPr>
      </w:pPr>
      <w:r>
        <w:rPr>
          <w:b/>
          <w:bCs/>
        </w:rPr>
        <w:t xml:space="preserve">Tetrabenazin / valbenazin / dezitenzin</w:t>
      </w:r>
      <w:r>
        <w:t xml:space="preserve"> </w:t>
      </w:r>
      <w:r>
        <w:t xml:space="preserve">– ağır hallarda</w:t>
      </w:r>
    </w:p>
    <w:bookmarkEnd w:id="482"/>
    <w:bookmarkEnd w:id="483"/>
    <w:bookmarkStart w:id="484" w:name="komorbidliklərin-müalicəsi"/>
    <w:p>
      <w:pPr>
        <w:pStyle w:val="Heading4"/>
      </w:pPr>
      <w:r>
        <w:t xml:space="preserve">Komorbidliklərin müalicəsi</w:t>
      </w:r>
    </w:p>
    <w:p>
      <w:pPr>
        <w:pStyle w:val="FirstParagraph"/>
      </w:pPr>
      <w:r>
        <w:t xml:space="preserve">DDHP varsa</w:t>
      </w:r>
      <w:r>
        <w:t xml:space="preserve"> </w:t>
      </w:r>
      <w:r>
        <w:rPr>
          <w:b/>
          <w:bCs/>
        </w:rPr>
        <w:t xml:space="preserve">stimulyantlar tikləri kəskinləşdirə bilər</w:t>
      </w:r>
      <w:r>
        <w:t xml:space="preserve"> </w:t>
      </w:r>
      <w:r>
        <w:t xml:space="preserve">(təxminən 10-15% pasiyentdə), lakin əksər hallarda təhlükəsizdir:</w:t>
      </w:r>
    </w:p>
    <w:p>
      <w:pPr>
        <w:pStyle w:val="Compact"/>
        <w:numPr>
          <w:ilvl w:val="0"/>
          <w:numId w:val="1229"/>
        </w:numPr>
      </w:pPr>
      <w:r>
        <w:t xml:space="preserve">Birinci seçim:</w:t>
      </w:r>
      <w:r>
        <w:t xml:space="preserve"> </w:t>
      </w:r>
      <w:r>
        <w:rPr>
          <w:b/>
          <w:bCs/>
        </w:rPr>
        <w:t xml:space="preserve">quanfasin və ya klonidin</w:t>
      </w:r>
      <w:r>
        <w:t xml:space="preserve"> </w:t>
      </w:r>
      <w:r>
        <w:t xml:space="preserve">(həm tikləri, həm DDHP-ni müalicə edir)</w:t>
      </w:r>
    </w:p>
    <w:p>
      <w:pPr>
        <w:pStyle w:val="Compact"/>
        <w:numPr>
          <w:ilvl w:val="0"/>
          <w:numId w:val="1229"/>
        </w:numPr>
      </w:pPr>
      <w:r>
        <w:t xml:space="preserve">Atomoksetin – təhlükəsiz, tikləri pisləşdirmir</w:t>
      </w:r>
    </w:p>
    <w:p>
      <w:pPr>
        <w:pStyle w:val="Compact"/>
        <w:numPr>
          <w:ilvl w:val="0"/>
          <w:numId w:val="1229"/>
        </w:numPr>
      </w:pPr>
      <w:r>
        <w:t xml:space="preserve">Stimulyantlar – diqqətli monitorinq ilə</w:t>
      </w:r>
    </w:p>
    <w:p>
      <w:pPr>
        <w:pStyle w:val="FirstParagraph"/>
      </w:pPr>
      <w:r>
        <w:t xml:space="preserve">OKP komorbid –</w:t>
      </w:r>
      <w:r>
        <w:t xml:space="preserve"> </w:t>
      </w:r>
      <w:r>
        <w:rPr>
          <w:b/>
          <w:bCs/>
        </w:rPr>
        <w:t xml:space="preserve">SİUSİ</w:t>
      </w:r>
      <w:r>
        <w:t xml:space="preserve"> </w:t>
      </w:r>
      <w:r>
        <w:t xml:space="preserve">(sertralin, fluoksetin); KDT (ERP)</w:t>
      </w:r>
    </w:p>
    <w:p>
      <w:pPr>
        <w:pStyle w:val="BodyText"/>
      </w:pPr>
      <w:r>
        <w:t xml:space="preserve">Təşviş – SİUSİ</w:t>
      </w:r>
    </w:p>
    <w:p>
      <w:pPr>
        <w:pStyle w:val="BodyText"/>
      </w:pPr>
      <w:r>
        <w:t xml:space="preserve">Aqressiya, "rage attacks" – risperidon və ya aripiprazol</w:t>
      </w:r>
    </w:p>
    <w:bookmarkEnd w:id="484"/>
    <w:bookmarkStart w:id="485" w:name="üçüncü-xətt-müalicələr"/>
    <w:p>
      <w:pPr>
        <w:pStyle w:val="Heading4"/>
      </w:pPr>
      <w:r>
        <w:t xml:space="preserve">Üçüncü xətt müalicələr</w:t>
      </w:r>
    </w:p>
    <w:p>
      <w:pPr>
        <w:pStyle w:val="FirstParagraph"/>
      </w:pPr>
      <w:r>
        <w:rPr>
          <w:b/>
          <w:bCs/>
        </w:rPr>
        <w:t xml:space="preserve">Dərin beyin stimulyasiyası (DBS):</w:t>
      </w:r>
    </w:p>
    <w:p>
      <w:pPr>
        <w:pStyle w:val="Compact"/>
        <w:numPr>
          <w:ilvl w:val="0"/>
          <w:numId w:val="1230"/>
        </w:numPr>
      </w:pPr>
      <w:r>
        <w:t xml:space="preserve">Talamus və ya GPi</w:t>
      </w:r>
    </w:p>
    <w:p>
      <w:pPr>
        <w:pStyle w:val="Compact"/>
        <w:numPr>
          <w:ilvl w:val="0"/>
          <w:numId w:val="1230"/>
        </w:numPr>
      </w:pPr>
      <w:r>
        <w:t xml:space="preserve">Yalnız ağır, davamlı, müalicəyə cavabsız Tourette sindromu</w:t>
      </w:r>
    </w:p>
    <w:p>
      <w:pPr>
        <w:pStyle w:val="Compact"/>
        <w:numPr>
          <w:ilvl w:val="0"/>
          <w:numId w:val="1230"/>
        </w:numPr>
      </w:pPr>
      <w:r>
        <w:t xml:space="preserve">Yetkin pasiyentlərdə</w:t>
      </w:r>
    </w:p>
    <w:bookmarkEnd w:id="485"/>
    <w:bookmarkEnd w:id="486"/>
    <w:bookmarkStart w:id="490" w:name="proqnoz"/>
    <w:p>
      <w:pPr>
        <w:pStyle w:val="Heading3"/>
      </w:pPr>
      <w:r>
        <w:t xml:space="preserve">Proqnoz</w:t>
      </w:r>
    </w:p>
    <w:bookmarkStart w:id="487" w:name="təbii-gediş"/>
    <w:p>
      <w:pPr>
        <w:pStyle w:val="Heading4"/>
      </w:pPr>
      <w:r>
        <w:t xml:space="preserve">Təbii gediş</w:t>
      </w:r>
    </w:p>
    <w:p>
      <w:pPr>
        <w:pStyle w:val="Compact"/>
        <w:numPr>
          <w:ilvl w:val="0"/>
          <w:numId w:val="1231"/>
        </w:numPr>
      </w:pPr>
      <w:r>
        <w:t xml:space="preserve">Tiklər</w:t>
      </w:r>
      <w:r>
        <w:t xml:space="preserve"> </w:t>
      </w:r>
      <w:r>
        <w:rPr>
          <w:b/>
          <w:bCs/>
        </w:rPr>
        <w:t xml:space="preserve">5-7 yaşda başlayır</w:t>
      </w:r>
    </w:p>
    <w:p>
      <w:pPr>
        <w:pStyle w:val="Compact"/>
        <w:numPr>
          <w:ilvl w:val="0"/>
          <w:numId w:val="1231"/>
        </w:numPr>
      </w:pPr>
      <w:r>
        <w:rPr>
          <w:b/>
          <w:bCs/>
        </w:rPr>
        <w:t xml:space="preserve">10-12 yaşda pikdir</w:t>
      </w:r>
    </w:p>
    <w:p>
      <w:pPr>
        <w:pStyle w:val="Compact"/>
        <w:numPr>
          <w:ilvl w:val="0"/>
          <w:numId w:val="1231"/>
        </w:numPr>
      </w:pPr>
      <w:r>
        <w:rPr>
          <w:b/>
          <w:bCs/>
        </w:rPr>
        <w:t xml:space="preserve">Yeniyetmə dövründə əhəmiyyətli yumşalma</w:t>
      </w:r>
      <w:r>
        <w:t xml:space="preserve"> </w:t>
      </w:r>
      <w:r>
        <w:t xml:space="preserve">(təxminən 70-80% pasiyentdə)</w:t>
      </w:r>
    </w:p>
    <w:p>
      <w:pPr>
        <w:pStyle w:val="Compact"/>
        <w:numPr>
          <w:ilvl w:val="0"/>
          <w:numId w:val="1231"/>
        </w:numPr>
      </w:pPr>
      <w:r>
        <w:rPr>
          <w:b/>
          <w:bCs/>
        </w:rPr>
        <w:t xml:space="preserve">Yetkinlikdə:</w:t>
      </w:r>
      <w:r>
        <w:t xml:space="preserve"> </w:t>
      </w:r>
      <w:r>
        <w:t xml:space="preserve">1/3 tam keçir, 1/3 yüngül qalır, 1/3 davam edir</w:t>
      </w:r>
    </w:p>
    <w:bookmarkEnd w:id="487"/>
    <w:bookmarkStart w:id="488" w:name="komorbidliklərin-proqnoza-təsiri"/>
    <w:p>
      <w:pPr>
        <w:pStyle w:val="Heading4"/>
      </w:pPr>
      <w:r>
        <w:t xml:space="preserve">Komorbidliklərin proqnoza təsiri</w:t>
      </w:r>
    </w:p>
    <w:p>
      <w:pPr>
        <w:pStyle w:val="Compact"/>
        <w:numPr>
          <w:ilvl w:val="0"/>
          <w:numId w:val="1232"/>
        </w:numPr>
      </w:pPr>
      <w:r>
        <w:rPr>
          <w:b/>
          <w:bCs/>
        </w:rPr>
        <w:t xml:space="preserve">OKP</w:t>
      </w:r>
      <w:r>
        <w:t xml:space="preserve"> </w:t>
      </w:r>
      <w:r>
        <w:t xml:space="preserve">– tez-tez yetkinlikdə davam edir, daha çox müdaxilə tələb edir</w:t>
      </w:r>
    </w:p>
    <w:p>
      <w:pPr>
        <w:pStyle w:val="Compact"/>
        <w:numPr>
          <w:ilvl w:val="0"/>
          <w:numId w:val="1232"/>
        </w:numPr>
      </w:pPr>
      <w:r>
        <w:rPr>
          <w:b/>
          <w:bCs/>
        </w:rPr>
        <w:t xml:space="preserve">DDHP</w:t>
      </w:r>
      <w:r>
        <w:t xml:space="preserve"> </w:t>
      </w:r>
      <w:r>
        <w:t xml:space="preserve">– yetkin DDHP davam edə bilər</w:t>
      </w:r>
    </w:p>
    <w:p>
      <w:pPr>
        <w:pStyle w:val="Compact"/>
        <w:numPr>
          <w:ilvl w:val="0"/>
          <w:numId w:val="1232"/>
        </w:numPr>
      </w:pPr>
      <w:r>
        <w:rPr>
          <w:b/>
          <w:bCs/>
        </w:rPr>
        <w:t xml:space="preserve">Depresiya, təşviş</w:t>
      </w:r>
      <w:r>
        <w:t xml:space="preserve"> </w:t>
      </w:r>
      <w:r>
        <w:t xml:space="preserve">– yetkin yaşda Tourette sindromunda diqqət tələb edir</w:t>
      </w:r>
    </w:p>
    <w:bookmarkEnd w:id="488"/>
    <w:bookmarkStart w:id="489" w:name="funksional-nəticə"/>
    <w:p>
      <w:pPr>
        <w:pStyle w:val="Heading4"/>
      </w:pPr>
      <w:r>
        <w:t xml:space="preserve">Funksional nəticə</w:t>
      </w:r>
    </w:p>
    <w:p>
      <w:pPr>
        <w:pStyle w:val="Compact"/>
        <w:numPr>
          <w:ilvl w:val="0"/>
          <w:numId w:val="1233"/>
        </w:numPr>
      </w:pPr>
      <w:r>
        <w:t xml:space="preserve">Əksər pasiyentlər</w:t>
      </w:r>
      <w:r>
        <w:t xml:space="preserve"> </w:t>
      </w:r>
      <w:r>
        <w:rPr>
          <w:b/>
          <w:bCs/>
        </w:rPr>
        <w:t xml:space="preserve">müstəqil yaşayış, peşə fəaliyyəti</w:t>
      </w:r>
      <w:r>
        <w:t xml:space="preserve"> </w:t>
      </w:r>
      <w:r>
        <w:t xml:space="preserve">mümkün</w:t>
      </w:r>
    </w:p>
    <w:p>
      <w:pPr>
        <w:pStyle w:val="Compact"/>
        <w:numPr>
          <w:ilvl w:val="0"/>
          <w:numId w:val="1233"/>
        </w:numPr>
      </w:pPr>
      <w:r>
        <w:rPr>
          <w:b/>
          <w:bCs/>
        </w:rPr>
        <w:t xml:space="preserve">Stigma və sosial təsir</w:t>
      </w:r>
      <w:r>
        <w:t xml:space="preserve"> </w:t>
      </w:r>
      <w:r>
        <w:t xml:space="preserve">– psixoloji dəstək vacibdir</w:t>
      </w:r>
    </w:p>
    <w:p>
      <w:pPr>
        <w:pStyle w:val="Compact"/>
        <w:numPr>
          <w:ilvl w:val="0"/>
          <w:numId w:val="1233"/>
        </w:numPr>
      </w:pPr>
      <w:r>
        <w:rPr>
          <w:b/>
          <w:bCs/>
        </w:rPr>
        <w:t xml:space="preserve">Erkən diaqnoz və müalicə</w:t>
      </w:r>
      <w:r>
        <w:t xml:space="preserve"> </w:t>
      </w:r>
      <w:r>
        <w:t xml:space="preserve">– uzunmüddətli funksional nəticələri yaxşılaşdırır</w:t>
      </w:r>
    </w:p>
    <w:bookmarkEnd w:id="489"/>
    <w:bookmarkEnd w:id="490"/>
    <w:bookmarkStart w:id="491" w:name="mənbələr"/>
    <w:p>
      <w:pPr>
        <w:pStyle w:val="Heading3"/>
      </w:pPr>
      <w:r>
        <w:t xml:space="preserve">Mənbələr</w:t>
      </w:r>
    </w:p>
    <w:p>
      <w:pPr>
        <w:pStyle w:val="Compact"/>
        <w:numPr>
          <w:ilvl w:val="0"/>
          <w:numId w:val="1234"/>
        </w:numPr>
      </w:pPr>
      <w:r>
        <w:t xml:space="preserve">Pringsheim T, et al.</w:t>
      </w:r>
      <w:r>
        <w:t xml:space="preserve"> </w:t>
      </w:r>
      <w:r>
        <w:rPr>
          <w:i/>
          <w:iCs/>
        </w:rPr>
        <w:t xml:space="preserve">Comprehensive systematic review summary: Treatment of tics in people with Tourette syndrome and chronic tic disorders.</w:t>
      </w:r>
      <w:r>
        <w:t xml:space="preserve"> </w:t>
      </w:r>
      <w:r>
        <w:t xml:space="preserve">Neurology, 2019; 92: 907-915.</w:t>
      </w:r>
    </w:p>
    <w:p>
      <w:pPr>
        <w:pStyle w:val="Compact"/>
        <w:numPr>
          <w:ilvl w:val="0"/>
          <w:numId w:val="1234"/>
        </w:numPr>
      </w:pPr>
      <w:r>
        <w:t xml:space="preserve">Pringsheim T, et al.</w:t>
      </w:r>
      <w:r>
        <w:t xml:space="preserve"> </w:t>
      </w:r>
      <w:r>
        <w:rPr>
          <w:i/>
          <w:iCs/>
        </w:rPr>
        <w:t xml:space="preserve">Practice guideline recommendations summary: Treatment of tics in people with Tourette syndrome and chronic tic disorders.</w:t>
      </w:r>
      <w:r>
        <w:t xml:space="preserve"> </w:t>
      </w:r>
      <w:r>
        <w:t xml:space="preserve">Neurology, 2019; 92: 896-906.</w:t>
      </w:r>
    </w:p>
    <w:p>
      <w:pPr>
        <w:pStyle w:val="Compact"/>
        <w:numPr>
          <w:ilvl w:val="0"/>
          <w:numId w:val="1234"/>
        </w:numPr>
      </w:pPr>
      <w:r>
        <w:t xml:space="preserve">Roessner V, et al.</w:t>
      </w:r>
      <w:r>
        <w:t xml:space="preserve"> </w:t>
      </w:r>
      <w:r>
        <w:rPr>
          <w:i/>
          <w:iCs/>
        </w:rPr>
        <w:t xml:space="preserve">European clinical guidelines for Tourette syndrome and other tic disorders – Version 2.0. Part III: Pharmacological treatment.</w:t>
      </w:r>
      <w:r>
        <w:t xml:space="preserve"> </w:t>
      </w:r>
      <w:r>
        <w:t xml:space="preserve">Eur Child Adolesc Psychiatry, 2022.</w:t>
      </w:r>
    </w:p>
    <w:p>
      <w:pPr>
        <w:pStyle w:val="Compact"/>
        <w:numPr>
          <w:ilvl w:val="0"/>
          <w:numId w:val="1234"/>
        </w:numPr>
      </w:pPr>
      <w:r>
        <w:t xml:space="preserve">Verdellen C, et al.</w:t>
      </w:r>
      <w:r>
        <w:t xml:space="preserve"> </w:t>
      </w:r>
      <w:r>
        <w:rPr>
          <w:i/>
          <w:iCs/>
        </w:rPr>
        <w:t xml:space="preserve">European clinical guidelines for Tourette syndrome and other tic disorders. Part III: Behavioural and psychosocial interventions.</w:t>
      </w:r>
      <w:r>
        <w:t xml:space="preserve"> </w:t>
      </w:r>
      <w:r>
        <w:t xml:space="preserve">Eur Child Adolesc Psychiatry, 2011.</w:t>
      </w:r>
    </w:p>
    <w:p>
      <w:pPr>
        <w:pStyle w:val="Compact"/>
        <w:numPr>
          <w:ilvl w:val="0"/>
          <w:numId w:val="1234"/>
        </w:numPr>
      </w:pPr>
      <w:r>
        <w:t xml:space="preserve">Piacentini J, et al.</w:t>
      </w:r>
      <w:r>
        <w:t xml:space="preserve"> </w:t>
      </w:r>
      <w:r>
        <w:rPr>
          <w:i/>
          <w:iCs/>
        </w:rPr>
        <w:t xml:space="preserve">Behavior therapy for children with Tourette disorder: a randomized controlled trial.</w:t>
      </w:r>
      <w:r>
        <w:t xml:space="preserve"> </w:t>
      </w:r>
      <w:r>
        <w:t xml:space="preserve">JAMA, 2010.</w:t>
      </w:r>
    </w:p>
    <w:p>
      <w:pPr>
        <w:pStyle w:val="Compact"/>
        <w:numPr>
          <w:ilvl w:val="0"/>
          <w:numId w:val="1234"/>
        </w:numPr>
      </w:pPr>
      <w:r>
        <w:t xml:space="preserve">Hartmann A, Worbe Y.</w:t>
      </w:r>
      <w:r>
        <w:t xml:space="preserve"> </w:t>
      </w:r>
      <w:r>
        <w:rPr>
          <w:i/>
          <w:iCs/>
        </w:rPr>
        <w:t xml:space="preserve">Pharmacological treatment of Gilles de la Tourette syndrome.</w:t>
      </w:r>
      <w:r>
        <w:t xml:space="preserve"> </w:t>
      </w:r>
      <w:r>
        <w:t xml:space="preserve">Neurosci Biobehav Rev, 2013.</w:t>
      </w:r>
    </w:p>
    <w:p>
      <w:pPr>
        <w:pStyle w:val="Compact"/>
        <w:numPr>
          <w:ilvl w:val="0"/>
          <w:numId w:val="1234"/>
        </w:numPr>
      </w:pPr>
      <w:r>
        <w:t xml:space="preserve">Müller-Vahl KR, et al.</w:t>
      </w:r>
      <w:r>
        <w:t xml:space="preserve"> </w:t>
      </w:r>
      <w:r>
        <w:rPr>
          <w:i/>
          <w:iCs/>
        </w:rPr>
        <w:t xml:space="preserve">European clinical guidelines for Tourette Syndrome and other tic disorders – summary statement.</w:t>
      </w:r>
      <w:r>
        <w:t xml:space="preserve"> </w:t>
      </w:r>
      <w:r>
        <w:t xml:space="preserve">Eur Child Adolesc Psychiatry, 2022.</w:t>
      </w:r>
    </w:p>
    <w:bookmarkEnd w:id="491"/>
    <w:bookmarkEnd w:id="492"/>
    <w:bookmarkEnd w:id="493"/>
    <w:bookmarkStart w:id="627" w:name="X4d279f5425f9e57be6c99c1f3097e4090ae53d8"/>
    <w:p>
      <w:pPr>
        <w:pStyle w:val="Heading1"/>
      </w:pPr>
      <w:r>
        <w:t xml:space="preserve">ŞİZOFRENİYA SPEKTRİ POZUNTULARI</w:t>
      </w:r>
    </w:p>
    <w:p>
      <w:pPr>
        <w:pStyle w:val="FirstParagraph"/>
      </w:pPr>
      <w:r>
        <w:t xml:space="preserve">XBT-11:</w:t>
      </w:r>
      <w:r>
        <w:t xml:space="preserve"> </w:t>
      </w:r>
      <w:r>
        <w:t xml:space="preserve">6A20</w:t>
      </w:r>
      <w:r>
        <w:t xml:space="preserve"> </w:t>
      </w:r>
      <w:r>
        <w:t xml:space="preserve">–</w:t>
      </w:r>
      <w:r>
        <w:t xml:space="preserve"> </w:t>
      </w:r>
      <w:r>
        <w:t xml:space="preserve">6A25</w:t>
      </w:r>
      <w:r>
        <w:t xml:space="preserve"> </w:t>
      </w:r>
      <w:r>
        <w:t xml:space="preserve">— Schizophrenia or other primary psychotic disorders</w:t>
      </w:r>
    </w:p>
    <w:p>
      <w:pPr>
        <w:pStyle w:val="BodyText"/>
      </w:pPr>
      <w:r>
        <w:t xml:space="preserve">XBT-10:</w:t>
      </w:r>
      <w:r>
        <w:t xml:space="preserve"> </w:t>
      </w:r>
      <w:r>
        <w:t xml:space="preserve">F20</w:t>
      </w:r>
      <w:r>
        <w:t xml:space="preserve"> </w:t>
      </w:r>
      <w:r>
        <w:t xml:space="preserve">–</w:t>
      </w:r>
      <w:r>
        <w:t xml:space="preserve"> </w:t>
      </w:r>
      <w:r>
        <w:t xml:space="preserve">F29</w:t>
      </w:r>
      <w:r>
        <w:t xml:space="preserve"> </w:t>
      </w:r>
      <w:r>
        <w:t xml:space="preserve">— Schizophrenia, schizotypal and delusional disorders</w:t>
      </w:r>
    </w:p>
    <w:p>
      <w:pPr>
        <w:pStyle w:val="BodyText"/>
      </w:pPr>
      <w:r>
        <w:t xml:space="preserve">DSM-5-TR:</w:t>
      </w:r>
      <w:r>
        <w:t xml:space="preserve"> </w:t>
      </w:r>
      <w:r>
        <w:t xml:space="preserve">295</w:t>
      </w:r>
      <w:r>
        <w:t xml:space="preserve">,</w:t>
      </w:r>
      <w:r>
        <w:t xml:space="preserve"> </w:t>
      </w:r>
      <w:r>
        <w:t xml:space="preserve">297</w:t>
      </w:r>
      <w:r>
        <w:t xml:space="preserve">,</w:t>
      </w:r>
      <w:r>
        <w:t xml:space="preserve"> </w:t>
      </w:r>
      <w:r>
        <w:t xml:space="preserve">298</w:t>
      </w:r>
      <w:r>
        <w:t xml:space="preserve"> </w:t>
      </w:r>
      <w:r>
        <w:t xml:space="preserve">— Schizophrenia spectrum and other psychotic disorders</w:t>
      </w:r>
    </w:p>
    <w:p>
      <w:r>
        <w:pict>
          <v:rect style="width:0;height:1.5pt" o:hralign="center" o:hrstd="t" o:hr="t"/>
        </w:pict>
      </w:r>
    </w:p>
    <w:bookmarkStart w:id="494" w:name="bu-bölmənin-tərkibi"/>
    <w:p>
      <w:pPr>
        <w:pStyle w:val="Heading3"/>
      </w:pPr>
      <w:r>
        <w:t xml:space="preserve">Bu bölmənin tərkibi</w:t>
      </w:r>
    </w:p>
    <w:p>
      <w:pPr>
        <w:pStyle w:val="FirstParagraph"/>
      </w:pPr>
      <w:r>
        <w:t xml:space="preserve">Bu bölmədə</w:t>
      </w:r>
      <w:r>
        <w:t xml:space="preserve"> </w:t>
      </w:r>
      <w:r>
        <w:rPr>
          <w:b/>
          <w:bCs/>
        </w:rPr>
        <w:t xml:space="preserve">ilkin psixotik pozuntular</w:t>
      </w:r>
      <w:r>
        <w:t xml:space="preserve"> </w:t>
      </w:r>
      <w:r>
        <w:t xml:space="preserve">– yəni psixotik simptomların hər hansı digər psixiatrik pozuntuya, üzvi xəstəliyə və ya maddə təsirinə</w:t>
      </w:r>
      <w:r>
        <w:t xml:space="preserve"> </w:t>
      </w:r>
      <w:r>
        <w:rPr>
          <w:b/>
          <w:bCs/>
        </w:rPr>
        <w:t xml:space="preserve">ikinci dərəcəli olmadığı</w:t>
      </w:r>
      <w:r>
        <w:t xml:space="preserve"> </w:t>
      </w:r>
      <w:r>
        <w:t xml:space="preserve">klinik vəziyyətlər əhatə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XBT-11 kodu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 adı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Bölmədə yeri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6A20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Şizofreniya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2.1</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6A21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Şizoaffektiv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2.2</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6A22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Şizotipik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2.3</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6A23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Kəskin və keçici psixotik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2.4</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6A24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Sayıqlama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2.5</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6A25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İlkin psixotik pozuntuların simptom təzahürləri (qiymətləndirmə domenleri)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2.6</w:t>
            </w:r>
          </w:p>
        </w:tc>
      </w:tr>
    </w:tbl>
    <w:bookmarkEnd w:id="494"/>
    <w:bookmarkStart w:id="501" w:name="konseptual-yenilik-xbt-11"/>
    <w:p>
      <w:pPr>
        <w:pStyle w:val="Heading3"/>
      </w:pPr>
      <w:r>
        <w:t xml:space="preserve">Konseptual yenilik (XBT-11)</w:t>
      </w:r>
    </w:p>
    <w:p>
      <w:pPr>
        <w:pStyle w:val="FirstParagraph"/>
      </w:pPr>
      <w:r>
        <w:t xml:space="preserve">XBT-11 ilkin psixotik pozuntuların təsnifatına bir sıra</w:t>
      </w:r>
      <w:r>
        <w:t xml:space="preserve"> </w:t>
      </w:r>
      <w:r>
        <w:rPr>
          <w:b/>
          <w:bCs/>
        </w:rPr>
        <w:t xml:space="preserve">prinsipial dəyişikliklər</w:t>
      </w:r>
      <w:r>
        <w:t xml:space="preserve"> </w:t>
      </w:r>
      <w:r>
        <w:t xml:space="preserve">gətirmişdir:</w:t>
      </w:r>
    </w:p>
    <w:bookmarkStart w:id="495" w:name="şizofreniya-alt-tiplərinin-ləğv-edilməsi"/>
    <w:p>
      <w:pPr>
        <w:pStyle w:val="Heading4"/>
      </w:pPr>
      <w:r>
        <w:t xml:space="preserve">Şizofreniya alt-tiplərinin LƏĞV EDİLMƏSİ</w:t>
      </w:r>
    </w:p>
    <w:p>
      <w:pPr>
        <w:pStyle w:val="FirstParagraph"/>
      </w:pPr>
      <w:r>
        <w:t xml:space="preserve">XBT-10-da geniş istifadə olunan klassik alt-tiplər</w:t>
      </w:r>
      <w:r>
        <w:t xml:space="preserve"> </w:t>
      </w:r>
      <w:r>
        <w:rPr>
          <w:b/>
          <w:bCs/>
        </w:rPr>
        <w:t xml:space="preserve">artıq qüvvədə deyil</w:t>
      </w:r>
      <w:r>
        <w:t xml:space="preserve">:</w:t>
      </w:r>
    </w:p>
    <w:p>
      <w:pPr>
        <w:pStyle w:val="Compact"/>
        <w:numPr>
          <w:ilvl w:val="0"/>
          <w:numId w:val="1235"/>
        </w:numPr>
      </w:pPr>
      <w:r>
        <w:rPr>
          <w:b/>
          <w:bCs/>
        </w:rPr>
        <w:t xml:space="preserve">Paranoid şizofreniya</w:t>
      </w:r>
      <w:r>
        <w:t xml:space="preserve"> </w:t>
      </w:r>
      <w:r>
        <w:t xml:space="preserve">(</w:t>
      </w:r>
      <w:r>
        <w:t xml:space="preserve">F20.0</w:t>
      </w:r>
      <w:r>
        <w:t xml:space="preserve">) – ləğv</w:t>
      </w:r>
    </w:p>
    <w:p>
      <w:pPr>
        <w:pStyle w:val="Compact"/>
        <w:numPr>
          <w:ilvl w:val="0"/>
          <w:numId w:val="1235"/>
        </w:numPr>
      </w:pPr>
      <w:r>
        <w:rPr>
          <w:b/>
          <w:bCs/>
        </w:rPr>
        <w:t xml:space="preserve">Hebefrenik şizofreniya</w:t>
      </w:r>
      <w:r>
        <w:t xml:space="preserve"> </w:t>
      </w:r>
      <w:r>
        <w:t xml:space="preserve">(</w:t>
      </w:r>
      <w:r>
        <w:t xml:space="preserve">F20.1</w:t>
      </w:r>
      <w:r>
        <w:t xml:space="preserve">) – ləğv</w:t>
      </w:r>
    </w:p>
    <w:p>
      <w:pPr>
        <w:pStyle w:val="Compact"/>
        <w:numPr>
          <w:ilvl w:val="0"/>
          <w:numId w:val="1235"/>
        </w:numPr>
      </w:pPr>
      <w:r>
        <w:rPr>
          <w:b/>
          <w:bCs/>
        </w:rPr>
        <w:t xml:space="preserve">Katatonik şizofreniya</w:t>
      </w:r>
      <w:r>
        <w:t xml:space="preserve"> </w:t>
      </w:r>
      <w:r>
        <w:t xml:space="preserve">(</w:t>
      </w:r>
      <w:r>
        <w:t xml:space="preserve">F20.2</w:t>
      </w:r>
      <w:r>
        <w:t xml:space="preserve">) – ləğv (katatoniya artıq müstəqil</w:t>
      </w:r>
      <w:r>
        <w:t xml:space="preserve"> </w:t>
      </w:r>
      <w:r>
        <w:t xml:space="preserve">6A40</w:t>
      </w:r>
      <w:r>
        <w:t xml:space="preserve"> </w:t>
      </w:r>
      <w:r>
        <w:t xml:space="preserve">kateqoriyasıdır – Bölmə 3-ə bax)</w:t>
      </w:r>
    </w:p>
    <w:p>
      <w:pPr>
        <w:pStyle w:val="Compact"/>
        <w:numPr>
          <w:ilvl w:val="0"/>
          <w:numId w:val="1235"/>
        </w:numPr>
      </w:pPr>
      <w:r>
        <w:rPr>
          <w:b/>
          <w:bCs/>
        </w:rPr>
        <w:t xml:space="preserve">Differensiallaşmamış şizofreniya</w:t>
      </w:r>
      <w:r>
        <w:t xml:space="preserve"> </w:t>
      </w:r>
      <w:r>
        <w:t xml:space="preserve">(</w:t>
      </w:r>
      <w:r>
        <w:t xml:space="preserve">F20.3</w:t>
      </w:r>
      <w:r>
        <w:t xml:space="preserve">) – ləğv</w:t>
      </w:r>
    </w:p>
    <w:p>
      <w:pPr>
        <w:pStyle w:val="Compact"/>
        <w:numPr>
          <w:ilvl w:val="0"/>
          <w:numId w:val="1235"/>
        </w:numPr>
      </w:pPr>
      <w:r>
        <w:rPr>
          <w:b/>
          <w:bCs/>
        </w:rPr>
        <w:t xml:space="preserve">Residual şizofreniya</w:t>
      </w:r>
      <w:r>
        <w:t xml:space="preserve"> </w:t>
      </w:r>
      <w:r>
        <w:t xml:space="preserve">(</w:t>
      </w:r>
      <w:r>
        <w:t xml:space="preserve">F20.5</w:t>
      </w:r>
      <w:r>
        <w:t xml:space="preserve">) – ləğv</w:t>
      </w:r>
    </w:p>
    <w:p>
      <w:pPr>
        <w:pStyle w:val="Compact"/>
        <w:numPr>
          <w:ilvl w:val="0"/>
          <w:numId w:val="1235"/>
        </w:numPr>
      </w:pPr>
      <w:r>
        <w:rPr>
          <w:b/>
          <w:bCs/>
        </w:rPr>
        <w:t xml:space="preserve">Sadə şizofreniya</w:t>
      </w:r>
      <w:r>
        <w:t xml:space="preserve"> </w:t>
      </w:r>
      <w:r>
        <w:t xml:space="preserve">(</w:t>
      </w:r>
      <w:r>
        <w:t xml:space="preserve">F20.6</w:t>
      </w:r>
      <w:r>
        <w:t xml:space="preserve">) – ləğv</w:t>
      </w:r>
    </w:p>
    <w:p>
      <w:pPr>
        <w:pStyle w:val="FirstParagraph"/>
      </w:pPr>
      <w:r>
        <w:rPr>
          <w:b/>
          <w:bCs/>
        </w:rPr>
        <w:t xml:space="preserve">Səbəb:</w:t>
      </w:r>
      <w:r>
        <w:t xml:space="preserve"> </w:t>
      </w:r>
      <w:r>
        <w:t xml:space="preserve">alt-tiplərin diaqnostik etibarlılığı aşağı, vaxtla stabilliyi zəif, müalicə qərarına təsiri minimal idi.</w:t>
      </w:r>
    </w:p>
    <w:bookmarkEnd w:id="495"/>
    <w:bookmarkStart w:id="496" w:name="Xf49f99a21a8061b5f0766ea8435ced4f190dc19"/>
    <w:p>
      <w:pPr>
        <w:pStyle w:val="Heading4"/>
      </w:pPr>
      <w:r>
        <w:t xml:space="preserve">Yeni dimensional yanaşma: simptom domenləri (</w:t>
      </w:r>
      <w:r>
        <w:t xml:space="preserve">6A25</w:t>
      </w:r>
      <w:r>
        <w:t xml:space="preserve">)</w:t>
      </w:r>
    </w:p>
    <w:p>
      <w:pPr>
        <w:pStyle w:val="FirstParagraph"/>
      </w:pPr>
      <w:r>
        <w:t xml:space="preserve">Alt-tiplər əvəzinə XBT-11</w:t>
      </w:r>
      <w:r>
        <w:t xml:space="preserve"> </w:t>
      </w:r>
      <w:r>
        <w:rPr>
          <w:b/>
          <w:bCs/>
        </w:rPr>
        <w:t xml:space="preserve">altı simptom domenini</w:t>
      </w:r>
      <w:r>
        <w:t xml:space="preserve"> </w:t>
      </w:r>
      <w:r>
        <w:t xml:space="preserve">təklif edir; hər biri ayrıca qiymətləndirilir: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Simptom domeni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6A25.0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Pozitiv simptomlar (sayıqlama, halusinasiyalar, dezorqanizasiya)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6A25.1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Neqativ simptomlar (affekt yastılığı, alogiya, abuliya, anhedoniya, asosialliq)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6A25.2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Depressiv əhval simptomları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6A25.3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Manik əhval simptomları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6A25.4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Psixomotor simptomlar (aqitasiya, ləngləmə, katatoniya komponentləri)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6A25.5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Koqnitiv simptomlar (diqqət, yaddaş, icra funksiyaları)</w:t>
            </w:r>
          </w:p>
        </w:tc>
      </w:tr>
    </w:tbl>
    <w:p>
      <w:pPr>
        <w:pStyle w:val="BodyText"/>
      </w:pPr>
      <w:r>
        <w:t xml:space="preserve">Bu yanaşma</w:t>
      </w:r>
      <w:r>
        <w:t xml:space="preserve"> </w:t>
      </w:r>
      <w:r>
        <w:rPr>
          <w:b/>
          <w:bCs/>
        </w:rPr>
        <w:t xml:space="preserve">Kraepelin-vari kateqoriallıqdan müasir dimensional psixiatriyaya keçidi</w:t>
      </w:r>
      <w:r>
        <w:t xml:space="preserve"> </w:t>
      </w:r>
      <w:r>
        <w:t xml:space="preserve">əks etdirir.</w:t>
      </w:r>
    </w:p>
    <w:bookmarkEnd w:id="496"/>
    <w:bookmarkStart w:id="497" w:name="şizofreniya-gediş-kvalifikatorları-6a20x"/>
    <w:p>
      <w:pPr>
        <w:pStyle w:val="Heading4"/>
      </w:pPr>
      <w:r>
        <w:t xml:space="preserve">Şizofreniya gediş kvalifikatorları (</w:t>
      </w:r>
      <w:r>
        <w:t xml:space="preserve">6A20</w:t>
      </w:r>
      <w:r>
        <w:t xml:space="preserve">.x)</w:t>
      </w:r>
    </w:p>
    <w:p>
      <w:pPr>
        <w:pStyle w:val="FirstParagraph"/>
      </w:pPr>
      <w:r>
        <w:t xml:space="preserve">Diaqnoz qoyulduqda gedişin xarakteri qeyd edilməlidir: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Gediş forması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6A20.0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İlk epizod, hazırda simptomatik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6A20.1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Çoxsaylı epizodlar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6A20.2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Davamlı (kəsilməyən)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6A20</w:t>
            </w:r>
            <w:r>
              <w:t xml:space="preserve">.Y/Z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Digər/dəqiqləşdirilməmiş</w:t>
            </w:r>
          </w:p>
        </w:tc>
      </w:tr>
    </w:tbl>
    <w:p>
      <w:pPr>
        <w:pStyle w:val="BodyText"/>
      </w:pPr>
      <w:r>
        <w:t xml:space="preserve">Hər biri üçün remissiya statusu (currently symptomatic / partial remission / full remission) əlavə kodla qeyd olunur.</w:t>
      </w:r>
    </w:p>
    <w:bookmarkEnd w:id="497"/>
    <w:bookmarkStart w:id="498" w:name="X6e6df5957a594763ea3d13ff4c549c408a24db9"/>
    <w:p>
      <w:pPr>
        <w:pStyle w:val="Heading4"/>
      </w:pPr>
      <w:r>
        <w:t xml:space="preserve">Birinci dərəcəli simptomların (Şneyder) statusunun azalması</w:t>
      </w:r>
    </w:p>
    <w:p>
      <w:pPr>
        <w:pStyle w:val="FirstParagraph"/>
      </w:pPr>
      <w:r>
        <w:t xml:space="preserve">XBT-10-da Şneyderin "1-ci dərəcəli simptomları" (səslər başqa-başqasından danışır, düşüncənin oğurlanması, təsir hissi, somatik passivlik və s.)</w:t>
      </w:r>
      <w:r>
        <w:t xml:space="preserve"> </w:t>
      </w:r>
      <w:r>
        <w:rPr>
          <w:b/>
          <w:bCs/>
        </w:rPr>
        <w:t xml:space="preserve">diaqnostik prioritet</w:t>
      </w:r>
      <w:r>
        <w:t xml:space="preserve"> </w:t>
      </w:r>
      <w:r>
        <w:t xml:space="preserve">daşıyırdı. XBT-11 bunlardan imtina etmiş,</w:t>
      </w:r>
      <w:r>
        <w:t xml:space="preserve"> </w:t>
      </w:r>
      <w:r>
        <w:rPr>
          <w:b/>
          <w:bCs/>
        </w:rPr>
        <w:t xml:space="preserve">hər hansı iki əsas simptomun</w:t>
      </w:r>
      <w:r>
        <w:t xml:space="preserve"> </w:t>
      </w:r>
      <w:r>
        <w:t xml:space="preserve">(bunlardan birinin pozitiv olması şərti ilə) olmasını tələb edir.</w:t>
      </w:r>
    </w:p>
    <w:bookmarkEnd w:id="498"/>
    <w:bookmarkStart w:id="499" w:name="X9585a50a31f9bd5afafefcd34329630d359f481"/>
    <w:p>
      <w:pPr>
        <w:pStyle w:val="Heading4"/>
      </w:pPr>
      <w:r>
        <w:t xml:space="preserve">Sayıqlama pozuntusu (</w:t>
      </w:r>
      <w:r>
        <w:t xml:space="preserve">6A24</w:t>
      </w:r>
      <w:r>
        <w:t xml:space="preserve">) – qəribə (bizarre) sayıqlamaya icazə</w:t>
      </w:r>
    </w:p>
    <w:p>
      <w:pPr>
        <w:pStyle w:val="FirstParagraph"/>
      </w:pPr>
      <w:r>
        <w:t xml:space="preserve">XBT-10-da sayıqlama pozuntusu üçün sayıqlama "qeyri-qəribə" olmalı idi. XBT-11 bu məhdudiyyəti</w:t>
      </w:r>
      <w:r>
        <w:t xml:space="preserve"> </w:t>
      </w:r>
      <w:r>
        <w:rPr>
          <w:b/>
          <w:bCs/>
        </w:rPr>
        <w:t xml:space="preserve">ləğv etmişdir</w:t>
      </w:r>
      <w:r>
        <w:t xml:space="preserve"> </w:t>
      </w:r>
      <w:r>
        <w:t xml:space="preserve">– qəribə sayıqlama da daxil olmaqla.</w:t>
      </w:r>
    </w:p>
    <w:bookmarkEnd w:id="499"/>
    <w:bookmarkStart w:id="500" w:name="X9ac3e12557dd39693080560efc66b8cc3ca8227"/>
    <w:p>
      <w:pPr>
        <w:pStyle w:val="Heading4"/>
      </w:pPr>
      <w:r>
        <w:t xml:space="preserve">İnduksiyalı sayıqlama pozuntusu (folie à deux) –</w:t>
      </w:r>
      <w:r>
        <w:t xml:space="preserve"> </w:t>
      </w:r>
      <w:r>
        <w:t xml:space="preserve">6A24</w:t>
      </w:r>
      <w:r>
        <w:t xml:space="preserve">-ə inteqrasiya</w:t>
      </w:r>
    </w:p>
    <w:p>
      <w:pPr>
        <w:pStyle w:val="FirstParagraph"/>
      </w:pPr>
      <w:r>
        <w:t xml:space="preserve">XBT-10-da</w:t>
      </w:r>
      <w:r>
        <w:t xml:space="preserve"> </w:t>
      </w:r>
      <w:r>
        <w:t xml:space="preserve">F24</w:t>
      </w:r>
      <w:r>
        <w:t xml:space="preserve"> </w:t>
      </w:r>
      <w:r>
        <w:t xml:space="preserve">ayrıca diaqnoz idi. XBT-11-də sayıqlama pozuntusu (</w:t>
      </w:r>
      <w:r>
        <w:t xml:space="preserve">6A24</w:t>
      </w:r>
      <w:r>
        <w:t xml:space="preserve">) çərçivəsində qeyd olunur.</w:t>
      </w:r>
    </w:p>
    <w:bookmarkEnd w:id="500"/>
    <w:bookmarkEnd w:id="501"/>
    <w:bookmarkStart w:id="555" w:name="Xb8ce68d03ebd78a69d7047a948018e8feab12c9"/>
    <w:p>
      <w:pPr>
        <w:pStyle w:val="Heading2"/>
      </w:pPr>
      <w:r>
        <w:t xml:space="preserve">6A20</w:t>
      </w:r>
      <w:r>
        <w:t xml:space="preserve"> </w:t>
      </w:r>
      <w:r>
        <w:t xml:space="preserve">ŞİZOFRENİYA</w:t>
      </w:r>
    </w:p>
    <w:p>
      <w:pPr>
        <w:pStyle w:val="FirstParagraph"/>
      </w:pPr>
      <w:r>
        <w:t xml:space="preserve">XBT-11:</w:t>
      </w:r>
      <w:r>
        <w:t xml:space="preserve"> </w:t>
      </w:r>
      <w:r>
        <w:t xml:space="preserve">6A20</w:t>
      </w:r>
      <w:r>
        <w:t xml:space="preserve"> </w:t>
      </w:r>
      <w:r>
        <w:t xml:space="preserve">— Schizophrenia</w:t>
      </w:r>
    </w:p>
    <w:p>
      <w:pPr>
        <w:pStyle w:val="BodyText"/>
      </w:pPr>
      <w:r>
        <w:t xml:space="preserve">XBT-10:</w:t>
      </w:r>
      <w:r>
        <w:t xml:space="preserve"> </w:t>
      </w:r>
      <w:r>
        <w:t xml:space="preserve">F20</w:t>
      </w:r>
      <w:r>
        <w:t xml:space="preserve"> </w:t>
      </w:r>
      <w:r>
        <w:t xml:space="preserve">— Schizophrenia</w:t>
      </w:r>
    </w:p>
    <w:p>
      <w:pPr>
        <w:pStyle w:val="BodyText"/>
      </w:pPr>
      <w:r>
        <w:t xml:space="preserve">DSM-5-TR:</w:t>
      </w:r>
      <w:r>
        <w:t xml:space="preserve"> </w:t>
      </w:r>
      <w:r>
        <w:t xml:space="preserve">295.90</w:t>
      </w:r>
      <w:r>
        <w:t xml:space="preserve"> </w:t>
      </w:r>
      <w:r>
        <w:t xml:space="preserve">— Schizophrenia</w:t>
      </w:r>
    </w:p>
    <w:p>
      <w:r>
        <w:pict>
          <v:rect style="width:0;height:1.5pt" o:hralign="center" o:hrstd="t" o:hr="t"/>
        </w:pict>
      </w:r>
    </w:p>
    <w:bookmarkStart w:id="502" w:name="tərif-və-nozologiya"/>
    <w:p>
      <w:pPr>
        <w:pStyle w:val="Heading3"/>
      </w:pPr>
      <w:r>
        <w:t xml:space="preserve">Tərif və nozologiya</w:t>
      </w:r>
    </w:p>
    <w:p>
      <w:pPr>
        <w:pStyle w:val="FirstParagraph"/>
      </w:pPr>
      <w:r>
        <w:t xml:space="preserve">Şizofreniya –</w:t>
      </w:r>
      <w:r>
        <w:t xml:space="preserve"> </w:t>
      </w:r>
      <w:r>
        <w:rPr>
          <w:b/>
          <w:bCs/>
        </w:rPr>
        <w:t xml:space="preserve">çoxsaylı psixi modallıqlarda davamlı pozuntular</w:t>
      </w:r>
      <w:r>
        <w:t xml:space="preserve"> </w:t>
      </w:r>
      <w:r>
        <w:t xml:space="preserve">ilə xarakterizə olunan ağır psixiatrik sindromdur. Pozuntular aşağıdakı sahələri əhatə edir:</w:t>
      </w:r>
    </w:p>
    <w:p>
      <w:pPr>
        <w:pStyle w:val="Compact"/>
        <w:numPr>
          <w:ilvl w:val="0"/>
          <w:numId w:val="1236"/>
        </w:numPr>
      </w:pPr>
      <w:r>
        <w:rPr>
          <w:b/>
          <w:bCs/>
        </w:rPr>
        <w:t xml:space="preserve">Düşüncə</w:t>
      </w:r>
      <w:r>
        <w:t xml:space="preserve"> </w:t>
      </w:r>
      <w:r>
        <w:t xml:space="preserve">(sayıqlama, formal düşüncə pozuntuları)</w:t>
      </w:r>
    </w:p>
    <w:p>
      <w:pPr>
        <w:pStyle w:val="Compact"/>
        <w:numPr>
          <w:ilvl w:val="0"/>
          <w:numId w:val="1236"/>
        </w:numPr>
      </w:pPr>
      <w:r>
        <w:rPr>
          <w:b/>
          <w:bCs/>
        </w:rPr>
        <w:t xml:space="preserve">Qavrayış</w:t>
      </w:r>
      <w:r>
        <w:t xml:space="preserve"> </w:t>
      </w:r>
      <w:r>
        <w:t xml:space="preserve">(halusinasiyalar)</w:t>
      </w:r>
    </w:p>
    <w:p>
      <w:pPr>
        <w:pStyle w:val="Compact"/>
        <w:numPr>
          <w:ilvl w:val="0"/>
          <w:numId w:val="1236"/>
        </w:numPr>
      </w:pPr>
      <w:r>
        <w:rPr>
          <w:b/>
          <w:bCs/>
        </w:rPr>
        <w:t xml:space="preserve">Özünü dərk</w:t>
      </w:r>
      <w:r>
        <w:t xml:space="preserve"> </w:t>
      </w:r>
      <w:r>
        <w:t xml:space="preserve">(təsir, passivlik, nəzarət təcrübələri)</w:t>
      </w:r>
    </w:p>
    <w:p>
      <w:pPr>
        <w:pStyle w:val="Compact"/>
        <w:numPr>
          <w:ilvl w:val="0"/>
          <w:numId w:val="1236"/>
        </w:numPr>
      </w:pPr>
      <w:r>
        <w:rPr>
          <w:b/>
          <w:bCs/>
        </w:rPr>
        <w:t xml:space="preserve">İdrak</w:t>
      </w:r>
      <w:r>
        <w:t xml:space="preserve"> </w:t>
      </w:r>
      <w:r>
        <w:t xml:space="preserve">(diqqət, verbal yaddaş, sosial idrakda pozuntular)</w:t>
      </w:r>
    </w:p>
    <w:p>
      <w:pPr>
        <w:pStyle w:val="Compact"/>
        <w:numPr>
          <w:ilvl w:val="0"/>
          <w:numId w:val="1236"/>
        </w:numPr>
      </w:pPr>
      <w:r>
        <w:rPr>
          <w:b/>
          <w:bCs/>
        </w:rPr>
        <w:t xml:space="preserve">İradə</w:t>
      </w:r>
      <w:r>
        <w:t xml:space="preserve"> </w:t>
      </w:r>
      <w:r>
        <w:t xml:space="preserve">(motivasiya itkisi)</w:t>
      </w:r>
    </w:p>
    <w:p>
      <w:pPr>
        <w:pStyle w:val="Compact"/>
        <w:numPr>
          <w:ilvl w:val="0"/>
          <w:numId w:val="1236"/>
        </w:numPr>
      </w:pPr>
      <w:r>
        <w:rPr>
          <w:b/>
          <w:bCs/>
        </w:rPr>
        <w:t xml:space="preserve">Affekt</w:t>
      </w:r>
      <w:r>
        <w:t xml:space="preserve"> </w:t>
      </w:r>
      <w:r>
        <w:t xml:space="preserve">(emosional ifadənin yastılığı)</w:t>
      </w:r>
    </w:p>
    <w:p>
      <w:pPr>
        <w:pStyle w:val="Compact"/>
        <w:numPr>
          <w:ilvl w:val="0"/>
          <w:numId w:val="1236"/>
        </w:numPr>
      </w:pPr>
      <w:r>
        <w:rPr>
          <w:b/>
          <w:bCs/>
        </w:rPr>
        <w:t xml:space="preserve">Davranış</w:t>
      </w:r>
      <w:r>
        <w:t xml:space="preserve"> </w:t>
      </w:r>
      <w:r>
        <w:t xml:space="preserve">(qəribə, məqsədsiz davranış, qeyri-mütəşəkkil emosional cavablar)</w:t>
      </w:r>
    </w:p>
    <w:p>
      <w:pPr>
        <w:pStyle w:val="Compact"/>
        <w:numPr>
          <w:ilvl w:val="0"/>
          <w:numId w:val="1236"/>
        </w:numPr>
      </w:pPr>
      <w:r>
        <w:rPr>
          <w:b/>
          <w:bCs/>
        </w:rPr>
        <w:t xml:space="preserve">Psixomotor</w:t>
      </w:r>
      <w:r>
        <w:t xml:space="preserve"> </w:t>
      </w:r>
      <w:r>
        <w:t xml:space="preserve">(katatonik komponentlər mümkündür)</w:t>
      </w:r>
    </w:p>
    <w:p>
      <w:pPr>
        <w:pStyle w:val="FirstParagraph"/>
      </w:pPr>
      <w:r>
        <w:rPr>
          <w:b/>
          <w:bCs/>
        </w:rPr>
        <w:t xml:space="preserve">Əsas (core) simptomlar</w:t>
      </w:r>
      <w:r>
        <w:t xml:space="preserve"> </w:t>
      </w:r>
      <w:r>
        <w:t xml:space="preserve">XBT-11-ə görə:</w:t>
      </w:r>
    </w:p>
    <w:p>
      <w:pPr>
        <w:pStyle w:val="Compact"/>
        <w:numPr>
          <w:ilvl w:val="0"/>
          <w:numId w:val="1237"/>
        </w:numPr>
      </w:pPr>
      <w:r>
        <w:t xml:space="preserve">Davamlı sayıqlama</w:t>
      </w:r>
    </w:p>
    <w:p>
      <w:pPr>
        <w:pStyle w:val="Compact"/>
        <w:numPr>
          <w:ilvl w:val="0"/>
          <w:numId w:val="1237"/>
        </w:numPr>
      </w:pPr>
      <w:r>
        <w:t xml:space="preserve">Davamlı halusinasiyalar</w:t>
      </w:r>
    </w:p>
    <w:p>
      <w:pPr>
        <w:pStyle w:val="Compact"/>
        <w:numPr>
          <w:ilvl w:val="0"/>
          <w:numId w:val="1237"/>
        </w:numPr>
      </w:pPr>
      <w:r>
        <w:t xml:space="preserve">Düşüncə formal pozuntusu (dezorqanizasiya)</w:t>
      </w:r>
    </w:p>
    <w:p>
      <w:pPr>
        <w:pStyle w:val="Compact"/>
        <w:numPr>
          <w:ilvl w:val="0"/>
          <w:numId w:val="1237"/>
        </w:numPr>
      </w:pPr>
      <w:r>
        <w:t xml:space="preserve">Təsir, passivlik və ya nəzarət təcrübəsi</w:t>
      </w:r>
    </w:p>
    <w:p>
      <w:pPr>
        <w:pStyle w:val="FirstParagraph"/>
      </w:pPr>
      <w:r>
        <w:t xml:space="preserve">Nozoloji vahid kimi şizofreniya</w:t>
      </w:r>
      <w:r>
        <w:t xml:space="preserve"> </w:t>
      </w:r>
      <w:r>
        <w:rPr>
          <w:b/>
          <w:bCs/>
        </w:rPr>
        <w:t xml:space="preserve">etiologiyası heterogen, lakin klinik təqdimatı və gedişi nisbətən qabaqcadan görülə bilən</w:t>
      </w:r>
      <w:r>
        <w:t xml:space="preserve"> </w:t>
      </w:r>
      <w:r>
        <w:t xml:space="preserve">ağır psixotik pozuntudur. Tarixən "dementia praecox" (Kraepelin, 1899) kimi başlamış, sonra Bleyler tərəfindən "şizofreniya" (1911) adlandırılmışdır.</w:t>
      </w:r>
    </w:p>
    <w:bookmarkEnd w:id="502"/>
    <w:bookmarkStart w:id="507" w:name="etiologiya"/>
    <w:p>
      <w:pPr>
        <w:pStyle w:val="Heading3"/>
      </w:pPr>
      <w:r>
        <w:t xml:space="preserve">Etiologiya</w:t>
      </w:r>
    </w:p>
    <w:p>
      <w:pPr>
        <w:pStyle w:val="FirstParagraph"/>
      </w:pPr>
      <w:r>
        <w:t xml:space="preserve">Şizofreniya</w:t>
      </w:r>
      <w:r>
        <w:t xml:space="preserve"> </w:t>
      </w:r>
      <w:r>
        <w:rPr>
          <w:b/>
          <w:bCs/>
        </w:rPr>
        <w:t xml:space="preserve">multifaktorial</w:t>
      </w:r>
      <w:r>
        <w:t xml:space="preserve"> </w:t>
      </w:r>
      <w:r>
        <w:t xml:space="preserve">pozuntudur. Müasir konsensus –</w:t>
      </w:r>
      <w:r>
        <w:t xml:space="preserve"> </w:t>
      </w:r>
      <w:r>
        <w:rPr>
          <w:b/>
          <w:bCs/>
        </w:rPr>
        <w:t xml:space="preserve">diatez-stress modeli</w:t>
      </w:r>
      <w:r>
        <w:t xml:space="preserve"> </w:t>
      </w:r>
      <w:r>
        <w:t xml:space="preserve">(genetik zəiflik + ekoloji tetikləyicilər).</w:t>
      </w:r>
    </w:p>
    <w:bookmarkStart w:id="503" w:name="genetik-amillər"/>
    <w:p>
      <w:pPr>
        <w:pStyle w:val="Heading4"/>
      </w:pPr>
      <w:r>
        <w:t xml:space="preserve">Genetik amillər</w:t>
      </w:r>
    </w:p>
    <w:p>
      <w:pPr>
        <w:pStyle w:val="Compact"/>
        <w:numPr>
          <w:ilvl w:val="0"/>
          <w:numId w:val="1238"/>
        </w:numPr>
      </w:pPr>
      <w:r>
        <w:rPr>
          <w:b/>
          <w:bCs/>
        </w:rPr>
        <w:t xml:space="preserve">İrsiyyət göstəricisi 65-80%</w:t>
      </w:r>
      <w:r>
        <w:t xml:space="preserve"> </w:t>
      </w:r>
      <w:r>
        <w:t xml:space="preserve">– ən yüksək psixiatrik pozuntular sırasında</w:t>
      </w:r>
    </w:p>
    <w:p>
      <w:pPr>
        <w:pStyle w:val="Compact"/>
        <w:numPr>
          <w:ilvl w:val="0"/>
          <w:numId w:val="1238"/>
        </w:numPr>
      </w:pPr>
      <w:r>
        <w:rPr>
          <w:b/>
          <w:bCs/>
        </w:rPr>
        <w:t xml:space="preserve">Ümumi populyasiyada risk:</w:t>
      </w:r>
      <w:r>
        <w:t xml:space="preserve"> </w:t>
      </w:r>
      <w:r>
        <w:t xml:space="preserve">1%</w:t>
      </w:r>
    </w:p>
    <w:p>
      <w:pPr>
        <w:pStyle w:val="Compact"/>
        <w:numPr>
          <w:ilvl w:val="0"/>
          <w:numId w:val="1238"/>
        </w:numPr>
      </w:pPr>
      <w:r>
        <w:rPr>
          <w:b/>
          <w:bCs/>
        </w:rPr>
        <w:t xml:space="preserve">Birinci dərəcəli qohumda:</w:t>
      </w:r>
      <w:r>
        <w:t xml:space="preserve"> </w:t>
      </w:r>
      <w:r>
        <w:t xml:space="preserve">6-10%</w:t>
      </w:r>
    </w:p>
    <w:p>
      <w:pPr>
        <w:pStyle w:val="Compact"/>
        <w:numPr>
          <w:ilvl w:val="0"/>
          <w:numId w:val="1238"/>
        </w:numPr>
      </w:pPr>
      <w:r>
        <w:rPr>
          <w:b/>
          <w:bCs/>
        </w:rPr>
        <w:t xml:space="preserve">Eyni yumurtalı ikizlərdə konkordans:</w:t>
      </w:r>
      <w:r>
        <w:t xml:space="preserve"> </w:t>
      </w:r>
      <w:r>
        <w:t xml:space="preserve">40-50%</w:t>
      </w:r>
    </w:p>
    <w:p>
      <w:pPr>
        <w:pStyle w:val="Compact"/>
        <w:numPr>
          <w:ilvl w:val="0"/>
          <w:numId w:val="1238"/>
        </w:numPr>
      </w:pPr>
      <w:r>
        <w:rPr>
          <w:b/>
          <w:bCs/>
        </w:rPr>
        <w:t xml:space="preserve">Hər iki valideyndə şizofreniya:</w:t>
      </w:r>
      <w:r>
        <w:t xml:space="preserve"> </w:t>
      </w:r>
      <w:r>
        <w:t xml:space="preserve">40%</w:t>
      </w:r>
    </w:p>
    <w:p>
      <w:pPr>
        <w:pStyle w:val="FirstParagraph"/>
      </w:pPr>
      <w:r>
        <w:rPr>
          <w:b/>
          <w:bCs/>
        </w:rPr>
        <w:t xml:space="preserve">Genetik mexanizmlər:</w:t>
      </w:r>
    </w:p>
    <w:p>
      <w:pPr>
        <w:pStyle w:val="Compact"/>
        <w:numPr>
          <w:ilvl w:val="0"/>
          <w:numId w:val="1239"/>
        </w:numPr>
      </w:pPr>
      <w:r>
        <w:rPr>
          <w:b/>
          <w:bCs/>
        </w:rPr>
        <w:t xml:space="preserve">Polygenic</w:t>
      </w:r>
      <w:r>
        <w:t xml:space="preserve"> </w:t>
      </w:r>
      <w:r>
        <w:t xml:space="preserve">– yüzlərlə ümumi variantın birgə təsiri (GWAS – 250+ lokus)</w:t>
      </w:r>
    </w:p>
    <w:p>
      <w:pPr>
        <w:pStyle w:val="Compact"/>
        <w:numPr>
          <w:ilvl w:val="0"/>
          <w:numId w:val="1239"/>
        </w:numPr>
      </w:pPr>
      <w:r>
        <w:rPr>
          <w:b/>
          <w:bCs/>
        </w:rPr>
        <w:t xml:space="preserve">Nadir kopiya sayı dəyişiklikləri (CNV):</w:t>
      </w:r>
      <w:r>
        <w:t xml:space="preserve"> </w:t>
      </w:r>
      <w:r>
        <w:t xml:space="preserve">22q11.2 delesiya (DiGeorge sindromu – 25 dəfə risk), 16p11.2, 1q21.1</w:t>
      </w:r>
    </w:p>
    <w:p>
      <w:pPr>
        <w:pStyle w:val="Compact"/>
        <w:numPr>
          <w:ilvl w:val="0"/>
          <w:numId w:val="1239"/>
        </w:numPr>
      </w:pPr>
      <w:r>
        <w:rPr>
          <w:b/>
          <w:bCs/>
        </w:rPr>
        <w:t xml:space="preserve">De novo mutasiyalar</w:t>
      </w:r>
      <w:r>
        <w:t xml:space="preserve"> </w:t>
      </w:r>
      <w:r>
        <w:t xml:space="preserve">– sinaptik transmissiya genlərində</w:t>
      </w:r>
    </w:p>
    <w:bookmarkEnd w:id="503"/>
    <w:bookmarkStart w:id="504" w:name="neyroinkişaf-modeli"/>
    <w:p>
      <w:pPr>
        <w:pStyle w:val="Heading4"/>
      </w:pPr>
      <w:r>
        <w:t xml:space="preserve">Neyroinkişaf modeli</w:t>
      </w:r>
    </w:p>
    <w:p>
      <w:pPr>
        <w:pStyle w:val="FirstParagraph"/>
      </w:pPr>
      <w:r>
        <w:t xml:space="preserve">Şizofreniya</w:t>
      </w:r>
      <w:r>
        <w:t xml:space="preserve"> </w:t>
      </w:r>
      <w:r>
        <w:rPr>
          <w:b/>
          <w:bCs/>
        </w:rPr>
        <w:t xml:space="preserve">neyroinkişaf pozuntusudur</w:t>
      </w:r>
      <w:r>
        <w:t xml:space="preserve">, ilk klinik təzahürdən illər əvvəl başlayır:</w:t>
      </w:r>
    </w:p>
    <w:p>
      <w:pPr>
        <w:pStyle w:val="Compact"/>
        <w:numPr>
          <w:ilvl w:val="0"/>
          <w:numId w:val="1240"/>
        </w:numPr>
      </w:pPr>
      <w:r>
        <w:rPr>
          <w:b/>
          <w:bCs/>
        </w:rPr>
        <w:t xml:space="preserve">Erkən neyroinkişaf:</w:t>
      </w:r>
      <w:r>
        <w:t xml:space="preserve"> </w:t>
      </w:r>
      <w:r>
        <w:t xml:space="preserve">intrauterin və erkən postnatal mərhələlər – "ilkin uyğunsuzluq"</w:t>
      </w:r>
    </w:p>
    <w:p>
      <w:pPr>
        <w:pStyle w:val="Compact"/>
        <w:numPr>
          <w:ilvl w:val="0"/>
          <w:numId w:val="1240"/>
        </w:numPr>
      </w:pPr>
      <w:r>
        <w:rPr>
          <w:b/>
          <w:bCs/>
        </w:rPr>
        <w:t xml:space="preserve">Subklinik mərhələ:</w:t>
      </w:r>
      <w:r>
        <w:t xml:space="preserve"> </w:t>
      </w:r>
      <w:r>
        <w:t xml:space="preserve">uşaqlıq və yeniyetməlikdə sosial və koqnitiv inkişafda yumşaq pozuntular</w:t>
      </w:r>
    </w:p>
    <w:p>
      <w:pPr>
        <w:pStyle w:val="Compact"/>
        <w:numPr>
          <w:ilvl w:val="0"/>
          <w:numId w:val="1240"/>
        </w:numPr>
      </w:pPr>
      <w:r>
        <w:rPr>
          <w:b/>
          <w:bCs/>
        </w:rPr>
        <w:t xml:space="preserve">Prodrom:</w:t>
      </w:r>
      <w:r>
        <w:t xml:space="preserve"> </w:t>
      </w:r>
      <w:r>
        <w:t xml:space="preserve">psixozun başlanmasından 1-3 il əvvəl – sosial təcrid, depresiv simptomlar, əksik təşviş</w:t>
      </w:r>
    </w:p>
    <w:p>
      <w:pPr>
        <w:pStyle w:val="Compact"/>
        <w:numPr>
          <w:ilvl w:val="0"/>
          <w:numId w:val="1240"/>
        </w:numPr>
      </w:pPr>
      <w:r>
        <w:rPr>
          <w:b/>
          <w:bCs/>
        </w:rPr>
        <w:t xml:space="preserve">İlk epizod:</w:t>
      </w:r>
      <w:r>
        <w:t xml:space="preserve"> </w:t>
      </w:r>
      <w:r>
        <w:t xml:space="preserve">adətən 18-25 yaş</w:t>
      </w:r>
    </w:p>
    <w:bookmarkEnd w:id="504"/>
    <w:bookmarkStart w:id="505" w:name="mühit-risk-amilləri"/>
    <w:p>
      <w:pPr>
        <w:pStyle w:val="Heading4"/>
      </w:pPr>
      <w:r>
        <w:t xml:space="preserve">Mühit risk amilləri</w:t>
      </w:r>
    </w:p>
    <w:p>
      <w:pPr>
        <w:pStyle w:val="FirstParagraph"/>
      </w:pPr>
      <w:r>
        <w:rPr>
          <w:b/>
          <w:bCs/>
        </w:rPr>
        <w:t xml:space="preserve">Antenatal və perinatal:</w:t>
      </w:r>
    </w:p>
    <w:p>
      <w:pPr>
        <w:pStyle w:val="Compact"/>
        <w:numPr>
          <w:ilvl w:val="0"/>
          <w:numId w:val="1241"/>
        </w:numPr>
      </w:pPr>
      <w:r>
        <w:rPr>
          <w:b/>
          <w:bCs/>
        </w:rPr>
        <w:t xml:space="preserve">Anaya infeksiyalar</w:t>
      </w:r>
      <w:r>
        <w:t xml:space="preserve"> </w:t>
      </w:r>
      <w:r>
        <w:t xml:space="preserve">hamiləlik dövründə (qrip, toxoplazma, sitomegalovirus)</w:t>
      </w:r>
    </w:p>
    <w:p>
      <w:pPr>
        <w:pStyle w:val="Compact"/>
        <w:numPr>
          <w:ilvl w:val="0"/>
          <w:numId w:val="1241"/>
        </w:numPr>
      </w:pPr>
      <w:r>
        <w:rPr>
          <w:b/>
          <w:bCs/>
        </w:rPr>
        <w:t xml:space="preserve">Anaya stress, aclıq</w:t>
      </w:r>
      <w:r>
        <w:t xml:space="preserve"> </w:t>
      </w:r>
      <w:r>
        <w:t xml:space="preserve">(1944-1945 Holland aclığı tədqiqatı – 2x risk)</w:t>
      </w:r>
    </w:p>
    <w:p>
      <w:pPr>
        <w:pStyle w:val="Compact"/>
        <w:numPr>
          <w:ilvl w:val="0"/>
          <w:numId w:val="1241"/>
        </w:numPr>
      </w:pPr>
      <w:r>
        <w:rPr>
          <w:b/>
          <w:bCs/>
        </w:rPr>
        <w:t xml:space="preserve">Anaya autoimmün xəstəliklər</w:t>
      </w:r>
    </w:p>
    <w:p>
      <w:pPr>
        <w:pStyle w:val="Compact"/>
        <w:numPr>
          <w:ilvl w:val="0"/>
          <w:numId w:val="1241"/>
        </w:numPr>
      </w:pPr>
      <w:r>
        <w:rPr>
          <w:b/>
          <w:bCs/>
        </w:rPr>
        <w:t xml:space="preserve">Hipoksik-işemik perinatal komplikasiyalar</w:t>
      </w:r>
    </w:p>
    <w:p>
      <w:pPr>
        <w:pStyle w:val="Compact"/>
        <w:numPr>
          <w:ilvl w:val="0"/>
          <w:numId w:val="1241"/>
        </w:numPr>
      </w:pPr>
      <w:r>
        <w:rPr>
          <w:b/>
          <w:bCs/>
        </w:rPr>
        <w:t xml:space="preserve">Ana yaşı 35-dən yuxarı</w:t>
      </w:r>
    </w:p>
    <w:p>
      <w:pPr>
        <w:pStyle w:val="Compact"/>
        <w:numPr>
          <w:ilvl w:val="0"/>
          <w:numId w:val="1241"/>
        </w:numPr>
      </w:pPr>
      <w:r>
        <w:rPr>
          <w:b/>
          <w:bCs/>
        </w:rPr>
        <w:t xml:space="preserve">Ata yaşı 45-dən yuxarı</w:t>
      </w:r>
      <w:r>
        <w:t xml:space="preserve"> </w:t>
      </w:r>
      <w:r>
        <w:t xml:space="preserve">(de novo mutasiya)</w:t>
      </w:r>
    </w:p>
    <w:p>
      <w:pPr>
        <w:pStyle w:val="FirstParagraph"/>
      </w:pPr>
      <w:r>
        <w:rPr>
          <w:b/>
          <w:bCs/>
        </w:rPr>
        <w:t xml:space="preserve">Postnatal:</w:t>
      </w:r>
    </w:p>
    <w:p>
      <w:pPr>
        <w:pStyle w:val="Compact"/>
        <w:numPr>
          <w:ilvl w:val="0"/>
          <w:numId w:val="1242"/>
        </w:numPr>
      </w:pPr>
      <w:r>
        <w:rPr>
          <w:b/>
          <w:bCs/>
        </w:rPr>
        <w:t xml:space="preserve">Uşaqlıqda travma</w:t>
      </w:r>
      <w:r>
        <w:t xml:space="preserve"> </w:t>
      </w:r>
      <w:r>
        <w:t xml:space="preserve">(zorakılıq, abuza, neglekt) – risk 3 dəfə artır</w:t>
      </w:r>
    </w:p>
    <w:p>
      <w:pPr>
        <w:pStyle w:val="Compact"/>
        <w:numPr>
          <w:ilvl w:val="0"/>
          <w:numId w:val="1242"/>
        </w:numPr>
      </w:pPr>
      <w:r>
        <w:rPr>
          <w:b/>
          <w:bCs/>
        </w:rPr>
        <w:t xml:space="preserve">Şəhər mühitində böyümək</w:t>
      </w:r>
      <w:r>
        <w:t xml:space="preserve"> </w:t>
      </w:r>
      <w:r>
        <w:t xml:space="preserve">– kənddən 2 dəfə yüksək</w:t>
      </w:r>
    </w:p>
    <w:p>
      <w:pPr>
        <w:pStyle w:val="Compact"/>
        <w:numPr>
          <w:ilvl w:val="0"/>
          <w:numId w:val="1242"/>
        </w:numPr>
      </w:pPr>
      <w:r>
        <w:rPr>
          <w:b/>
          <w:bCs/>
        </w:rPr>
        <w:t xml:space="preserve">Miqrasiya</w:t>
      </w:r>
      <w:r>
        <w:t xml:space="preserve"> </w:t>
      </w:r>
      <w:r>
        <w:t xml:space="preserve">– 2-3 dəfə risk (xüsusilə 2-ci nəsil miqrant)</w:t>
      </w:r>
    </w:p>
    <w:p>
      <w:pPr>
        <w:pStyle w:val="Compact"/>
        <w:numPr>
          <w:ilvl w:val="0"/>
          <w:numId w:val="1242"/>
        </w:numPr>
      </w:pPr>
      <w:r>
        <w:rPr>
          <w:b/>
          <w:bCs/>
        </w:rPr>
        <w:t xml:space="preserve">Sosial təcrid, ayrı-seçkilik</w:t>
      </w:r>
    </w:p>
    <w:p>
      <w:pPr>
        <w:pStyle w:val="Compact"/>
        <w:numPr>
          <w:ilvl w:val="0"/>
          <w:numId w:val="1242"/>
        </w:numPr>
      </w:pPr>
      <w:r>
        <w:rPr>
          <w:b/>
          <w:bCs/>
        </w:rPr>
        <w:t xml:space="preserve">Kanabis istifadəsi</w:t>
      </w:r>
      <w:r>
        <w:t xml:space="preserve"> </w:t>
      </w:r>
      <w:r>
        <w:t xml:space="preserve">yeniyetmədə (xüsusilə yüksək THC kontentli) – risk 2-4 dəfə artır</w:t>
      </w:r>
    </w:p>
    <w:p>
      <w:pPr>
        <w:pStyle w:val="Compact"/>
        <w:numPr>
          <w:ilvl w:val="0"/>
          <w:numId w:val="1242"/>
        </w:numPr>
      </w:pPr>
      <w:r>
        <w:rPr>
          <w:b/>
          <w:bCs/>
        </w:rPr>
        <w:t xml:space="preserve">Stimulyantlar (amfetamin, kokain, MDMA)</w:t>
      </w:r>
      <w:r>
        <w:t xml:space="preserve"> </w:t>
      </w:r>
      <w:r>
        <w:t xml:space="preserve">– risk artırır</w:t>
      </w:r>
    </w:p>
    <w:bookmarkEnd w:id="505"/>
    <w:bookmarkStart w:id="506" w:name="neyrobioloji-mexanizmlər"/>
    <w:p>
      <w:pPr>
        <w:pStyle w:val="Heading4"/>
      </w:pPr>
      <w:r>
        <w:t xml:space="preserve">Neyrobioloji mexanizmlər</w:t>
      </w:r>
    </w:p>
    <w:p>
      <w:pPr>
        <w:pStyle w:val="FirstParagraph"/>
      </w:pPr>
      <w:r>
        <w:rPr>
          <w:b/>
          <w:bCs/>
        </w:rPr>
        <w:t xml:space="preserve">Dopamin hipotezi (klassik):</w:t>
      </w:r>
    </w:p>
    <w:p>
      <w:pPr>
        <w:pStyle w:val="Compact"/>
        <w:numPr>
          <w:ilvl w:val="0"/>
          <w:numId w:val="1243"/>
        </w:numPr>
      </w:pPr>
      <w:r>
        <w:rPr>
          <w:b/>
          <w:bCs/>
        </w:rPr>
        <w:t xml:space="preserve">Mezolimbik dopamin hiperaktivliyi</w:t>
      </w:r>
      <w:r>
        <w:t xml:space="preserve"> </w:t>
      </w:r>
      <w:r>
        <w:t xml:space="preserve">→ pozitiv simptomlar</w:t>
      </w:r>
    </w:p>
    <w:p>
      <w:pPr>
        <w:pStyle w:val="Compact"/>
        <w:numPr>
          <w:ilvl w:val="0"/>
          <w:numId w:val="1243"/>
        </w:numPr>
      </w:pPr>
      <w:r>
        <w:rPr>
          <w:b/>
          <w:bCs/>
        </w:rPr>
        <w:t xml:space="preserve">Mezokortikal dopamin hipoaktivliyi</w:t>
      </w:r>
      <w:r>
        <w:t xml:space="preserve"> </w:t>
      </w:r>
      <w:r>
        <w:t xml:space="preserve">→ neqativ və koqnitiv simptomlar</w:t>
      </w:r>
    </w:p>
    <w:p>
      <w:pPr>
        <w:pStyle w:val="Compact"/>
        <w:numPr>
          <w:ilvl w:val="0"/>
          <w:numId w:val="1243"/>
        </w:numPr>
      </w:pPr>
      <w:r>
        <w:t xml:space="preserve">Bütün antipsixotiklər D2 reseptor blokadasi yaradır</w:t>
      </w:r>
    </w:p>
    <w:p>
      <w:pPr>
        <w:pStyle w:val="FirstParagraph"/>
      </w:pPr>
      <w:r>
        <w:rPr>
          <w:b/>
          <w:bCs/>
        </w:rPr>
        <w:t xml:space="preserve">Qlutamat hipotezi (müasir):</w:t>
      </w:r>
    </w:p>
    <w:p>
      <w:pPr>
        <w:pStyle w:val="Compact"/>
        <w:numPr>
          <w:ilvl w:val="0"/>
          <w:numId w:val="1244"/>
        </w:numPr>
      </w:pPr>
      <w:r>
        <w:rPr>
          <w:b/>
          <w:bCs/>
        </w:rPr>
        <w:t xml:space="preserve">NMDA reseptor hipofunksiyası</w:t>
      </w:r>
      <w:r>
        <w:t xml:space="preserve"> </w:t>
      </w:r>
      <w:r>
        <w:t xml:space="preserve">→ həm pozitiv, həm neqativ simptomlar</w:t>
      </w:r>
    </w:p>
    <w:p>
      <w:pPr>
        <w:pStyle w:val="Compact"/>
        <w:numPr>
          <w:ilvl w:val="0"/>
          <w:numId w:val="1244"/>
        </w:numPr>
      </w:pPr>
      <w:r>
        <w:t xml:space="preserve">Ketamin (NMDA antaqonisti) sağlam insanlarda şizofreniya-bənzər simptomlar yaradır</w:t>
      </w:r>
    </w:p>
    <w:p>
      <w:pPr>
        <w:pStyle w:val="FirstParagraph"/>
      </w:pPr>
      <w:r>
        <w:rPr>
          <w:b/>
          <w:bCs/>
        </w:rPr>
        <w:t xml:space="preserve">Beyin strukturu:</w:t>
      </w:r>
    </w:p>
    <w:p>
      <w:pPr>
        <w:pStyle w:val="Compact"/>
        <w:numPr>
          <w:ilvl w:val="0"/>
          <w:numId w:val="1245"/>
        </w:numPr>
      </w:pPr>
      <w:r>
        <w:rPr>
          <w:b/>
          <w:bCs/>
        </w:rPr>
        <w:t xml:space="preserve">Yan mədəcik genişlənməsi</w:t>
      </w:r>
    </w:p>
    <w:p>
      <w:pPr>
        <w:pStyle w:val="Compact"/>
        <w:numPr>
          <w:ilvl w:val="0"/>
          <w:numId w:val="1245"/>
        </w:numPr>
      </w:pPr>
      <w:r>
        <w:rPr>
          <w:b/>
          <w:bCs/>
        </w:rPr>
        <w:t xml:space="preserve">Gri maddə həcminin azalması</w:t>
      </w:r>
      <w:r>
        <w:t xml:space="preserve"> </w:t>
      </w:r>
      <w:r>
        <w:t xml:space="preserve">(xüsusilə temporal və frontal lob)</w:t>
      </w:r>
    </w:p>
    <w:p>
      <w:pPr>
        <w:pStyle w:val="Compact"/>
        <w:numPr>
          <w:ilvl w:val="0"/>
          <w:numId w:val="1245"/>
        </w:numPr>
      </w:pPr>
      <w:r>
        <w:rPr>
          <w:b/>
          <w:bCs/>
        </w:rPr>
        <w:t xml:space="preserve">Hippokampus və amigdala atipikliyi</w:t>
      </w:r>
    </w:p>
    <w:bookmarkEnd w:id="506"/>
    <w:bookmarkEnd w:id="507"/>
    <w:bookmarkStart w:id="511" w:name="epidemiologiya"/>
    <w:p>
      <w:pPr>
        <w:pStyle w:val="Heading3"/>
      </w:pPr>
      <w:r>
        <w:t xml:space="preserve">Epidemiologiya</w:t>
      </w:r>
    </w:p>
    <w:bookmarkStart w:id="508" w:name="yayılma-və-insidens"/>
    <w:p>
      <w:pPr>
        <w:pStyle w:val="Heading4"/>
      </w:pPr>
      <w:r>
        <w:t xml:space="preserve">Yayılma və insidens</w:t>
      </w:r>
    </w:p>
    <w:p>
      <w:pPr>
        <w:pStyle w:val="Compact"/>
        <w:numPr>
          <w:ilvl w:val="0"/>
          <w:numId w:val="1246"/>
        </w:numPr>
      </w:pPr>
      <w:r>
        <w:rPr>
          <w:b/>
          <w:bCs/>
        </w:rPr>
        <w:t xml:space="preserve">Ömürlük yayılma:</w:t>
      </w:r>
      <w:r>
        <w:t xml:space="preserve"> </w:t>
      </w:r>
      <w:r>
        <w:rPr>
          <w:b/>
          <w:bCs/>
        </w:rPr>
        <w:t xml:space="preserve">0,7-1%</w:t>
      </w:r>
      <w:r>
        <w:t xml:space="preserve"> </w:t>
      </w:r>
      <w:r>
        <w:t xml:space="preserve">ümumi populyasiyada (dünya üzrə)</w:t>
      </w:r>
    </w:p>
    <w:p>
      <w:pPr>
        <w:pStyle w:val="Compact"/>
        <w:numPr>
          <w:ilvl w:val="0"/>
          <w:numId w:val="1246"/>
        </w:numPr>
      </w:pPr>
      <w:r>
        <w:rPr>
          <w:b/>
          <w:bCs/>
        </w:rPr>
        <w:t xml:space="preserve">İllik insidens:</w:t>
      </w:r>
      <w:r>
        <w:t xml:space="preserve"> </w:t>
      </w:r>
      <w:r>
        <w:t xml:space="preserve">15-30 yeni hal / 100 000</w:t>
      </w:r>
    </w:p>
    <w:p>
      <w:pPr>
        <w:pStyle w:val="Compact"/>
        <w:numPr>
          <w:ilvl w:val="0"/>
          <w:numId w:val="1246"/>
        </w:numPr>
      </w:pPr>
      <w:r>
        <w:rPr>
          <w:b/>
          <w:bCs/>
        </w:rPr>
        <w:t xml:space="preserve">Azərbaycan:</w:t>
      </w:r>
      <w:r>
        <w:t xml:space="preserve"> </w:t>
      </w:r>
      <w:r>
        <w:t xml:space="preserve">rəsmi statistikaya görə qeydiyyatda olan halların yayılması ~0,3-0,5% (real göstərici daha yüksək olduğu ehtimal edilir)</w:t>
      </w:r>
    </w:p>
    <w:p>
      <w:pPr>
        <w:pStyle w:val="Compact"/>
        <w:numPr>
          <w:ilvl w:val="0"/>
          <w:numId w:val="1246"/>
        </w:numPr>
      </w:pPr>
      <w:r>
        <w:rPr>
          <w:b/>
          <w:bCs/>
        </w:rPr>
        <w:t xml:space="preserve">Qlobal müqayisə:</w:t>
      </w:r>
      <w:r>
        <w:t xml:space="preserve"> </w:t>
      </w:r>
      <w:r>
        <w:t xml:space="preserve">yayılma ölkələr arasında 2-3 dəfə fərqlənir, lakin əsas göstəricilər nisbi sabit qalır</w:t>
      </w:r>
    </w:p>
    <w:bookmarkEnd w:id="508"/>
    <w:bookmarkStart w:id="509" w:name="cins-və-yaş"/>
    <w:p>
      <w:pPr>
        <w:pStyle w:val="Heading4"/>
      </w:pPr>
      <w:r>
        <w:t xml:space="preserve">Cins və yaş</w:t>
      </w:r>
    </w:p>
    <w:p>
      <w:pPr>
        <w:pStyle w:val="FirstParagraph"/>
      </w:pPr>
      <w:r>
        <w:t xml:space="preserve">-</w:t>
      </w:r>
      <w:r>
        <w:t xml:space="preserve"> </w:t>
      </w:r>
      <w:r>
        <w:rPr>
          <w:b/>
          <w:bCs/>
        </w:rPr>
        <w:t xml:space="preserve">Kişilərdə:</w:t>
      </w:r>
      <w:r>
        <w:t xml:space="preserve"> </w:t>
      </w:r>
      <w:r>
        <w:t xml:space="preserve">18-25 yaş (pik)</w:t>
      </w:r>
    </w:p>
    <w:p>
      <w:pPr>
        <w:pStyle w:val="BodyText"/>
      </w:pPr>
      <w:r>
        <w:t xml:space="preserve">-</w:t>
      </w:r>
      <w:r>
        <w:t xml:space="preserve"> </w:t>
      </w:r>
      <w:r>
        <w:rPr>
          <w:b/>
          <w:bCs/>
        </w:rPr>
        <w:t xml:space="preserve">Qadınlarda:</w:t>
      </w:r>
      <w:r>
        <w:t xml:space="preserve"> </w:t>
      </w:r>
      <w:r>
        <w:t xml:space="preserve">25-35 yaş (pik); ikinci pik – 40-45 yaş (perimenopoza)</w:t>
      </w:r>
    </w:p>
    <w:p>
      <w:pPr>
        <w:pStyle w:val="Compact"/>
        <w:numPr>
          <w:ilvl w:val="0"/>
          <w:numId w:val="1247"/>
        </w:numPr>
      </w:pPr>
      <w:r>
        <w:rPr>
          <w:b/>
          <w:bCs/>
        </w:rPr>
        <w:t xml:space="preserve">Cins:</w:t>
      </w:r>
      <w:r>
        <w:t xml:space="preserve"> </w:t>
      </w:r>
      <w:r>
        <w:t xml:space="preserve">kişi:qadın</w:t>
      </w:r>
      <w:r>
        <w:t xml:space="preserve"> </w:t>
      </w:r>
      <w:r>
        <w:rPr>
          <w:b/>
          <w:bCs/>
        </w:rPr>
        <w:t xml:space="preserve">1,4:1</w:t>
      </w:r>
    </w:p>
    <w:p>
      <w:pPr>
        <w:pStyle w:val="Compact"/>
        <w:numPr>
          <w:ilvl w:val="0"/>
          <w:numId w:val="1247"/>
        </w:numPr>
      </w:pPr>
      <w:r>
        <w:rPr>
          <w:b/>
          <w:bCs/>
        </w:rPr>
        <w:t xml:space="preserve">Başlanğıc yaşı:</w:t>
      </w:r>
    </w:p>
    <w:p>
      <w:pPr>
        <w:pStyle w:val="Compact"/>
        <w:numPr>
          <w:ilvl w:val="0"/>
          <w:numId w:val="1247"/>
        </w:numPr>
      </w:pPr>
      <w:r>
        <w:rPr>
          <w:b/>
          <w:bCs/>
        </w:rPr>
        <w:t xml:space="preserve">Çox erkən başlanğıc</w:t>
      </w:r>
      <w:r>
        <w:t xml:space="preserve"> </w:t>
      </w:r>
      <w:r>
        <w:t xml:space="preserve">(&lt;13 yaş) – nadir, ağır gediş</w:t>
      </w:r>
    </w:p>
    <w:p>
      <w:pPr>
        <w:pStyle w:val="Compact"/>
        <w:numPr>
          <w:ilvl w:val="0"/>
          <w:numId w:val="1247"/>
        </w:numPr>
      </w:pPr>
      <w:r>
        <w:rPr>
          <w:b/>
          <w:bCs/>
        </w:rPr>
        <w:t xml:space="preserve">Gec başlanğıc</w:t>
      </w:r>
      <w:r>
        <w:t xml:space="preserve"> </w:t>
      </w:r>
      <w:r>
        <w:t xml:space="preserve">(&gt;45 yaş) – kişilərdə şübhəlidir, ehtimal ki ikinci dərəcəli formalardır</w:t>
      </w:r>
    </w:p>
    <w:bookmarkEnd w:id="509"/>
    <w:bookmarkStart w:id="510" w:name="komorbidlik-və-mortalite"/>
    <w:p>
      <w:pPr>
        <w:pStyle w:val="Heading4"/>
      </w:pPr>
      <w:r>
        <w:t xml:space="preserve">Komorbidlik və mortalite</w:t>
      </w:r>
    </w:p>
    <w:p>
      <w:pPr>
        <w:pStyle w:val="Compact"/>
        <w:numPr>
          <w:ilvl w:val="0"/>
          <w:numId w:val="1248"/>
        </w:numPr>
      </w:pPr>
      <w:r>
        <w:rPr>
          <w:b/>
          <w:bCs/>
        </w:rPr>
        <w:t xml:space="preserve">Maddə istifadəsi pozuntusu:</w:t>
      </w:r>
      <w:r>
        <w:t xml:space="preserve"> </w:t>
      </w:r>
      <w:r>
        <w:t xml:space="preserve">30-50% (xüsusilə kannabis, alkohol, tütün)</w:t>
      </w:r>
    </w:p>
    <w:p>
      <w:pPr>
        <w:pStyle w:val="Compact"/>
        <w:numPr>
          <w:ilvl w:val="0"/>
          <w:numId w:val="1248"/>
        </w:numPr>
      </w:pPr>
      <w:r>
        <w:rPr>
          <w:b/>
          <w:bCs/>
        </w:rPr>
        <w:t xml:space="preserve">Tütün asılılığı:</w:t>
      </w:r>
      <w:r>
        <w:t xml:space="preserve"> </w:t>
      </w:r>
      <w:r>
        <w:t xml:space="preserve">60-70% (ümumi populyasiyada 20-30%)</w:t>
      </w:r>
    </w:p>
    <w:p>
      <w:pPr>
        <w:pStyle w:val="Compact"/>
        <w:numPr>
          <w:ilvl w:val="0"/>
          <w:numId w:val="1248"/>
        </w:numPr>
      </w:pPr>
      <w:r>
        <w:rPr>
          <w:b/>
          <w:bCs/>
        </w:rPr>
        <w:t xml:space="preserve">Depressiya:</w:t>
      </w:r>
      <w:r>
        <w:t xml:space="preserve"> </w:t>
      </w:r>
      <w:r>
        <w:t xml:space="preserve">40-50% (epizod ərzində və remissiyada)</w:t>
      </w:r>
    </w:p>
    <w:p>
      <w:pPr>
        <w:pStyle w:val="Compact"/>
        <w:numPr>
          <w:ilvl w:val="0"/>
          <w:numId w:val="1248"/>
        </w:numPr>
      </w:pPr>
      <w:r>
        <w:rPr>
          <w:b/>
          <w:bCs/>
        </w:rPr>
        <w:t xml:space="preserve">Təşviş pozuntuları:</w:t>
      </w:r>
      <w:r>
        <w:t xml:space="preserve"> </w:t>
      </w:r>
      <w:r>
        <w:t xml:space="preserve">30-40%</w:t>
      </w:r>
    </w:p>
    <w:p>
      <w:pPr>
        <w:pStyle w:val="Compact"/>
        <w:numPr>
          <w:ilvl w:val="0"/>
          <w:numId w:val="1248"/>
        </w:numPr>
      </w:pPr>
      <w:r>
        <w:rPr>
          <w:b/>
          <w:bCs/>
        </w:rPr>
        <w:t xml:space="preserve">OKP:</w:t>
      </w:r>
      <w:r>
        <w:t xml:space="preserve"> </w:t>
      </w:r>
      <w:r>
        <w:t xml:space="preserve">12-15%</w:t>
      </w:r>
    </w:p>
    <w:p>
      <w:pPr>
        <w:pStyle w:val="Compact"/>
        <w:numPr>
          <w:ilvl w:val="0"/>
          <w:numId w:val="1248"/>
        </w:numPr>
      </w:pPr>
      <w:r>
        <w:rPr>
          <w:b/>
          <w:bCs/>
        </w:rPr>
        <w:t xml:space="preserve">Suisid:</w:t>
      </w:r>
      <w:r>
        <w:t xml:space="preserve"> </w:t>
      </w:r>
      <w:r>
        <w:t xml:space="preserve">ömürlük risk</w:t>
      </w:r>
      <w:r>
        <w:t xml:space="preserve"> </w:t>
      </w:r>
      <w:r>
        <w:rPr>
          <w:b/>
          <w:bCs/>
        </w:rPr>
        <w:t xml:space="preserve">5-10%</w:t>
      </w:r>
      <w:r>
        <w:t xml:space="preserve"> </w:t>
      </w:r>
      <w:r>
        <w:t xml:space="preserve">(ümumi populyasiyada 0,5%)</w:t>
      </w:r>
    </w:p>
    <w:p>
      <w:pPr>
        <w:pStyle w:val="Compact"/>
        <w:numPr>
          <w:ilvl w:val="0"/>
          <w:numId w:val="1248"/>
        </w:numPr>
      </w:pPr>
      <w:r>
        <w:rPr>
          <w:b/>
          <w:bCs/>
        </w:rPr>
        <w:t xml:space="preserve">Cismani xəstəliklər:</w:t>
      </w:r>
      <w:r>
        <w:t xml:space="preserve"> </w:t>
      </w:r>
      <w:r>
        <w:t xml:space="preserve">ürək-damar xəstəlikləri, diabet, metabolik sindrom</w:t>
      </w:r>
    </w:p>
    <w:p>
      <w:pPr>
        <w:pStyle w:val="Compact"/>
        <w:numPr>
          <w:ilvl w:val="0"/>
          <w:numId w:val="1248"/>
        </w:numPr>
      </w:pPr>
      <w:r>
        <w:rPr>
          <w:b/>
          <w:bCs/>
        </w:rPr>
        <w:t xml:space="preserve">Yaşam müddəti:</w:t>
      </w:r>
      <w:r>
        <w:t xml:space="preserve"> </w:t>
      </w:r>
      <w:r>
        <w:t xml:space="preserve">ümumi populyasiyadan</w:t>
      </w:r>
      <w:r>
        <w:t xml:space="preserve"> </w:t>
      </w:r>
      <w:r>
        <w:rPr>
          <w:b/>
          <w:bCs/>
        </w:rPr>
        <w:t xml:space="preserve">15-20 il aşağı</w:t>
      </w:r>
    </w:p>
    <w:bookmarkEnd w:id="510"/>
    <w:bookmarkEnd w:id="511"/>
    <w:bookmarkStart w:id="517" w:name="klinik-mənzərə"/>
    <w:p>
      <w:pPr>
        <w:pStyle w:val="Heading3"/>
      </w:pPr>
      <w:r>
        <w:t xml:space="preserve">Klinik mənzərə</w:t>
      </w:r>
    </w:p>
    <w:bookmarkStart w:id="512" w:name="pozitiv-simptomlar-artırılmış-əlavə"/>
    <w:p>
      <w:pPr>
        <w:pStyle w:val="Heading4"/>
      </w:pPr>
      <w:r>
        <w:t xml:space="preserve">Pozitiv simptomlar (artırılmış / əlavə)</w:t>
      </w:r>
    </w:p>
    <w:p>
      <w:pPr>
        <w:pStyle w:val="FirstParagraph"/>
      </w:pPr>
      <w:r>
        <w:rPr>
          <w:b/>
          <w:bCs/>
        </w:rPr>
        <w:t xml:space="preserve">Sayıqlama (delusion):</w:t>
      </w:r>
    </w:p>
    <w:p>
      <w:pPr>
        <w:pStyle w:val="Compact"/>
        <w:numPr>
          <w:ilvl w:val="0"/>
          <w:numId w:val="1249"/>
        </w:numPr>
      </w:pPr>
      <w:r>
        <w:rPr>
          <w:b/>
          <w:bCs/>
        </w:rPr>
        <w:t xml:space="preserve">Persekutiv (təqib)</w:t>
      </w:r>
      <w:r>
        <w:t xml:space="preserve"> </w:t>
      </w:r>
      <w:r>
        <w:t xml:space="preserve">sayıqlama – ən geniş yayılmış (~70%)</w:t>
      </w:r>
    </w:p>
    <w:p>
      <w:pPr>
        <w:pStyle w:val="Compact"/>
        <w:numPr>
          <w:ilvl w:val="0"/>
          <w:numId w:val="1249"/>
        </w:numPr>
      </w:pPr>
      <w:r>
        <w:rPr>
          <w:b/>
          <w:bCs/>
        </w:rPr>
        <w:t xml:space="preserve">Münasibət sayıqlaması</w:t>
      </w:r>
      <w:r>
        <w:t xml:space="preserve"> </w:t>
      </w:r>
      <w:r>
        <w:t xml:space="preserve">– mühitin hadisələri özünə aid edilir</w:t>
      </w:r>
    </w:p>
    <w:p>
      <w:pPr>
        <w:pStyle w:val="Compact"/>
        <w:numPr>
          <w:ilvl w:val="0"/>
          <w:numId w:val="1249"/>
        </w:numPr>
      </w:pPr>
      <w:r>
        <w:rPr>
          <w:b/>
          <w:bCs/>
        </w:rPr>
        <w:t xml:space="preserve">Qrandioz sayıqlama</w:t>
      </w:r>
      <w:r>
        <w:t xml:space="preserve"> </w:t>
      </w:r>
      <w:r>
        <w:t xml:space="preserve">– özünün böyüklüyü, gücü, seçilmişliyi</w:t>
      </w:r>
    </w:p>
    <w:p>
      <w:pPr>
        <w:pStyle w:val="Compact"/>
        <w:numPr>
          <w:ilvl w:val="0"/>
          <w:numId w:val="1249"/>
        </w:numPr>
      </w:pPr>
      <w:r>
        <w:rPr>
          <w:b/>
          <w:bCs/>
        </w:rPr>
        <w:t xml:space="preserve">Təsir / nəzarət sayıqlaması</w:t>
      </w:r>
      <w:r>
        <w:t xml:space="preserve"> </w:t>
      </w:r>
      <w:r>
        <w:t xml:space="preserve">– kənar qüvvələrin onun düşüncələrinə təsiri</w:t>
      </w:r>
    </w:p>
    <w:p>
      <w:pPr>
        <w:pStyle w:val="Compact"/>
        <w:numPr>
          <w:ilvl w:val="0"/>
          <w:numId w:val="1249"/>
        </w:numPr>
      </w:pPr>
      <w:r>
        <w:rPr>
          <w:b/>
          <w:bCs/>
        </w:rPr>
        <w:t xml:space="preserve">Düşüncə oğurlanması</w:t>
      </w:r>
      <w:r>
        <w:t xml:space="preserve"> </w:t>
      </w:r>
      <w:r>
        <w:t xml:space="preserve">("birisi mənim düşüncələrimi oğurlayır")</w:t>
      </w:r>
    </w:p>
    <w:p>
      <w:pPr>
        <w:pStyle w:val="Compact"/>
        <w:numPr>
          <w:ilvl w:val="0"/>
          <w:numId w:val="1249"/>
        </w:numPr>
      </w:pPr>
      <w:r>
        <w:rPr>
          <w:b/>
          <w:bCs/>
        </w:rPr>
        <w:t xml:space="preserve">Düşüncə qoyulması</w:t>
      </w:r>
      <w:r>
        <w:t xml:space="preserve"> </w:t>
      </w:r>
      <w:r>
        <w:t xml:space="preserve">("yad düşüncələr başıma qoyulur")</w:t>
      </w:r>
    </w:p>
    <w:p>
      <w:pPr>
        <w:pStyle w:val="Compact"/>
        <w:numPr>
          <w:ilvl w:val="0"/>
          <w:numId w:val="1249"/>
        </w:numPr>
      </w:pPr>
      <w:r>
        <w:rPr>
          <w:b/>
          <w:bCs/>
        </w:rPr>
        <w:t xml:space="preserve">Düşüncə yayılması</w:t>
      </w:r>
      <w:r>
        <w:t xml:space="preserve"> </w:t>
      </w:r>
      <w:r>
        <w:t xml:space="preserve">("mənim düşüncələrim hamıya eşidilir")</w:t>
      </w:r>
    </w:p>
    <w:p>
      <w:pPr>
        <w:pStyle w:val="Compact"/>
        <w:numPr>
          <w:ilvl w:val="0"/>
          <w:numId w:val="1249"/>
        </w:numPr>
      </w:pPr>
      <w:r>
        <w:rPr>
          <w:b/>
          <w:bCs/>
        </w:rPr>
        <w:t xml:space="preserve">Hipoxondrik sayıqlama</w:t>
      </w:r>
      <w:r>
        <w:t xml:space="preserve"> </w:t>
      </w:r>
      <w:r>
        <w:t xml:space="preserve">(Cotard sindromu)</w:t>
      </w:r>
    </w:p>
    <w:p>
      <w:pPr>
        <w:pStyle w:val="Compact"/>
        <w:numPr>
          <w:ilvl w:val="0"/>
          <w:numId w:val="1249"/>
        </w:numPr>
      </w:pPr>
      <w:r>
        <w:rPr>
          <w:b/>
          <w:bCs/>
        </w:rPr>
        <w:t xml:space="preserve">Qısqanclıq sayıqlaması</w:t>
      </w:r>
      <w:r>
        <w:t xml:space="preserve"> </w:t>
      </w:r>
      <w:r>
        <w:t xml:space="preserve">(Otello sindromu)</w:t>
      </w:r>
    </w:p>
    <w:p>
      <w:pPr>
        <w:pStyle w:val="FirstParagraph"/>
      </w:pPr>
      <w:r>
        <w:rPr>
          <w:b/>
          <w:bCs/>
        </w:rPr>
        <w:t xml:space="preserve">halusinasiyalar:</w:t>
      </w:r>
    </w:p>
    <w:p>
      <w:pPr>
        <w:pStyle w:val="BodyText"/>
      </w:pPr>
      <w:r>
        <w:t xml:space="preserve">- "Səslər" – şərh edən, müraciət edən,</w:t>
      </w:r>
      <w:r>
        <w:t xml:space="preserve"> </w:t>
      </w:r>
      <w:r>
        <w:rPr>
          <w:b/>
          <w:bCs/>
        </w:rPr>
        <w:t xml:space="preserve">imperativ (əmredici)</w:t>
      </w:r>
      <w:r>
        <w:t xml:space="preserve"> </w:t>
      </w:r>
      <w:r>
        <w:t xml:space="preserve">– risk göstəricisi</w:t>
      </w:r>
    </w:p>
    <w:p>
      <w:pPr>
        <w:pStyle w:val="BodyText"/>
      </w:pPr>
      <w:r>
        <w:t xml:space="preserve">- Tez-tez 3-cü şəxsdə</w:t>
      </w:r>
    </w:p>
    <w:p>
      <w:pPr>
        <w:pStyle w:val="Compact"/>
        <w:numPr>
          <w:ilvl w:val="0"/>
          <w:numId w:val="1250"/>
        </w:numPr>
      </w:pPr>
      <w:r>
        <w:rPr>
          <w:b/>
          <w:bCs/>
        </w:rPr>
        <w:t xml:space="preserve">Eşitmə halusinasiyaları</w:t>
      </w:r>
      <w:r>
        <w:t xml:space="preserve"> </w:t>
      </w:r>
      <w:r>
        <w:t xml:space="preserve">– ən tipik (75%)</w:t>
      </w:r>
    </w:p>
    <w:p>
      <w:pPr>
        <w:pStyle w:val="Compact"/>
        <w:numPr>
          <w:ilvl w:val="0"/>
          <w:numId w:val="1250"/>
        </w:numPr>
      </w:pPr>
      <w:r>
        <w:rPr>
          <w:b/>
          <w:bCs/>
        </w:rPr>
        <w:t xml:space="preserve">Görmə halusinasiyaları</w:t>
      </w:r>
      <w:r>
        <w:t xml:space="preserve"> </w:t>
      </w:r>
      <w:r>
        <w:t xml:space="preserve">– şizofreniyada nadir; varsa üzvi səbəb axtarılmalıdır</w:t>
      </w:r>
    </w:p>
    <w:p>
      <w:pPr>
        <w:pStyle w:val="Compact"/>
        <w:numPr>
          <w:ilvl w:val="0"/>
          <w:numId w:val="1250"/>
        </w:numPr>
      </w:pPr>
      <w:r>
        <w:rPr>
          <w:b/>
          <w:bCs/>
        </w:rPr>
        <w:t xml:space="preserve">Toxunma (haptik) halusinasiyaları</w:t>
      </w:r>
      <w:r>
        <w:t xml:space="preserve"> </w:t>
      </w:r>
      <w:r>
        <w:t xml:space="preserve">– nadir; varsa kokain və ya delirium istisna</w:t>
      </w:r>
    </w:p>
    <w:p>
      <w:pPr>
        <w:pStyle w:val="Compact"/>
        <w:numPr>
          <w:ilvl w:val="0"/>
          <w:numId w:val="1250"/>
        </w:numPr>
      </w:pPr>
      <w:r>
        <w:rPr>
          <w:b/>
          <w:bCs/>
        </w:rPr>
        <w:t xml:space="preserve">Senestopatiyalar</w:t>
      </w:r>
      <w:r>
        <w:t xml:space="preserve"> </w:t>
      </w:r>
      <w:r>
        <w:t xml:space="preserve">– bədəndə qəribə, ağrılı hisslər</w:t>
      </w:r>
    </w:p>
    <w:p>
      <w:pPr>
        <w:pStyle w:val="Compact"/>
        <w:numPr>
          <w:ilvl w:val="0"/>
          <w:numId w:val="1250"/>
        </w:numPr>
      </w:pPr>
      <w:r>
        <w:rPr>
          <w:b/>
          <w:bCs/>
        </w:rPr>
        <w:t xml:space="preserve">Psevdohalusinasiyalar</w:t>
      </w:r>
      <w:r>
        <w:t xml:space="preserve"> </w:t>
      </w:r>
      <w:r>
        <w:t xml:space="preserve">– pasiyent "daxili" kimi qavrayır</w:t>
      </w:r>
    </w:p>
    <w:p>
      <w:pPr>
        <w:pStyle w:val="FirstParagraph"/>
      </w:pPr>
      <w:r>
        <w:rPr>
          <w:b/>
          <w:bCs/>
        </w:rPr>
        <w:t xml:space="preserve">Düşüncə forma pozuntuları (formal thought disorder):</w:t>
      </w:r>
    </w:p>
    <w:p>
      <w:pPr>
        <w:pStyle w:val="Compact"/>
        <w:numPr>
          <w:ilvl w:val="0"/>
          <w:numId w:val="1251"/>
        </w:numPr>
      </w:pPr>
      <w:r>
        <w:rPr>
          <w:b/>
          <w:bCs/>
        </w:rPr>
        <w:t xml:space="preserve">Dezorqanizasiya</w:t>
      </w:r>
      <w:r>
        <w:t xml:space="preserve"> </w:t>
      </w:r>
      <w:r>
        <w:t xml:space="preserve">– assosiasiyaların qırılması, "söz salatı"</w:t>
      </w:r>
    </w:p>
    <w:p>
      <w:pPr>
        <w:pStyle w:val="Compact"/>
        <w:numPr>
          <w:ilvl w:val="0"/>
          <w:numId w:val="1251"/>
        </w:numPr>
      </w:pPr>
      <w:r>
        <w:rPr>
          <w:b/>
          <w:bCs/>
        </w:rPr>
        <w:t xml:space="preserve">Tangensiallıq, sirkumstansiallıq</w:t>
      </w:r>
    </w:p>
    <w:p>
      <w:pPr>
        <w:pStyle w:val="Compact"/>
        <w:numPr>
          <w:ilvl w:val="0"/>
          <w:numId w:val="1251"/>
        </w:numPr>
      </w:pPr>
      <w:r>
        <w:rPr>
          <w:b/>
          <w:bCs/>
        </w:rPr>
        <w:t xml:space="preserve">Düşüncə bloklanması</w:t>
      </w:r>
      <w:r>
        <w:t xml:space="preserve"> </w:t>
      </w:r>
      <w:r>
        <w:t xml:space="preserve">(sperrung)</w:t>
      </w:r>
    </w:p>
    <w:p>
      <w:pPr>
        <w:pStyle w:val="Compact"/>
        <w:numPr>
          <w:ilvl w:val="0"/>
          <w:numId w:val="1251"/>
        </w:numPr>
      </w:pPr>
      <w:r>
        <w:rPr>
          <w:b/>
          <w:bCs/>
        </w:rPr>
        <w:t xml:space="preserve">Neologizmlər, persevarasiya</w:t>
      </w:r>
    </w:p>
    <w:bookmarkEnd w:id="512"/>
    <w:bookmarkStart w:id="513" w:name="neqativ-simptomlar-azaldılmış-itirilmiş"/>
    <w:p>
      <w:pPr>
        <w:pStyle w:val="Heading4"/>
      </w:pPr>
      <w:r>
        <w:t xml:space="preserve">Neqativ simptomlar (azaldılmış / itirilmiş)</w:t>
      </w:r>
    </w:p>
    <w:p>
      <w:pPr>
        <w:pStyle w:val="FirstParagraph"/>
      </w:pPr>
      <w:r>
        <w:t xml:space="preserve">Neqativ simptomlar pozitiv simptomlardan</w:t>
      </w:r>
      <w:r>
        <w:t xml:space="preserve"> </w:t>
      </w:r>
      <w:r>
        <w:rPr>
          <w:b/>
          <w:bCs/>
        </w:rPr>
        <w:t xml:space="preserve">müalicəyə daha çətin tabe olur</w:t>
      </w:r>
      <w:r>
        <w:t xml:space="preserve"> </w:t>
      </w:r>
      <w:r>
        <w:t xml:space="preserve">və funksional pozulmanın əsas mənbəyidir.</w:t>
      </w:r>
    </w:p>
    <w:p>
      <w:pPr>
        <w:pStyle w:val="BodyText"/>
      </w:pPr>
      <w:r>
        <w:rPr>
          <w:b/>
          <w:bCs/>
        </w:rPr>
        <w:t xml:space="preserve">5 əsas neqativ simptom:</w:t>
      </w:r>
    </w:p>
    <w:p>
      <w:pPr>
        <w:pStyle w:val="Compact"/>
        <w:numPr>
          <w:ilvl w:val="0"/>
          <w:numId w:val="1252"/>
        </w:numPr>
      </w:pPr>
      <w:r>
        <w:rPr>
          <w:b/>
          <w:bCs/>
        </w:rPr>
        <w:t xml:space="preserve">Affekt yastılığı</w:t>
      </w:r>
      <w:r>
        <w:t xml:space="preserve"> </w:t>
      </w:r>
      <w:r>
        <w:t xml:space="preserve">– emosional ifadənin azalması</w:t>
      </w:r>
    </w:p>
    <w:p>
      <w:pPr>
        <w:pStyle w:val="Compact"/>
        <w:numPr>
          <w:ilvl w:val="0"/>
          <w:numId w:val="1252"/>
        </w:numPr>
      </w:pPr>
      <w:r>
        <w:rPr>
          <w:b/>
          <w:bCs/>
        </w:rPr>
        <w:t xml:space="preserve">Alogiya</w:t>
      </w:r>
      <w:r>
        <w:t xml:space="preserve"> </w:t>
      </w:r>
      <w:r>
        <w:t xml:space="preserve">– nitq həcminin azalması</w:t>
      </w:r>
    </w:p>
    <w:p>
      <w:pPr>
        <w:pStyle w:val="Compact"/>
        <w:numPr>
          <w:ilvl w:val="0"/>
          <w:numId w:val="1252"/>
        </w:numPr>
      </w:pPr>
      <w:r>
        <w:rPr>
          <w:b/>
          <w:bCs/>
        </w:rPr>
        <w:t xml:space="preserve">Avoliya / Abuliya</w:t>
      </w:r>
      <w:r>
        <w:t xml:space="preserve"> </w:t>
      </w:r>
      <w:r>
        <w:t xml:space="preserve">– iradə və motivasiya çatışmazlığı</w:t>
      </w:r>
    </w:p>
    <w:p>
      <w:pPr>
        <w:pStyle w:val="Compact"/>
        <w:numPr>
          <w:ilvl w:val="0"/>
          <w:numId w:val="1252"/>
        </w:numPr>
      </w:pPr>
      <w:r>
        <w:rPr>
          <w:b/>
          <w:bCs/>
        </w:rPr>
        <w:t xml:space="preserve">Anhedoniya</w:t>
      </w:r>
      <w:r>
        <w:t xml:space="preserve"> </w:t>
      </w:r>
      <w:r>
        <w:t xml:space="preserve">– həzz almaq qabiliyyətinin azalması</w:t>
      </w:r>
    </w:p>
    <w:p>
      <w:pPr>
        <w:pStyle w:val="Compact"/>
        <w:numPr>
          <w:ilvl w:val="0"/>
          <w:numId w:val="1252"/>
        </w:numPr>
      </w:pPr>
      <w:r>
        <w:rPr>
          <w:b/>
          <w:bCs/>
        </w:rPr>
        <w:t xml:space="preserve">Asosiallıq</w:t>
      </w:r>
      <w:r>
        <w:t xml:space="preserve"> </w:t>
      </w:r>
      <w:r>
        <w:t xml:space="preserve">– sosial əlaqələrə marağın itirilməsi</w:t>
      </w:r>
    </w:p>
    <w:p>
      <w:pPr>
        <w:pStyle w:val="FirstParagraph"/>
      </w:pPr>
      <w:r>
        <w:rPr>
          <w:b/>
          <w:bCs/>
        </w:rPr>
        <w:t xml:space="preserve">İlkin (primary)</w:t>
      </w:r>
      <w:r>
        <w:t xml:space="preserve"> </w:t>
      </w:r>
      <w:r>
        <w:t xml:space="preserve">– şizofreniyanın özünə xas</w:t>
      </w:r>
    </w:p>
    <w:p>
      <w:pPr>
        <w:pStyle w:val="BodyText"/>
      </w:pPr>
      <w:r>
        <w:rPr>
          <w:b/>
          <w:bCs/>
        </w:rPr>
        <w:t xml:space="preserve">İkinci dərəcəli (secondary)</w:t>
      </w:r>
      <w:r>
        <w:t xml:space="preserve"> </w:t>
      </w:r>
      <w:r>
        <w:t xml:space="preserve">– depresiya, antipsixotik yan təsirləri, psixotik simptomlardan qaçış</w:t>
      </w:r>
    </w:p>
    <w:bookmarkEnd w:id="513"/>
    <w:bookmarkStart w:id="514" w:name="koqnitiv-simptomlar"/>
    <w:p>
      <w:pPr>
        <w:pStyle w:val="Heading4"/>
      </w:pPr>
      <w:r>
        <w:t xml:space="preserve">Koqnitiv simptomlar</w:t>
      </w:r>
    </w:p>
    <w:p>
      <w:pPr>
        <w:pStyle w:val="Compact"/>
        <w:numPr>
          <w:ilvl w:val="0"/>
          <w:numId w:val="1253"/>
        </w:numPr>
      </w:pPr>
      <w:r>
        <w:rPr>
          <w:b/>
          <w:bCs/>
        </w:rPr>
        <w:t xml:space="preserve">Diqqət və konsentrasiya azlığı</w:t>
      </w:r>
    </w:p>
    <w:p>
      <w:pPr>
        <w:pStyle w:val="Compact"/>
        <w:numPr>
          <w:ilvl w:val="0"/>
          <w:numId w:val="1253"/>
        </w:numPr>
      </w:pPr>
      <w:r>
        <w:rPr>
          <w:b/>
          <w:bCs/>
        </w:rPr>
        <w:t xml:space="preserve">İşçi yaddaş zəifliyi</w:t>
      </w:r>
    </w:p>
    <w:p>
      <w:pPr>
        <w:pStyle w:val="Compact"/>
        <w:numPr>
          <w:ilvl w:val="0"/>
          <w:numId w:val="1253"/>
        </w:numPr>
      </w:pPr>
      <w:r>
        <w:rPr>
          <w:b/>
          <w:bCs/>
        </w:rPr>
        <w:t xml:space="preserve">Verbal yaddaş pozuntusu</w:t>
      </w:r>
    </w:p>
    <w:p>
      <w:pPr>
        <w:pStyle w:val="Compact"/>
        <w:numPr>
          <w:ilvl w:val="0"/>
          <w:numId w:val="1253"/>
        </w:numPr>
      </w:pPr>
      <w:r>
        <w:rPr>
          <w:b/>
          <w:bCs/>
        </w:rPr>
        <w:t xml:space="preserve">İcra funksiyaları zəifliyi</w:t>
      </w:r>
    </w:p>
    <w:p>
      <w:pPr>
        <w:pStyle w:val="Compact"/>
        <w:numPr>
          <w:ilvl w:val="0"/>
          <w:numId w:val="1253"/>
        </w:numPr>
      </w:pPr>
      <w:r>
        <w:rPr>
          <w:b/>
          <w:bCs/>
        </w:rPr>
        <w:t xml:space="preserve">İşləmə sürətinin yavaşlaması</w:t>
      </w:r>
    </w:p>
    <w:p>
      <w:pPr>
        <w:pStyle w:val="Compact"/>
        <w:numPr>
          <w:ilvl w:val="0"/>
          <w:numId w:val="1253"/>
        </w:numPr>
      </w:pPr>
      <w:r>
        <w:rPr>
          <w:b/>
          <w:bCs/>
        </w:rPr>
        <w:t xml:space="preserve">Sosial idrak pozuntuları</w:t>
      </w:r>
    </w:p>
    <w:p>
      <w:pPr>
        <w:pStyle w:val="FirstParagraph"/>
      </w:pPr>
      <w:r>
        <w:t xml:space="preserve">Koqnitiv pozuntular</w:t>
      </w:r>
      <w:r>
        <w:t xml:space="preserve"> </w:t>
      </w:r>
      <w:r>
        <w:rPr>
          <w:b/>
          <w:bCs/>
        </w:rPr>
        <w:t xml:space="preserve">prodrom dövründə də mövcuddur</w:t>
      </w:r>
      <w:r>
        <w:t xml:space="preserve"> </w:t>
      </w:r>
      <w:r>
        <w:t xml:space="preserve">və</w:t>
      </w:r>
      <w:r>
        <w:t xml:space="preserve"> </w:t>
      </w:r>
      <w:r>
        <w:rPr>
          <w:b/>
          <w:bCs/>
        </w:rPr>
        <w:t xml:space="preserve">funksional çıxışın əsas prediktorudur</w:t>
      </w:r>
      <w:r>
        <w:t xml:space="preserve">.</w:t>
      </w:r>
    </w:p>
    <w:bookmarkEnd w:id="514"/>
    <w:bookmarkStart w:id="515" w:name="xəstəliyin-mərhələləri"/>
    <w:p>
      <w:pPr>
        <w:pStyle w:val="Heading4"/>
      </w:pPr>
      <w:r>
        <w:t xml:space="preserve">Xəstəliyin mərhələləri</w:t>
      </w:r>
    </w:p>
    <w:p>
      <w:pPr>
        <w:pStyle w:val="FirstParagraph"/>
      </w:pPr>
      <w:r>
        <w:rPr>
          <w:b/>
          <w:bCs/>
        </w:rPr>
        <w:t xml:space="preserve">Premorbid mərhələ</w:t>
      </w:r>
      <w:r>
        <w:t xml:space="preserve"> </w:t>
      </w:r>
      <w:r>
        <w:t xml:space="preserve">(uşaqlıq):</w:t>
      </w:r>
    </w:p>
    <w:p>
      <w:pPr>
        <w:pStyle w:val="Compact"/>
        <w:numPr>
          <w:ilvl w:val="0"/>
          <w:numId w:val="1254"/>
        </w:numPr>
      </w:pPr>
      <w:r>
        <w:t xml:space="preserve">Subtle uyğunsuzluqlar – sosial geriləmə, motor koordinasiya pozuntusu</w:t>
      </w:r>
    </w:p>
    <w:p>
      <w:pPr>
        <w:pStyle w:val="FirstParagraph"/>
      </w:pPr>
      <w:r>
        <w:rPr>
          <w:b/>
          <w:bCs/>
        </w:rPr>
        <w:t xml:space="preserve">Prodrom (UHR – Ultra High Risk):</w:t>
      </w:r>
    </w:p>
    <w:p>
      <w:pPr>
        <w:pStyle w:val="Compact"/>
        <w:numPr>
          <w:ilvl w:val="0"/>
          <w:numId w:val="1255"/>
        </w:numPr>
      </w:pPr>
      <w:r>
        <w:t xml:space="preserve">1-3 il davam edir</w:t>
      </w:r>
    </w:p>
    <w:p>
      <w:pPr>
        <w:pStyle w:val="Compact"/>
        <w:numPr>
          <w:ilvl w:val="0"/>
          <w:numId w:val="1255"/>
        </w:numPr>
      </w:pPr>
      <w:r>
        <w:rPr>
          <w:b/>
          <w:bCs/>
        </w:rPr>
        <w:t xml:space="preserve">APS (Attenuated Psychotic Symptoms)</w:t>
      </w:r>
      <w:r>
        <w:t xml:space="preserve"> </w:t>
      </w:r>
      <w:r>
        <w:t xml:space="preserve">– yumşaq psixotik simptomlar</w:t>
      </w:r>
    </w:p>
    <w:p>
      <w:pPr>
        <w:pStyle w:val="Compact"/>
        <w:numPr>
          <w:ilvl w:val="0"/>
          <w:numId w:val="1255"/>
        </w:numPr>
      </w:pPr>
      <w:r>
        <w:rPr>
          <w:b/>
          <w:bCs/>
        </w:rPr>
        <w:t xml:space="preserve">BLIPS (Brief Limited Intermittent Psychotic Symptoms)</w:t>
      </w:r>
      <w:r>
        <w:t xml:space="preserve"> </w:t>
      </w:r>
      <w:r>
        <w:t xml:space="preserve">– qısa epizodlar</w:t>
      </w:r>
    </w:p>
    <w:p>
      <w:pPr>
        <w:pStyle w:val="Compact"/>
        <w:numPr>
          <w:ilvl w:val="0"/>
          <w:numId w:val="1255"/>
        </w:numPr>
      </w:pPr>
      <w:r>
        <w:rPr>
          <w:b/>
          <w:bCs/>
        </w:rPr>
        <w:t xml:space="preserve">2-3 il ərzində 20-35% pasiyentdə tam psixotik epizod inkişaf edir</w:t>
      </w:r>
    </w:p>
    <w:p>
      <w:pPr>
        <w:pStyle w:val="FirstParagraph"/>
      </w:pPr>
      <w:r>
        <w:rPr>
          <w:b/>
          <w:bCs/>
        </w:rPr>
        <w:t xml:space="preserve">İlk epizod, davam edən, xroniki mərhələlər</w:t>
      </w:r>
    </w:p>
    <w:bookmarkEnd w:id="515"/>
    <w:bookmarkStart w:id="516" w:name="klinik-gediş-13-prinsipi"/>
    <w:p>
      <w:pPr>
        <w:pStyle w:val="Heading4"/>
      </w:pPr>
      <w:r>
        <w:t xml:space="preserve">Klinik gediş 1/3 prinsipi</w:t>
      </w:r>
    </w:p>
    <w:p>
      <w:pPr>
        <w:pStyle w:val="Compact"/>
        <w:numPr>
          <w:ilvl w:val="0"/>
          <w:numId w:val="1256"/>
        </w:numPr>
      </w:pPr>
      <w:r>
        <w:t xml:space="preserve">1/3 pasiyent – yaxşı funksional bərpa</w:t>
      </w:r>
    </w:p>
    <w:p>
      <w:pPr>
        <w:pStyle w:val="Compact"/>
        <w:numPr>
          <w:ilvl w:val="0"/>
          <w:numId w:val="1256"/>
        </w:numPr>
      </w:pPr>
      <w:r>
        <w:t xml:space="preserve">1/3 pasiyent – orta funksional səviyyə dəstəklə</w:t>
      </w:r>
    </w:p>
    <w:p>
      <w:pPr>
        <w:pStyle w:val="Compact"/>
        <w:numPr>
          <w:ilvl w:val="0"/>
          <w:numId w:val="1256"/>
        </w:numPr>
      </w:pPr>
      <w:r>
        <w:t xml:space="preserve">1/3 pasiyent – zəif gediş, davamlı simptomlar və əlilliklə</w:t>
      </w:r>
    </w:p>
    <w:bookmarkEnd w:id="516"/>
    <w:bookmarkEnd w:id="517"/>
    <w:bookmarkStart w:id="522" w:name="diaqnoz"/>
    <w:p>
      <w:pPr>
        <w:pStyle w:val="Heading3"/>
      </w:pPr>
      <w:r>
        <w:t xml:space="preserve">Diaqnoz</w:t>
      </w:r>
    </w:p>
    <w:bookmarkStart w:id="518" w:name="xbt-11-diaqnostik-tələbləri-6a20"/>
    <w:p>
      <w:pPr>
        <w:pStyle w:val="Heading4"/>
      </w:pPr>
      <w:r>
        <w:t xml:space="preserve">XBT-11 diaqnostik tələbləri (</w:t>
      </w:r>
      <w:r>
        <w:t xml:space="preserve">6A20</w:t>
      </w:r>
      <w:r>
        <w:t xml:space="preserve">)</w:t>
      </w:r>
    </w:p>
    <w:p>
      <w:pPr>
        <w:pStyle w:val="FirstParagraph"/>
      </w:pPr>
      <w:r>
        <w:rPr>
          <w:b/>
          <w:bCs/>
        </w:rPr>
        <w:t xml:space="preserve">A. Aşağıdakı simptomlardan ən azı iki simptom</w:t>
      </w:r>
      <w:r>
        <w:t xml:space="preserve"> </w:t>
      </w:r>
      <w:r>
        <w:t xml:space="preserve">ən azı bir ay davam etmiş olmalıdır, və</w:t>
      </w:r>
      <w:r>
        <w:t xml:space="preserve"> </w:t>
      </w:r>
      <w:r>
        <w:rPr>
          <w:b/>
          <w:bCs/>
        </w:rPr>
        <w:t xml:space="preserve">bunlardan ən azı bir simptom</w:t>
      </w:r>
      <w:r>
        <w:t xml:space="preserve"> </w:t>
      </w:r>
      <w:r>
        <w:t xml:space="preserve">(a)–(d) bəndlərindən olmalıdır:</w:t>
      </w:r>
    </w:p>
    <w:p>
      <w:pPr>
        <w:pStyle w:val="BodyText"/>
      </w:pPr>
      <w:r>
        <w:t xml:space="preserve">(a)</w:t>
      </w:r>
      <w:r>
        <w:t xml:space="preserve"> </w:t>
      </w:r>
      <w:r>
        <w:rPr>
          <w:b/>
          <w:bCs/>
        </w:rPr>
        <w:t xml:space="preserve">Davamlı sayıqlama</w:t>
      </w:r>
    </w:p>
    <w:p>
      <w:pPr>
        <w:pStyle w:val="BodyText"/>
      </w:pPr>
      <w:r>
        <w:t xml:space="preserve">(b)</w:t>
      </w:r>
      <w:r>
        <w:t xml:space="preserve"> </w:t>
      </w:r>
      <w:r>
        <w:rPr>
          <w:b/>
          <w:bCs/>
        </w:rPr>
        <w:t xml:space="preserve">Davamlı halusinasiyalar</w:t>
      </w:r>
      <w:r>
        <w:t xml:space="preserve"> </w:t>
      </w:r>
      <w:r>
        <w:t xml:space="preserve">(xüsusilə eşitmə)</w:t>
      </w:r>
    </w:p>
    <w:p>
      <w:pPr>
        <w:pStyle w:val="BodyText"/>
      </w:pPr>
      <w:r>
        <w:t xml:space="preserve">(c)</w:t>
      </w:r>
      <w:r>
        <w:t xml:space="preserve"> </w:t>
      </w:r>
      <w:r>
        <w:rPr>
          <w:b/>
          <w:bCs/>
        </w:rPr>
        <w:t xml:space="preserve">Düşüncə formal pozuntusu</w:t>
      </w:r>
      <w:r>
        <w:t xml:space="preserve"> </w:t>
      </w:r>
      <w:r>
        <w:t xml:space="preserve">(dezorqanizasiya)</w:t>
      </w:r>
    </w:p>
    <w:p>
      <w:pPr>
        <w:pStyle w:val="BodyText"/>
      </w:pPr>
      <w:r>
        <w:t xml:space="preserve">(d)</w:t>
      </w:r>
      <w:r>
        <w:t xml:space="preserve"> </w:t>
      </w:r>
      <w:r>
        <w:rPr>
          <w:b/>
          <w:bCs/>
        </w:rPr>
        <w:t xml:space="preserve">Təsir, passivlik və ya nəzarət təcrübəsi</w:t>
      </w:r>
    </w:p>
    <w:p>
      <w:pPr>
        <w:pStyle w:val="BodyText"/>
      </w:pPr>
      <w:r>
        <w:t xml:space="preserve">(e)</w:t>
      </w:r>
      <w:r>
        <w:t xml:space="preserve"> </w:t>
      </w:r>
      <w:r>
        <w:rPr>
          <w:b/>
          <w:bCs/>
        </w:rPr>
        <w:t xml:space="preserve">Neqativ simptomlar</w:t>
      </w:r>
    </w:p>
    <w:p>
      <w:pPr>
        <w:pStyle w:val="BodyText"/>
      </w:pPr>
      <w:r>
        <w:t xml:space="preserve">(f)</w:t>
      </w:r>
      <w:r>
        <w:t xml:space="preserve"> </w:t>
      </w:r>
      <w:r>
        <w:rPr>
          <w:b/>
          <w:bCs/>
        </w:rPr>
        <w:t xml:space="preserve">Qeyri-mütəşəkkil davranış</w:t>
      </w:r>
    </w:p>
    <w:p>
      <w:pPr>
        <w:pStyle w:val="BodyText"/>
      </w:pPr>
      <w:r>
        <w:t xml:space="preserve">(g)</w:t>
      </w:r>
      <w:r>
        <w:t xml:space="preserve"> </w:t>
      </w:r>
      <w:r>
        <w:rPr>
          <w:b/>
          <w:bCs/>
        </w:rPr>
        <w:t xml:space="preserve">Psixomotor pozuntular</w:t>
      </w:r>
      <w:r>
        <w:t xml:space="preserve"> </w:t>
      </w:r>
      <w:r>
        <w:t xml:space="preserve">(katatonik komponentlər, agitasiya, ləngləmə)</w:t>
      </w:r>
    </w:p>
    <w:p>
      <w:pPr>
        <w:pStyle w:val="BodyText"/>
      </w:pPr>
      <w:r>
        <w:rPr>
          <w:b/>
          <w:bCs/>
        </w:rPr>
        <w:t xml:space="preserve">B.</w:t>
      </w:r>
      <w:r>
        <w:t xml:space="preserve"> </w:t>
      </w:r>
      <w:r>
        <w:t xml:space="preserve">Simptomlar tibbi vəziyyət, maddə təsiri ilə tam izah olunmur</w:t>
      </w:r>
    </w:p>
    <w:p>
      <w:pPr>
        <w:pStyle w:val="BodyText"/>
      </w:pPr>
      <w:r>
        <w:rPr>
          <w:b/>
          <w:bCs/>
        </w:rPr>
        <w:t xml:space="preserve">C.</w:t>
      </w:r>
      <w:r>
        <w:t xml:space="preserve"> </w:t>
      </w:r>
      <w:r>
        <w:t xml:space="preserve">Simptomlar əhəmiyyətli funksional pozulmaya səbəb olur</w:t>
      </w:r>
    </w:p>
    <w:bookmarkEnd w:id="518"/>
    <w:bookmarkStart w:id="519" w:name="xbt-10-f20-ilə-müqayisə"/>
    <w:p>
      <w:pPr>
        <w:pStyle w:val="Heading4"/>
      </w:pPr>
      <w:r>
        <w:t xml:space="preserve">XBT-10 (</w:t>
      </w:r>
      <w:r>
        <w:t xml:space="preserve">F20</w:t>
      </w:r>
      <w:r>
        <w:t xml:space="preserve">) ilə müqayisə</w:t>
      </w:r>
    </w:p>
    <w:p>
      <w:pPr>
        <w:pStyle w:val="FirstParagraph"/>
      </w:pPr>
      <w:r>
        <w:t xml:space="preserve">XBT-10 daha sərt –</w:t>
      </w:r>
      <w:r>
        <w:t xml:space="preserve"> </w:t>
      </w:r>
      <w:r>
        <w:rPr>
          <w:b/>
          <w:bCs/>
        </w:rPr>
        <w:t xml:space="preserve">Şneyderin 1-ci dərəcəli simptomlarından bir</w:t>
      </w:r>
      <w:r>
        <w:t xml:space="preserve"> </w:t>
      </w:r>
      <w:r>
        <w:t xml:space="preserve">və ya iki "B" simptom 1 ay davam etməlidir. XBT-11 bu prioriteti</w:t>
      </w:r>
      <w:r>
        <w:t xml:space="preserve"> </w:t>
      </w:r>
      <w:r>
        <w:rPr>
          <w:b/>
          <w:bCs/>
        </w:rPr>
        <w:t xml:space="preserve">ləğv etmişdir</w:t>
      </w:r>
      <w:r>
        <w:t xml:space="preserve">.</w:t>
      </w:r>
    </w:p>
    <w:p>
      <w:pPr>
        <w:pStyle w:val="BodyText"/>
      </w:pPr>
      <w:r>
        <w:t xml:space="preserve">XBT-10 alt-tipləri (paranoid, hebefrenik, katatonik) –</w:t>
      </w:r>
      <w:r>
        <w:t xml:space="preserve"> </w:t>
      </w:r>
      <w:r>
        <w:rPr>
          <w:b/>
          <w:bCs/>
        </w:rPr>
        <w:t xml:space="preserve">XBT-11-də ləğv</w:t>
      </w:r>
      <w:r>
        <w:t xml:space="preserve">.</w:t>
      </w:r>
    </w:p>
    <w:bookmarkEnd w:id="519"/>
    <w:bookmarkStart w:id="520" w:name="dsm-5-tr-29590-ilə-müqayisə"/>
    <w:p>
      <w:pPr>
        <w:pStyle w:val="Heading4"/>
      </w:pPr>
      <w:r>
        <w:t xml:space="preserve">DSM-5-TR (295.90) ilə müqayisə</w:t>
      </w:r>
    </w:p>
    <w:p>
      <w:pPr>
        <w:pStyle w:val="FirstParagraph"/>
      </w:pPr>
      <w:r>
        <w:t xml:space="preserve">Meyarlar XBT-11-ə</w:t>
      </w:r>
      <w:r>
        <w:t xml:space="preserve"> </w:t>
      </w:r>
      <w:r>
        <w:rPr>
          <w:b/>
          <w:bCs/>
        </w:rPr>
        <w:t xml:space="preserve">çox yaxındır</w:t>
      </w:r>
      <w:r>
        <w:t xml:space="preserve">.</w:t>
      </w:r>
      <w:r>
        <w:t xml:space="preserve"> </w:t>
      </w:r>
      <w:r>
        <w:rPr>
          <w:b/>
          <w:bCs/>
        </w:rPr>
        <w:t xml:space="preserve">Vacib fərq:</w:t>
      </w:r>
      <w:r>
        <w:t xml:space="preserve"> </w:t>
      </w:r>
      <w:r>
        <w:t xml:space="preserve">DSM-5-TR-də</w:t>
      </w:r>
      <w:r>
        <w:t xml:space="preserve"> </w:t>
      </w:r>
      <w:r>
        <w:rPr>
          <w:b/>
          <w:bCs/>
        </w:rPr>
        <w:t xml:space="preserve">6 aylıq tələb</w:t>
      </w:r>
      <w:r>
        <w:t xml:space="preserve"> </w:t>
      </w:r>
      <w:r>
        <w:t xml:space="preserve">var (1 ay aktiv simptom + prodrom və ya residual), XBT-11-də</w:t>
      </w:r>
      <w:r>
        <w:t xml:space="preserve"> </w:t>
      </w:r>
      <w:r>
        <w:rPr>
          <w:b/>
          <w:bCs/>
        </w:rPr>
        <w:t xml:space="preserve">1 aylıq aktiv simptom</w:t>
      </w:r>
      <w:r>
        <w:t xml:space="preserve"> </w:t>
      </w:r>
      <w:r>
        <w:t xml:space="preserve">kifayətdir.</w:t>
      </w:r>
    </w:p>
    <w:bookmarkEnd w:id="520"/>
    <w:bookmarkStart w:id="521" w:name="diaqnoz-qoyma-alqoritmi"/>
    <w:p>
      <w:pPr>
        <w:pStyle w:val="Heading4"/>
      </w:pPr>
      <w:r>
        <w:t xml:space="preserve">Diaqnoz qoyma alqoritmi</w:t>
      </w:r>
    </w:p>
    <w:p>
      <w:pPr>
        <w:pStyle w:val="Compact"/>
        <w:numPr>
          <w:ilvl w:val="0"/>
          <w:numId w:val="1257"/>
        </w:numPr>
      </w:pPr>
      <w:r>
        <w:t xml:space="preserve">Klinik müsahibə + müşahidə (pasiyent + qohumlar)</w:t>
      </w:r>
    </w:p>
    <w:p>
      <w:pPr>
        <w:pStyle w:val="Compact"/>
        <w:numPr>
          <w:ilvl w:val="0"/>
          <w:numId w:val="1257"/>
        </w:numPr>
      </w:pPr>
      <w:r>
        <w:t xml:space="preserve">Strukturlaşdırılmış qiymətləndirmə (PANSS, BPRS)</w:t>
      </w:r>
    </w:p>
    <w:p>
      <w:pPr>
        <w:pStyle w:val="Compact"/>
        <w:numPr>
          <w:ilvl w:val="0"/>
          <w:numId w:val="1257"/>
        </w:numPr>
      </w:pPr>
      <w:r>
        <w:t xml:space="preserve">Cismani və neyroloji müayinə</w:t>
      </w:r>
    </w:p>
    <w:p>
      <w:pPr>
        <w:pStyle w:val="Compact"/>
        <w:numPr>
          <w:ilvl w:val="0"/>
          <w:numId w:val="1257"/>
        </w:numPr>
      </w:pPr>
      <w:r>
        <w:t xml:space="preserve">Maddə istifadəsi anamnezi və toksikoloji skrining</w:t>
      </w:r>
    </w:p>
    <w:p>
      <w:pPr>
        <w:pStyle w:val="Compact"/>
        <w:numPr>
          <w:ilvl w:val="0"/>
          <w:numId w:val="1257"/>
        </w:numPr>
      </w:pPr>
      <w:r>
        <w:t xml:space="preserve">Komorbidlik qiymətləndirməsi</w:t>
      </w:r>
    </w:p>
    <w:p>
      <w:pPr>
        <w:pStyle w:val="Compact"/>
        <w:numPr>
          <w:ilvl w:val="0"/>
          <w:numId w:val="1257"/>
        </w:numPr>
      </w:pPr>
      <w:r>
        <w:t xml:space="preserve">Funksional səviyyə qiymətləndirməsi</w:t>
      </w:r>
    </w:p>
    <w:p>
      <w:pPr>
        <w:pStyle w:val="Compact"/>
        <w:numPr>
          <w:ilvl w:val="0"/>
          <w:numId w:val="1257"/>
        </w:numPr>
      </w:pPr>
      <w:r>
        <w:t xml:space="preserve">Beyin görüntüləməsi (MRT) – ilk epizod üçün tövsiyə olunur</w:t>
      </w:r>
    </w:p>
    <w:p>
      <w:pPr>
        <w:pStyle w:val="Compact"/>
        <w:numPr>
          <w:ilvl w:val="0"/>
          <w:numId w:val="1257"/>
        </w:numPr>
      </w:pPr>
      <w:r>
        <w:t xml:space="preserve">Differensial diaqnostika</w:t>
      </w:r>
    </w:p>
    <w:bookmarkEnd w:id="521"/>
    <w:bookmarkEnd w:id="522"/>
    <w:bookmarkStart w:id="523"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Şizoaffektiv pozuntu (</w:t>
            </w:r>
            <w:r>
              <w:rPr>
                <w:b/>
                <w:bCs/>
              </w:rPr>
              <w:t xml:space="preserve">6A21</w:t>
            </w:r>
            <w:r>
              <w:rPr>
                <w:b/>
                <w:bCs/>
              </w:rP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Affektiv epizodlar</w:t>
            </w:r>
            <w:r>
              <w:t xml:space="preserve"> </w:t>
            </w:r>
            <w:r>
              <w:rPr>
                <w:b/>
                <w:bCs/>
              </w:rPr>
              <w:t xml:space="preserve">və</w:t>
            </w:r>
            <w:r>
              <w:t xml:space="preserve"> </w:t>
            </w:r>
            <w:r>
              <w:t xml:space="preserve">psixotik simptomlar; affektiv epizodlar əhəmiyyətli hissədə mövcud</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Şizotipik pozuntu (</w:t>
            </w:r>
            <w:r>
              <w:rPr>
                <w:b/>
                <w:bCs/>
              </w:rPr>
              <w:t xml:space="preserve">6A22</w:t>
            </w:r>
            <w:r>
              <w:rPr>
                <w:b/>
                <w:bCs/>
              </w:rP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Psixotik-bənzər simptomlar; tam psixoz meyarları yoxdur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Sayıqlama pozuntusu (</w:t>
            </w:r>
            <w:r>
              <w:rPr>
                <w:b/>
                <w:bCs/>
              </w:rPr>
              <w:t xml:space="preserve">6A24</w:t>
            </w:r>
            <w:r>
              <w:rPr>
                <w:b/>
                <w:bCs/>
              </w:rP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Yalnız sayıqlama; funksiya nisbi saxlanılır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Kəskin və keçici psixotik pozuntu (</w:t>
            </w:r>
            <w:r>
              <w:rPr>
                <w:b/>
                <w:bCs/>
              </w:rPr>
              <w:t xml:space="preserve">6A23</w:t>
            </w:r>
            <w:r>
              <w:rPr>
                <w:b/>
                <w:bCs/>
              </w:rP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Davam &lt;1 ay (XBT-11), &lt;3 ay (DSM-5)</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Bipolyar I (</w:t>
            </w:r>
            <w:r>
              <w:rPr>
                <w:b/>
                <w:bCs/>
              </w:rPr>
              <w:t xml:space="preserve">6A60</w:t>
            </w:r>
            <w:r>
              <w:rPr>
                <w:b/>
                <w:bCs/>
              </w:rPr>
              <w:t xml:space="preserve">) – psixotik xüsusiyyətlərlə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Manik və ya depresiv epizod kontekstində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Maddə induksiyalı psixoz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Maddə istifadəsi və ya kəsilməsi ilə əlaqəli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Üzvi (ikinci dərəcəli) psixoz (</w:t>
            </w:r>
            <w:r>
              <w:rPr>
                <w:b/>
                <w:bCs/>
              </w:rPr>
              <w:t xml:space="preserve">6E61</w:t>
            </w:r>
            <w:r>
              <w:rPr>
                <w:b/>
                <w:bCs/>
              </w:rP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Tibbi vəziyyət (epilepsiya, ensefalit, autoimmün) ilə əlaqəli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OKP (ağır insight çatışmazlığı ilə)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Obsessiya əsasdır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Şəxsiyyət pozuntuları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Davamlı şəxsiyyət xüsusiyyətləri; tam psixotik epizodlar yoxdur</w:t>
            </w:r>
          </w:p>
        </w:tc>
      </w:tr>
    </w:tbl>
    <w:bookmarkEnd w:id="523"/>
    <w:bookmarkStart w:id="527" w:name="müayinə-üsulları"/>
    <w:p>
      <w:pPr>
        <w:pStyle w:val="Heading3"/>
      </w:pPr>
      <w:r>
        <w:t xml:space="preserve">Müayinə üsulları</w:t>
      </w:r>
    </w:p>
    <w:bookmarkStart w:id="524" w:name="klinik-müayinə-alətləri"/>
    <w:p>
      <w:pPr>
        <w:pStyle w:val="Heading4"/>
      </w:pPr>
      <w:r>
        <w:t xml:space="preserve">Klinik müayinə alətləri</w:t>
      </w:r>
    </w:p>
    <w:p>
      <w:pPr>
        <w:pStyle w:val="FirstParagraph"/>
      </w:pPr>
      <w:r>
        <w:rPr>
          <w:b/>
          <w:bCs/>
        </w:rPr>
        <w:t xml:space="preserve">Strukturlaşdırılmış diaqnostik müsahibə:</w:t>
      </w:r>
    </w:p>
    <w:p>
      <w:pPr>
        <w:pStyle w:val="Compact"/>
        <w:numPr>
          <w:ilvl w:val="0"/>
          <w:numId w:val="1258"/>
        </w:numPr>
      </w:pPr>
      <w:r>
        <w:rPr>
          <w:b/>
          <w:bCs/>
        </w:rPr>
        <w:t xml:space="preserve">SCID-5</w:t>
      </w:r>
      <w:r>
        <w:t xml:space="preserve"> </w:t>
      </w:r>
      <w:r>
        <w:t xml:space="preserve">(Structured Clinical Interview for DSM-5)</w:t>
      </w:r>
    </w:p>
    <w:p>
      <w:pPr>
        <w:pStyle w:val="Compact"/>
        <w:numPr>
          <w:ilvl w:val="0"/>
          <w:numId w:val="1258"/>
        </w:numPr>
      </w:pPr>
      <w:r>
        <w:rPr>
          <w:b/>
          <w:bCs/>
        </w:rPr>
        <w:t xml:space="preserve">MINI</w:t>
      </w:r>
      <w:r>
        <w:t xml:space="preserve"> </w:t>
      </w:r>
      <w:r>
        <w:t xml:space="preserve">(Mini-International Neuropsychiatric Interview)</w:t>
      </w:r>
    </w:p>
    <w:p>
      <w:pPr>
        <w:pStyle w:val="FirstParagraph"/>
      </w:pPr>
      <w:r>
        <w:rPr>
          <w:b/>
          <w:bCs/>
        </w:rPr>
        <w:t xml:space="preserve">Şiddət qiymətləndirməsi (qızıl standart):</w:t>
      </w:r>
    </w:p>
    <w:p>
      <w:pPr>
        <w:pStyle w:val="Compact"/>
        <w:numPr>
          <w:ilvl w:val="0"/>
          <w:numId w:val="1259"/>
        </w:numPr>
      </w:pPr>
      <w:r>
        <w:rPr>
          <w:b/>
          <w:bCs/>
        </w:rPr>
        <w:t xml:space="preserve">PANSS</w:t>
      </w:r>
      <w:r>
        <w:t xml:space="preserve"> </w:t>
      </w:r>
      <w:r>
        <w:t xml:space="preserve">(Positive and Negative Syndrome Scale) – 30 göstərici, 7-bal şkala</w:t>
      </w:r>
    </w:p>
    <w:p>
      <w:pPr>
        <w:pStyle w:val="Compact"/>
        <w:numPr>
          <w:ilvl w:val="0"/>
          <w:numId w:val="1259"/>
        </w:numPr>
      </w:pPr>
      <w:r>
        <w:rPr>
          <w:b/>
          <w:bCs/>
        </w:rPr>
        <w:t xml:space="preserve">BPRS</w:t>
      </w:r>
      <w:r>
        <w:t xml:space="preserve"> </w:t>
      </w:r>
      <w:r>
        <w:t xml:space="preserve">(Brief Psychiatric Rating Scale) – 18 göstərici</w:t>
      </w:r>
    </w:p>
    <w:p>
      <w:pPr>
        <w:pStyle w:val="Compact"/>
        <w:numPr>
          <w:ilvl w:val="0"/>
          <w:numId w:val="1259"/>
        </w:numPr>
      </w:pPr>
      <w:r>
        <w:rPr>
          <w:b/>
          <w:bCs/>
        </w:rPr>
        <w:t xml:space="preserve">SANS</w:t>
      </w:r>
      <w:r>
        <w:t xml:space="preserve"> </w:t>
      </w:r>
      <w:r>
        <w:t xml:space="preserve">(Scale for the Assessment of Negative Symptoms)</w:t>
      </w:r>
    </w:p>
    <w:p>
      <w:pPr>
        <w:pStyle w:val="Compact"/>
        <w:numPr>
          <w:ilvl w:val="0"/>
          <w:numId w:val="1259"/>
        </w:numPr>
      </w:pPr>
      <w:r>
        <w:rPr>
          <w:b/>
          <w:bCs/>
        </w:rPr>
        <w:t xml:space="preserve">SAPS</w:t>
      </w:r>
      <w:r>
        <w:t xml:space="preserve"> </w:t>
      </w:r>
      <w:r>
        <w:t xml:space="preserve">(Scale for the Assessment of Positive Symptoms)</w:t>
      </w:r>
    </w:p>
    <w:p>
      <w:pPr>
        <w:pStyle w:val="Compact"/>
        <w:numPr>
          <w:ilvl w:val="0"/>
          <w:numId w:val="1259"/>
        </w:numPr>
      </w:pPr>
      <w:r>
        <w:rPr>
          <w:b/>
          <w:bCs/>
        </w:rPr>
        <w:t xml:space="preserve">CGI-S</w:t>
      </w:r>
      <w:r>
        <w:t xml:space="preserve"> </w:t>
      </w:r>
      <w:r>
        <w:t xml:space="preserve">(Clinical Global Impression-Severity)</w:t>
      </w:r>
    </w:p>
    <w:p>
      <w:pPr>
        <w:pStyle w:val="FirstParagraph"/>
      </w:pPr>
      <w:r>
        <w:rPr>
          <w:b/>
          <w:bCs/>
        </w:rPr>
        <w:t xml:space="preserve">Funksional qiymətləndirmə:</w:t>
      </w:r>
    </w:p>
    <w:p>
      <w:pPr>
        <w:pStyle w:val="Compact"/>
        <w:numPr>
          <w:ilvl w:val="0"/>
          <w:numId w:val="1260"/>
        </w:numPr>
      </w:pPr>
      <w:r>
        <w:rPr>
          <w:b/>
          <w:bCs/>
        </w:rPr>
        <w:t xml:space="preserve">GAF</w:t>
      </w:r>
      <w:r>
        <w:t xml:space="preserve"> </w:t>
      </w:r>
      <w:r>
        <w:t xml:space="preserve">(Global Assessment of Functioning)</w:t>
      </w:r>
    </w:p>
    <w:p>
      <w:pPr>
        <w:pStyle w:val="Compact"/>
        <w:numPr>
          <w:ilvl w:val="0"/>
          <w:numId w:val="1260"/>
        </w:numPr>
      </w:pPr>
      <w:r>
        <w:rPr>
          <w:b/>
          <w:bCs/>
        </w:rPr>
        <w:t xml:space="preserve">PSP</w:t>
      </w:r>
      <w:r>
        <w:t xml:space="preserve"> </w:t>
      </w:r>
      <w:r>
        <w:t xml:space="preserve">(Personal and Social Performance Scale)</w:t>
      </w:r>
    </w:p>
    <w:p>
      <w:pPr>
        <w:pStyle w:val="FirstParagraph"/>
      </w:pPr>
      <w:r>
        <w:rPr>
          <w:b/>
          <w:bCs/>
        </w:rPr>
        <w:t xml:space="preserve">Suisid riski:</w:t>
      </w:r>
    </w:p>
    <w:p>
      <w:pPr>
        <w:pStyle w:val="Compact"/>
        <w:numPr>
          <w:ilvl w:val="0"/>
          <w:numId w:val="1261"/>
        </w:numPr>
      </w:pPr>
      <w:r>
        <w:rPr>
          <w:b/>
          <w:bCs/>
        </w:rPr>
        <w:t xml:space="preserve">C-SSRS</w:t>
      </w:r>
      <w:r>
        <w:t xml:space="preserve"> </w:t>
      </w:r>
      <w:r>
        <w:t xml:space="preserve">(Columbia Suicide Severity Rating Scale)</w:t>
      </w:r>
    </w:p>
    <w:bookmarkEnd w:id="524"/>
    <w:bookmarkStart w:id="525" w:name="laborator-müayinələr"/>
    <w:p>
      <w:pPr>
        <w:pStyle w:val="Heading4"/>
      </w:pPr>
      <w:r>
        <w:t xml:space="preserve">Laborator müayinələr</w:t>
      </w:r>
    </w:p>
    <w:p>
      <w:pPr>
        <w:pStyle w:val="FirstParagraph"/>
      </w:pPr>
      <w:r>
        <w:rPr>
          <w:b/>
          <w:bCs/>
        </w:rPr>
        <w:t xml:space="preserve">İlk epizod üçün mütləq:</w:t>
      </w:r>
    </w:p>
    <w:p>
      <w:pPr>
        <w:pStyle w:val="Compact"/>
        <w:numPr>
          <w:ilvl w:val="0"/>
          <w:numId w:val="1262"/>
        </w:numPr>
      </w:pPr>
      <w:r>
        <w:t xml:space="preserve">Tam qan analizi</w:t>
      </w:r>
    </w:p>
    <w:p>
      <w:pPr>
        <w:pStyle w:val="Compact"/>
        <w:numPr>
          <w:ilvl w:val="0"/>
          <w:numId w:val="1262"/>
        </w:numPr>
      </w:pPr>
      <w:r>
        <w:t xml:space="preserve">Qaraciyər və böyrək funksiyaları</w:t>
      </w:r>
    </w:p>
    <w:p>
      <w:pPr>
        <w:pStyle w:val="Compact"/>
        <w:numPr>
          <w:ilvl w:val="0"/>
          <w:numId w:val="1262"/>
        </w:numPr>
      </w:pPr>
      <w:r>
        <w:t xml:space="preserve">Aclı qan qlükozası, HbA1c (metabolik baseline)</w:t>
      </w:r>
    </w:p>
    <w:p>
      <w:pPr>
        <w:pStyle w:val="Compact"/>
        <w:numPr>
          <w:ilvl w:val="0"/>
          <w:numId w:val="1262"/>
        </w:numPr>
      </w:pPr>
      <w:r>
        <w:t xml:space="preserve">Lipid profili</w:t>
      </w:r>
    </w:p>
    <w:p>
      <w:pPr>
        <w:pStyle w:val="Compact"/>
        <w:numPr>
          <w:ilvl w:val="0"/>
          <w:numId w:val="1262"/>
        </w:numPr>
      </w:pPr>
      <w:r>
        <w:t xml:space="preserve">Tireoid funksiyası (TSH, T4)</w:t>
      </w:r>
    </w:p>
    <w:p>
      <w:pPr>
        <w:pStyle w:val="Compact"/>
        <w:numPr>
          <w:ilvl w:val="0"/>
          <w:numId w:val="1262"/>
        </w:numPr>
      </w:pPr>
      <w:r>
        <w:t xml:space="preserve">Vitamin B12, folat</w:t>
      </w:r>
    </w:p>
    <w:p>
      <w:pPr>
        <w:pStyle w:val="Compact"/>
        <w:numPr>
          <w:ilvl w:val="0"/>
          <w:numId w:val="1262"/>
        </w:numPr>
      </w:pPr>
      <w:r>
        <w:t xml:space="preserve">Toksikoloji skrin (sidik): kannabis, amfetamin, opioidlər, kokain, PCP, MDMA</w:t>
      </w:r>
    </w:p>
    <w:p>
      <w:pPr>
        <w:pStyle w:val="Compact"/>
        <w:numPr>
          <w:ilvl w:val="0"/>
          <w:numId w:val="1262"/>
        </w:numPr>
      </w:pPr>
      <w:r>
        <w:t xml:space="preserve">HIV, sifilis seroloji</w:t>
      </w:r>
    </w:p>
    <w:p>
      <w:pPr>
        <w:pStyle w:val="Compact"/>
        <w:numPr>
          <w:ilvl w:val="0"/>
          <w:numId w:val="1262"/>
        </w:numPr>
      </w:pPr>
      <w:r>
        <w:t xml:space="preserve">Hamiləlik testi (qadınlarda)</w:t>
      </w:r>
    </w:p>
    <w:p>
      <w:pPr>
        <w:pStyle w:val="Compact"/>
        <w:numPr>
          <w:ilvl w:val="0"/>
          <w:numId w:val="1262"/>
        </w:numPr>
      </w:pPr>
      <w:r>
        <w:t xml:space="preserve">Prolaktin baseline</w:t>
      </w:r>
    </w:p>
    <w:p>
      <w:pPr>
        <w:pStyle w:val="FirstParagraph"/>
      </w:pPr>
      <w:r>
        <w:rPr>
          <w:b/>
          <w:bCs/>
        </w:rPr>
        <w:t xml:space="preserve">Seçici (klinik şübhədə):</w:t>
      </w:r>
    </w:p>
    <w:p>
      <w:pPr>
        <w:pStyle w:val="Compact"/>
        <w:numPr>
          <w:ilvl w:val="0"/>
          <w:numId w:val="1263"/>
        </w:numPr>
      </w:pPr>
      <w:r>
        <w:t xml:space="preserve">EEQ – tutmalar, deliriya istisna</w:t>
      </w:r>
    </w:p>
    <w:p>
      <w:pPr>
        <w:pStyle w:val="Compact"/>
        <w:numPr>
          <w:ilvl w:val="0"/>
          <w:numId w:val="1263"/>
        </w:numPr>
      </w:pPr>
      <w:r>
        <w:t xml:space="preserve">Anti-NMDA-R antikorları (CSF) – atipik təqdim</w:t>
      </w:r>
    </w:p>
    <w:p>
      <w:pPr>
        <w:pStyle w:val="Compact"/>
        <w:numPr>
          <w:ilvl w:val="0"/>
          <w:numId w:val="1263"/>
        </w:numPr>
      </w:pPr>
      <w:r>
        <w:t xml:space="preserve">Seruloplazmin və 24 saatlıq sidik mis (Wilson xəstəliyi şübhəsi)</w:t>
      </w:r>
    </w:p>
    <w:bookmarkEnd w:id="525"/>
    <w:bookmarkStart w:id="526" w:name="alət-müayinələri"/>
    <w:p>
      <w:pPr>
        <w:pStyle w:val="Heading4"/>
      </w:pPr>
      <w:r>
        <w:t xml:space="preserve">Alət müayinələri</w:t>
      </w:r>
    </w:p>
    <w:p>
      <w:pPr>
        <w:pStyle w:val="Compact"/>
        <w:numPr>
          <w:ilvl w:val="0"/>
          <w:numId w:val="1264"/>
        </w:numPr>
      </w:pPr>
      <w:r>
        <w:rPr>
          <w:b/>
          <w:bCs/>
        </w:rPr>
        <w:t xml:space="preserve">Beyin MRT</w:t>
      </w:r>
      <w:r>
        <w:t xml:space="preserve"> </w:t>
      </w:r>
      <w:r>
        <w:t xml:space="preserve">(T1, T2, FLAIR) – ilk epizod üçün tövsiyə olunur (NICE CG178)</w:t>
      </w:r>
    </w:p>
    <w:p>
      <w:pPr>
        <w:pStyle w:val="Compact"/>
        <w:numPr>
          <w:ilvl w:val="0"/>
          <w:numId w:val="1264"/>
        </w:numPr>
      </w:pPr>
      <w:r>
        <w:rPr>
          <w:b/>
          <w:bCs/>
        </w:rPr>
        <w:t xml:space="preserve">EKG</w:t>
      </w:r>
      <w:r>
        <w:t xml:space="preserve"> </w:t>
      </w:r>
      <w:r>
        <w:t xml:space="preserve">– antipsixotik başlanması öncəsi</w:t>
      </w:r>
    </w:p>
    <w:p>
      <w:pPr>
        <w:pStyle w:val="Compact"/>
        <w:numPr>
          <w:ilvl w:val="0"/>
          <w:numId w:val="1264"/>
        </w:numPr>
      </w:pPr>
      <w:r>
        <w:rPr>
          <w:b/>
          <w:bCs/>
        </w:rPr>
        <w:t xml:space="preserve">Beyin KT</w:t>
      </w:r>
      <w:r>
        <w:t xml:space="preserve"> </w:t>
      </w:r>
      <w:r>
        <w:t xml:space="preserve">– əgər MRT əlçatan deyil</w:t>
      </w:r>
    </w:p>
    <w:bookmarkEnd w:id="526"/>
    <w:bookmarkEnd w:id="527"/>
    <w:bookmarkStart w:id="549" w:name="müalicə"/>
    <w:p>
      <w:pPr>
        <w:pStyle w:val="Heading3"/>
      </w:pPr>
      <w:r>
        <w:t xml:space="preserve">Müalicə</w:t>
      </w:r>
    </w:p>
    <w:p>
      <w:pPr>
        <w:pStyle w:val="FirstParagraph"/>
      </w:pPr>
      <w:r>
        <w:t xml:space="preserve">Şizofreniya müalicəsi</w:t>
      </w:r>
      <w:r>
        <w:t xml:space="preserve"> </w:t>
      </w:r>
      <w:r>
        <w:rPr>
          <w:b/>
          <w:bCs/>
        </w:rPr>
        <w:t xml:space="preserve">multimodaldır</w:t>
      </w:r>
      <w:r>
        <w:t xml:space="preserve">:</w:t>
      </w:r>
    </w:p>
    <w:p>
      <w:pPr>
        <w:pStyle w:val="Compact"/>
        <w:numPr>
          <w:ilvl w:val="0"/>
          <w:numId w:val="1265"/>
        </w:numPr>
      </w:pPr>
      <w:r>
        <w:rPr>
          <w:b/>
          <w:bCs/>
        </w:rPr>
        <w:t xml:space="preserve">Farmakoloji</w:t>
      </w:r>
      <w:r>
        <w:t xml:space="preserve"> </w:t>
      </w:r>
      <w:r>
        <w:t xml:space="preserve">(antipsixotiklər)</w:t>
      </w:r>
    </w:p>
    <w:p>
      <w:pPr>
        <w:pStyle w:val="Compact"/>
        <w:numPr>
          <w:ilvl w:val="0"/>
          <w:numId w:val="1265"/>
        </w:numPr>
      </w:pPr>
      <w:r>
        <w:rPr>
          <w:b/>
          <w:bCs/>
        </w:rPr>
        <w:t xml:space="preserve">Psixosocial</w:t>
      </w:r>
      <w:r>
        <w:t xml:space="preserve"> </w:t>
      </w:r>
      <w:r>
        <w:t xml:space="preserve">(KDT, ailə müdaxilələri, psixososial reabilitasiya)</w:t>
      </w:r>
    </w:p>
    <w:p>
      <w:pPr>
        <w:pStyle w:val="Compact"/>
        <w:numPr>
          <w:ilvl w:val="0"/>
          <w:numId w:val="1265"/>
        </w:numPr>
      </w:pPr>
      <w:r>
        <w:rPr>
          <w:b/>
          <w:bCs/>
        </w:rPr>
        <w:t xml:space="preserve">Sistemli dəstək</w:t>
      </w:r>
      <w:r>
        <w:t xml:space="preserve"> </w:t>
      </w:r>
      <w:r>
        <w:t xml:space="preserve">(icma əsaslı xidmətlər, dəstəkli iş)</w:t>
      </w:r>
    </w:p>
    <w:bookmarkStart w:id="528" w:name="əsas-tövsiyə-bələdçiləri"/>
    <w:p>
      <w:pPr>
        <w:pStyle w:val="Heading4"/>
      </w:pPr>
      <w:r>
        <w:t xml:space="preserve">Əsas tövsiyə bələdçiləri</w:t>
      </w:r>
    </w:p>
    <w:p>
      <w:pPr>
        <w:pStyle w:val="FirstParagraph"/>
      </w:pPr>
      <w:r>
        <w:rPr>
          <w:b/>
          <w:bCs/>
        </w:rPr>
        <w:t xml:space="preserve">Birinci xətt avtoritet bələdçilər:</w:t>
      </w:r>
    </w:p>
    <w:p>
      <w:pPr>
        <w:pStyle w:val="Compact"/>
        <w:numPr>
          <w:ilvl w:val="0"/>
          <w:numId w:val="1266"/>
        </w:numPr>
      </w:pPr>
      <w:r>
        <w:rPr>
          <w:b/>
          <w:bCs/>
        </w:rPr>
        <w:t xml:space="preserve">NICE CG178 (2014, 2019 update):</w:t>
      </w:r>
      <w:r>
        <w:t xml:space="preserve"> </w:t>
      </w:r>
      <w:r>
        <w:rPr>
          <w:i/>
          <w:iCs/>
        </w:rPr>
        <w:t xml:space="preserve">Psychosis and schizophrenia in adults: prevention and management</w:t>
      </w:r>
    </w:p>
    <w:p>
      <w:pPr>
        <w:pStyle w:val="Compact"/>
        <w:numPr>
          <w:ilvl w:val="0"/>
          <w:numId w:val="1266"/>
        </w:numPr>
      </w:pPr>
      <w:r>
        <w:rPr>
          <w:b/>
          <w:bCs/>
        </w:rPr>
        <w:t xml:space="preserve">Azərbaycan Respublikası Səhiyyə Nazirliyi:</w:t>
      </w:r>
      <w:r>
        <w:t xml:space="preserve"> </w:t>
      </w:r>
      <w:r>
        <w:rPr>
          <w:i/>
          <w:iCs/>
        </w:rPr>
        <w:t xml:space="preserve">Şizofreniyanın diaqnostika və müalicəsi üzrə Klinik Protokol</w:t>
      </w:r>
      <w:r>
        <w:t xml:space="preserve"> </w:t>
      </w:r>
      <w:r>
        <w:t xml:space="preserve">(Bakı, 2009)</w:t>
      </w:r>
    </w:p>
    <w:p>
      <w:pPr>
        <w:pStyle w:val="Compact"/>
        <w:numPr>
          <w:ilvl w:val="0"/>
          <w:numId w:val="1266"/>
        </w:numPr>
      </w:pPr>
      <w:r>
        <w:rPr>
          <w:b/>
          <w:bCs/>
        </w:rPr>
        <w:t xml:space="preserve">APA Practice Guideline for the Treatment of Patients With Schizophrenia</w:t>
      </w:r>
      <w:r>
        <w:t xml:space="preserve"> </w:t>
      </w:r>
      <w:r>
        <w:t xml:space="preserve">(3rd ed, 2021)</w:t>
      </w:r>
    </w:p>
    <w:p>
      <w:pPr>
        <w:pStyle w:val="Compact"/>
        <w:numPr>
          <w:ilvl w:val="0"/>
          <w:numId w:val="1266"/>
        </w:numPr>
      </w:pPr>
      <w:r>
        <w:rPr>
          <w:b/>
          <w:bCs/>
        </w:rPr>
        <w:t xml:space="preserve">WFSBP Guidelines for Biological Treatment of Schizophrenia</w:t>
      </w:r>
      <w:r>
        <w:t xml:space="preserve"> </w:t>
      </w:r>
      <w:r>
        <w:t xml:space="preserve">(2012, 2015)</w:t>
      </w:r>
    </w:p>
    <w:p>
      <w:pPr>
        <w:pStyle w:val="Compact"/>
        <w:numPr>
          <w:ilvl w:val="0"/>
          <w:numId w:val="1266"/>
        </w:numPr>
      </w:pPr>
      <w:r>
        <w:rPr>
          <w:b/>
          <w:bCs/>
        </w:rPr>
        <w:t xml:space="preserve">Maudsley Prescribing Guidelines</w:t>
      </w:r>
      <w:r>
        <w:t xml:space="preserve"> </w:t>
      </w:r>
      <w:r>
        <w:t xml:space="preserve">(Taylor, Barnes, Young – 14th ed., 2021)</w:t>
      </w:r>
    </w:p>
    <w:bookmarkEnd w:id="528"/>
    <w:bookmarkStart w:id="532" w:name="kəskin-epizodun-müalicəsi"/>
    <w:p>
      <w:pPr>
        <w:pStyle w:val="Heading4"/>
      </w:pPr>
      <w:r>
        <w:t xml:space="preserve">Kəskin epizodun müalicəsi</w:t>
      </w:r>
    </w:p>
    <w:bookmarkStart w:id="529" w:name="antipsixotik-seçimi"/>
    <w:p>
      <w:pPr>
        <w:pStyle w:val="Heading5"/>
      </w:pPr>
      <w:r>
        <w:t xml:space="preserve">Antipsixotik seçimi</w:t>
      </w:r>
    </w:p>
    <w:p>
      <w:pPr>
        <w:pStyle w:val="FirstParagraph"/>
      </w:pPr>
      <w:r>
        <w:rPr>
          <w:b/>
          <w:bCs/>
        </w:rPr>
        <w:t xml:space="preserve">NICE CG178 və APA 2021 prinsipləri:</w:t>
      </w:r>
    </w:p>
    <w:p>
      <w:pPr>
        <w:pStyle w:val="Compact"/>
        <w:numPr>
          <w:ilvl w:val="0"/>
          <w:numId w:val="1267"/>
        </w:numPr>
      </w:pPr>
      <w:r>
        <w:rPr>
          <w:b/>
          <w:bCs/>
        </w:rPr>
        <w:t xml:space="preserve">İlk epizodda</w:t>
      </w:r>
      <w:r>
        <w:t xml:space="preserve"> </w:t>
      </w:r>
      <w:r>
        <w:t xml:space="preserve">– pasiyentlə birgə qərar;</w:t>
      </w:r>
      <w:r>
        <w:t xml:space="preserve"> </w:t>
      </w:r>
      <w:r>
        <w:rPr>
          <w:b/>
          <w:bCs/>
        </w:rPr>
        <w:t xml:space="preserve">atipik (II nəsil)</w:t>
      </w:r>
      <w:r>
        <w:t xml:space="preserve"> </w:t>
      </w:r>
      <w:r>
        <w:t xml:space="preserve">antipsixotiklər tipik olaraq üstün</w:t>
      </w:r>
    </w:p>
    <w:p>
      <w:pPr>
        <w:pStyle w:val="Compact"/>
        <w:numPr>
          <w:ilvl w:val="0"/>
          <w:numId w:val="1267"/>
        </w:numPr>
      </w:pPr>
      <w:r>
        <w:rPr>
          <w:b/>
          <w:bCs/>
        </w:rPr>
        <w:t xml:space="preserve">Klozapin yalnız müalicə-rezistent şizofreniyada</w:t>
      </w:r>
    </w:p>
    <w:p>
      <w:pPr>
        <w:pStyle w:val="FirstParagraph"/>
      </w:pPr>
      <w:r>
        <w:rPr>
          <w:b/>
          <w:bCs/>
        </w:rPr>
        <w:t xml:space="preserve">İlk xətt antipsixotiklər: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Preparat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Standart doza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Əsas yan təsirlər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Qeydlər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Olanzapin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5-20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Çəki artımı, metabolik sindrom, sedasiya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Effektiv, metabolik risk yüksək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Risperidon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2-6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EPS doza-bağımlı, hiperprolaktinemiya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Effektiv, geniş istifadə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Aripiprazol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10-30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Akatizia, başgicəllənmə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Metabolik profil yaxşı; partial D2 agonisti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Kvetiapin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300-800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Sedasiya, ortostatik hipotenziya, çəki artımı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Yumşaq EPS profili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Paliperidon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6-12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Hiperprolaktinemiya, EPS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Risperidon aktiv metaboliti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Lurasidon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40-160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Akatizia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Metabolik profil çox yaxşı;</w:t>
            </w:r>
            <w:r>
              <w:t xml:space="preserve"> </w:t>
            </w:r>
            <w:r>
              <w:rPr>
                <w:b/>
                <w:bCs/>
              </w:rPr>
              <w:t xml:space="preserve">yeməklə qəbul mütləq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Ziprasidon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80-160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QTc uzanması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EKG monitorinqi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Zuklopentiksol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25-150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EPS, sedasiya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Tipik antipsixotik</w:t>
            </w:r>
          </w:p>
        </w:tc>
      </w:tr>
    </w:tbl>
    <w:p>
      <w:pPr>
        <w:pStyle w:val="BodyText"/>
      </w:pPr>
      <w:r>
        <w:rPr>
          <w:b/>
          <w:bCs/>
        </w:rPr>
        <w:t xml:space="preserve">Tipik (I nəsil) antipsixotiklər: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Preparat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Standart doza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Qeydlər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Haloperidol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5-20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Effektiv pozitiv simptomlarda; ağır EPS</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Xlorpromazin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200-800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Klassik; sedasiya, antikolinerjik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Flupentiksol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6-18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LAI formada da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Pimozid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4-20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QTc uzanması, EKG mütləq</w:t>
            </w:r>
          </w:p>
        </w:tc>
      </w:tr>
    </w:tbl>
    <w:p>
      <w:pPr>
        <w:pStyle w:val="BodyText"/>
      </w:pPr>
      <w:r>
        <w:rPr>
          <w:b/>
          <w:bCs/>
        </w:rPr>
        <w:t xml:space="preserve">AR Klinik Protokol (2009) tövsiyələri:</w:t>
      </w:r>
    </w:p>
    <w:p>
      <w:pPr>
        <w:pStyle w:val="Compact"/>
        <w:numPr>
          <w:ilvl w:val="0"/>
          <w:numId w:val="1268"/>
        </w:numPr>
      </w:pPr>
      <w:r>
        <w:rPr>
          <w:b/>
          <w:bCs/>
        </w:rPr>
        <w:t xml:space="preserve">Atipik antipsixotiklər (AA)</w:t>
      </w:r>
      <w:r>
        <w:t xml:space="preserve"> </w:t>
      </w:r>
      <w:r>
        <w:t xml:space="preserve">ilk seçim</w:t>
      </w:r>
    </w:p>
    <w:p>
      <w:pPr>
        <w:pStyle w:val="Compact"/>
        <w:numPr>
          <w:ilvl w:val="0"/>
          <w:numId w:val="1268"/>
        </w:numPr>
      </w:pPr>
      <w:r>
        <w:rPr>
          <w:b/>
          <w:bCs/>
        </w:rPr>
        <w:t xml:space="preserve">Ənənəvi neyroleptiklər (ƏN)</w:t>
      </w:r>
      <w:r>
        <w:t xml:space="preserve"> </w:t>
      </w:r>
      <w:r>
        <w:t xml:space="preserve">– əgər AA əlçatan deyil</w:t>
      </w:r>
    </w:p>
    <w:bookmarkEnd w:id="529"/>
    <w:bookmarkStart w:id="530" w:name="doza-titrasiyası"/>
    <w:p>
      <w:pPr>
        <w:pStyle w:val="Heading5"/>
      </w:pPr>
      <w:r>
        <w:t xml:space="preserve">Doza titrasiyası</w:t>
      </w:r>
    </w:p>
    <w:p>
      <w:pPr>
        <w:pStyle w:val="Compact"/>
        <w:numPr>
          <w:ilvl w:val="0"/>
          <w:numId w:val="1269"/>
        </w:numPr>
      </w:pPr>
      <w:r>
        <w:rPr>
          <w:b/>
          <w:bCs/>
        </w:rPr>
        <w:t xml:space="preserve">Aşağı dozadan başla, pakat artır</w:t>
      </w:r>
    </w:p>
    <w:p>
      <w:pPr>
        <w:pStyle w:val="Compact"/>
        <w:numPr>
          <w:ilvl w:val="0"/>
          <w:numId w:val="1269"/>
        </w:numPr>
      </w:pPr>
      <w:r>
        <w:t xml:space="preserve">İlk epizodda –</w:t>
      </w:r>
      <w:r>
        <w:t xml:space="preserve"> </w:t>
      </w:r>
      <w:r>
        <w:rPr>
          <w:b/>
          <w:bCs/>
        </w:rPr>
        <w:t xml:space="preserve">standart dozanın aşağı yarısı</w:t>
      </w:r>
      <w:r>
        <w:t xml:space="preserve"> </w:t>
      </w:r>
      <w:r>
        <w:t xml:space="preserve">kifayət ola bilər</w:t>
      </w:r>
    </w:p>
    <w:p>
      <w:pPr>
        <w:pStyle w:val="Compact"/>
        <w:numPr>
          <w:ilvl w:val="0"/>
          <w:numId w:val="1269"/>
        </w:numPr>
      </w:pPr>
      <w:r>
        <w:t xml:space="preserve">Effekt qiymətləndirməsi – 2-4 həftə</w:t>
      </w:r>
    </w:p>
    <w:p>
      <w:pPr>
        <w:pStyle w:val="Compact"/>
        <w:numPr>
          <w:ilvl w:val="0"/>
          <w:numId w:val="1269"/>
        </w:numPr>
      </w:pPr>
      <w:r>
        <w:t xml:space="preserve">4-6 həftədən sonra effekt yoxsa – dozanı artır və ya başqa preparat</w:t>
      </w:r>
    </w:p>
    <w:p>
      <w:pPr>
        <w:pStyle w:val="Compact"/>
        <w:numPr>
          <w:ilvl w:val="0"/>
          <w:numId w:val="1269"/>
        </w:numPr>
      </w:pPr>
      <w:r>
        <w:rPr>
          <w:b/>
          <w:bCs/>
        </w:rPr>
        <w:t xml:space="preserve">Polipraqmaziya əleyhinə!</w:t>
      </w:r>
    </w:p>
    <w:bookmarkEnd w:id="530"/>
    <w:bookmarkStart w:id="531" w:name="Xebc8f58eb8822cfad3e4c9423a2c783cd5f9cdf"/>
    <w:p>
      <w:pPr>
        <w:pStyle w:val="Heading5"/>
      </w:pPr>
      <w:r>
        <w:t xml:space="preserve">Kəskin agitasiya və davranış kontroldan kənarda</w:t>
      </w:r>
    </w:p>
    <w:p>
      <w:pPr>
        <w:pStyle w:val="FirstParagraph"/>
      </w:pPr>
      <w:r>
        <w:rPr>
          <w:b/>
          <w:bCs/>
        </w:rPr>
        <w:t xml:space="preserve">Oral (üstün):</w:t>
      </w:r>
    </w:p>
    <w:p>
      <w:pPr>
        <w:pStyle w:val="Compact"/>
        <w:numPr>
          <w:ilvl w:val="0"/>
          <w:numId w:val="1270"/>
        </w:numPr>
      </w:pPr>
      <w:r>
        <w:t xml:space="preserve">Lorazepam 1-2 mq + olanzapin 5-10 mq oral disinteqrating tablet</w:t>
      </w:r>
    </w:p>
    <w:p>
      <w:pPr>
        <w:pStyle w:val="Compact"/>
        <w:numPr>
          <w:ilvl w:val="0"/>
          <w:numId w:val="1270"/>
        </w:numPr>
      </w:pPr>
      <w:r>
        <w:t xml:space="preserve">Risperidon 1-2 mq oral məhlul</w:t>
      </w:r>
    </w:p>
    <w:p>
      <w:pPr>
        <w:pStyle w:val="FirstParagraph"/>
      </w:pPr>
      <w:r>
        <w:rPr>
          <w:b/>
          <w:bCs/>
        </w:rPr>
        <w:t xml:space="preserve">Əzələdaxili (im):</w:t>
      </w:r>
    </w:p>
    <w:p>
      <w:pPr>
        <w:pStyle w:val="Compact"/>
        <w:numPr>
          <w:ilvl w:val="0"/>
          <w:numId w:val="1271"/>
        </w:numPr>
      </w:pPr>
      <w:r>
        <w:t xml:space="preserve">Olanzapin im 10 mq + (lazımdırsa) lorazepam 2 mq im</w:t>
      </w:r>
    </w:p>
    <w:p>
      <w:pPr>
        <w:pStyle w:val="Compact"/>
        <w:numPr>
          <w:ilvl w:val="0"/>
          <w:numId w:val="1271"/>
        </w:numPr>
      </w:pPr>
      <w:r>
        <w:t xml:space="preserve">Aripiprazol im 9.75 mq</w:t>
      </w:r>
    </w:p>
    <w:p>
      <w:pPr>
        <w:pStyle w:val="Compact"/>
        <w:numPr>
          <w:ilvl w:val="0"/>
          <w:numId w:val="1271"/>
        </w:numPr>
      </w:pPr>
      <w:r>
        <w:t xml:space="preserve">Haloperidol 5 mq + lorazepam 2 mq im (klassik kombinasiya)</w:t>
      </w:r>
    </w:p>
    <w:p>
      <w:pPr>
        <w:pStyle w:val="FirstParagraph"/>
      </w:pPr>
      <w:r>
        <w:rPr>
          <w:b/>
          <w:bCs/>
        </w:rPr>
        <w:t xml:space="preserve">Diqqət:</w:t>
      </w:r>
      <w:r>
        <w:t xml:space="preserve"> </w:t>
      </w:r>
      <w:r>
        <w:t xml:space="preserve">Olanzapin im + benzodiazepin parenteral – respirator depressiya riski.</w:t>
      </w:r>
    </w:p>
    <w:bookmarkEnd w:id="531"/>
    <w:bookmarkEnd w:id="532"/>
    <w:bookmarkStart w:id="533" w:name="Xda77f6e6b16f5692006a4c2a1917e93fc0eb102"/>
    <w:p>
      <w:pPr>
        <w:pStyle w:val="Heading4"/>
      </w:pPr>
      <w:r>
        <w:t xml:space="preserve">Müalicə-rezistent şizofreniya və klozapin</w:t>
      </w:r>
    </w:p>
    <w:p>
      <w:pPr>
        <w:pStyle w:val="FirstParagraph"/>
      </w:pPr>
      <w:r>
        <w:rPr>
          <w:b/>
          <w:bCs/>
        </w:rPr>
        <w:t xml:space="preserve">Müalicəyə rezistent şizofreniya (TRS):</w:t>
      </w:r>
      <w:r>
        <w:t xml:space="preserve"> </w:t>
      </w:r>
      <w:r>
        <w:t xml:space="preserve">ən azı</w:t>
      </w:r>
      <w:r>
        <w:t xml:space="preserve"> </w:t>
      </w:r>
      <w:r>
        <w:rPr>
          <w:b/>
          <w:bCs/>
        </w:rPr>
        <w:t xml:space="preserve">iki müxtəlif</w:t>
      </w:r>
      <w:r>
        <w:t xml:space="preserve"> </w:t>
      </w:r>
      <w:r>
        <w:t xml:space="preserve">sinif antipsixotikin</w:t>
      </w:r>
      <w:r>
        <w:t xml:space="preserve"> </w:t>
      </w:r>
      <w:r>
        <w:rPr>
          <w:b/>
          <w:bCs/>
        </w:rPr>
        <w:t xml:space="preserve">adekvat dozada</w:t>
      </w:r>
      <w:r>
        <w:t xml:space="preserve"> </w:t>
      </w:r>
      <w:r>
        <w:t xml:space="preserve">və</w:t>
      </w:r>
      <w:r>
        <w:t xml:space="preserve"> </w:t>
      </w:r>
      <w:r>
        <w:rPr>
          <w:b/>
          <w:bCs/>
        </w:rPr>
        <w:t xml:space="preserve">adekvat müddətdə (6-8 həftə hər biri)</w:t>
      </w:r>
      <w:r>
        <w:t xml:space="preserve"> </w:t>
      </w:r>
      <w:r>
        <w:t xml:space="preserve">istifadəsindən sonra cavab yox.</w:t>
      </w:r>
    </w:p>
    <w:p>
      <w:pPr>
        <w:pStyle w:val="BodyText"/>
      </w:pPr>
      <w:r>
        <w:rPr>
          <w:b/>
          <w:bCs/>
        </w:rPr>
        <w:t xml:space="preserve">Klozapin – TRS-də ÜSTÜN seçim:</w:t>
      </w:r>
    </w:p>
    <w:p>
      <w:pPr>
        <w:pStyle w:val="Compact"/>
        <w:numPr>
          <w:ilvl w:val="0"/>
          <w:numId w:val="1272"/>
        </w:numPr>
      </w:pPr>
      <w:r>
        <w:rPr>
          <w:b/>
          <w:bCs/>
        </w:rPr>
        <w:t xml:space="preserve">NICE CG178</w:t>
      </w:r>
      <w:r>
        <w:t xml:space="preserve"> </w:t>
      </w:r>
      <w:r>
        <w:t xml:space="preserve">– aydın tövsiyə</w:t>
      </w:r>
    </w:p>
    <w:p>
      <w:pPr>
        <w:pStyle w:val="Compact"/>
        <w:numPr>
          <w:ilvl w:val="0"/>
          <w:numId w:val="1272"/>
        </w:numPr>
      </w:pPr>
      <w:r>
        <w:rPr>
          <w:b/>
          <w:bCs/>
        </w:rPr>
        <w:t xml:space="preserve">30-60% TRS pasiyent klozapinə cavab verir</w:t>
      </w:r>
    </w:p>
    <w:p>
      <w:pPr>
        <w:pStyle w:val="FirstParagraph"/>
      </w:pPr>
      <w:r>
        <w:rPr>
          <w:b/>
          <w:bCs/>
        </w:rPr>
        <w:t xml:space="preserve">Klozapin başlanması protokolu:</w:t>
      </w:r>
    </w:p>
    <w:p>
      <w:pPr>
        <w:pStyle w:val="BodyText"/>
      </w:pPr>
      <w:r>
        <w:t xml:space="preserve">- Tam qan + leykosit formul – həftəlik ilk 18 həftə, sonra 2 həftədə bir 1 ilə qədər, sonra aylıq</w:t>
      </w:r>
    </w:p>
    <w:p>
      <w:pPr>
        <w:pStyle w:val="BodyText"/>
      </w:pPr>
      <w:r>
        <w:t xml:space="preserve">- Neytropeniya inkişafında dərhal kəsmə (yalnız neytrofillər &lt;1500/μL)</w:t>
      </w:r>
    </w:p>
    <w:p>
      <w:pPr>
        <w:pStyle w:val="Compact"/>
        <w:numPr>
          <w:ilvl w:val="0"/>
          <w:numId w:val="1273"/>
        </w:numPr>
      </w:pPr>
      <w:r>
        <w:rPr>
          <w:b/>
          <w:bCs/>
        </w:rPr>
        <w:t xml:space="preserve">Doza:</w:t>
      </w:r>
      <w:r>
        <w:t xml:space="preserve"> </w:t>
      </w:r>
      <w:r>
        <w:t xml:space="preserve">12,5 mq başlanğıc; tədricən 200-450 mq/günə (max 900 mq/gün)</w:t>
      </w:r>
    </w:p>
    <w:p>
      <w:pPr>
        <w:pStyle w:val="Compact"/>
        <w:numPr>
          <w:ilvl w:val="0"/>
          <w:numId w:val="1273"/>
        </w:numPr>
      </w:pPr>
      <w:r>
        <w:rPr>
          <w:b/>
          <w:bCs/>
        </w:rPr>
        <w:t xml:space="preserve">Sıkı monitoring</w:t>
      </w:r>
      <w:r>
        <w:t xml:space="preserve"> </w:t>
      </w:r>
      <w:r>
        <w:t xml:space="preserve">– aqranulositoz riski:</w:t>
      </w:r>
    </w:p>
    <w:p>
      <w:pPr>
        <w:pStyle w:val="FirstParagraph"/>
      </w:pPr>
      <w:r>
        <w:t xml:space="preserve">&gt;</w:t>
      </w:r>
      <w:r>
        <w:t xml:space="preserve"> </w:t>
      </w:r>
      <w:r>
        <w:rPr>
          <w:b/>
          <w:bCs/>
        </w:rPr>
        <w:t xml:space="preserve">VACİB QEYD — klozapinin kəsilməsi.</w:t>
      </w:r>
      <w:r>
        <w:t xml:space="preserve"> </w:t>
      </w:r>
      <w:r>
        <w:t xml:space="preserve">Klozapinin</w:t>
      </w:r>
      <w:r>
        <w:t xml:space="preserve"> </w:t>
      </w:r>
      <w:r>
        <w:rPr>
          <w:b/>
          <w:bCs/>
        </w:rPr>
        <w:t xml:space="preserve">birdən-birə dayandırılması</w:t>
      </w:r>
      <w:r>
        <w:t xml:space="preserve"> </w:t>
      </w:r>
      <w:r>
        <w:t xml:space="preserve">ciddi klinik risklərlə müşayiət olunur:</w:t>
      </w:r>
    </w:p>
    <w:p>
      <w:pPr>
        <w:pStyle w:val="BodyText"/>
      </w:pPr>
      <w:r>
        <w:t xml:space="preserve">&gt; -</w:t>
      </w:r>
      <w:r>
        <w:t xml:space="preserve"> </w:t>
      </w:r>
      <w:r>
        <w:rPr>
          <w:b/>
          <w:bCs/>
        </w:rPr>
        <w:t xml:space="preserve">Rikoşet psixozu</w:t>
      </w:r>
      <w:r>
        <w:t xml:space="preserve"> </w:t>
      </w:r>
      <w:r>
        <w:t xml:space="preserve">(rebound psychosis) — klozapinin sürətli kəsilməsi orijinal şizofreniya simptomlarından daha ağır psixotik epizoda səbəb ola bilər (xolinergik və serotonerjik rikoşet)</w:t>
      </w:r>
    </w:p>
    <w:p>
      <w:pPr>
        <w:pStyle w:val="BodyText"/>
      </w:pPr>
      <w:r>
        <w:t xml:space="preserve">&gt; -</w:t>
      </w:r>
      <w:r>
        <w:t xml:space="preserve"> </w:t>
      </w:r>
      <w:r>
        <w:rPr>
          <w:b/>
          <w:bCs/>
        </w:rPr>
        <w:t xml:space="preserve">Xolinergik rikoşet sindromu</w:t>
      </w:r>
      <w:r>
        <w:t xml:space="preserve"> </w:t>
      </w:r>
      <w:r>
        <w:t xml:space="preserve">— bulantı, qusma, ishal, başağrı, terlemə (klozapinin antixolinergik təsirinin geri çəkilməsi)</w:t>
      </w:r>
    </w:p>
    <w:p>
      <w:pPr>
        <w:pStyle w:val="BodyText"/>
      </w:pPr>
      <w:r>
        <w:t xml:space="preserve">&gt; -</w:t>
      </w:r>
      <w:r>
        <w:t xml:space="preserve"> </w:t>
      </w:r>
      <w:r>
        <w:rPr>
          <w:b/>
          <w:bCs/>
        </w:rPr>
        <w:t xml:space="preserve">Aqitasiya, yuxusuzluq, narahatlıq</w:t>
      </w:r>
      <w:r>
        <w:t xml:space="preserve"> </w:t>
      </w:r>
      <w:r>
        <w:t xml:space="preserve">— adrenergik rikoşet</w:t>
      </w:r>
    </w:p>
    <w:p>
      <w:pPr>
        <w:pStyle w:val="BodyText"/>
      </w:pPr>
      <w:r>
        <w:t xml:space="preserve">&gt;</w:t>
      </w:r>
    </w:p>
    <w:p>
      <w:pPr>
        <w:pStyle w:val="BodyText"/>
      </w:pPr>
      <w:r>
        <w:t xml:space="preserve">&gt;</w:t>
      </w:r>
      <w:r>
        <w:t xml:space="preserve"> </w:t>
      </w:r>
      <w:r>
        <w:rPr>
          <w:b/>
          <w:bCs/>
        </w:rPr>
        <w:t xml:space="preserve">Tövsiyələr:</w:t>
      </w:r>
    </w:p>
    <w:p>
      <w:pPr>
        <w:pStyle w:val="BodyText"/>
      </w:pPr>
      <w:r>
        <w:t xml:space="preserve">&gt; - Aqranulositoz/neytropeniya səbəbilə klozapin</w:t>
      </w:r>
      <w:r>
        <w:t xml:space="preserve"> </w:t>
      </w:r>
      <w:r>
        <w:rPr>
          <w:b/>
          <w:bCs/>
        </w:rPr>
        <w:t xml:space="preserve">dərhal kəsilərsə</w:t>
      </w:r>
      <w:r>
        <w:t xml:space="preserve"> </w:t>
      </w:r>
      <w:r>
        <w:t xml:space="preserve">— pasiyent</w:t>
      </w:r>
      <w:r>
        <w:t xml:space="preserve"> </w:t>
      </w:r>
      <w:r>
        <w:rPr>
          <w:b/>
          <w:bCs/>
        </w:rPr>
        <w:t xml:space="preserve">stasionar şəraitdə müşahidə altında</w:t>
      </w:r>
      <w:r>
        <w:t xml:space="preserve"> </w:t>
      </w:r>
      <w:r>
        <w:t xml:space="preserve">olmalıdır</w:t>
      </w:r>
    </w:p>
    <w:p>
      <w:pPr>
        <w:pStyle w:val="BodyText"/>
      </w:pPr>
      <w:r>
        <w:t xml:space="preserve">&gt; - Stasionarda paralel başqa antipsixotikə</w:t>
      </w:r>
      <w:r>
        <w:t xml:space="preserve"> </w:t>
      </w:r>
      <w:r>
        <w:rPr>
          <w:b/>
          <w:bCs/>
        </w:rPr>
        <w:t xml:space="preserve">tədricən keçid</w:t>
      </w:r>
      <w:r>
        <w:t xml:space="preserve"> </w:t>
      </w:r>
      <w:r>
        <w:t xml:space="preserve">(məsələn, olanzapin və ya kvetiapin)</w:t>
      </w:r>
    </w:p>
    <w:p>
      <w:pPr>
        <w:pStyle w:val="BodyText"/>
      </w:pPr>
      <w:r>
        <w:t xml:space="preserve">&gt; - Aqranulositoz olmayan hallarda —</w:t>
      </w:r>
      <w:r>
        <w:t xml:space="preserve"> </w:t>
      </w:r>
      <w:r>
        <w:rPr>
          <w:b/>
          <w:bCs/>
        </w:rPr>
        <w:t xml:space="preserve">2-4 həftə ərzində tədricən doza azaltma</w:t>
      </w:r>
      <w:r>
        <w:t xml:space="preserve"> </w:t>
      </w:r>
      <w:r>
        <w:t xml:space="preserve">(həftədə 25%)</w:t>
      </w:r>
    </w:p>
    <w:p>
      <w:pPr>
        <w:pStyle w:val="BodyText"/>
      </w:pPr>
      <w:r>
        <w:t xml:space="preserve">&gt; - Pasiyent və ailəsi rikoşet riski və xəbərdarlıq əlamətləri haqqında məlumatlandırılmalıdır</w:t>
      </w:r>
    </w:p>
    <w:p>
      <w:pPr>
        <w:pStyle w:val="BodyText"/>
      </w:pPr>
      <w:r>
        <w:rPr>
          <w:b/>
          <w:bCs/>
        </w:rPr>
        <w:t xml:space="preserve">Klozapin əsas yan təsirləri:</w:t>
      </w:r>
    </w:p>
    <w:p>
      <w:pPr>
        <w:pStyle w:val="Compact"/>
        <w:numPr>
          <w:ilvl w:val="0"/>
          <w:numId w:val="1274"/>
        </w:numPr>
      </w:pPr>
      <w:r>
        <w:t xml:space="preserve">Aqranulositoz (0,8% pasiyentdə; mortalite 5%)</w:t>
      </w:r>
    </w:p>
    <w:p>
      <w:pPr>
        <w:pStyle w:val="Compact"/>
        <w:numPr>
          <w:ilvl w:val="0"/>
          <w:numId w:val="1274"/>
        </w:numPr>
      </w:pPr>
      <w:r>
        <w:t xml:space="preserve">Miokardit (xüsusilə ilk 4 həftədə)</w:t>
      </w:r>
    </w:p>
    <w:p>
      <w:pPr>
        <w:pStyle w:val="Compact"/>
        <w:numPr>
          <w:ilvl w:val="0"/>
          <w:numId w:val="1274"/>
        </w:numPr>
      </w:pPr>
      <w:r>
        <w:t xml:space="preserve">Çəki artımı, metabolik sindrom</w:t>
      </w:r>
    </w:p>
    <w:p>
      <w:pPr>
        <w:pStyle w:val="Compact"/>
        <w:numPr>
          <w:ilvl w:val="0"/>
          <w:numId w:val="1274"/>
        </w:numPr>
      </w:pPr>
      <w:r>
        <w:t xml:space="preserve">Hipersalivasiya</w:t>
      </w:r>
    </w:p>
    <w:p>
      <w:pPr>
        <w:pStyle w:val="Compact"/>
        <w:numPr>
          <w:ilvl w:val="0"/>
          <w:numId w:val="1274"/>
        </w:numPr>
      </w:pPr>
      <w:r>
        <w:t xml:space="preserve">Konstipasiya – ölümcül ola bilər</w:t>
      </w:r>
    </w:p>
    <w:p>
      <w:pPr>
        <w:pStyle w:val="Compact"/>
        <w:numPr>
          <w:ilvl w:val="0"/>
          <w:numId w:val="1274"/>
        </w:numPr>
      </w:pPr>
      <w:r>
        <w:t xml:space="preserve">Sedasiya</w:t>
      </w:r>
    </w:p>
    <w:p>
      <w:pPr>
        <w:pStyle w:val="Compact"/>
        <w:numPr>
          <w:ilvl w:val="0"/>
          <w:numId w:val="1274"/>
        </w:numPr>
      </w:pPr>
      <w:r>
        <w:t xml:space="preserve">Tutmalar (doza-bağlı; 5%)</w:t>
      </w:r>
    </w:p>
    <w:bookmarkEnd w:id="533"/>
    <w:bookmarkStart w:id="534" w:name="dəstəkci-müalicə"/>
    <w:p>
      <w:pPr>
        <w:pStyle w:val="Heading4"/>
      </w:pPr>
      <w:r>
        <w:t xml:space="preserve">Dəstəkci müalicə</w:t>
      </w:r>
    </w:p>
    <w:p>
      <w:pPr>
        <w:pStyle w:val="FirstParagraph"/>
      </w:pPr>
      <w:r>
        <w:rPr>
          <w:b/>
          <w:bCs/>
        </w:rPr>
        <w:t xml:space="preserve">Müddət:</w:t>
      </w:r>
    </w:p>
    <w:p>
      <w:pPr>
        <w:pStyle w:val="Compact"/>
        <w:numPr>
          <w:ilvl w:val="0"/>
          <w:numId w:val="1275"/>
        </w:numPr>
      </w:pPr>
      <w:r>
        <w:rPr>
          <w:b/>
          <w:bCs/>
        </w:rPr>
        <w:t xml:space="preserve">İlk epizoddan sonra:</w:t>
      </w:r>
      <w:r>
        <w:t xml:space="preserve"> </w:t>
      </w:r>
      <w:r>
        <w:t xml:space="preserve">ən azı 1-2 il (NICE) / 2-5 il (APA)</w:t>
      </w:r>
    </w:p>
    <w:p>
      <w:pPr>
        <w:pStyle w:val="Compact"/>
        <w:numPr>
          <w:ilvl w:val="0"/>
          <w:numId w:val="1275"/>
        </w:numPr>
      </w:pPr>
      <w:r>
        <w:rPr>
          <w:b/>
          <w:bCs/>
        </w:rPr>
        <w:t xml:space="preserve">Çoxsaylı epizodlardan sonra:</w:t>
      </w:r>
      <w:r>
        <w:t xml:space="preserve"> </w:t>
      </w:r>
      <w:r>
        <w:t xml:space="preserve">uzunmüddətli, ehtimalən ömürlük</w:t>
      </w:r>
    </w:p>
    <w:p>
      <w:pPr>
        <w:pStyle w:val="Compact"/>
        <w:numPr>
          <w:ilvl w:val="0"/>
          <w:numId w:val="1275"/>
        </w:numPr>
      </w:pPr>
      <w:r>
        <w:rPr>
          <w:b/>
          <w:bCs/>
        </w:rPr>
        <w:t xml:space="preserve">Davamlı (kontinual) gediş:</w:t>
      </w:r>
      <w:r>
        <w:t xml:space="preserve"> </w:t>
      </w:r>
      <w:r>
        <w:t xml:space="preserve">ömürlük</w:t>
      </w:r>
    </w:p>
    <w:p>
      <w:pPr>
        <w:pStyle w:val="FirstParagraph"/>
      </w:pPr>
      <w:r>
        <w:rPr>
          <w:b/>
          <w:bCs/>
        </w:rPr>
        <w:t xml:space="preserve">Long-acting injection (LAI) antipsixotiklər: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LAI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İntervala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Standart doza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Haloperidol dekanoat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 həftədə bir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50-200 mq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Flupentiksol dekanoat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2-4 həftədə bir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20-40 mq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Zuklopentiksol dekanoat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2-4 həftədə bir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200-400 mq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Risperidon LAI</w:t>
            </w:r>
            <w:r>
              <w:t xml:space="preserve"> </w:t>
            </w:r>
            <w:r>
              <w:t xml:space="preserve">(Consta)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 həftədə bir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25-50 mq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Paliperidon palmitat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aylıq, 3 aylıq, 6 aylıq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75-150 mq aylıq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Olanzapin pamoat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2-4 həftədə bir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150-300 mq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Aripiprazol LAI</w:t>
            </w:r>
            <w:r>
              <w:t xml:space="preserve"> </w:t>
            </w:r>
            <w:r>
              <w:t xml:space="preserve">(Maintena)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aylıq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400 mq</w:t>
            </w:r>
          </w:p>
        </w:tc>
      </w:tr>
    </w:tbl>
    <w:p>
      <w:pPr>
        <w:pStyle w:val="BodyText"/>
      </w:pPr>
      <w:r>
        <w:rPr>
          <w:b/>
          <w:bCs/>
        </w:rPr>
        <w:t xml:space="preserve">LAI üstünlükləri:</w:t>
      </w:r>
      <w:r>
        <w:t xml:space="preserve"> </w:t>
      </w:r>
      <w:r>
        <w:t xml:space="preserve">adhesiya problemini həll edir, residiv riskinin əhəmiyyətli azalması.</w:t>
      </w:r>
    </w:p>
    <w:bookmarkEnd w:id="534"/>
    <w:bookmarkStart w:id="539" w:name="Xae9e640bb67c9d9f51c7034b1938c4bbf6a7f36"/>
    <w:p>
      <w:pPr>
        <w:pStyle w:val="Heading4"/>
      </w:pPr>
      <w:r>
        <w:t xml:space="preserve">Antipsixotik yan təsirlərinin idarə edilməsi</w:t>
      </w:r>
    </w:p>
    <w:bookmarkStart w:id="535" w:name="ekstrapiramidal-simptomlar-eps"/>
    <w:p>
      <w:pPr>
        <w:pStyle w:val="Heading5"/>
      </w:pPr>
      <w:r>
        <w:t xml:space="preserve">Ekstrapiramidal simptomlar (EPS)</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Simptom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Klinik təzahür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Müalicə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Akut distoniya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Boyun, dil, göz əzələləri spazmı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Biperiden 2-5 mq im</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Parkinsonizm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Tremor, rigidlik, bradikineziya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Doza azalt; biperiden 2-4 mq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Akatiziya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Daxili narahatlıq, oturmamaq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Propranolol 30-80 mq/gün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Tardiv diskineziya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Geç başlayan diskinetik hərəkətlər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Valbenazin / dezitenzin; klozapinə keçid</w:t>
            </w:r>
          </w:p>
        </w:tc>
      </w:tr>
    </w:tbl>
    <w:bookmarkEnd w:id="535"/>
    <w:bookmarkStart w:id="536" w:name="metabolik-yan-təsirlər"/>
    <w:p>
      <w:pPr>
        <w:pStyle w:val="Heading5"/>
      </w:pPr>
      <w:r>
        <w:t xml:space="preserve">Metabolik yan təsirlər</w:t>
      </w:r>
    </w:p>
    <w:p>
      <w:pPr>
        <w:pStyle w:val="FirstParagraph"/>
      </w:pPr>
      <w:r>
        <w:rPr>
          <w:b/>
          <w:bCs/>
        </w:rPr>
        <w:t xml:space="preserve">Çəki artımı və metabolik sindrom riski:</w:t>
      </w:r>
    </w:p>
    <w:p>
      <w:pPr>
        <w:pStyle w:val="Compact"/>
        <w:numPr>
          <w:ilvl w:val="0"/>
          <w:numId w:val="1276"/>
        </w:numPr>
      </w:pPr>
      <w:r>
        <w:rPr>
          <w:b/>
          <w:bCs/>
        </w:rPr>
        <w:t xml:space="preserve">Yüksək:</w:t>
      </w:r>
      <w:r>
        <w:t xml:space="preserve"> </w:t>
      </w:r>
      <w:r>
        <w:t xml:space="preserve">olanzapin, klozapin, kvetiapin</w:t>
      </w:r>
    </w:p>
    <w:p>
      <w:pPr>
        <w:pStyle w:val="Compact"/>
        <w:numPr>
          <w:ilvl w:val="0"/>
          <w:numId w:val="1276"/>
        </w:numPr>
      </w:pPr>
      <w:r>
        <w:rPr>
          <w:b/>
          <w:bCs/>
        </w:rPr>
        <w:t xml:space="preserve">Orta:</w:t>
      </w:r>
      <w:r>
        <w:t xml:space="preserve"> </w:t>
      </w:r>
      <w:r>
        <w:t xml:space="preserve">risperidon, paliperidon</w:t>
      </w:r>
    </w:p>
    <w:p>
      <w:pPr>
        <w:pStyle w:val="Compact"/>
        <w:numPr>
          <w:ilvl w:val="0"/>
          <w:numId w:val="1276"/>
        </w:numPr>
      </w:pPr>
      <w:r>
        <w:rPr>
          <w:b/>
          <w:bCs/>
        </w:rPr>
        <w:t xml:space="preserve">Aşağı:</w:t>
      </w:r>
      <w:r>
        <w:t xml:space="preserve"> </w:t>
      </w:r>
      <w:r>
        <w:t xml:space="preserve">aripiprazol, lurasidon, ziprasidon, asenapin</w:t>
      </w:r>
    </w:p>
    <w:p>
      <w:pPr>
        <w:pStyle w:val="FirstParagraph"/>
      </w:pPr>
      <w:r>
        <w:rPr>
          <w:b/>
          <w:bCs/>
        </w:rPr>
        <w:t xml:space="preserve">Monitoring:</w:t>
      </w:r>
    </w:p>
    <w:p>
      <w:pPr>
        <w:pStyle w:val="Compact"/>
        <w:numPr>
          <w:ilvl w:val="0"/>
          <w:numId w:val="1277"/>
        </w:numPr>
      </w:pPr>
      <w:r>
        <w:t xml:space="preserve">Çəki – aylıq ilk 6 ay, sonra 6 aylıq</w:t>
      </w:r>
    </w:p>
    <w:p>
      <w:pPr>
        <w:pStyle w:val="Compact"/>
        <w:numPr>
          <w:ilvl w:val="0"/>
          <w:numId w:val="1277"/>
        </w:numPr>
      </w:pPr>
      <w:r>
        <w:t xml:space="preserve">Bel ölçüsü, qan təzyiqi</w:t>
      </w:r>
    </w:p>
    <w:p>
      <w:pPr>
        <w:pStyle w:val="Compact"/>
        <w:numPr>
          <w:ilvl w:val="0"/>
          <w:numId w:val="1277"/>
        </w:numPr>
      </w:pPr>
      <w:r>
        <w:t xml:space="preserve">Aclı qlükoza, HbA1c – baseline, 12 həftə, sonra ildə bir</w:t>
      </w:r>
    </w:p>
    <w:p>
      <w:pPr>
        <w:pStyle w:val="Compact"/>
        <w:numPr>
          <w:ilvl w:val="0"/>
          <w:numId w:val="1277"/>
        </w:numPr>
      </w:pPr>
      <w:r>
        <w:t xml:space="preserve">Lipid profili – baseline, 12 həftə, sonra ildə bir</w:t>
      </w:r>
    </w:p>
    <w:p>
      <w:pPr>
        <w:pStyle w:val="FirstParagraph"/>
      </w:pPr>
      <w:r>
        <w:rPr>
          <w:b/>
          <w:bCs/>
        </w:rPr>
        <w:t xml:space="preserve">Müdaxilə:</w:t>
      </w:r>
      <w:r>
        <w:t xml:space="preserve"> </w:t>
      </w:r>
      <w:r>
        <w:t xml:space="preserve">pəhriz və fiziki məşq, metformin, antipsixotik dəyişdirilməsi.</w:t>
      </w:r>
    </w:p>
    <w:bookmarkEnd w:id="536"/>
    <w:bookmarkStart w:id="537" w:name="hiperprolaktinemiya"/>
    <w:p>
      <w:pPr>
        <w:pStyle w:val="Heading5"/>
      </w:pPr>
      <w:r>
        <w:t xml:space="preserve">Hiperprolaktinemiya</w:t>
      </w:r>
    </w:p>
    <w:p>
      <w:pPr>
        <w:pStyle w:val="Compact"/>
        <w:numPr>
          <w:ilvl w:val="0"/>
          <w:numId w:val="1278"/>
        </w:numPr>
      </w:pPr>
      <w:r>
        <w:rPr>
          <w:b/>
          <w:bCs/>
        </w:rPr>
        <w:t xml:space="preserve">Yüksək risk:</w:t>
      </w:r>
      <w:r>
        <w:t xml:space="preserve"> </w:t>
      </w:r>
      <w:r>
        <w:t xml:space="preserve">risperidon, paliperidon, amisulpirid, tipik antipsixotiklər</w:t>
      </w:r>
    </w:p>
    <w:p>
      <w:pPr>
        <w:pStyle w:val="Compact"/>
        <w:numPr>
          <w:ilvl w:val="0"/>
          <w:numId w:val="1278"/>
        </w:numPr>
      </w:pPr>
      <w:r>
        <w:rPr>
          <w:b/>
          <w:bCs/>
        </w:rPr>
        <w:t xml:space="preserve">Aşağı risk:</w:t>
      </w:r>
      <w:r>
        <w:t xml:space="preserve"> </w:t>
      </w:r>
      <w:r>
        <w:t xml:space="preserve">kvetiapin, aripiprazol, klozapin</w:t>
      </w:r>
    </w:p>
    <w:bookmarkEnd w:id="537"/>
    <w:bookmarkStart w:id="538" w:name="antipsixotik-malign-sindrom-nms"/>
    <w:p>
      <w:pPr>
        <w:pStyle w:val="Heading5"/>
      </w:pPr>
      <w:r>
        <w:t xml:space="preserve">Antipsixotik Malign Sindrom (NMS)</w:t>
      </w:r>
    </w:p>
    <w:p>
      <w:pPr>
        <w:pStyle w:val="FirstParagraph"/>
      </w:pPr>
      <w:r>
        <w:rPr>
          <w:b/>
          <w:bCs/>
        </w:rPr>
        <w:t xml:space="preserve">Təcili tibbi vəziyyət</w:t>
      </w:r>
      <w:r>
        <w:t xml:space="preserve"> </w:t>
      </w:r>
      <w:r>
        <w:t xml:space="preserve">– mortalite 10%-ə qədər müalicəsiz.</w:t>
      </w:r>
    </w:p>
    <w:p>
      <w:pPr>
        <w:pStyle w:val="BodyText"/>
      </w:pPr>
      <w:r>
        <w:rPr>
          <w:b/>
          <w:bCs/>
        </w:rPr>
        <w:t xml:space="preserve">Klinik tetrada:</w:t>
      </w:r>
      <w:r>
        <w:t xml:space="preserve"> </w:t>
      </w:r>
      <w:r>
        <w:t xml:space="preserve">hipertermiya, əzələ rigidliyi, şüur dəyişikliyi, otonom qeyri-sabitlik.</w:t>
      </w:r>
    </w:p>
    <w:p>
      <w:pPr>
        <w:pStyle w:val="BodyText"/>
      </w:pPr>
      <w:r>
        <w:rPr>
          <w:b/>
          <w:bCs/>
        </w:rPr>
        <w:t xml:space="preserve">Laborator:</w:t>
      </w:r>
      <w:r>
        <w:t xml:space="preserve"> </w:t>
      </w:r>
      <w:r>
        <w:t xml:space="preserve">CPK çox yüksək (&gt;1000), leykositoz, mioqlobinuria.</w:t>
      </w:r>
    </w:p>
    <w:p>
      <w:pPr>
        <w:pStyle w:val="BodyText"/>
      </w:pPr>
      <w:r>
        <w:rPr>
          <w:b/>
          <w:bCs/>
        </w:rPr>
        <w:t xml:space="preserve">Müalicə:</w:t>
      </w:r>
      <w:r>
        <w:t xml:space="preserve"> </w:t>
      </w:r>
      <w:r>
        <w:t xml:space="preserve">antipsixotikin dərhal kəsilməsi, ICU dəstəkləyici, dantrolen, bromokriptin, EKT.</w:t>
      </w:r>
    </w:p>
    <w:bookmarkEnd w:id="538"/>
    <w:bookmarkEnd w:id="539"/>
    <w:bookmarkStart w:id="545" w:name="psixososial-müdaxilələr"/>
    <w:p>
      <w:pPr>
        <w:pStyle w:val="Heading4"/>
      </w:pPr>
      <w:r>
        <w:t xml:space="preserve">Psixososial müdaxilələr</w:t>
      </w:r>
    </w:p>
    <w:bookmarkStart w:id="540" w:name="kdtp-cbtp-psixoz-üçün-kdt"/>
    <w:p>
      <w:pPr>
        <w:pStyle w:val="Heading5"/>
      </w:pPr>
      <w:r>
        <w:t xml:space="preserve">KDTp / CBTp (psixoz üçün KDT)</w:t>
      </w:r>
    </w:p>
    <w:p>
      <w:pPr>
        <w:pStyle w:val="Compact"/>
        <w:numPr>
          <w:ilvl w:val="0"/>
          <w:numId w:val="1279"/>
        </w:numPr>
      </w:pPr>
      <w:r>
        <w:rPr>
          <w:b/>
          <w:bCs/>
        </w:rPr>
        <w:t xml:space="preserve">Sübutluluq A</w:t>
      </w:r>
      <w:r>
        <w:t xml:space="preserve"> </w:t>
      </w:r>
      <w:r>
        <w:t xml:space="preserve">– pozitiv simptomların azaldılmasında</w:t>
      </w:r>
    </w:p>
    <w:p>
      <w:pPr>
        <w:pStyle w:val="Compact"/>
        <w:numPr>
          <w:ilvl w:val="0"/>
          <w:numId w:val="1279"/>
        </w:numPr>
      </w:pPr>
      <w:r>
        <w:rPr>
          <w:b/>
          <w:bCs/>
        </w:rPr>
        <w:t xml:space="preserve">NICE CG178 tövsiyəsi:</w:t>
      </w:r>
      <w:r>
        <w:t xml:space="preserve"> </w:t>
      </w:r>
      <w:r>
        <w:t xml:space="preserve">bütün psixotik epizod yaşayan pasiyentlərə təklif</w:t>
      </w:r>
    </w:p>
    <w:p>
      <w:pPr>
        <w:pStyle w:val="Compact"/>
        <w:numPr>
          <w:ilvl w:val="0"/>
          <w:numId w:val="1279"/>
        </w:numPr>
      </w:pPr>
      <w:r>
        <w:t xml:space="preserve">16+ sessiya</w:t>
      </w:r>
    </w:p>
    <w:bookmarkEnd w:id="540"/>
    <w:bookmarkStart w:id="541" w:name="ailə-müdaxilələri"/>
    <w:p>
      <w:pPr>
        <w:pStyle w:val="Heading5"/>
      </w:pPr>
      <w:r>
        <w:t xml:space="preserve">Ailə müdaxilələri</w:t>
      </w:r>
    </w:p>
    <w:p>
      <w:pPr>
        <w:pStyle w:val="Compact"/>
        <w:numPr>
          <w:ilvl w:val="0"/>
          <w:numId w:val="1280"/>
        </w:numPr>
      </w:pPr>
      <w:r>
        <w:rPr>
          <w:b/>
          <w:bCs/>
        </w:rPr>
        <w:t xml:space="preserve">Sübutluluq A</w:t>
      </w:r>
      <w:r>
        <w:t xml:space="preserve"> </w:t>
      </w:r>
      <w:r>
        <w:t xml:space="preserve">– residiv tezliyinin azalması (~25% reduksiyası)</w:t>
      </w:r>
    </w:p>
    <w:p>
      <w:pPr>
        <w:pStyle w:val="Compact"/>
        <w:numPr>
          <w:ilvl w:val="0"/>
          <w:numId w:val="1280"/>
        </w:numPr>
      </w:pPr>
      <w:r>
        <w:rPr>
          <w:b/>
          <w:bCs/>
        </w:rPr>
        <w:t xml:space="preserve">NICE CG178 tövsiyəsi:</w:t>
      </w:r>
      <w:r>
        <w:t xml:space="preserve"> </w:t>
      </w:r>
      <w:r>
        <w:t xml:space="preserve">ailə üzvləri ilə yaşayan pasiyentlərə</w:t>
      </w:r>
    </w:p>
    <w:bookmarkEnd w:id="541"/>
    <w:bookmarkStart w:id="542" w:name="koqnitiv-remediasiya"/>
    <w:p>
      <w:pPr>
        <w:pStyle w:val="Heading5"/>
      </w:pPr>
      <w:r>
        <w:t xml:space="preserve">Koqnitiv remediasiya</w:t>
      </w:r>
    </w:p>
    <w:p>
      <w:pPr>
        <w:pStyle w:val="Compact"/>
        <w:numPr>
          <w:ilvl w:val="0"/>
          <w:numId w:val="1281"/>
        </w:numPr>
      </w:pPr>
      <w:r>
        <w:rPr>
          <w:b/>
          <w:bCs/>
        </w:rPr>
        <w:t xml:space="preserve">Sübutluluq A</w:t>
      </w:r>
      <w:r>
        <w:t xml:space="preserve"> </w:t>
      </w:r>
      <w:r>
        <w:t xml:space="preserve">– koqnitiv funksiyaların yaxşılaşdırılması</w:t>
      </w:r>
    </w:p>
    <w:p>
      <w:pPr>
        <w:pStyle w:val="Compact"/>
        <w:numPr>
          <w:ilvl w:val="0"/>
          <w:numId w:val="1281"/>
        </w:numPr>
      </w:pPr>
      <w:r>
        <w:t xml:space="preserve">20-40+ sessiya</w:t>
      </w:r>
    </w:p>
    <w:bookmarkEnd w:id="542"/>
    <w:bookmarkStart w:id="543" w:name="sosial-bacarıq-təlimi-və-dəstəkli-iş-ips"/>
    <w:p>
      <w:pPr>
        <w:pStyle w:val="Heading5"/>
      </w:pPr>
      <w:r>
        <w:t xml:space="preserve">Sosial bacarıq təlimi və dəstəkli iş (IPS)</w:t>
      </w:r>
    </w:p>
    <w:p>
      <w:pPr>
        <w:pStyle w:val="Compact"/>
        <w:numPr>
          <w:ilvl w:val="0"/>
          <w:numId w:val="1282"/>
        </w:numPr>
      </w:pPr>
      <w:r>
        <w:rPr>
          <w:b/>
          <w:bCs/>
        </w:rPr>
        <w:t xml:space="preserve">IPS sübutluluq A</w:t>
      </w:r>
      <w:r>
        <w:t xml:space="preserve"> </w:t>
      </w:r>
      <w:r>
        <w:t xml:space="preserve">– əmək bərpasında</w:t>
      </w:r>
    </w:p>
    <w:bookmarkEnd w:id="543"/>
    <w:bookmarkStart w:id="544" w:name="erkən-müdaxilə-xidmətləri-eip"/>
    <w:p>
      <w:pPr>
        <w:pStyle w:val="Heading5"/>
      </w:pPr>
      <w:r>
        <w:t xml:space="preserve">Erkən müdaxilə xidmətləri (EIP)</w:t>
      </w:r>
    </w:p>
    <w:p>
      <w:pPr>
        <w:pStyle w:val="Compact"/>
        <w:numPr>
          <w:ilvl w:val="0"/>
          <w:numId w:val="1283"/>
        </w:numPr>
      </w:pPr>
      <w:r>
        <w:t xml:space="preserve">İlk epizodun 2-3 illik intensiv müdaxilə dövrü</w:t>
      </w:r>
    </w:p>
    <w:p>
      <w:pPr>
        <w:pStyle w:val="Compact"/>
        <w:numPr>
          <w:ilvl w:val="0"/>
          <w:numId w:val="1283"/>
        </w:numPr>
      </w:pPr>
      <w:r>
        <w:rPr>
          <w:b/>
          <w:bCs/>
        </w:rPr>
        <w:t xml:space="preserve">NICE CG178</w:t>
      </w:r>
      <w:r>
        <w:t xml:space="preserve"> </w:t>
      </w:r>
      <w:r>
        <w:t xml:space="preserve">– mütləq tövsiyə</w:t>
      </w:r>
    </w:p>
    <w:p>
      <w:pPr>
        <w:pStyle w:val="Compact"/>
        <w:numPr>
          <w:ilvl w:val="0"/>
          <w:numId w:val="1283"/>
        </w:numPr>
      </w:pPr>
      <w:r>
        <w:t xml:space="preserve">Funksional çıxışı əhəmiyyətli yaxşılaşdırır</w:t>
      </w:r>
    </w:p>
    <w:bookmarkEnd w:id="544"/>
    <w:bookmarkEnd w:id="545"/>
    <w:bookmarkStart w:id="546" w:name="ekt-elektrokonvulsiv-terapiya"/>
    <w:p>
      <w:pPr>
        <w:pStyle w:val="Heading4"/>
      </w:pPr>
      <w:r>
        <w:t xml:space="preserve">EKT (elektrokonvulsiv terapiya)</w:t>
      </w:r>
    </w:p>
    <w:p>
      <w:pPr>
        <w:pStyle w:val="FirstParagraph"/>
      </w:pPr>
      <w:r>
        <w:rPr>
          <w:b/>
          <w:bCs/>
        </w:rPr>
        <w:t xml:space="preserve">Göstərişlər (NICE TA59):</w:t>
      </w:r>
    </w:p>
    <w:p>
      <w:pPr>
        <w:pStyle w:val="Compact"/>
        <w:numPr>
          <w:ilvl w:val="0"/>
          <w:numId w:val="1284"/>
        </w:numPr>
      </w:pPr>
      <w:r>
        <w:t xml:space="preserve">Müalicə-rezistent şizofreniya</w:t>
      </w:r>
    </w:p>
    <w:p>
      <w:pPr>
        <w:pStyle w:val="Compact"/>
        <w:numPr>
          <w:ilvl w:val="0"/>
          <w:numId w:val="1284"/>
        </w:numPr>
      </w:pPr>
      <w:r>
        <w:t xml:space="preserve">Katatonik vəziyyət</w:t>
      </w:r>
    </w:p>
    <w:p>
      <w:pPr>
        <w:pStyle w:val="Compact"/>
        <w:numPr>
          <w:ilvl w:val="0"/>
          <w:numId w:val="1284"/>
        </w:numPr>
      </w:pPr>
      <w:r>
        <w:t xml:space="preserve">Suisidal risk yüksək, sürətli cavab tələb olunur</w:t>
      </w:r>
    </w:p>
    <w:p>
      <w:pPr>
        <w:pStyle w:val="Compact"/>
        <w:numPr>
          <w:ilvl w:val="0"/>
          <w:numId w:val="1284"/>
        </w:numPr>
      </w:pPr>
      <w:r>
        <w:t xml:space="preserve">Klozapin əlçatan deyil və ya əks göstəriş</w:t>
      </w:r>
    </w:p>
    <w:bookmarkEnd w:id="546"/>
    <w:bookmarkStart w:id="547" w:name="X1f66bdc959d861238f32e0491734a33ead2840b"/>
    <w:p>
      <w:pPr>
        <w:pStyle w:val="Heading4"/>
      </w:pPr>
      <w:r>
        <w:t xml:space="preserve">AR Klinik Protokolu (2009) – yerli tövsiyələr</w:t>
      </w:r>
    </w:p>
    <w:p>
      <w:pPr>
        <w:pStyle w:val="FirstParagraph"/>
      </w:pPr>
      <w:r>
        <w:t xml:space="preserve">Azərbaycan Respublikasının rəsmi protokolu (Səhiyyə Nazirliyi kollegiyasının 20.11.2009 №29 qərarı ilə təsdiq):</w:t>
      </w:r>
    </w:p>
    <w:p>
      <w:pPr>
        <w:pStyle w:val="BodyText"/>
      </w:pPr>
      <w:r>
        <w:rPr>
          <w:b/>
          <w:bCs/>
        </w:rPr>
        <w:t xml:space="preserve">Müalicə təşkili:</w:t>
      </w:r>
    </w:p>
    <w:p>
      <w:pPr>
        <w:pStyle w:val="Compact"/>
        <w:numPr>
          <w:ilvl w:val="0"/>
          <w:numId w:val="1285"/>
        </w:numPr>
      </w:pPr>
      <w:r>
        <w:rPr>
          <w:b/>
          <w:bCs/>
        </w:rPr>
        <w:t xml:space="preserve">İlkin səhiyyə</w:t>
      </w:r>
      <w:r>
        <w:t xml:space="preserve"> </w:t>
      </w:r>
      <w:r>
        <w:t xml:space="preserve">(ailə həkimi) – şübhəli halların aşkarlanması və yönləndirmə</w:t>
      </w:r>
    </w:p>
    <w:p>
      <w:pPr>
        <w:pStyle w:val="Compact"/>
        <w:numPr>
          <w:ilvl w:val="0"/>
          <w:numId w:val="1285"/>
        </w:numPr>
      </w:pPr>
      <w:r>
        <w:rPr>
          <w:b/>
          <w:bCs/>
        </w:rPr>
        <w:t xml:space="preserve">İxtisaslaşdırılmış səhiyyə</w:t>
      </w:r>
      <w:r>
        <w:t xml:space="preserve"> </w:t>
      </w:r>
      <w:r>
        <w:t xml:space="preserve">– psixoneyroloji dispanser və ya stasionar</w:t>
      </w:r>
    </w:p>
    <w:p>
      <w:pPr>
        <w:pStyle w:val="Compact"/>
        <w:numPr>
          <w:ilvl w:val="0"/>
          <w:numId w:val="1285"/>
        </w:numPr>
      </w:pPr>
      <w:r>
        <w:rPr>
          <w:b/>
          <w:bCs/>
        </w:rPr>
        <w:t xml:space="preserve">Stasionar göstərişlər:</w:t>
      </w:r>
      <w:r>
        <w:t xml:space="preserve"> </w:t>
      </w:r>
      <w:r>
        <w:t xml:space="preserve">kəskin psixotik epizod, suisidal risk, agresivlik, qulluq səviyyəsi pozulması, ilk epizod diaqnostikası</w:t>
      </w:r>
    </w:p>
    <w:p>
      <w:pPr>
        <w:pStyle w:val="FirstParagraph"/>
      </w:pPr>
      <w:r>
        <w:rPr>
          <w:b/>
          <w:bCs/>
        </w:rPr>
        <w:t xml:space="preserve">Farmakoloji:</w:t>
      </w:r>
    </w:p>
    <w:p>
      <w:pPr>
        <w:pStyle w:val="Compact"/>
        <w:numPr>
          <w:ilvl w:val="0"/>
          <w:numId w:val="1286"/>
        </w:numPr>
      </w:pPr>
      <w:r>
        <w:t xml:space="preserve">Atipik antipsixotiklər (AA) – 1-ci sıra</w:t>
      </w:r>
    </w:p>
    <w:p>
      <w:pPr>
        <w:pStyle w:val="Compact"/>
        <w:numPr>
          <w:ilvl w:val="0"/>
          <w:numId w:val="1286"/>
        </w:numPr>
      </w:pPr>
      <w:r>
        <w:t xml:space="preserve">Ənənəvi neyroleptiklər (ƏN) – AA əlçatan deyilsə</w:t>
      </w:r>
    </w:p>
    <w:p>
      <w:pPr>
        <w:pStyle w:val="Compact"/>
        <w:numPr>
          <w:ilvl w:val="0"/>
          <w:numId w:val="1286"/>
        </w:numPr>
      </w:pPr>
      <w:r>
        <w:t xml:space="preserve">Klozapin – müalicə-rezistent hallarda</w:t>
      </w:r>
    </w:p>
    <w:p>
      <w:pPr>
        <w:pStyle w:val="Compact"/>
        <w:numPr>
          <w:ilvl w:val="0"/>
          <w:numId w:val="1286"/>
        </w:numPr>
      </w:pPr>
      <w:r>
        <w:t xml:space="preserve">Dəpo formaları – adhesiya problemləri varsa</w:t>
      </w:r>
    </w:p>
    <w:p>
      <w:pPr>
        <w:pStyle w:val="FirstParagraph"/>
      </w:pPr>
      <w:r>
        <w:rPr>
          <w:b/>
          <w:bCs/>
        </w:rPr>
        <w:t xml:space="preserve">Əsas problem nokta:</w:t>
      </w:r>
      <w:r>
        <w:t xml:space="preserve"> </w:t>
      </w:r>
      <w:r>
        <w:t xml:space="preserve">Azərbaycanda klozapin müalicəsi məhduddur (həftəlik leykosit monitorinqi sistemi tam yerləşməyib).</w:t>
      </w:r>
    </w:p>
    <w:bookmarkEnd w:id="547"/>
    <w:bookmarkStart w:id="548" w:name="komorbidliklərin-müalicəsi"/>
    <w:p>
      <w:pPr>
        <w:pStyle w:val="Heading4"/>
      </w:pPr>
      <w:r>
        <w:t xml:space="preserve">Komorbidliklərin müalicəsi</w:t>
      </w:r>
    </w:p>
    <w:p>
      <w:pPr>
        <w:pStyle w:val="FirstParagraph"/>
      </w:pPr>
      <w:r>
        <w:rPr>
          <w:b/>
          <w:bCs/>
        </w:rPr>
        <w:t xml:space="preserve">Depresiya:</w:t>
      </w:r>
    </w:p>
    <w:p>
      <w:pPr>
        <w:pStyle w:val="Compact"/>
        <w:numPr>
          <w:ilvl w:val="0"/>
          <w:numId w:val="1287"/>
        </w:numPr>
      </w:pPr>
      <w:r>
        <w:t xml:space="preserve">Postpsixotik depresiya tipikdir (50%)</w:t>
      </w:r>
    </w:p>
    <w:p>
      <w:pPr>
        <w:pStyle w:val="Compact"/>
        <w:numPr>
          <w:ilvl w:val="0"/>
          <w:numId w:val="1287"/>
        </w:numPr>
      </w:pPr>
      <w:r>
        <w:t xml:space="preserve">SİUSİ – ehtiyatla</w:t>
      </w:r>
    </w:p>
    <w:p>
      <w:pPr>
        <w:pStyle w:val="Compact"/>
        <w:numPr>
          <w:ilvl w:val="0"/>
          <w:numId w:val="1287"/>
        </w:numPr>
      </w:pPr>
      <w:r>
        <w:t xml:space="preserve">EKT – ağır hallarda</w:t>
      </w:r>
    </w:p>
    <w:p>
      <w:pPr>
        <w:pStyle w:val="FirstParagraph"/>
      </w:pPr>
      <w:r>
        <w:rPr>
          <w:b/>
          <w:bCs/>
        </w:rPr>
        <w:t xml:space="preserve">Maddə istifadəsi:</w:t>
      </w:r>
    </w:p>
    <w:p>
      <w:pPr>
        <w:pStyle w:val="Compact"/>
        <w:numPr>
          <w:ilvl w:val="0"/>
          <w:numId w:val="1288"/>
        </w:numPr>
      </w:pPr>
      <w:r>
        <w:t xml:space="preserve">İnteqrasiya olunmuş ikili diaqnoz müalicəsi</w:t>
      </w:r>
    </w:p>
    <w:p>
      <w:pPr>
        <w:pStyle w:val="Compact"/>
        <w:numPr>
          <w:ilvl w:val="0"/>
          <w:numId w:val="1288"/>
        </w:numPr>
      </w:pPr>
      <w:r>
        <w:t xml:space="preserve">Klozapin – maddə istifadəsi şizofreniyasında xüsusi effektivdir</w:t>
      </w:r>
    </w:p>
    <w:p>
      <w:pPr>
        <w:pStyle w:val="FirstParagraph"/>
      </w:pPr>
      <w:r>
        <w:rPr>
          <w:b/>
          <w:bCs/>
        </w:rPr>
        <w:t xml:space="preserve">Suisid riski:</w:t>
      </w:r>
    </w:p>
    <w:p>
      <w:pPr>
        <w:pStyle w:val="Compact"/>
        <w:numPr>
          <w:ilvl w:val="0"/>
          <w:numId w:val="1289"/>
        </w:numPr>
      </w:pPr>
      <w:r>
        <w:t xml:space="preserve">Klozapin suisid riskini azaldır (sübutluluq A; InterSePT tədqiqatı)</w:t>
      </w:r>
    </w:p>
    <w:p>
      <w:pPr>
        <w:pStyle w:val="FirstParagraph"/>
      </w:pPr>
      <w:r>
        <w:rPr>
          <w:b/>
          <w:bCs/>
        </w:rPr>
        <w:t xml:space="preserve">Cismani sağlamlıq:</w:t>
      </w:r>
    </w:p>
    <w:p>
      <w:pPr>
        <w:pStyle w:val="Compact"/>
        <w:numPr>
          <w:ilvl w:val="0"/>
          <w:numId w:val="1290"/>
        </w:numPr>
      </w:pPr>
      <w:r>
        <w:t xml:space="preserve">İllik tibbi müayinə</w:t>
      </w:r>
    </w:p>
    <w:p>
      <w:pPr>
        <w:pStyle w:val="Compact"/>
        <w:numPr>
          <w:ilvl w:val="0"/>
          <w:numId w:val="1290"/>
        </w:numPr>
      </w:pPr>
      <w:r>
        <w:t xml:space="preserve">Tütün dayandırma (varenicline, NRT)</w:t>
      </w:r>
    </w:p>
    <w:bookmarkEnd w:id="548"/>
    <w:bookmarkEnd w:id="549"/>
    <w:bookmarkStart w:id="553" w:name="proqnoz"/>
    <w:p>
      <w:pPr>
        <w:pStyle w:val="Heading3"/>
      </w:pPr>
      <w:r>
        <w:t xml:space="preserve">Proqnoz</w:t>
      </w:r>
    </w:p>
    <w:bookmarkStart w:id="550" w:name="yaxşı-proqnoz-prediktorları"/>
    <w:p>
      <w:pPr>
        <w:pStyle w:val="Heading4"/>
      </w:pPr>
      <w:r>
        <w:t xml:space="preserve">Yaxşı proqnoz prediktorları</w:t>
      </w:r>
    </w:p>
    <w:p>
      <w:pPr>
        <w:pStyle w:val="Compact"/>
        <w:numPr>
          <w:ilvl w:val="0"/>
          <w:numId w:val="1291"/>
        </w:numPr>
      </w:pPr>
      <w:r>
        <w:t xml:space="preserve">Qadın cinsi</w:t>
      </w:r>
    </w:p>
    <w:p>
      <w:pPr>
        <w:pStyle w:val="Compact"/>
        <w:numPr>
          <w:ilvl w:val="0"/>
          <w:numId w:val="1291"/>
        </w:numPr>
      </w:pPr>
      <w:r>
        <w:t xml:space="preserve">Gec başlanğıc (&gt;25 yaş)</w:t>
      </w:r>
    </w:p>
    <w:p>
      <w:pPr>
        <w:pStyle w:val="Compact"/>
        <w:numPr>
          <w:ilvl w:val="0"/>
          <w:numId w:val="1291"/>
        </w:numPr>
      </w:pPr>
      <w:r>
        <w:t xml:space="preserve">Kəskin başlanğıc</w:t>
      </w:r>
    </w:p>
    <w:p>
      <w:pPr>
        <w:pStyle w:val="Compact"/>
        <w:numPr>
          <w:ilvl w:val="0"/>
          <w:numId w:val="1291"/>
        </w:numPr>
      </w:pPr>
      <w:r>
        <w:t xml:space="preserve">Yaxşı premorbid funksionallıq</w:t>
      </w:r>
    </w:p>
    <w:p>
      <w:pPr>
        <w:pStyle w:val="Compact"/>
        <w:numPr>
          <w:ilvl w:val="0"/>
          <w:numId w:val="1291"/>
        </w:numPr>
      </w:pPr>
      <w:r>
        <w:t xml:space="preserve">Aktiv affektiv komponentlər</w:t>
      </w:r>
    </w:p>
    <w:p>
      <w:pPr>
        <w:pStyle w:val="Compact"/>
        <w:numPr>
          <w:ilvl w:val="0"/>
          <w:numId w:val="1291"/>
        </w:numPr>
      </w:pPr>
      <w:r>
        <w:t xml:space="preserve">Dominant pozitiv simptomlar</w:t>
      </w:r>
    </w:p>
    <w:p>
      <w:pPr>
        <w:pStyle w:val="Compact"/>
        <w:numPr>
          <w:ilvl w:val="0"/>
          <w:numId w:val="1291"/>
        </w:numPr>
      </w:pPr>
      <w:r>
        <w:t xml:space="preserve">Erkən və adekvat müalicə</w:t>
      </w:r>
    </w:p>
    <w:p>
      <w:pPr>
        <w:pStyle w:val="Compact"/>
        <w:numPr>
          <w:ilvl w:val="0"/>
          <w:numId w:val="1291"/>
        </w:numPr>
      </w:pPr>
      <w:r>
        <w:t xml:space="preserve">Yaxşı ailə dəstəyi və aşağı emosional ifadə</w:t>
      </w:r>
    </w:p>
    <w:p>
      <w:pPr>
        <w:pStyle w:val="Compact"/>
        <w:numPr>
          <w:ilvl w:val="0"/>
          <w:numId w:val="1291"/>
        </w:numPr>
      </w:pPr>
      <w:r>
        <w:t xml:space="preserve">Maddə istifadəsi yoxluğu</w:t>
      </w:r>
    </w:p>
    <w:p>
      <w:pPr>
        <w:pStyle w:val="Compact"/>
        <w:numPr>
          <w:ilvl w:val="0"/>
          <w:numId w:val="1291"/>
        </w:numPr>
      </w:pPr>
      <w:r>
        <w:t xml:space="preserve">Yaxşı müalicə adhesiyası</w:t>
      </w:r>
    </w:p>
    <w:p>
      <w:pPr>
        <w:pStyle w:val="Compact"/>
        <w:numPr>
          <w:ilvl w:val="0"/>
          <w:numId w:val="1291"/>
        </w:numPr>
      </w:pPr>
      <w:r>
        <w:t xml:space="preserve">Erkən müdaxilə xidmətləri (EIP)</w:t>
      </w:r>
    </w:p>
    <w:bookmarkEnd w:id="550"/>
    <w:bookmarkStart w:id="551" w:name="pis-proqnoz-prediktorları"/>
    <w:p>
      <w:pPr>
        <w:pStyle w:val="Heading4"/>
      </w:pPr>
      <w:r>
        <w:t xml:space="preserve">Pis proqnoz prediktorları</w:t>
      </w:r>
    </w:p>
    <w:p>
      <w:pPr>
        <w:pStyle w:val="Compact"/>
        <w:numPr>
          <w:ilvl w:val="0"/>
          <w:numId w:val="1292"/>
        </w:numPr>
      </w:pPr>
      <w:r>
        <w:t xml:space="preserve">Kişi cinsi</w:t>
      </w:r>
    </w:p>
    <w:p>
      <w:pPr>
        <w:pStyle w:val="Compact"/>
        <w:numPr>
          <w:ilvl w:val="0"/>
          <w:numId w:val="1292"/>
        </w:numPr>
      </w:pPr>
      <w:r>
        <w:t xml:space="preserve">Erkən başlanğıc (&lt;18 yaş)</w:t>
      </w:r>
    </w:p>
    <w:p>
      <w:pPr>
        <w:pStyle w:val="Compact"/>
        <w:numPr>
          <w:ilvl w:val="0"/>
          <w:numId w:val="1292"/>
        </w:numPr>
      </w:pPr>
      <w:r>
        <w:t xml:space="preserve">Subkəskin başlanğıc</w:t>
      </w:r>
    </w:p>
    <w:p>
      <w:pPr>
        <w:pStyle w:val="Compact"/>
        <w:numPr>
          <w:ilvl w:val="0"/>
          <w:numId w:val="1292"/>
        </w:numPr>
      </w:pPr>
      <w:r>
        <w:t xml:space="preserve">Zəif premorbid funksionallıq</w:t>
      </w:r>
    </w:p>
    <w:p>
      <w:pPr>
        <w:pStyle w:val="Compact"/>
        <w:numPr>
          <w:ilvl w:val="0"/>
          <w:numId w:val="1292"/>
        </w:numPr>
      </w:pPr>
      <w:r>
        <w:t xml:space="preserve">Dominant neqativ simptomlar</w:t>
      </w:r>
    </w:p>
    <w:p>
      <w:pPr>
        <w:pStyle w:val="Compact"/>
        <w:numPr>
          <w:ilvl w:val="0"/>
          <w:numId w:val="1292"/>
        </w:numPr>
      </w:pPr>
      <w:r>
        <w:t xml:space="preserve">Aktiv koqnitiv pozuntular</w:t>
      </w:r>
    </w:p>
    <w:p>
      <w:pPr>
        <w:pStyle w:val="Compact"/>
        <w:numPr>
          <w:ilvl w:val="0"/>
          <w:numId w:val="1292"/>
        </w:numPr>
      </w:pPr>
      <w:r>
        <w:t xml:space="preserve">Müalicədən imtina</w:t>
      </w:r>
    </w:p>
    <w:p>
      <w:pPr>
        <w:pStyle w:val="Compact"/>
        <w:numPr>
          <w:ilvl w:val="0"/>
          <w:numId w:val="1292"/>
        </w:numPr>
      </w:pPr>
      <w:r>
        <w:t xml:space="preserve">Maddə istifadəsi</w:t>
      </w:r>
    </w:p>
    <w:p>
      <w:pPr>
        <w:pStyle w:val="Compact"/>
        <w:numPr>
          <w:ilvl w:val="0"/>
          <w:numId w:val="1292"/>
        </w:numPr>
      </w:pPr>
      <w:r>
        <w:t xml:space="preserve">Yüksək emosional ifadə ailədə</w:t>
      </w:r>
    </w:p>
    <w:bookmarkEnd w:id="551"/>
    <w:bookmarkStart w:id="552" w:name="mortalite"/>
    <w:p>
      <w:pPr>
        <w:pStyle w:val="Heading4"/>
      </w:pPr>
      <w:r>
        <w:t xml:space="preserve">Mortalite</w:t>
      </w:r>
    </w:p>
    <w:p>
      <w:pPr>
        <w:pStyle w:val="Compact"/>
        <w:numPr>
          <w:ilvl w:val="0"/>
          <w:numId w:val="1293"/>
        </w:numPr>
      </w:pPr>
      <w:r>
        <w:t xml:space="preserve">Ümumi mortalite ümumi populyasiyadan 2-3 dəfə yüksəkdir</w:t>
      </w:r>
    </w:p>
    <w:p>
      <w:pPr>
        <w:pStyle w:val="Compact"/>
        <w:numPr>
          <w:ilvl w:val="0"/>
          <w:numId w:val="1293"/>
        </w:numPr>
      </w:pPr>
      <w:r>
        <w:t xml:space="preserve">Yaşam müddəti 15-20 il aşağı</w:t>
      </w:r>
    </w:p>
    <w:p>
      <w:pPr>
        <w:pStyle w:val="Compact"/>
        <w:numPr>
          <w:ilvl w:val="0"/>
          <w:numId w:val="1293"/>
        </w:numPr>
      </w:pPr>
      <w:r>
        <w:t xml:space="preserve">Suisid: ömürlük risk 5-10%</w:t>
      </w:r>
    </w:p>
    <w:p>
      <w:pPr>
        <w:pStyle w:val="Compact"/>
        <w:numPr>
          <w:ilvl w:val="0"/>
          <w:numId w:val="1293"/>
        </w:numPr>
      </w:pPr>
      <w:r>
        <w:t xml:space="preserve">Cismani xəstəliklər (xüsusilə ürək-damar) – əsas ölüm səbəbi</w:t>
      </w:r>
    </w:p>
    <w:bookmarkEnd w:id="552"/>
    <w:bookmarkEnd w:id="553"/>
    <w:bookmarkStart w:id="554" w:name="mənbələr"/>
    <w:p>
      <w:pPr>
        <w:pStyle w:val="Heading3"/>
      </w:pPr>
      <w:r>
        <w:t xml:space="preserve">Mənbələr</w:t>
      </w:r>
    </w:p>
    <w:p>
      <w:pPr>
        <w:pStyle w:val="FirstParagraph"/>
      </w:pPr>
      <w:r>
        <w:rPr>
          <w:b/>
          <w:bCs/>
        </w:rPr>
        <w:t xml:space="preserve">Beynəlxalq:</w:t>
      </w:r>
    </w:p>
    <w:p>
      <w:pPr>
        <w:pStyle w:val="Compact"/>
        <w:numPr>
          <w:ilvl w:val="0"/>
          <w:numId w:val="1294"/>
        </w:numPr>
      </w:pPr>
      <w:r>
        <w:t xml:space="preserve">American Psychiatric Association.</w:t>
      </w:r>
      <w:r>
        <w:t xml:space="preserve"> </w:t>
      </w:r>
      <w:r>
        <w:rPr>
          <w:i/>
          <w:iCs/>
        </w:rPr>
        <w:t xml:space="preserve">DSM-5-TR.</w:t>
      </w:r>
      <w:r>
        <w:t xml:space="preserve"> </w:t>
      </w:r>
      <w:r>
        <w:t xml:space="preserve">APA Publishing, 2022.</w:t>
      </w:r>
    </w:p>
    <w:p>
      <w:pPr>
        <w:pStyle w:val="Compact"/>
        <w:numPr>
          <w:ilvl w:val="0"/>
          <w:numId w:val="1294"/>
        </w:numPr>
      </w:pPr>
      <w:r>
        <w:t xml:space="preserve">World Health Organization.</w:t>
      </w:r>
      <w:r>
        <w:t xml:space="preserve"> </w:t>
      </w:r>
      <w:r>
        <w:rPr>
          <w:i/>
          <w:iCs/>
        </w:rPr>
        <w:t xml:space="preserve">ICD-11 CDDR.</w:t>
      </w:r>
      <w:r>
        <w:t xml:space="preserve"> </w:t>
      </w:r>
      <w:r>
        <w:t xml:space="preserve">Geneva, 2024.</w:t>
      </w:r>
    </w:p>
    <w:p>
      <w:pPr>
        <w:pStyle w:val="Compact"/>
        <w:numPr>
          <w:ilvl w:val="0"/>
          <w:numId w:val="1294"/>
        </w:numPr>
      </w:pPr>
      <w:r>
        <w:t xml:space="preserve">NICE.</w:t>
      </w:r>
      <w:r>
        <w:t xml:space="preserve"> </w:t>
      </w:r>
      <w:r>
        <w:rPr>
          <w:i/>
          <w:iCs/>
        </w:rPr>
        <w:t xml:space="preserve">Psychosis and schizophrenia in adults: prevention and management</w:t>
      </w:r>
      <w:r>
        <w:t xml:space="preserve"> </w:t>
      </w:r>
      <w:r>
        <w:t xml:space="preserve">(CG178). London, 2014/2019.</w:t>
      </w:r>
    </w:p>
    <w:p>
      <w:pPr>
        <w:pStyle w:val="Compact"/>
        <w:numPr>
          <w:ilvl w:val="0"/>
          <w:numId w:val="1294"/>
        </w:numPr>
      </w:pPr>
      <w:r>
        <w:t xml:space="preserve">APA.</w:t>
      </w:r>
      <w:r>
        <w:t xml:space="preserve"> </w:t>
      </w:r>
      <w:r>
        <w:rPr>
          <w:i/>
          <w:iCs/>
        </w:rPr>
        <w:t xml:space="preserve">Practice Guideline for the Treatment of Patients With Schizophrenia</w:t>
      </w:r>
      <w:r>
        <w:t xml:space="preserve"> </w:t>
      </w:r>
      <w:r>
        <w:t xml:space="preserve">(3rd ed). 2021.</w:t>
      </w:r>
    </w:p>
    <w:p>
      <w:pPr>
        <w:pStyle w:val="Compact"/>
        <w:numPr>
          <w:ilvl w:val="0"/>
          <w:numId w:val="1294"/>
        </w:numPr>
      </w:pPr>
      <w:r>
        <w:t xml:space="preserve">Hasan A, et al.</w:t>
      </w:r>
      <w:r>
        <w:t xml:space="preserve"> </w:t>
      </w:r>
      <w:r>
        <w:rPr>
          <w:i/>
          <w:iCs/>
        </w:rPr>
        <w:t xml:space="preserve">WFSBP Guidelines for Biological Treatment of Schizophrenia.</w:t>
      </w:r>
      <w:r>
        <w:t xml:space="preserve"> </w:t>
      </w:r>
      <w:r>
        <w:t xml:space="preserve">World J Biol Psychiatry, 2012-2015.</w:t>
      </w:r>
    </w:p>
    <w:p>
      <w:pPr>
        <w:pStyle w:val="Compact"/>
        <w:numPr>
          <w:ilvl w:val="0"/>
          <w:numId w:val="1294"/>
        </w:numPr>
      </w:pPr>
      <w:r>
        <w:t xml:space="preserve">Taylor DM, Barnes TRE, Young AH.</w:t>
      </w:r>
      <w:r>
        <w:t xml:space="preserve"> </w:t>
      </w:r>
      <w:r>
        <w:rPr>
          <w:i/>
          <w:iCs/>
        </w:rPr>
        <w:t xml:space="preserve">The Maudsley Prescribing Guidelines in Psychiatry</w:t>
      </w:r>
      <w:r>
        <w:t xml:space="preserve"> </w:t>
      </w:r>
      <w:r>
        <w:t xml:space="preserve">(14th ed). Wiley, 2021.</w:t>
      </w:r>
    </w:p>
    <w:p>
      <w:pPr>
        <w:pStyle w:val="Compact"/>
        <w:numPr>
          <w:ilvl w:val="0"/>
          <w:numId w:val="1294"/>
        </w:numPr>
      </w:pPr>
      <w:r>
        <w:t xml:space="preserve">Leucht S, et al.</w:t>
      </w:r>
      <w:r>
        <w:t xml:space="preserve"> </w:t>
      </w:r>
      <w:r>
        <w:rPr>
          <w:i/>
          <w:iCs/>
        </w:rPr>
        <w:t xml:space="preserve">Comparative efficacy and tolerability of 32 oral antipsychotics for the acute treatment of adults with multi-episode schizophrenia.</w:t>
      </w:r>
      <w:r>
        <w:t xml:space="preserve"> </w:t>
      </w:r>
      <w:r>
        <w:t xml:space="preserve">Lancet, 2019.</w:t>
      </w:r>
    </w:p>
    <w:p>
      <w:pPr>
        <w:pStyle w:val="Compact"/>
        <w:numPr>
          <w:ilvl w:val="0"/>
          <w:numId w:val="1294"/>
        </w:numPr>
      </w:pPr>
      <w:r>
        <w:t xml:space="preserve">Howes OD, et al.</w:t>
      </w:r>
      <w:r>
        <w:t xml:space="preserve"> </w:t>
      </w:r>
      <w:r>
        <w:rPr>
          <w:i/>
          <w:iCs/>
        </w:rPr>
        <w:t xml:space="preserve">Treatment-Resistant Schizophrenia: TRRIP Working Group Consensus Guidelines.</w:t>
      </w:r>
      <w:r>
        <w:t xml:space="preserve"> </w:t>
      </w:r>
      <w:r>
        <w:t xml:space="preserve">Am J Psychiatry, 2017.</w:t>
      </w:r>
    </w:p>
    <w:p>
      <w:pPr>
        <w:pStyle w:val="Compact"/>
        <w:numPr>
          <w:ilvl w:val="0"/>
          <w:numId w:val="1294"/>
        </w:numPr>
      </w:pPr>
      <w:r>
        <w:t xml:space="preserve">Owen MJ, Sawa A, Mortensen PB.</w:t>
      </w:r>
      <w:r>
        <w:t xml:space="preserve"> </w:t>
      </w:r>
      <w:r>
        <w:rPr>
          <w:i/>
          <w:iCs/>
        </w:rPr>
        <w:t xml:space="preserve">Schizophrenia.</w:t>
      </w:r>
      <w:r>
        <w:t xml:space="preserve"> </w:t>
      </w:r>
      <w:r>
        <w:t xml:space="preserve">Lancet, 2016.</w:t>
      </w:r>
    </w:p>
    <w:p>
      <w:pPr>
        <w:pStyle w:val="Compact"/>
        <w:numPr>
          <w:ilvl w:val="0"/>
          <w:numId w:val="1294"/>
        </w:numPr>
      </w:pPr>
      <w:r>
        <w:t xml:space="preserve">Kane JM, et al.</w:t>
      </w:r>
      <w:r>
        <w:t xml:space="preserve"> </w:t>
      </w:r>
      <w:r>
        <w:rPr>
          <w:i/>
          <w:iCs/>
        </w:rPr>
        <w:t xml:space="preserve">Clozapine for the treatment-resistant schizophrenic.</w:t>
      </w:r>
      <w:r>
        <w:t xml:space="preserve"> </w:t>
      </w:r>
      <w:r>
        <w:t xml:space="preserve">Arch Gen Psychiatry, 1988.</w:t>
      </w:r>
    </w:p>
    <w:p>
      <w:pPr>
        <w:pStyle w:val="Compact"/>
        <w:numPr>
          <w:ilvl w:val="0"/>
          <w:numId w:val="1294"/>
        </w:numPr>
      </w:pPr>
      <w:r>
        <w:t xml:space="preserve">Meltzer HY, et al.</w:t>
      </w:r>
      <w:r>
        <w:t xml:space="preserve"> </w:t>
      </w:r>
      <w:r>
        <w:rPr>
          <w:i/>
          <w:iCs/>
        </w:rPr>
        <w:t xml:space="preserve">Clozapine treatment for suicidality in schizophrenia: InterSePT.</w:t>
      </w:r>
      <w:r>
        <w:t xml:space="preserve"> </w:t>
      </w:r>
      <w:r>
        <w:t xml:space="preserve">Arch Gen Psychiatry, 2003.</w:t>
      </w:r>
    </w:p>
    <w:p>
      <w:pPr>
        <w:pStyle w:val="FirstParagraph"/>
      </w:pPr>
      <w:r>
        <w:rPr>
          <w:b/>
          <w:bCs/>
        </w:rPr>
        <w:t xml:space="preserve">Yerli (Azərbaycan):</w:t>
      </w:r>
    </w:p>
    <w:p>
      <w:pPr>
        <w:pStyle w:val="Compact"/>
        <w:numPr>
          <w:ilvl w:val="0"/>
          <w:numId w:val="1295"/>
        </w:numPr>
      </w:pPr>
      <w:r>
        <w:t xml:space="preserve">Azərbaycan Respublikası Səhiyyə Nazirliyi.</w:t>
      </w:r>
      <w:r>
        <w:t xml:space="preserve"> </w:t>
      </w:r>
      <w:r>
        <w:rPr>
          <w:i/>
          <w:iCs/>
        </w:rPr>
        <w:t xml:space="preserve">Şizofreniyanın Diaqnostika və Müalicəsi üzrə Klinik Protokol.</w:t>
      </w:r>
      <w:r>
        <w:t xml:space="preserve"> </w:t>
      </w:r>
      <w:r>
        <w:t xml:space="preserve">Bakı, 2009. SN kollegiyasının 20.11.2009 №29 qərarı.</w:t>
      </w:r>
    </w:p>
    <w:p>
      <w:pPr>
        <w:pStyle w:val="Compact"/>
        <w:numPr>
          <w:ilvl w:val="0"/>
          <w:numId w:val="1295"/>
        </w:numPr>
      </w:pPr>
      <w:r>
        <w:t xml:space="preserve">"Psixiatriya yardımı haqqında" Azərbaycan Respublikasının Qanunu (12.06.2001).</w:t>
      </w:r>
    </w:p>
    <w:p>
      <w:pPr>
        <w:pStyle w:val="FirstParagraph"/>
      </w:pPr>
      <w:r>
        <w:rPr>
          <w:b/>
          <w:bCs/>
        </w:rPr>
        <w:t xml:space="preserve">MDB və post-sovet:</w:t>
      </w:r>
    </w:p>
    <w:p>
      <w:pPr>
        <w:pStyle w:val="Compact"/>
        <w:numPr>
          <w:ilvl w:val="0"/>
          <w:numId w:val="1296"/>
        </w:numPr>
      </w:pPr>
      <w:r>
        <w:t xml:space="preserve">Snejnevski A.V.</w:t>
      </w:r>
      <w:r>
        <w:t xml:space="preserve"> </w:t>
      </w:r>
      <w:r>
        <w:rPr>
          <w:i/>
          <w:iCs/>
        </w:rPr>
        <w:t xml:space="preserve">Şizofreniya: multidissiplinar tədqiqat.</w:t>
      </w:r>
      <w:r>
        <w:t xml:space="preserve"> </w:t>
      </w:r>
      <w:r>
        <w:t xml:space="preserve">(Шизофрения: мультидисциплинарное исследование) Moskva: Tibb, 1972.</w:t>
      </w:r>
    </w:p>
    <w:p>
      <w:pPr>
        <w:pStyle w:val="Compact"/>
        <w:numPr>
          <w:ilvl w:val="0"/>
          <w:numId w:val="1296"/>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p>
      <w:pPr>
        <w:pStyle w:val="Compact"/>
        <w:numPr>
          <w:ilvl w:val="0"/>
          <w:numId w:val="1296"/>
        </w:numPr>
      </w:pPr>
      <w:r>
        <w:t xml:space="preserve">Popov Yu.V., Vid V.D.</w:t>
      </w:r>
      <w:r>
        <w:t xml:space="preserve"> </w:t>
      </w:r>
      <w:r>
        <w:rPr>
          <w:i/>
          <w:iCs/>
        </w:rPr>
        <w:t xml:space="preserve">Müasir klinik psixiatriya.</w:t>
      </w:r>
      <w:r>
        <w:t xml:space="preserve"> </w:t>
      </w:r>
      <w:r>
        <w:t xml:space="preserve">(Современная клиническая психиатрия) – Sankt-Peterburq: Reç, 2006. 2-ci nəşr.</w:t>
      </w:r>
    </w:p>
    <w:bookmarkEnd w:id="554"/>
    <w:bookmarkEnd w:id="555"/>
    <w:bookmarkStart w:id="571" w:name="X5a7d30a98dc93ef461713fcbe7fe3ecceea3e87"/>
    <w:p>
      <w:pPr>
        <w:pStyle w:val="Heading2"/>
      </w:pPr>
      <w:r>
        <w:t xml:space="preserve">6A21</w:t>
      </w:r>
      <w:r>
        <w:t xml:space="preserve"> </w:t>
      </w:r>
      <w:r>
        <w:t xml:space="preserve">ŞİZOAFFEKTİV POZUNTU</w:t>
      </w:r>
    </w:p>
    <w:p>
      <w:pPr>
        <w:pStyle w:val="FirstParagraph"/>
      </w:pPr>
      <w:r>
        <w:t xml:space="preserve">XBT-11:</w:t>
      </w:r>
      <w:r>
        <w:t xml:space="preserve"> </w:t>
      </w:r>
      <w:r>
        <w:t xml:space="preserve">6A21</w:t>
      </w:r>
      <w:r>
        <w:t xml:space="preserve"> </w:t>
      </w:r>
      <w:r>
        <w:t xml:space="preserve">— Schizoaffective disorder</w:t>
      </w:r>
    </w:p>
    <w:p>
      <w:pPr>
        <w:pStyle w:val="BodyText"/>
      </w:pPr>
      <w:r>
        <w:t xml:space="preserve">XBT-10:</w:t>
      </w:r>
      <w:r>
        <w:t xml:space="preserve"> </w:t>
      </w:r>
      <w:r>
        <w:t xml:space="preserve">F25</w:t>
      </w:r>
      <w:r>
        <w:t xml:space="preserve"> </w:t>
      </w:r>
      <w:r>
        <w:t xml:space="preserve">— Schizoaffective disorders</w:t>
      </w:r>
    </w:p>
    <w:p>
      <w:pPr>
        <w:pStyle w:val="BodyText"/>
      </w:pPr>
      <w:r>
        <w:t xml:space="preserve">DSM-5-TR:</w:t>
      </w:r>
      <w:r>
        <w:t xml:space="preserve"> </w:t>
      </w:r>
      <w:r>
        <w:t xml:space="preserve">295.70</w:t>
      </w:r>
      <w:r>
        <w:t xml:space="preserve"> </w:t>
      </w:r>
      <w:r>
        <w:t xml:space="preserve">— Schizoaffective disorder</w:t>
      </w:r>
    </w:p>
    <w:p>
      <w:r>
        <w:pict>
          <v:rect style="width:0;height:1.5pt" o:hralign="center" o:hrstd="t" o:hr="t"/>
        </w:pict>
      </w:r>
    </w:p>
    <w:bookmarkStart w:id="556" w:name="tərif-və-nozologiya"/>
    <w:p>
      <w:pPr>
        <w:pStyle w:val="Heading3"/>
      </w:pPr>
      <w:r>
        <w:t xml:space="preserve">Tərif və nozologiya</w:t>
      </w:r>
    </w:p>
    <w:p>
      <w:pPr>
        <w:pStyle w:val="FirstParagraph"/>
      </w:pPr>
      <w:r>
        <w:t xml:space="preserve">Şizoaffektiv pozuntu – şizofreniyanın əsas simptomları</w:t>
      </w:r>
      <w:r>
        <w:t xml:space="preserve"> </w:t>
      </w:r>
      <w:r>
        <w:rPr>
          <w:b/>
          <w:bCs/>
        </w:rPr>
        <w:t xml:space="preserve">və</w:t>
      </w:r>
      <w:r>
        <w:t xml:space="preserve"> </w:t>
      </w:r>
      <w:r>
        <w:t xml:space="preserve">affektiv epizodun (depresiv və ya manik) simptomlarının</w:t>
      </w:r>
      <w:r>
        <w:t xml:space="preserve"> </w:t>
      </w:r>
      <w:r>
        <w:rPr>
          <w:b/>
          <w:bCs/>
        </w:rPr>
        <w:t xml:space="preserve">eyni epizod kontekstində birgə</w:t>
      </w:r>
      <w:r>
        <w:t xml:space="preserve"> </w:t>
      </w:r>
      <w:r>
        <w:t xml:space="preserve">mövcudluğu ilə xarakterizə olunur.</w:t>
      </w:r>
    </w:p>
    <w:p>
      <w:pPr>
        <w:pStyle w:val="BodyText"/>
      </w:pPr>
      <w:r>
        <w:t xml:space="preserve">XBT-11 alt-tipləri (epizod xarakterinə görə):</w:t>
      </w:r>
    </w:p>
    <w:p>
      <w:pPr>
        <w:pStyle w:val="Compact"/>
        <w:numPr>
          <w:ilvl w:val="0"/>
          <w:numId w:val="1297"/>
        </w:numPr>
      </w:pPr>
      <w:r>
        <w:rPr>
          <w:b/>
          <w:bCs/>
        </w:rPr>
        <w:t xml:space="preserve">6A21.0</w:t>
      </w:r>
      <w:r>
        <w:t xml:space="preserve"> </w:t>
      </w:r>
      <w:r>
        <w:t xml:space="preserve">İlk epizod</w:t>
      </w:r>
    </w:p>
    <w:p>
      <w:pPr>
        <w:pStyle w:val="Compact"/>
        <w:numPr>
          <w:ilvl w:val="0"/>
          <w:numId w:val="1297"/>
        </w:numPr>
      </w:pPr>
      <w:r>
        <w:rPr>
          <w:b/>
          <w:bCs/>
        </w:rPr>
        <w:t xml:space="preserve">6A21.1</w:t>
      </w:r>
      <w:r>
        <w:t xml:space="preserve"> </w:t>
      </w:r>
      <w:r>
        <w:t xml:space="preserve">Çoxsaylı epizodlar</w:t>
      </w:r>
    </w:p>
    <w:p>
      <w:pPr>
        <w:pStyle w:val="Compact"/>
        <w:numPr>
          <w:ilvl w:val="0"/>
          <w:numId w:val="1297"/>
        </w:numPr>
      </w:pPr>
      <w:r>
        <w:rPr>
          <w:b/>
          <w:bCs/>
        </w:rPr>
        <w:t xml:space="preserve">6A21.2</w:t>
      </w:r>
      <w:r>
        <w:t xml:space="preserve"> </w:t>
      </w:r>
      <w:r>
        <w:t xml:space="preserve">Davamlı</w:t>
      </w:r>
    </w:p>
    <w:p>
      <w:pPr>
        <w:pStyle w:val="FirstParagraph"/>
      </w:pPr>
      <w:r>
        <w:t xml:space="preserve">DSM-5-TR alt-tipləri (mood epizodun xarakterinə görə):</w:t>
      </w:r>
    </w:p>
    <w:p>
      <w:pPr>
        <w:pStyle w:val="Compact"/>
        <w:numPr>
          <w:ilvl w:val="0"/>
          <w:numId w:val="1298"/>
        </w:numPr>
      </w:pPr>
      <w:r>
        <w:rPr>
          <w:b/>
          <w:bCs/>
        </w:rPr>
        <w:t xml:space="preserve">Bipolyar tipli</w:t>
      </w:r>
      <w:r>
        <w:t xml:space="preserve"> </w:t>
      </w:r>
      <w:r>
        <w:t xml:space="preserve">– mania var və ya olmuşdur</w:t>
      </w:r>
    </w:p>
    <w:p>
      <w:pPr>
        <w:pStyle w:val="Compact"/>
        <w:numPr>
          <w:ilvl w:val="0"/>
          <w:numId w:val="1298"/>
        </w:numPr>
      </w:pPr>
      <w:r>
        <w:rPr>
          <w:b/>
          <w:bCs/>
        </w:rPr>
        <w:t xml:space="preserve">Depresiv tipli</w:t>
      </w:r>
      <w:r>
        <w:t xml:space="preserve"> </w:t>
      </w:r>
      <w:r>
        <w:t xml:space="preserve">– yalnız depresiv epizodlar</w:t>
      </w:r>
    </w:p>
    <w:bookmarkEnd w:id="556"/>
    <w:bookmarkStart w:id="557" w:name="etiologiya"/>
    <w:p>
      <w:pPr>
        <w:pStyle w:val="Heading3"/>
      </w:pPr>
      <w:r>
        <w:t xml:space="preserve">Etiologiya</w:t>
      </w:r>
    </w:p>
    <w:p>
      <w:pPr>
        <w:pStyle w:val="Compact"/>
        <w:numPr>
          <w:ilvl w:val="0"/>
          <w:numId w:val="1299"/>
        </w:numPr>
      </w:pPr>
      <w:r>
        <w:rPr>
          <w:b/>
          <w:bCs/>
        </w:rPr>
        <w:t xml:space="preserve">Genetik:</w:t>
      </w:r>
      <w:r>
        <w:t xml:space="preserve"> </w:t>
      </w:r>
      <w:r>
        <w:t xml:space="preserve">şizofreniya və əhval pozuntuları ilə örtüşən risk</w:t>
      </w:r>
    </w:p>
    <w:p>
      <w:pPr>
        <w:pStyle w:val="Compact"/>
        <w:numPr>
          <w:ilvl w:val="0"/>
          <w:numId w:val="1299"/>
        </w:numPr>
      </w:pPr>
      <w:r>
        <w:rPr>
          <w:b/>
          <w:bCs/>
        </w:rPr>
        <w:t xml:space="preserve">Birinci dərəcəli risk</w:t>
      </w:r>
      <w:r>
        <w:t xml:space="preserve"> </w:t>
      </w:r>
      <w:r>
        <w:t xml:space="preserve">qohumlarda 5-15%</w:t>
      </w:r>
    </w:p>
    <w:p>
      <w:pPr>
        <w:pStyle w:val="Compact"/>
        <w:numPr>
          <w:ilvl w:val="0"/>
          <w:numId w:val="1299"/>
        </w:numPr>
      </w:pPr>
      <w:r>
        <w:rPr>
          <w:b/>
          <w:bCs/>
        </w:rPr>
        <w:t xml:space="preserve">Mühit amilləri:</w:t>
      </w:r>
      <w:r>
        <w:t xml:space="preserve"> </w:t>
      </w:r>
      <w:r>
        <w:t xml:space="preserve">stress, maddə istifadəsi tetikləyə bilər</w:t>
      </w:r>
    </w:p>
    <w:bookmarkEnd w:id="557"/>
    <w:bookmarkStart w:id="558" w:name="epidemiologiya"/>
    <w:p>
      <w:pPr>
        <w:pStyle w:val="Heading3"/>
      </w:pPr>
      <w:r>
        <w:t xml:space="preserve">Epidemiologiya</w:t>
      </w:r>
    </w:p>
    <w:p>
      <w:pPr>
        <w:pStyle w:val="Compact"/>
        <w:numPr>
          <w:ilvl w:val="0"/>
          <w:numId w:val="1300"/>
        </w:numPr>
      </w:pPr>
      <w:r>
        <w:rPr>
          <w:b/>
          <w:bCs/>
        </w:rPr>
        <w:t xml:space="preserve">Yayılma:</w:t>
      </w:r>
      <w:r>
        <w:t xml:space="preserve"> </w:t>
      </w:r>
      <w:r>
        <w:t xml:space="preserve">0,3%</w:t>
      </w:r>
    </w:p>
    <w:p>
      <w:pPr>
        <w:pStyle w:val="Compact"/>
        <w:numPr>
          <w:ilvl w:val="0"/>
          <w:numId w:val="1300"/>
        </w:numPr>
      </w:pPr>
      <w:r>
        <w:rPr>
          <w:b/>
          <w:bCs/>
        </w:rPr>
        <w:t xml:space="preserve">Cins:</w:t>
      </w:r>
      <w:r>
        <w:t xml:space="preserve"> </w:t>
      </w:r>
      <w:r>
        <w:t xml:space="preserve">qadınlarda bir qədər yüksək</w:t>
      </w:r>
    </w:p>
    <w:p>
      <w:pPr>
        <w:pStyle w:val="Compact"/>
        <w:numPr>
          <w:ilvl w:val="0"/>
          <w:numId w:val="1300"/>
        </w:numPr>
      </w:pPr>
      <w:r>
        <w:rPr>
          <w:b/>
          <w:bCs/>
        </w:rPr>
        <w:t xml:space="preserve">Yaş:</w:t>
      </w:r>
      <w:r>
        <w:t xml:space="preserve"> </w:t>
      </w:r>
      <w:r>
        <w:t xml:space="preserve">başlanğıc adətən 20-30 yaş</w:t>
      </w:r>
    </w:p>
    <w:p>
      <w:pPr>
        <w:pStyle w:val="Compact"/>
        <w:numPr>
          <w:ilvl w:val="0"/>
          <w:numId w:val="1300"/>
        </w:numPr>
      </w:pPr>
      <w:r>
        <w:rPr>
          <w:b/>
          <w:bCs/>
        </w:rPr>
        <w:t xml:space="preserve">Komorbidlik:</w:t>
      </w:r>
      <w:r>
        <w:t xml:space="preserve"> </w:t>
      </w:r>
      <w:r>
        <w:t xml:space="preserve">maddə istifadəsi pozuntusu, suisid riski yüksəkdir</w:t>
      </w:r>
    </w:p>
    <w:bookmarkEnd w:id="558"/>
    <w:bookmarkStart w:id="559" w:name="klinik-mənzərə"/>
    <w:p>
      <w:pPr>
        <w:pStyle w:val="Heading3"/>
      </w:pPr>
      <w:r>
        <w:t xml:space="preserve">Klinik mənzərə</w:t>
      </w:r>
    </w:p>
    <w:p>
      <w:pPr>
        <w:pStyle w:val="Compact"/>
        <w:numPr>
          <w:ilvl w:val="0"/>
          <w:numId w:val="1301"/>
        </w:numPr>
      </w:pPr>
      <w:r>
        <w:rPr>
          <w:b/>
          <w:bCs/>
        </w:rPr>
        <w:t xml:space="preserve">Aktiv epizod:</w:t>
      </w:r>
      <w:r>
        <w:t xml:space="preserve"> </w:t>
      </w:r>
      <w:r>
        <w:t xml:space="preserve">psixotik simptomlar</w:t>
      </w:r>
      <w:r>
        <w:t xml:space="preserve"> </w:t>
      </w:r>
      <w:r>
        <w:rPr>
          <w:b/>
          <w:bCs/>
        </w:rPr>
        <w:t xml:space="preserve">və</w:t>
      </w:r>
      <w:r>
        <w:t xml:space="preserve"> </w:t>
      </w:r>
      <w:r>
        <w:t xml:space="preserve">affektiv simptomlar</w:t>
      </w:r>
    </w:p>
    <w:p>
      <w:pPr>
        <w:pStyle w:val="Compact"/>
        <w:numPr>
          <w:ilvl w:val="0"/>
          <w:numId w:val="1301"/>
        </w:numPr>
      </w:pPr>
      <w:r>
        <w:rPr>
          <w:b/>
          <w:bCs/>
        </w:rPr>
        <w:t xml:space="preserve">Affektiv epizoddan kənar dövr:</w:t>
      </w:r>
      <w:r>
        <w:t xml:space="preserve"> </w:t>
      </w:r>
      <w:r>
        <w:t xml:space="preserve">psixotik simptomlar mütləq ən azı 2 həftə davam etməlidir affektiv simptomsuz</w:t>
      </w:r>
    </w:p>
    <w:p>
      <w:pPr>
        <w:pStyle w:val="Compact"/>
        <w:numPr>
          <w:ilvl w:val="0"/>
          <w:numId w:val="1301"/>
        </w:numPr>
      </w:pPr>
      <w:r>
        <w:rPr>
          <w:b/>
          <w:bCs/>
        </w:rPr>
        <w:t xml:space="preserve">Funksional pozulma</w:t>
      </w:r>
      <w:r>
        <w:t xml:space="preserve"> </w:t>
      </w:r>
      <w:r>
        <w:t xml:space="preserve">şizofreniyaya yaxındır</w:t>
      </w:r>
    </w:p>
    <w:bookmarkEnd w:id="559"/>
    <w:bookmarkStart w:id="562" w:name="diaqnoz"/>
    <w:p>
      <w:pPr>
        <w:pStyle w:val="Heading3"/>
      </w:pPr>
      <w:r>
        <w:t xml:space="preserve">Diaqnoz</w:t>
      </w:r>
    </w:p>
    <w:bookmarkStart w:id="560" w:name="xbt-11-əsas-tələblər-6a21"/>
    <w:p>
      <w:pPr>
        <w:pStyle w:val="Heading4"/>
      </w:pPr>
      <w:r>
        <w:t xml:space="preserve">XBT-11 əsas tələblər (</w:t>
      </w:r>
      <w:r>
        <w:t xml:space="preserve">6A21</w:t>
      </w:r>
      <w:r>
        <w:t xml:space="preserve">):</w:t>
      </w:r>
    </w:p>
    <w:p>
      <w:pPr>
        <w:pStyle w:val="FirstParagraph"/>
      </w:pPr>
      <w:r>
        <w:rPr>
          <w:b/>
          <w:bCs/>
        </w:rPr>
        <w:t xml:space="preserve">A.</w:t>
      </w:r>
      <w:r>
        <w:t xml:space="preserve"> </w:t>
      </w:r>
      <w:r>
        <w:t xml:space="preserve">Şizofreniya meyarlarına uyğun simptomlar</w:t>
      </w:r>
      <w:r>
        <w:t xml:space="preserve"> </w:t>
      </w:r>
      <w:r>
        <w:rPr>
          <w:b/>
          <w:bCs/>
        </w:rPr>
        <w:t xml:space="preserve">və</w:t>
      </w:r>
      <w:r>
        <w:t xml:space="preserve"> </w:t>
      </w:r>
      <w:r>
        <w:t xml:space="preserve">depresiv və ya manik epizod</w:t>
      </w:r>
      <w:r>
        <w:t xml:space="preserve"> </w:t>
      </w:r>
      <w:r>
        <w:rPr>
          <w:b/>
          <w:bCs/>
        </w:rPr>
        <w:t xml:space="preserve">eyni vaxtda və davamlı şəkildə</w:t>
      </w:r>
    </w:p>
    <w:p>
      <w:pPr>
        <w:pStyle w:val="BodyText"/>
      </w:pPr>
      <w:r>
        <w:rPr>
          <w:b/>
          <w:bCs/>
        </w:rPr>
        <w:t xml:space="preserve">B.</w:t>
      </w:r>
      <w:r>
        <w:t xml:space="preserve"> </w:t>
      </w:r>
      <w:r>
        <w:t xml:space="preserve">Bu simptomlar eyni epizodun ən azı 4 həftə müddətində birgə mövcud olmalıdır</w:t>
      </w:r>
    </w:p>
    <w:p>
      <w:pPr>
        <w:pStyle w:val="BodyText"/>
      </w:pPr>
      <w:r>
        <w:rPr>
          <w:b/>
          <w:bCs/>
        </w:rPr>
        <w:t xml:space="preserve">C.</w:t>
      </w:r>
      <w:r>
        <w:t xml:space="preserve"> </w:t>
      </w:r>
      <w:r>
        <w:t xml:space="preserve">Aktiv epizod ərzində psixotik simptomlar mood simptomları olmadan ən azı 2 həftə mövcud olmalıdır</w:t>
      </w:r>
    </w:p>
    <w:p>
      <w:pPr>
        <w:pStyle w:val="BodyText"/>
      </w:pPr>
      <w:r>
        <w:rPr>
          <w:b/>
          <w:bCs/>
        </w:rPr>
        <w:t xml:space="preserve">D.</w:t>
      </w:r>
      <w:r>
        <w:t xml:space="preserve"> </w:t>
      </w:r>
      <w:r>
        <w:t xml:space="preserve">Maddə təsiri və ya tibbi vəziyyət ilə tam izah olunmur</w:t>
      </w:r>
    </w:p>
    <w:bookmarkEnd w:id="560"/>
    <w:bookmarkStart w:id="561" w:name="X4f1fa3709dda37561bf8884df87ea8fa111c95c"/>
    <w:p>
      <w:pPr>
        <w:pStyle w:val="Heading4"/>
      </w:pPr>
      <w:r>
        <w:t xml:space="preserve">DSM-5-TR fərqi: simptom paterni daha sərt – əhval simptomları xəstəlik dövrünün böyük hissəsində mövcud olmalıdır.</w:t>
      </w:r>
    </w:p>
    <w:bookmarkEnd w:id="561"/>
    <w:bookmarkEnd w:id="562"/>
    <w:bookmarkStart w:id="563"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Şizofreniya + komorbid depresiya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Psixotik simptomlar dominant və davamlı; mood epizodları qısa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Bipolyar I psixotik xüsusiyyətlərlə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Psixoz</w:t>
            </w:r>
            <w:r>
              <w:t xml:space="preserve"> </w:t>
            </w:r>
            <w:r>
              <w:rPr>
                <w:b/>
                <w:bCs/>
              </w:rPr>
              <w:t xml:space="preserve">yalnız</w:t>
            </w:r>
            <w:r>
              <w:t xml:space="preserve"> </w:t>
            </w:r>
            <w:r>
              <w:t xml:space="preserve">mood epizodu kontekstində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Tək epizod psixotik depresiya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Mood-az dövrdə psixoz yoxdur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Maddə induksiyalı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Maddə tarixçəsi</w:t>
            </w:r>
          </w:p>
        </w:tc>
      </w:tr>
    </w:tbl>
    <w:bookmarkEnd w:id="563"/>
    <w:bookmarkStart w:id="564" w:name="müayinə-üsulları"/>
    <w:p>
      <w:pPr>
        <w:pStyle w:val="Heading3"/>
      </w:pPr>
      <w:r>
        <w:t xml:space="preserve">Müayinə üsulları</w:t>
      </w:r>
    </w:p>
    <w:p>
      <w:pPr>
        <w:pStyle w:val="FirstParagraph"/>
      </w:pPr>
      <w:r>
        <w:t xml:space="preserve">Şizofreniya kimi (Bölmə 2.1.7-ə bax) – əlavə olaraq affektiv epizodlar üzrə qiymətləndirmə (HAM-D, MADRS, YMRS).</w:t>
      </w:r>
    </w:p>
    <w:bookmarkEnd w:id="564"/>
    <w:bookmarkStart w:id="568" w:name="müalicə"/>
    <w:p>
      <w:pPr>
        <w:pStyle w:val="Heading3"/>
      </w:pPr>
      <w:r>
        <w:t xml:space="preserve">Müalicə</w:t>
      </w:r>
    </w:p>
    <w:bookmarkStart w:id="565" w:name="əsas-tövsiyə-bələdçiləri"/>
    <w:p>
      <w:pPr>
        <w:pStyle w:val="Heading4"/>
      </w:pPr>
      <w:r>
        <w:t xml:space="preserve">Əsas tövsiyə bələdçiləri</w:t>
      </w:r>
    </w:p>
    <w:p>
      <w:pPr>
        <w:pStyle w:val="Compact"/>
        <w:numPr>
          <w:ilvl w:val="0"/>
          <w:numId w:val="1302"/>
        </w:numPr>
      </w:pPr>
      <w:r>
        <w:rPr>
          <w:b/>
          <w:bCs/>
        </w:rPr>
        <w:t xml:space="preserve">NICE CG178</w:t>
      </w:r>
      <w:r>
        <w:t xml:space="preserve"> </w:t>
      </w:r>
      <w:r>
        <w:t xml:space="preserve">(şizofreniya üçün, şizoaffektivə də şamil)</w:t>
      </w:r>
    </w:p>
    <w:p>
      <w:pPr>
        <w:pStyle w:val="Compact"/>
        <w:numPr>
          <w:ilvl w:val="0"/>
          <w:numId w:val="1302"/>
        </w:numPr>
      </w:pPr>
      <w:r>
        <w:rPr>
          <w:b/>
          <w:bCs/>
        </w:rPr>
        <w:t xml:space="preserve">CANMAT bipolar pozuntu üçün</w:t>
      </w:r>
      <w:r>
        <w:t xml:space="preserve"> </w:t>
      </w:r>
      <w:r>
        <w:t xml:space="preserve">(bipolyar tipli üçün)</w:t>
      </w:r>
    </w:p>
    <w:p>
      <w:pPr>
        <w:pStyle w:val="Compact"/>
        <w:numPr>
          <w:ilvl w:val="0"/>
          <w:numId w:val="1302"/>
        </w:numPr>
      </w:pPr>
      <w:r>
        <w:rPr>
          <w:b/>
          <w:bCs/>
        </w:rPr>
        <w:t xml:space="preserve">APA Schizophrenia Guideline (2021)</w:t>
      </w:r>
    </w:p>
    <w:bookmarkEnd w:id="565"/>
    <w:bookmarkStart w:id="566" w:name="farmakoloji-yanaşma"/>
    <w:p>
      <w:pPr>
        <w:pStyle w:val="Heading4"/>
      </w:pPr>
      <w:r>
        <w:t xml:space="preserve">Farmakoloji yanaşma</w:t>
      </w:r>
    </w:p>
    <w:p>
      <w:pPr>
        <w:pStyle w:val="FirstParagraph"/>
      </w:pPr>
      <w:r>
        <w:rPr>
          <w:b/>
          <w:bCs/>
        </w:rPr>
        <w:t xml:space="preserve">Bipolyar tipli:</w:t>
      </w:r>
    </w:p>
    <w:p>
      <w:pPr>
        <w:pStyle w:val="Compact"/>
        <w:numPr>
          <w:ilvl w:val="0"/>
          <w:numId w:val="1303"/>
        </w:numPr>
      </w:pPr>
      <w:r>
        <w:t xml:space="preserve">Atipik antipsixotik + əhval stabilizatoru (litium, valproat) – 1-ci xətt</w:t>
      </w:r>
    </w:p>
    <w:p>
      <w:pPr>
        <w:pStyle w:val="Compact"/>
        <w:numPr>
          <w:ilvl w:val="0"/>
          <w:numId w:val="1303"/>
        </w:numPr>
      </w:pPr>
      <w:r>
        <w:t xml:space="preserve">Manik epizod: olanzapin, kvetiapin, risperidon, aripiprazol</w:t>
      </w:r>
    </w:p>
    <w:p>
      <w:pPr>
        <w:pStyle w:val="Compact"/>
        <w:numPr>
          <w:ilvl w:val="0"/>
          <w:numId w:val="1303"/>
        </w:numPr>
      </w:pPr>
      <w:r>
        <w:t xml:space="preserve">Saxlanma: litium və ya valproat + atipik antipsixotik</w:t>
      </w:r>
    </w:p>
    <w:p>
      <w:pPr>
        <w:pStyle w:val="FirstParagraph"/>
      </w:pPr>
      <w:r>
        <w:rPr>
          <w:b/>
          <w:bCs/>
        </w:rPr>
        <w:t xml:space="preserve">Depresiv tipli:</w:t>
      </w:r>
    </w:p>
    <w:p>
      <w:pPr>
        <w:pStyle w:val="Compact"/>
        <w:numPr>
          <w:ilvl w:val="0"/>
          <w:numId w:val="1304"/>
        </w:numPr>
      </w:pPr>
      <w:r>
        <w:t xml:space="preserve">Atipik antipsixotik + antidepressant (SİUSİ)</w:t>
      </w:r>
    </w:p>
    <w:p>
      <w:pPr>
        <w:pStyle w:val="Compact"/>
        <w:numPr>
          <w:ilvl w:val="0"/>
          <w:numId w:val="1304"/>
        </w:numPr>
      </w:pPr>
      <w:r>
        <w:t xml:space="preserve">Kvetiapin xüsusilə effektiv (depresiv komponentdə)</w:t>
      </w:r>
    </w:p>
    <w:p>
      <w:pPr>
        <w:pStyle w:val="Compact"/>
        <w:numPr>
          <w:ilvl w:val="0"/>
          <w:numId w:val="1304"/>
        </w:numPr>
      </w:pPr>
      <w:r>
        <w:t xml:space="preserve">EKT ağır rezistent hallarda</w:t>
      </w:r>
    </w:p>
    <w:bookmarkEnd w:id="566"/>
    <w:bookmarkStart w:id="567" w:name="psixososial-müdaxilələr"/>
    <w:p>
      <w:pPr>
        <w:pStyle w:val="Heading4"/>
      </w:pPr>
      <w:r>
        <w:t xml:space="preserve">Psixososial müdaxilələr</w:t>
      </w:r>
    </w:p>
    <w:p>
      <w:pPr>
        <w:pStyle w:val="FirstParagraph"/>
      </w:pPr>
      <w:r>
        <w:t xml:space="preserve">Şizofreniya ilə eyni protokol – KDTp, ailə müdaxilələri, psixososial reabilitasiya.</w:t>
      </w:r>
    </w:p>
    <w:bookmarkEnd w:id="567"/>
    <w:bookmarkEnd w:id="568"/>
    <w:bookmarkStart w:id="569" w:name="proqnoz"/>
    <w:p>
      <w:pPr>
        <w:pStyle w:val="Heading3"/>
      </w:pPr>
      <w:r>
        <w:t xml:space="preserve">Proqnoz</w:t>
      </w:r>
    </w:p>
    <w:p>
      <w:pPr>
        <w:pStyle w:val="Compact"/>
        <w:numPr>
          <w:ilvl w:val="0"/>
          <w:numId w:val="1305"/>
        </w:numPr>
      </w:pPr>
      <w:r>
        <w:t xml:space="preserve">Şizofreniyadan yaxşı, lakin tək affektiv pozuntudan pis</w:t>
      </w:r>
    </w:p>
    <w:p>
      <w:pPr>
        <w:pStyle w:val="Compact"/>
        <w:numPr>
          <w:ilvl w:val="0"/>
          <w:numId w:val="1305"/>
        </w:numPr>
      </w:pPr>
      <w:r>
        <w:t xml:space="preserve">Bipolyar tipli daha yaxşı proqnoz</w:t>
      </w:r>
    </w:p>
    <w:p>
      <w:pPr>
        <w:pStyle w:val="Compact"/>
        <w:numPr>
          <w:ilvl w:val="0"/>
          <w:numId w:val="1305"/>
        </w:numPr>
      </w:pPr>
      <w:r>
        <w:t xml:space="preserve">Suisid riski yüksəkdir</w:t>
      </w:r>
    </w:p>
    <w:p>
      <w:pPr>
        <w:pStyle w:val="Compact"/>
        <w:numPr>
          <w:ilvl w:val="0"/>
          <w:numId w:val="1305"/>
        </w:numPr>
      </w:pPr>
      <w:r>
        <w:t xml:space="preserve">Adekvat müalicə ilə remissiya periodları əhəmiyyətli ola bilər</w:t>
      </w:r>
    </w:p>
    <w:bookmarkEnd w:id="569"/>
    <w:bookmarkStart w:id="570" w:name="mənbələr"/>
    <w:p>
      <w:pPr>
        <w:pStyle w:val="Heading3"/>
      </w:pPr>
      <w:r>
        <w:t xml:space="preserve">Mənbələr</w:t>
      </w:r>
    </w:p>
    <w:p>
      <w:pPr>
        <w:pStyle w:val="Compact"/>
        <w:numPr>
          <w:ilvl w:val="0"/>
          <w:numId w:val="1306"/>
        </w:numPr>
      </w:pPr>
      <w:r>
        <w:t xml:space="preserve">APA.</w:t>
      </w:r>
      <w:r>
        <w:t xml:space="preserve"> </w:t>
      </w:r>
      <w:r>
        <w:rPr>
          <w:i/>
          <w:iCs/>
        </w:rPr>
        <w:t xml:space="preserve">DSM-5-TR.</w:t>
      </w:r>
      <w:r>
        <w:t xml:space="preserve"> </w:t>
      </w:r>
      <w:r>
        <w:t xml:space="preserve">2022.</w:t>
      </w:r>
    </w:p>
    <w:p>
      <w:pPr>
        <w:pStyle w:val="Compact"/>
        <w:numPr>
          <w:ilvl w:val="0"/>
          <w:numId w:val="1306"/>
        </w:numPr>
      </w:pPr>
      <w:r>
        <w:t xml:space="preserve">WHO.</w:t>
      </w:r>
      <w:r>
        <w:t xml:space="preserve"> </w:t>
      </w:r>
      <w:r>
        <w:rPr>
          <w:i/>
          <w:iCs/>
        </w:rPr>
        <w:t xml:space="preserve">ICD-11 CDDR.</w:t>
      </w:r>
      <w:r>
        <w:t xml:space="preserve"> </w:t>
      </w:r>
      <w:r>
        <w:t xml:space="preserve">2024.</w:t>
      </w:r>
    </w:p>
    <w:p>
      <w:pPr>
        <w:pStyle w:val="Compact"/>
        <w:numPr>
          <w:ilvl w:val="0"/>
          <w:numId w:val="1306"/>
        </w:numPr>
      </w:pPr>
      <w:r>
        <w:t xml:space="preserve">Cheniaux E, et al.</w:t>
      </w:r>
      <w:r>
        <w:t xml:space="preserve"> </w:t>
      </w:r>
      <w:r>
        <w:rPr>
          <w:i/>
          <w:iCs/>
        </w:rPr>
        <w:t xml:space="preserve">Does schizoaffective disorder really exist?</w:t>
      </w:r>
      <w:r>
        <w:t xml:space="preserve"> </w:t>
      </w:r>
      <w:r>
        <w:t xml:space="preserve">J Affect Disord, 2008.</w:t>
      </w:r>
    </w:p>
    <w:p>
      <w:pPr>
        <w:pStyle w:val="Compact"/>
        <w:numPr>
          <w:ilvl w:val="0"/>
          <w:numId w:val="1306"/>
        </w:numPr>
      </w:pPr>
      <w:r>
        <w:t xml:space="preserve">Malhi GS, et al.</w:t>
      </w:r>
      <w:r>
        <w:t xml:space="preserve"> </w:t>
      </w:r>
      <w:r>
        <w:rPr>
          <w:i/>
          <w:iCs/>
        </w:rPr>
        <w:t xml:space="preserve">RANZCP clinical practice guidelines for mood disorders.</w:t>
      </w:r>
      <w:r>
        <w:t xml:space="preserve"> </w:t>
      </w:r>
      <w:r>
        <w:t xml:space="preserve">Aust N Z J Psychiatry, 2021.</w:t>
      </w:r>
    </w:p>
    <w:bookmarkEnd w:id="570"/>
    <w:bookmarkEnd w:id="571"/>
    <w:bookmarkStart w:id="583" w:name="X0c3bd463791cb53d916e70a55eb44562b045915"/>
    <w:p>
      <w:pPr>
        <w:pStyle w:val="Heading2"/>
      </w:pPr>
      <w:r>
        <w:t xml:space="preserve">6A22</w:t>
      </w:r>
      <w:r>
        <w:t xml:space="preserve"> </w:t>
      </w:r>
      <w:r>
        <w:t xml:space="preserve">ŞİZOTİPİK POZUNTU</w:t>
      </w:r>
    </w:p>
    <w:p>
      <w:pPr>
        <w:pStyle w:val="FirstParagraph"/>
      </w:pPr>
      <w:r>
        <w:t xml:space="preserve">XBT-11:</w:t>
      </w:r>
      <w:r>
        <w:t xml:space="preserve"> </w:t>
      </w:r>
      <w:r>
        <w:t xml:space="preserve">6A22</w:t>
      </w:r>
      <w:r>
        <w:t xml:space="preserve"> </w:t>
      </w:r>
      <w:r>
        <w:t xml:space="preserve">— Schizotypal disorder</w:t>
      </w:r>
    </w:p>
    <w:p>
      <w:pPr>
        <w:pStyle w:val="BodyText"/>
      </w:pPr>
      <w:r>
        <w:t xml:space="preserve">XBT-10:</w:t>
      </w:r>
      <w:r>
        <w:t xml:space="preserve"> </w:t>
      </w:r>
      <w:r>
        <w:t xml:space="preserve">F22</w:t>
      </w:r>
      <w:r>
        <w:t xml:space="preserve"> </w:t>
      </w:r>
      <w:r>
        <w:t xml:space="preserve">— Persistent delusional disorders</w:t>
      </w:r>
    </w:p>
    <w:p>
      <w:pPr>
        <w:pStyle w:val="BodyText"/>
      </w:pPr>
      <w:r>
        <w:t xml:space="preserve">DSM-5-TR:</w:t>
      </w:r>
      <w:r>
        <w:t xml:space="preserve"> </w:t>
      </w:r>
      <w:r>
        <w:t xml:space="preserve">297.1</w:t>
      </w:r>
      <w:r>
        <w:t xml:space="preserve"> </w:t>
      </w:r>
      <w:r>
        <w:t xml:space="preserve">— Delusional disorder</w:t>
      </w:r>
    </w:p>
    <w:p>
      <w:r>
        <w:pict>
          <v:rect style="width:0;height:1.5pt" o:hralign="center" o:hrstd="t" o:hr="t"/>
        </w:pict>
      </w:r>
    </w:p>
    <w:bookmarkStart w:id="572" w:name="tərif-və-nozologiya"/>
    <w:p>
      <w:pPr>
        <w:pStyle w:val="Heading3"/>
      </w:pPr>
      <w:r>
        <w:t xml:space="preserve">Tərif və nozologiya</w:t>
      </w:r>
    </w:p>
    <w:p>
      <w:pPr>
        <w:pStyle w:val="FirstParagraph"/>
      </w:pPr>
      <w:r>
        <w:t xml:space="preserve">Şizotipik pozuntu – ekssentrik davranış, kommunikasiya pozuntusu, qəribə inanclar və qavrayış pozuntuları ilə xarakterizə olunan davamlı patern; lakin</w:t>
      </w:r>
      <w:r>
        <w:t xml:space="preserve"> </w:t>
      </w:r>
      <w:r>
        <w:rPr>
          <w:b/>
          <w:bCs/>
        </w:rPr>
        <w:t xml:space="preserve">şizofreniyanın tam meyarlarını qarşılamır</w:t>
      </w:r>
      <w:r>
        <w:t xml:space="preserve">.</w:t>
      </w:r>
    </w:p>
    <w:p>
      <w:pPr>
        <w:pStyle w:val="BodyText"/>
      </w:pPr>
      <w:r>
        <w:t xml:space="preserve">XBT-11-də şizofreniya spektri kateqoriyasında qalır. DSM-5-TR-də həm psixotik spektrdə, həm də şəxsiyyət pozuntuları kateqoriyasında qeyd olunur.</w:t>
      </w:r>
    </w:p>
    <w:bookmarkEnd w:id="572"/>
    <w:bookmarkStart w:id="573" w:name="etiologiya"/>
    <w:p>
      <w:pPr>
        <w:pStyle w:val="Heading3"/>
      </w:pPr>
      <w:r>
        <w:t xml:space="preserve">Etiologiya</w:t>
      </w:r>
    </w:p>
    <w:p>
      <w:pPr>
        <w:pStyle w:val="Compact"/>
        <w:numPr>
          <w:ilvl w:val="0"/>
          <w:numId w:val="1307"/>
        </w:numPr>
      </w:pPr>
      <w:r>
        <w:rPr>
          <w:b/>
          <w:bCs/>
        </w:rPr>
        <w:t xml:space="preserve">Genetik:</w:t>
      </w:r>
      <w:r>
        <w:t xml:space="preserve"> </w:t>
      </w:r>
      <w:r>
        <w:t xml:space="preserve">şizofreniya ilə güclü əlaqə</w:t>
      </w:r>
    </w:p>
    <w:p>
      <w:pPr>
        <w:pStyle w:val="Compact"/>
        <w:numPr>
          <w:ilvl w:val="0"/>
          <w:numId w:val="1307"/>
        </w:numPr>
      </w:pPr>
      <w:r>
        <w:rPr>
          <w:b/>
          <w:bCs/>
        </w:rPr>
        <w:t xml:space="preserve">Endofenotipik konsept</w:t>
      </w:r>
      <w:r>
        <w:t xml:space="preserve"> </w:t>
      </w:r>
      <w:r>
        <w:t xml:space="preserve">– şizofreniya genetik riskinin "yumşaq ifadəsi"</w:t>
      </w:r>
    </w:p>
    <w:bookmarkEnd w:id="573"/>
    <w:bookmarkStart w:id="574" w:name="epidemiologiya"/>
    <w:p>
      <w:pPr>
        <w:pStyle w:val="Heading3"/>
      </w:pPr>
      <w:r>
        <w:t xml:space="preserve">Epidemiologiya</w:t>
      </w:r>
    </w:p>
    <w:p>
      <w:pPr>
        <w:pStyle w:val="Compact"/>
        <w:numPr>
          <w:ilvl w:val="0"/>
          <w:numId w:val="1308"/>
        </w:numPr>
      </w:pPr>
      <w:r>
        <w:rPr>
          <w:b/>
          <w:bCs/>
        </w:rPr>
        <w:t xml:space="preserve">Yayılma:</w:t>
      </w:r>
      <w:r>
        <w:t xml:space="preserve"> </w:t>
      </w:r>
      <w:r>
        <w:t xml:space="preserve">0,6-3%</w:t>
      </w:r>
    </w:p>
    <w:p>
      <w:pPr>
        <w:pStyle w:val="Compact"/>
        <w:numPr>
          <w:ilvl w:val="0"/>
          <w:numId w:val="1308"/>
        </w:numPr>
      </w:pPr>
      <w:r>
        <w:rPr>
          <w:b/>
          <w:bCs/>
        </w:rPr>
        <w:t xml:space="preserve">Cins:</w:t>
      </w:r>
      <w:r>
        <w:t xml:space="preserve"> </w:t>
      </w:r>
      <w:r>
        <w:t xml:space="preserve">kişilərdə bir qədər yüksək</w:t>
      </w:r>
    </w:p>
    <w:bookmarkEnd w:id="574"/>
    <w:bookmarkStart w:id="575" w:name="klinik-mənzərə"/>
    <w:p>
      <w:pPr>
        <w:pStyle w:val="Heading3"/>
      </w:pPr>
      <w:r>
        <w:t xml:space="preserve">Klinik mənzərə</w:t>
      </w:r>
    </w:p>
    <w:p>
      <w:pPr>
        <w:pStyle w:val="FirstParagraph"/>
      </w:pPr>
      <w:r>
        <w:t xml:space="preserve">XBT-11 əsas əlamətlər:</w:t>
      </w:r>
    </w:p>
    <w:p>
      <w:pPr>
        <w:pStyle w:val="Compact"/>
        <w:numPr>
          <w:ilvl w:val="0"/>
          <w:numId w:val="1309"/>
        </w:numPr>
      </w:pPr>
      <w:r>
        <w:t xml:space="preserve">Qəribə inanclar və magik düşüncə</w:t>
      </w:r>
    </w:p>
    <w:p>
      <w:pPr>
        <w:pStyle w:val="Compact"/>
        <w:numPr>
          <w:ilvl w:val="0"/>
          <w:numId w:val="1309"/>
        </w:numPr>
      </w:pPr>
      <w:r>
        <w:t xml:space="preserve">Qavrayış təhriflər</w:t>
      </w:r>
    </w:p>
    <w:p>
      <w:pPr>
        <w:pStyle w:val="Compact"/>
        <w:numPr>
          <w:ilvl w:val="0"/>
          <w:numId w:val="1309"/>
        </w:numPr>
      </w:pPr>
      <w:r>
        <w:t xml:space="preserve">Qəribə düşüncə və nitq</w:t>
      </w:r>
    </w:p>
    <w:p>
      <w:pPr>
        <w:pStyle w:val="Compact"/>
        <w:numPr>
          <w:ilvl w:val="0"/>
          <w:numId w:val="1309"/>
        </w:numPr>
      </w:pPr>
      <w:r>
        <w:t xml:space="preserve">Qəribə davranış və görünüş</w:t>
      </w:r>
    </w:p>
    <w:p>
      <w:pPr>
        <w:pStyle w:val="Compact"/>
        <w:numPr>
          <w:ilvl w:val="0"/>
          <w:numId w:val="1309"/>
        </w:numPr>
      </w:pPr>
      <w:r>
        <w:t xml:space="preserve">Şübhəlilik və paranoid düşüncələr</w:t>
      </w:r>
    </w:p>
    <w:p>
      <w:pPr>
        <w:pStyle w:val="Compact"/>
        <w:numPr>
          <w:ilvl w:val="0"/>
          <w:numId w:val="1309"/>
        </w:numPr>
      </w:pPr>
      <w:r>
        <w:t xml:space="preserve">Affekt yastılığı</w:t>
      </w:r>
    </w:p>
    <w:p>
      <w:pPr>
        <w:pStyle w:val="Compact"/>
        <w:numPr>
          <w:ilvl w:val="0"/>
          <w:numId w:val="1309"/>
        </w:numPr>
      </w:pPr>
      <w:r>
        <w:t xml:space="preserve">Sosial təcrid</w:t>
      </w:r>
    </w:p>
    <w:p>
      <w:pPr>
        <w:pStyle w:val="Compact"/>
        <w:numPr>
          <w:ilvl w:val="0"/>
          <w:numId w:val="1309"/>
        </w:numPr>
      </w:pPr>
      <w:r>
        <w:t xml:space="preserve">İlişən fikirlər</w:t>
      </w:r>
    </w:p>
    <w:p>
      <w:pPr>
        <w:pStyle w:val="Compact"/>
        <w:numPr>
          <w:ilvl w:val="0"/>
          <w:numId w:val="1309"/>
        </w:numPr>
      </w:pPr>
      <w:r>
        <w:t xml:space="preserve">Yaxın münasibətlərdə əksiklik</w:t>
      </w:r>
    </w:p>
    <w:bookmarkEnd w:id="575"/>
    <w:bookmarkStart w:id="577" w:name="diaqnoz"/>
    <w:p>
      <w:pPr>
        <w:pStyle w:val="Heading3"/>
      </w:pPr>
      <w:r>
        <w:t xml:space="preserve">Diaqnoz</w:t>
      </w:r>
    </w:p>
    <w:bookmarkStart w:id="576" w:name="xbt-11-əsas-tələblər"/>
    <w:p>
      <w:pPr>
        <w:pStyle w:val="Heading4"/>
      </w:pPr>
      <w:r>
        <w:t xml:space="preserve">XBT-11 əsas tələblər:</w:t>
      </w:r>
    </w:p>
    <w:p>
      <w:pPr>
        <w:pStyle w:val="FirstParagraph"/>
      </w:pPr>
      <w:r>
        <w:rPr>
          <w:b/>
          <w:bCs/>
        </w:rPr>
        <w:t xml:space="preserve">A.</w:t>
      </w:r>
      <w:r>
        <w:t xml:space="preserve"> </w:t>
      </w:r>
      <w:r>
        <w:t xml:space="preserve">Yuxarıdakı simptomlardan 3 və daha çox + 2 ildən çox davam</w:t>
      </w:r>
    </w:p>
    <w:p>
      <w:pPr>
        <w:pStyle w:val="BodyText"/>
      </w:pPr>
      <w:r>
        <w:rPr>
          <w:b/>
          <w:bCs/>
        </w:rPr>
        <w:t xml:space="preserve">B.</w:t>
      </w:r>
      <w:r>
        <w:t xml:space="preserve"> </w:t>
      </w:r>
      <w:r>
        <w:t xml:space="preserve">Şizofreniya meyarları qarşılanmır</w:t>
      </w:r>
    </w:p>
    <w:p>
      <w:pPr>
        <w:pStyle w:val="BodyText"/>
      </w:pPr>
      <w:r>
        <w:rPr>
          <w:b/>
          <w:bCs/>
        </w:rPr>
        <w:t xml:space="preserve">C.</w:t>
      </w:r>
      <w:r>
        <w:t xml:space="preserve"> </w:t>
      </w:r>
      <w:r>
        <w:t xml:space="preserve">Erkən-orta yetkinlikdə təzahür</w:t>
      </w:r>
    </w:p>
    <w:bookmarkEnd w:id="576"/>
    <w:bookmarkEnd w:id="577"/>
    <w:bookmarkStart w:id="578"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Şizofreniya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Tam psixotik simptomlar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Sxizoid şəxsiyyət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Sosial təcrid əsasdır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Paranoid şəxsiyyət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Şübhəlilik dominant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ASP yüksək funksional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Sosial-kommunikativ pozuntu erkən başlayır</w:t>
            </w:r>
          </w:p>
        </w:tc>
      </w:tr>
    </w:tbl>
    <w:bookmarkEnd w:id="578"/>
    <w:bookmarkStart w:id="579" w:name="müayinə-üsulları"/>
    <w:p>
      <w:pPr>
        <w:pStyle w:val="Heading3"/>
      </w:pPr>
      <w:r>
        <w:t xml:space="preserve">Müayinə üsulları</w:t>
      </w:r>
    </w:p>
    <w:p>
      <w:pPr>
        <w:pStyle w:val="Compact"/>
        <w:numPr>
          <w:ilvl w:val="0"/>
          <w:numId w:val="1310"/>
        </w:numPr>
      </w:pPr>
      <w:r>
        <w:t xml:space="preserve">Klinik müsahibə</w:t>
      </w:r>
    </w:p>
    <w:p>
      <w:pPr>
        <w:pStyle w:val="Compact"/>
        <w:numPr>
          <w:ilvl w:val="0"/>
          <w:numId w:val="1310"/>
        </w:numPr>
      </w:pPr>
      <w:r>
        <w:t xml:space="preserve">SCID-5-PD</w:t>
      </w:r>
    </w:p>
    <w:p>
      <w:pPr>
        <w:pStyle w:val="Compact"/>
        <w:numPr>
          <w:ilvl w:val="0"/>
          <w:numId w:val="1310"/>
        </w:numPr>
      </w:pPr>
      <w:r>
        <w:t xml:space="preserve">SPQ (Schizotypal Personality Questionnaire)</w:t>
      </w:r>
    </w:p>
    <w:bookmarkEnd w:id="579"/>
    <w:bookmarkStart w:id="580" w:name="müalicə"/>
    <w:p>
      <w:pPr>
        <w:pStyle w:val="Heading3"/>
      </w:pPr>
      <w:r>
        <w:t xml:space="preserve">Müalicə</w:t>
      </w:r>
    </w:p>
    <w:p>
      <w:pPr>
        <w:pStyle w:val="Compact"/>
        <w:numPr>
          <w:ilvl w:val="0"/>
          <w:numId w:val="1311"/>
        </w:numPr>
      </w:pPr>
      <w:r>
        <w:t xml:space="preserve">Spesifik təsdiqli müalicə yoxdur</w:t>
      </w:r>
    </w:p>
    <w:p>
      <w:pPr>
        <w:pStyle w:val="Compact"/>
        <w:numPr>
          <w:ilvl w:val="0"/>
          <w:numId w:val="1311"/>
        </w:numPr>
      </w:pPr>
      <w:r>
        <w:rPr>
          <w:b/>
          <w:bCs/>
        </w:rPr>
        <w:t xml:space="preserve">Aşağı doza atipik antipsixotiklər</w:t>
      </w:r>
      <w:r>
        <w:t xml:space="preserve"> </w:t>
      </w:r>
      <w:r>
        <w:t xml:space="preserve">(risperidon 0,5-2 mq) – pozitiv simptomlarda</w:t>
      </w:r>
    </w:p>
    <w:p>
      <w:pPr>
        <w:pStyle w:val="Compact"/>
        <w:numPr>
          <w:ilvl w:val="0"/>
          <w:numId w:val="1311"/>
        </w:numPr>
      </w:pPr>
      <w:r>
        <w:rPr>
          <w:b/>
          <w:bCs/>
        </w:rPr>
        <w:t xml:space="preserve">KDT</w:t>
      </w:r>
      <w:r>
        <w:t xml:space="preserve"> </w:t>
      </w:r>
      <w:r>
        <w:t xml:space="preserve">– sosial təcrid, koqnitiv distorsiyalarla iş</w:t>
      </w:r>
    </w:p>
    <w:p>
      <w:pPr>
        <w:pStyle w:val="Compact"/>
        <w:numPr>
          <w:ilvl w:val="0"/>
          <w:numId w:val="1311"/>
        </w:numPr>
      </w:pPr>
      <w:r>
        <w:rPr>
          <w:b/>
          <w:bCs/>
        </w:rPr>
        <w:t xml:space="preserve">Sosial bacarıq təlimi</w:t>
      </w:r>
    </w:p>
    <w:p>
      <w:pPr>
        <w:pStyle w:val="Compact"/>
        <w:numPr>
          <w:ilvl w:val="0"/>
          <w:numId w:val="1311"/>
        </w:numPr>
      </w:pPr>
      <w:r>
        <w:t xml:space="preserve">Komorbid depresiya, təşviş üçün – SİUSİ</w:t>
      </w:r>
    </w:p>
    <w:bookmarkEnd w:id="580"/>
    <w:bookmarkStart w:id="581" w:name="proqnoz"/>
    <w:p>
      <w:pPr>
        <w:pStyle w:val="Heading3"/>
      </w:pPr>
      <w:r>
        <w:t xml:space="preserve">Proqnoz</w:t>
      </w:r>
    </w:p>
    <w:p>
      <w:pPr>
        <w:pStyle w:val="Compact"/>
        <w:numPr>
          <w:ilvl w:val="0"/>
          <w:numId w:val="1312"/>
        </w:numPr>
      </w:pPr>
      <w:r>
        <w:t xml:space="preserve">Davamlı patern</w:t>
      </w:r>
    </w:p>
    <w:p>
      <w:pPr>
        <w:pStyle w:val="Compact"/>
        <w:numPr>
          <w:ilvl w:val="0"/>
          <w:numId w:val="1312"/>
        </w:numPr>
      </w:pPr>
      <w:r>
        <w:t xml:space="preserve">5-15% pasiyentdə şizofreniyaya inkişaf</w:t>
      </w:r>
    </w:p>
    <w:p>
      <w:pPr>
        <w:pStyle w:val="Compact"/>
        <w:numPr>
          <w:ilvl w:val="0"/>
          <w:numId w:val="1312"/>
        </w:numPr>
      </w:pPr>
      <w:r>
        <w:t xml:space="preserve">Sosial və peşə fəaliyyətində məhdudiyyətlər</w:t>
      </w:r>
    </w:p>
    <w:bookmarkEnd w:id="581"/>
    <w:bookmarkStart w:id="582" w:name="mənbələr"/>
    <w:p>
      <w:pPr>
        <w:pStyle w:val="Heading3"/>
      </w:pPr>
      <w:r>
        <w:t xml:space="preserve">Mənbələr</w:t>
      </w:r>
    </w:p>
    <w:p>
      <w:pPr>
        <w:pStyle w:val="Compact"/>
        <w:numPr>
          <w:ilvl w:val="0"/>
          <w:numId w:val="1313"/>
        </w:numPr>
      </w:pPr>
      <w:r>
        <w:t xml:space="preserve">APA.</w:t>
      </w:r>
      <w:r>
        <w:t xml:space="preserve"> </w:t>
      </w:r>
      <w:r>
        <w:rPr>
          <w:i/>
          <w:iCs/>
        </w:rPr>
        <w:t xml:space="preserve">DSM-5-TR.</w:t>
      </w:r>
      <w:r>
        <w:t xml:space="preserve"> </w:t>
      </w:r>
      <w:r>
        <w:t xml:space="preserve">2022.</w:t>
      </w:r>
    </w:p>
    <w:p>
      <w:pPr>
        <w:pStyle w:val="Compact"/>
        <w:numPr>
          <w:ilvl w:val="0"/>
          <w:numId w:val="1313"/>
        </w:numPr>
      </w:pPr>
      <w:r>
        <w:t xml:space="preserve">WHO.</w:t>
      </w:r>
      <w:r>
        <w:t xml:space="preserve"> </w:t>
      </w:r>
      <w:r>
        <w:rPr>
          <w:i/>
          <w:iCs/>
        </w:rPr>
        <w:t xml:space="preserve">ICD-11 CDDR.</w:t>
      </w:r>
      <w:r>
        <w:t xml:space="preserve"> </w:t>
      </w:r>
      <w:r>
        <w:t xml:space="preserve">2024.</w:t>
      </w:r>
    </w:p>
    <w:p>
      <w:pPr>
        <w:pStyle w:val="Compact"/>
        <w:numPr>
          <w:ilvl w:val="0"/>
          <w:numId w:val="1313"/>
        </w:numPr>
      </w:pPr>
      <w:r>
        <w:t xml:space="preserve">Rosell DR, et al.</w:t>
      </w:r>
      <w:r>
        <w:t xml:space="preserve"> </w:t>
      </w:r>
      <w:r>
        <w:rPr>
          <w:i/>
          <w:iCs/>
        </w:rPr>
        <w:t xml:space="preserve">Schizotypal personality disorder: a current review.</w:t>
      </w:r>
      <w:r>
        <w:t xml:space="preserve"> </w:t>
      </w:r>
      <w:r>
        <w:t xml:space="preserve">Curr Psychiatry Rep, 2014.</w:t>
      </w:r>
    </w:p>
    <w:bookmarkEnd w:id="582"/>
    <w:bookmarkEnd w:id="583"/>
    <w:bookmarkStart w:id="597" w:name="Xaa9a9ec98b7506400c85206c46d0c75c94827e4"/>
    <w:p>
      <w:pPr>
        <w:pStyle w:val="Heading2"/>
      </w:pPr>
      <w:r>
        <w:t xml:space="preserve">6A23</w:t>
      </w:r>
      <w:r>
        <w:t xml:space="preserve"> </w:t>
      </w:r>
      <w:r>
        <w:t xml:space="preserve">KƏSKİN VƏ KEÇİCİ PSİXOTİK POZUNTU</w:t>
      </w:r>
    </w:p>
    <w:p>
      <w:pPr>
        <w:pStyle w:val="FirstParagraph"/>
      </w:pPr>
      <w:r>
        <w:t xml:space="preserve">XBT-11:</w:t>
      </w:r>
      <w:r>
        <w:t xml:space="preserve"> </w:t>
      </w:r>
      <w:r>
        <w:t xml:space="preserve">6A23</w:t>
      </w:r>
      <w:r>
        <w:t xml:space="preserve"> </w:t>
      </w:r>
      <w:r>
        <w:t xml:space="preserve">— Acute and transient psychotic disorder</w:t>
      </w:r>
    </w:p>
    <w:p>
      <w:pPr>
        <w:pStyle w:val="BodyText"/>
      </w:pPr>
      <w:r>
        <w:t xml:space="preserve">XBT-10:</w:t>
      </w:r>
      <w:r>
        <w:t xml:space="preserve"> </w:t>
      </w:r>
      <w:r>
        <w:t xml:space="preserve">F23</w:t>
      </w:r>
      <w:r>
        <w:t xml:space="preserve"> </w:t>
      </w:r>
      <w:r>
        <w:t xml:space="preserve">— Acute and transient psychotic disorders</w:t>
      </w:r>
    </w:p>
    <w:p>
      <w:pPr>
        <w:pStyle w:val="BodyText"/>
      </w:pPr>
      <w:r>
        <w:t xml:space="preserve">DSM-5-TR:</w:t>
      </w:r>
      <w:r>
        <w:t xml:space="preserve"> </w:t>
      </w:r>
      <w:r>
        <w:t xml:space="preserve">298.8</w:t>
      </w:r>
      <w:r>
        <w:t xml:space="preserve"> </w:t>
      </w:r>
      <w:r>
        <w:t xml:space="preserve">— Brief psychotic disorder</w:t>
      </w:r>
    </w:p>
    <w:p>
      <w:r>
        <w:pict>
          <v:rect style="width:0;height:1.5pt" o:hralign="center" o:hrstd="t" o:hr="t"/>
        </w:pict>
      </w:r>
    </w:p>
    <w:bookmarkStart w:id="584" w:name="tərif-və-nozologiya"/>
    <w:p>
      <w:pPr>
        <w:pStyle w:val="Heading3"/>
      </w:pPr>
      <w:r>
        <w:t xml:space="preserve">Tərif və nozologiya</w:t>
      </w:r>
    </w:p>
    <w:p>
      <w:pPr>
        <w:pStyle w:val="FirstParagraph"/>
      </w:pPr>
      <w:r>
        <w:t xml:space="preserve">Kəskin və keçici psixotik pozuntu – çox sürətli başlanğıc psixotik simptomlarla,</w:t>
      </w:r>
      <w:r>
        <w:t xml:space="preserve"> </w:t>
      </w:r>
      <w:r>
        <w:rPr>
          <w:b/>
          <w:bCs/>
        </w:rPr>
        <w:t xml:space="preserve">3 aydan az davam edən</w:t>
      </w:r>
      <w:r>
        <w:t xml:space="preserve"> </w:t>
      </w:r>
      <w:r>
        <w:t xml:space="preserve">vəziyyətdir. Tam funksional bərpa adətən mövcuddur.</w:t>
      </w:r>
    </w:p>
    <w:p>
      <w:pPr>
        <w:pStyle w:val="BodyText"/>
      </w:pPr>
      <w:r>
        <w:t xml:space="preserve">Tarixən "bouffée délirante" (Fransa), "kəskin paranoid reaksiya", "psixogen psixoz" kimi konseptlər bu kateqoriya altına düşürdü.</w:t>
      </w:r>
    </w:p>
    <w:bookmarkEnd w:id="584"/>
    <w:bookmarkStart w:id="585" w:name="etiologiya"/>
    <w:p>
      <w:pPr>
        <w:pStyle w:val="Heading3"/>
      </w:pPr>
      <w:r>
        <w:t xml:space="preserve">Etiologiya</w:t>
      </w:r>
    </w:p>
    <w:p>
      <w:pPr>
        <w:pStyle w:val="Compact"/>
        <w:numPr>
          <w:ilvl w:val="0"/>
          <w:numId w:val="1314"/>
        </w:numPr>
      </w:pPr>
      <w:r>
        <w:t xml:space="preserve">Stress tetikləyici mümkün (lakin tələb deyil)</w:t>
      </w:r>
    </w:p>
    <w:p>
      <w:pPr>
        <w:pStyle w:val="Compact"/>
        <w:numPr>
          <w:ilvl w:val="0"/>
          <w:numId w:val="1314"/>
        </w:numPr>
      </w:pPr>
      <w:r>
        <w:t xml:space="preserve">Genetik komponent zəif</w:t>
      </w:r>
    </w:p>
    <w:p>
      <w:pPr>
        <w:pStyle w:val="Compact"/>
        <w:numPr>
          <w:ilvl w:val="0"/>
          <w:numId w:val="1314"/>
        </w:numPr>
      </w:pPr>
      <w:r>
        <w:t xml:space="preserve">Mühit: əhəmiyyətli stres, miqrasiya, doğuş sonrası</w:t>
      </w:r>
    </w:p>
    <w:bookmarkEnd w:id="585"/>
    <w:bookmarkStart w:id="586" w:name="epidemiologiya"/>
    <w:p>
      <w:pPr>
        <w:pStyle w:val="Heading3"/>
      </w:pPr>
      <w:r>
        <w:t xml:space="preserve">Epidemiologiya</w:t>
      </w:r>
    </w:p>
    <w:p>
      <w:pPr>
        <w:pStyle w:val="Compact"/>
        <w:numPr>
          <w:ilvl w:val="0"/>
          <w:numId w:val="1315"/>
        </w:numPr>
      </w:pPr>
      <w:r>
        <w:rPr>
          <w:b/>
          <w:bCs/>
        </w:rPr>
        <w:t xml:space="preserve">İnsidens:</w:t>
      </w:r>
      <w:r>
        <w:t xml:space="preserve"> </w:t>
      </w:r>
      <w:r>
        <w:t xml:space="preserve">4-10/100 000 il</w:t>
      </w:r>
    </w:p>
    <w:p>
      <w:pPr>
        <w:pStyle w:val="Compact"/>
        <w:numPr>
          <w:ilvl w:val="0"/>
          <w:numId w:val="1315"/>
        </w:numPr>
      </w:pPr>
      <w:r>
        <w:rPr>
          <w:b/>
          <w:bCs/>
        </w:rPr>
        <w:t xml:space="preserve">Cins:</w:t>
      </w:r>
      <w:r>
        <w:t xml:space="preserve"> </w:t>
      </w:r>
      <w:r>
        <w:t xml:space="preserve">qadınlarda 2-3 dəfə yüksək</w:t>
      </w:r>
    </w:p>
    <w:p>
      <w:pPr>
        <w:pStyle w:val="Compact"/>
        <w:numPr>
          <w:ilvl w:val="0"/>
          <w:numId w:val="1315"/>
        </w:numPr>
      </w:pPr>
      <w:r>
        <w:rPr>
          <w:b/>
          <w:bCs/>
        </w:rPr>
        <w:t xml:space="preserve">Yaş:</w:t>
      </w:r>
      <w:r>
        <w:t xml:space="preserve"> </w:t>
      </w:r>
      <w:r>
        <w:t xml:space="preserve">30-50 yaş</w:t>
      </w:r>
    </w:p>
    <w:p>
      <w:pPr>
        <w:pStyle w:val="Compact"/>
        <w:numPr>
          <w:ilvl w:val="0"/>
          <w:numId w:val="1315"/>
        </w:numPr>
      </w:pPr>
      <w:r>
        <w:t xml:space="preserve">İnkişaf etməkdə olan ölkələrdə daha tez-tez</w:t>
      </w:r>
    </w:p>
    <w:bookmarkEnd w:id="586"/>
    <w:bookmarkStart w:id="587" w:name="klinik-mənzərə"/>
    <w:p>
      <w:pPr>
        <w:pStyle w:val="Heading3"/>
      </w:pPr>
      <w:r>
        <w:t xml:space="preserve">Klinik mənzərə</w:t>
      </w:r>
    </w:p>
    <w:p>
      <w:pPr>
        <w:pStyle w:val="Compact"/>
        <w:numPr>
          <w:ilvl w:val="0"/>
          <w:numId w:val="1316"/>
        </w:numPr>
      </w:pPr>
      <w:r>
        <w:t xml:space="preserve">Sürətli başlanğıc (2 həftədən az ərzində)</w:t>
      </w:r>
    </w:p>
    <w:p>
      <w:pPr>
        <w:pStyle w:val="Compact"/>
        <w:numPr>
          <w:ilvl w:val="0"/>
          <w:numId w:val="1316"/>
        </w:numPr>
      </w:pPr>
      <w:r>
        <w:t xml:space="preserve">Polimorf simptomlar – sayıqlama, halusinasiyalar tez-tez dəyişir</w:t>
      </w:r>
    </w:p>
    <w:p>
      <w:pPr>
        <w:pStyle w:val="Compact"/>
        <w:numPr>
          <w:ilvl w:val="0"/>
          <w:numId w:val="1316"/>
        </w:numPr>
      </w:pPr>
      <w:r>
        <w:t xml:space="preserve">Affektiv labillik</w:t>
      </w:r>
    </w:p>
    <w:p>
      <w:pPr>
        <w:pStyle w:val="Compact"/>
        <w:numPr>
          <w:ilvl w:val="0"/>
          <w:numId w:val="1316"/>
        </w:numPr>
      </w:pPr>
      <w:r>
        <w:t xml:space="preserve">Konfüziya, dezoryentasiya elementləri</w:t>
      </w:r>
    </w:p>
    <w:p>
      <w:pPr>
        <w:pStyle w:val="Compact"/>
        <w:numPr>
          <w:ilvl w:val="0"/>
          <w:numId w:val="1316"/>
        </w:numPr>
      </w:pPr>
      <w:r>
        <w:t xml:space="preserve">Tam funksional bərpa simptomların keçməsi ilə</w:t>
      </w:r>
    </w:p>
    <w:bookmarkEnd w:id="587"/>
    <w:bookmarkStart w:id="589" w:name="diaqnoz"/>
    <w:p>
      <w:pPr>
        <w:pStyle w:val="Heading3"/>
      </w:pPr>
      <w:r>
        <w:t xml:space="preserve">Diaqnoz</w:t>
      </w:r>
    </w:p>
    <w:bookmarkStart w:id="588" w:name="xbt-11-əsas-tələblər"/>
    <w:p>
      <w:pPr>
        <w:pStyle w:val="Heading4"/>
      </w:pPr>
      <w:r>
        <w:t xml:space="preserve">XBT-11 əsas tələblər:</w:t>
      </w:r>
    </w:p>
    <w:p>
      <w:pPr>
        <w:pStyle w:val="FirstParagraph"/>
      </w:pPr>
      <w:r>
        <w:rPr>
          <w:b/>
          <w:bCs/>
        </w:rPr>
        <w:t xml:space="preserve">A.</w:t>
      </w:r>
      <w:r>
        <w:t xml:space="preserve"> </w:t>
      </w:r>
      <w:r>
        <w:t xml:space="preserve">Psixotik simptomların kəskin başlanğıcı (2 həftədən az)</w:t>
      </w:r>
    </w:p>
    <w:p>
      <w:pPr>
        <w:pStyle w:val="BodyText"/>
      </w:pPr>
      <w:r>
        <w:rPr>
          <w:b/>
          <w:bCs/>
        </w:rPr>
        <w:t xml:space="preserve">B.</w:t>
      </w:r>
      <w:r>
        <w:t xml:space="preserve"> </w:t>
      </w:r>
      <w:r>
        <w:t xml:space="preserve">Davam</w:t>
      </w:r>
      <w:r>
        <w:t xml:space="preserve"> </w:t>
      </w:r>
      <w:r>
        <w:rPr>
          <w:b/>
          <w:bCs/>
        </w:rPr>
        <w:t xml:space="preserve">3 aydan az</w:t>
      </w:r>
    </w:p>
    <w:p>
      <w:pPr>
        <w:pStyle w:val="BodyText"/>
      </w:pPr>
      <w:r>
        <w:rPr>
          <w:b/>
          <w:bCs/>
        </w:rPr>
        <w:t xml:space="preserve">C.</w:t>
      </w:r>
      <w:r>
        <w:t xml:space="preserve"> </w:t>
      </w:r>
      <w:r>
        <w:t xml:space="preserve">Şizofreniya meyarları qarşılanmır</w:t>
      </w:r>
    </w:p>
    <w:p>
      <w:pPr>
        <w:pStyle w:val="BodyText"/>
      </w:pPr>
      <w:r>
        <w:rPr>
          <w:b/>
          <w:bCs/>
        </w:rPr>
        <w:t xml:space="preserve">D.</w:t>
      </w:r>
      <w:r>
        <w:t xml:space="preserve"> </w:t>
      </w:r>
      <w:r>
        <w:t xml:space="preserve">Maddə və ya üzvi səbəblər istisna</w:t>
      </w:r>
    </w:p>
    <w:bookmarkEnd w:id="588"/>
    <w:bookmarkEnd w:id="589"/>
    <w:bookmarkStart w:id="590"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Şizofreniya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Davam ≥1 ay (XBT-11) / ≥6 ay (DSM-5)</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Maddə induksiyalı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Maddə tarixçəsi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Mood epizod psixotik xüsusiyyətlərlə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Affektiv komponent dominant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Deliriya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Şüur dəyişikliyi, dalğalanma; üzvi səbəb</w:t>
            </w:r>
          </w:p>
        </w:tc>
      </w:tr>
    </w:tbl>
    <w:bookmarkEnd w:id="590"/>
    <w:bookmarkStart w:id="591" w:name="müayinə-üsulları"/>
    <w:p>
      <w:pPr>
        <w:pStyle w:val="Heading3"/>
      </w:pPr>
      <w:r>
        <w:t xml:space="preserve">Müayinə üsulları</w:t>
      </w:r>
    </w:p>
    <w:p>
      <w:pPr>
        <w:pStyle w:val="Compact"/>
        <w:numPr>
          <w:ilvl w:val="0"/>
          <w:numId w:val="1317"/>
        </w:numPr>
      </w:pPr>
      <w:r>
        <w:t xml:space="preserve">Şizofreniya ilə eyni alqoritm</w:t>
      </w:r>
    </w:p>
    <w:p>
      <w:pPr>
        <w:pStyle w:val="Compact"/>
        <w:numPr>
          <w:ilvl w:val="0"/>
          <w:numId w:val="1317"/>
        </w:numPr>
      </w:pPr>
      <w:r>
        <w:rPr>
          <w:b/>
          <w:bCs/>
        </w:rPr>
        <w:t xml:space="preserve">Üzvi səbəblərin daha aktiv istisnası</w:t>
      </w:r>
      <w:r>
        <w:t xml:space="preserve"> </w:t>
      </w:r>
      <w:r>
        <w:t xml:space="preserve">– beyin MRT, EEQ, geniş laborator</w:t>
      </w:r>
    </w:p>
    <w:p>
      <w:pPr>
        <w:pStyle w:val="Compact"/>
        <w:numPr>
          <w:ilvl w:val="0"/>
          <w:numId w:val="1317"/>
        </w:numPr>
      </w:pPr>
      <w:r>
        <w:rPr>
          <w:b/>
          <w:bCs/>
        </w:rPr>
        <w:t xml:space="preserve">Toksikoloji skrining mütləq</w:t>
      </w:r>
    </w:p>
    <w:p>
      <w:pPr>
        <w:pStyle w:val="Compact"/>
        <w:numPr>
          <w:ilvl w:val="0"/>
          <w:numId w:val="1317"/>
        </w:numPr>
      </w:pPr>
      <w:r>
        <w:t xml:space="preserve">Anti-NMDA-R antikorları (atipik təqdimdə)</w:t>
      </w:r>
    </w:p>
    <w:bookmarkEnd w:id="591"/>
    <w:bookmarkStart w:id="594" w:name="müalicə"/>
    <w:p>
      <w:pPr>
        <w:pStyle w:val="Heading3"/>
      </w:pPr>
      <w:r>
        <w:t xml:space="preserve">Müalicə</w:t>
      </w:r>
    </w:p>
    <w:bookmarkStart w:id="592" w:name="kəskin-epizod"/>
    <w:p>
      <w:pPr>
        <w:pStyle w:val="Heading4"/>
      </w:pPr>
      <w:r>
        <w:t xml:space="preserve">Kəskin epizod</w:t>
      </w:r>
    </w:p>
    <w:p>
      <w:pPr>
        <w:pStyle w:val="Compact"/>
        <w:numPr>
          <w:ilvl w:val="0"/>
          <w:numId w:val="1318"/>
        </w:numPr>
      </w:pPr>
      <w:r>
        <w:rPr>
          <w:b/>
          <w:bCs/>
        </w:rPr>
        <w:t xml:space="preserve">Aşağı doza atipik antipsixotik</w:t>
      </w:r>
      <w:r>
        <w:t xml:space="preserve"> </w:t>
      </w:r>
      <w:r>
        <w:t xml:space="preserve">– qısa müddət</w:t>
      </w:r>
    </w:p>
    <w:p>
      <w:pPr>
        <w:pStyle w:val="Compact"/>
        <w:numPr>
          <w:ilvl w:val="0"/>
          <w:numId w:val="1318"/>
        </w:numPr>
      </w:pPr>
      <w:r>
        <w:rPr>
          <w:b/>
          <w:bCs/>
        </w:rPr>
        <w:t xml:space="preserve">Benzodiazepinlər</w:t>
      </w:r>
      <w:r>
        <w:t xml:space="preserve"> </w:t>
      </w:r>
      <w:r>
        <w:t xml:space="preserve">– aqitasiya, yuxu üçün</w:t>
      </w:r>
    </w:p>
    <w:p>
      <w:pPr>
        <w:pStyle w:val="Compact"/>
        <w:numPr>
          <w:ilvl w:val="0"/>
          <w:numId w:val="1318"/>
        </w:numPr>
      </w:pPr>
      <w:r>
        <w:t xml:space="preserve">Stress idarəsi</w:t>
      </w:r>
    </w:p>
    <w:bookmarkEnd w:id="592"/>
    <w:bookmarkStart w:id="593" w:name="davamlı-müalicə"/>
    <w:p>
      <w:pPr>
        <w:pStyle w:val="Heading4"/>
      </w:pPr>
      <w:r>
        <w:t xml:space="preserve">Davamlı müalicə</w:t>
      </w:r>
    </w:p>
    <w:p>
      <w:pPr>
        <w:pStyle w:val="Compact"/>
        <w:numPr>
          <w:ilvl w:val="0"/>
          <w:numId w:val="1319"/>
        </w:numPr>
      </w:pPr>
      <w:r>
        <w:t xml:space="preserve">Adətən 3-6 aydan sonra antipsixotik kəsilə bilər</w:t>
      </w:r>
    </w:p>
    <w:p>
      <w:pPr>
        <w:pStyle w:val="Compact"/>
        <w:numPr>
          <w:ilvl w:val="0"/>
          <w:numId w:val="1319"/>
        </w:numPr>
      </w:pPr>
      <w:r>
        <w:t xml:space="preserve">Davamlı izləmə – residiv riski</w:t>
      </w:r>
    </w:p>
    <w:p>
      <w:pPr>
        <w:pStyle w:val="Compact"/>
        <w:numPr>
          <w:ilvl w:val="0"/>
          <w:numId w:val="1319"/>
        </w:numPr>
      </w:pPr>
      <w:r>
        <w:t xml:space="preserve">KDTp əgər təkrarlanırsa</w:t>
      </w:r>
    </w:p>
    <w:bookmarkEnd w:id="593"/>
    <w:bookmarkEnd w:id="594"/>
    <w:bookmarkStart w:id="595" w:name="proqnoz"/>
    <w:p>
      <w:pPr>
        <w:pStyle w:val="Heading3"/>
      </w:pPr>
      <w:r>
        <w:t xml:space="preserve">Proqnoz</w:t>
      </w:r>
    </w:p>
    <w:p>
      <w:pPr>
        <w:pStyle w:val="Compact"/>
        <w:numPr>
          <w:ilvl w:val="0"/>
          <w:numId w:val="1320"/>
        </w:numPr>
      </w:pPr>
      <w:r>
        <w:t xml:space="preserve">80%+ pasiyent tam bərpa</w:t>
      </w:r>
    </w:p>
    <w:p>
      <w:pPr>
        <w:pStyle w:val="Compact"/>
        <w:numPr>
          <w:ilvl w:val="0"/>
          <w:numId w:val="1320"/>
        </w:numPr>
      </w:pPr>
      <w:r>
        <w:t xml:space="preserve">15-20%-də şizofreniyaya inkişaf</w:t>
      </w:r>
    </w:p>
    <w:p>
      <w:pPr>
        <w:pStyle w:val="Compact"/>
        <w:numPr>
          <w:ilvl w:val="0"/>
          <w:numId w:val="1320"/>
        </w:numPr>
      </w:pPr>
      <w:r>
        <w:t xml:space="preserve">Stress tetikləyici varsa proqnoz daha yaxşı</w:t>
      </w:r>
    </w:p>
    <w:bookmarkEnd w:id="595"/>
    <w:bookmarkStart w:id="596" w:name="mənbələr"/>
    <w:p>
      <w:pPr>
        <w:pStyle w:val="Heading3"/>
      </w:pPr>
      <w:r>
        <w:t xml:space="preserve">Mənbələr</w:t>
      </w:r>
    </w:p>
    <w:p>
      <w:pPr>
        <w:pStyle w:val="Compact"/>
        <w:numPr>
          <w:ilvl w:val="0"/>
          <w:numId w:val="1321"/>
        </w:numPr>
      </w:pPr>
      <w:r>
        <w:t xml:space="preserve">APA.</w:t>
      </w:r>
      <w:r>
        <w:t xml:space="preserve"> </w:t>
      </w:r>
      <w:r>
        <w:rPr>
          <w:i/>
          <w:iCs/>
        </w:rPr>
        <w:t xml:space="preserve">DSM-5-TR.</w:t>
      </w:r>
      <w:r>
        <w:t xml:space="preserve"> </w:t>
      </w:r>
      <w:r>
        <w:t xml:space="preserve">2022.</w:t>
      </w:r>
    </w:p>
    <w:p>
      <w:pPr>
        <w:pStyle w:val="Compact"/>
        <w:numPr>
          <w:ilvl w:val="0"/>
          <w:numId w:val="1321"/>
        </w:numPr>
      </w:pPr>
      <w:r>
        <w:t xml:space="preserve">WHO.</w:t>
      </w:r>
      <w:r>
        <w:t xml:space="preserve"> </w:t>
      </w:r>
      <w:r>
        <w:rPr>
          <w:i/>
          <w:iCs/>
        </w:rPr>
        <w:t xml:space="preserve">ICD-11 CDDR.</w:t>
      </w:r>
      <w:r>
        <w:t xml:space="preserve"> </w:t>
      </w:r>
      <w:r>
        <w:t xml:space="preserve">2024.</w:t>
      </w:r>
    </w:p>
    <w:p>
      <w:pPr>
        <w:pStyle w:val="Compact"/>
        <w:numPr>
          <w:ilvl w:val="0"/>
          <w:numId w:val="1321"/>
        </w:numPr>
      </w:pPr>
      <w:r>
        <w:t xml:space="preserve">Castagnini A, Berrios GE.</w:t>
      </w:r>
      <w:r>
        <w:t xml:space="preserve"> </w:t>
      </w:r>
      <w:r>
        <w:rPr>
          <w:i/>
          <w:iCs/>
        </w:rPr>
        <w:t xml:space="preserve">Acute and transient psychotic disorders (ICD-10</w:t>
      </w:r>
      <w:r>
        <w:rPr>
          <w:i/>
          <w:iCs/>
        </w:rPr>
        <w:t xml:space="preserve"> </w:t>
      </w:r>
      <w:r>
        <w:rPr>
          <w:i/>
          <w:iCs/>
        </w:rPr>
        <w:t xml:space="preserve">F23</w:t>
      </w:r>
      <w:r>
        <w:rPr>
          <w:i/>
          <w:iCs/>
        </w:rPr>
        <w:t xml:space="preserve">): a review from a European perspective.</w:t>
      </w:r>
      <w:r>
        <w:t xml:space="preserve"> </w:t>
      </w:r>
      <w:r>
        <w:t xml:space="preserve">Eur Arch Psychiatry Clin Neurosci, 2009.</w:t>
      </w:r>
    </w:p>
    <w:bookmarkEnd w:id="596"/>
    <w:bookmarkEnd w:id="597"/>
    <w:bookmarkStart w:id="615" w:name="X882031e695cae34f0839cfa4bdb3b98dec08c22"/>
    <w:p>
      <w:pPr>
        <w:pStyle w:val="Heading2"/>
      </w:pPr>
      <w:r>
        <w:t xml:space="preserve">6A24</w:t>
      </w:r>
      <w:r>
        <w:t xml:space="preserve"> </w:t>
      </w:r>
      <w:r>
        <w:t xml:space="preserve">SAYIQLAMA POZUNTUSU</w:t>
      </w:r>
    </w:p>
    <w:p>
      <w:pPr>
        <w:pStyle w:val="FirstParagraph"/>
      </w:pPr>
      <w:r>
        <w:t xml:space="preserve">XBT-11:</w:t>
      </w:r>
      <w:r>
        <w:t xml:space="preserve"> </w:t>
      </w:r>
      <w:r>
        <w:t xml:space="preserve">6A22</w:t>
      </w:r>
      <w:r>
        <w:t xml:space="preserve"> </w:t>
      </w:r>
      <w:r>
        <w:t xml:space="preserve">— Delusional disorder</w:t>
      </w:r>
    </w:p>
    <w:p>
      <w:pPr>
        <w:pStyle w:val="BodyText"/>
      </w:pPr>
      <w:r>
        <w:t xml:space="preserve">XBT-10:</w:t>
      </w:r>
      <w:r>
        <w:t xml:space="preserve"> </w:t>
      </w:r>
      <w:r>
        <w:t xml:space="preserve">F22</w:t>
      </w:r>
      <w:r>
        <w:t xml:space="preserve"> </w:t>
      </w:r>
      <w:r>
        <w:t xml:space="preserve">— Persistent delusional disorders</w:t>
      </w:r>
    </w:p>
    <w:p>
      <w:pPr>
        <w:pStyle w:val="BodyText"/>
      </w:pPr>
      <w:r>
        <w:t xml:space="preserve">DSM-5-TR:</w:t>
      </w:r>
      <w:r>
        <w:t xml:space="preserve"> </w:t>
      </w:r>
      <w:r>
        <w:t xml:space="preserve">297.1</w:t>
      </w:r>
      <w:r>
        <w:t xml:space="preserve"> </w:t>
      </w:r>
      <w:r>
        <w:t xml:space="preserve">— Delusional disorder</w:t>
      </w:r>
    </w:p>
    <w:p>
      <w:r>
        <w:pict>
          <v:rect style="width:0;height:1.5pt" o:hralign="center" o:hrstd="t" o:hr="t"/>
        </w:pict>
      </w:r>
    </w:p>
    <w:bookmarkStart w:id="598" w:name="tərif-və-nozologiya"/>
    <w:p>
      <w:pPr>
        <w:pStyle w:val="Heading3"/>
      </w:pPr>
      <w:r>
        <w:t xml:space="preserve">Tərif və nozologiya</w:t>
      </w:r>
    </w:p>
    <w:p>
      <w:pPr>
        <w:pStyle w:val="FirstParagraph"/>
      </w:pPr>
      <w:r>
        <w:t xml:space="preserve">Sayıqlama pozuntusu – bir və ya bir neçə davamlı sayıqlama ilə xarakterizə olunan vəziyyət,</w:t>
      </w:r>
      <w:r>
        <w:t xml:space="preserve"> </w:t>
      </w:r>
      <w:r>
        <w:rPr>
          <w:b/>
          <w:bCs/>
        </w:rPr>
        <w:t xml:space="preserve">digər psixotik simptomlar yoxdur</w:t>
      </w:r>
      <w:r>
        <w:t xml:space="preserve">. Funksional səviyyə sayıqlamaya birbaşa aid olmayan sahələrdə nisbi saxlanılır.</w:t>
      </w:r>
    </w:p>
    <w:p>
      <w:pPr>
        <w:pStyle w:val="BodyText"/>
      </w:pPr>
      <w:r>
        <w:rPr>
          <w:b/>
          <w:bCs/>
        </w:rPr>
        <w:t xml:space="preserve">XBT-11 yenilik:</w:t>
      </w:r>
      <w:r>
        <w:t xml:space="preserve"> </w:t>
      </w:r>
      <w:r>
        <w:t xml:space="preserve">XBT-10-da sayıqlama "qeyri-qəribə" olmalı idi. XBT-11 bu məhdudiyyəti ləğv edir.</w:t>
      </w:r>
    </w:p>
    <w:p>
      <w:pPr>
        <w:pStyle w:val="BodyText"/>
      </w:pPr>
      <w:r>
        <w:rPr>
          <w:b/>
          <w:bCs/>
        </w:rPr>
        <w:t xml:space="preserve">XBT-11 yenilik 2:</w:t>
      </w:r>
      <w:r>
        <w:t xml:space="preserve"> </w:t>
      </w:r>
      <w:r>
        <w:t xml:space="preserve">İnduksiyalı sayıqlama pozuntusu (folie à deux, XBT-10-da</w:t>
      </w:r>
      <w:r>
        <w:t xml:space="preserve"> </w:t>
      </w:r>
      <w:r>
        <w:t xml:space="preserve">F24</w:t>
      </w:r>
      <w:r>
        <w:t xml:space="preserve">)</w:t>
      </w:r>
      <w:r>
        <w:t xml:space="preserve"> </w:t>
      </w:r>
      <w:r>
        <w:rPr>
          <w:b/>
          <w:bCs/>
        </w:rPr>
        <w:t xml:space="preserve">6A24</w:t>
      </w:r>
      <w:r>
        <w:rPr>
          <w:b/>
          <w:bCs/>
        </w:rPr>
        <w:t xml:space="preserve">-ə inteqrasiya edilmişdir</w:t>
      </w:r>
      <w:r>
        <w:t xml:space="preserve">.</w:t>
      </w:r>
    </w:p>
    <w:bookmarkEnd w:id="598"/>
    <w:bookmarkStart w:id="599" w:name="etiologiya"/>
    <w:p>
      <w:pPr>
        <w:pStyle w:val="Heading3"/>
      </w:pPr>
      <w:r>
        <w:t xml:space="preserve">Etiologiya</w:t>
      </w:r>
    </w:p>
    <w:p>
      <w:pPr>
        <w:pStyle w:val="Compact"/>
        <w:numPr>
          <w:ilvl w:val="0"/>
          <w:numId w:val="1322"/>
        </w:numPr>
      </w:pPr>
      <w:r>
        <w:t xml:space="preserve">Genetik komponent: orta (şizofreniyadan az)</w:t>
      </w:r>
    </w:p>
    <w:p>
      <w:pPr>
        <w:pStyle w:val="Compact"/>
        <w:numPr>
          <w:ilvl w:val="0"/>
          <w:numId w:val="1322"/>
        </w:numPr>
      </w:pPr>
      <w:r>
        <w:t xml:space="preserve">Şəxsiyyət xüsusiyyətləri: paranoid, sxizotipal premorbid</w:t>
      </w:r>
    </w:p>
    <w:p>
      <w:pPr>
        <w:pStyle w:val="Compact"/>
        <w:numPr>
          <w:ilvl w:val="0"/>
          <w:numId w:val="1322"/>
        </w:numPr>
      </w:pPr>
      <w:r>
        <w:t xml:space="preserve">Sensori məhrumluq: eşitmə pozuntusu</w:t>
      </w:r>
    </w:p>
    <w:p>
      <w:pPr>
        <w:pStyle w:val="Compact"/>
        <w:numPr>
          <w:ilvl w:val="0"/>
          <w:numId w:val="1322"/>
        </w:numPr>
      </w:pPr>
      <w:r>
        <w:t xml:space="preserve">İmmiqrasiya, sosial təcrid</w:t>
      </w:r>
    </w:p>
    <w:p>
      <w:pPr>
        <w:pStyle w:val="Compact"/>
        <w:numPr>
          <w:ilvl w:val="0"/>
          <w:numId w:val="1322"/>
        </w:numPr>
      </w:pPr>
      <w:r>
        <w:t xml:space="preserve">Yaşlı yaşda neyrokoqnitiv komponentlər</w:t>
      </w:r>
    </w:p>
    <w:bookmarkEnd w:id="599"/>
    <w:bookmarkStart w:id="600" w:name="epidemiologiya"/>
    <w:p>
      <w:pPr>
        <w:pStyle w:val="Heading3"/>
      </w:pPr>
      <w:r>
        <w:t xml:space="preserve">Epidemiologiya</w:t>
      </w:r>
    </w:p>
    <w:p>
      <w:pPr>
        <w:pStyle w:val="Compact"/>
        <w:numPr>
          <w:ilvl w:val="0"/>
          <w:numId w:val="1323"/>
        </w:numPr>
      </w:pPr>
      <w:r>
        <w:rPr>
          <w:b/>
          <w:bCs/>
        </w:rPr>
        <w:t xml:space="preserve">Yayılma:</w:t>
      </w:r>
      <w:r>
        <w:t xml:space="preserve"> </w:t>
      </w:r>
      <w:r>
        <w:t xml:space="preserve">0,2%</w:t>
      </w:r>
    </w:p>
    <w:p>
      <w:pPr>
        <w:pStyle w:val="Compact"/>
        <w:numPr>
          <w:ilvl w:val="0"/>
          <w:numId w:val="1323"/>
        </w:numPr>
      </w:pPr>
      <w:r>
        <w:rPr>
          <w:b/>
          <w:bCs/>
        </w:rPr>
        <w:t xml:space="preserve">Yaş:</w:t>
      </w:r>
      <w:r>
        <w:t xml:space="preserve"> </w:t>
      </w:r>
      <w:r>
        <w:t xml:space="preserve">orta-yaşlı və yaşlılar dominant (40+ yaş)</w:t>
      </w:r>
    </w:p>
    <w:p>
      <w:pPr>
        <w:pStyle w:val="Compact"/>
        <w:numPr>
          <w:ilvl w:val="0"/>
          <w:numId w:val="1323"/>
        </w:numPr>
      </w:pPr>
      <w:r>
        <w:rPr>
          <w:b/>
          <w:bCs/>
        </w:rPr>
        <w:t xml:space="preserve">Cins:</w:t>
      </w:r>
      <w:r>
        <w:t xml:space="preserve"> </w:t>
      </w:r>
      <w:r>
        <w:t xml:space="preserve">qadın:kişi 2:1 (qısqanclıq sayıqlamasında kişilər dominant)</w:t>
      </w:r>
    </w:p>
    <w:bookmarkEnd w:id="600"/>
    <w:bookmarkStart w:id="604" w:name="klinik-mənzərə"/>
    <w:p>
      <w:pPr>
        <w:pStyle w:val="Heading3"/>
      </w:pPr>
      <w:r>
        <w:t xml:space="preserve">Klinik mənzərə</w:t>
      </w:r>
    </w:p>
    <w:bookmarkStart w:id="601" w:name="sayıqlama-tipləri"/>
    <w:p>
      <w:pPr>
        <w:pStyle w:val="Heading4"/>
      </w:pPr>
      <w:r>
        <w:t xml:space="preserve">Sayıqlama tipləri:</w:t>
      </w:r>
    </w:p>
    <w:p>
      <w:pPr>
        <w:pStyle w:val="Compact"/>
        <w:numPr>
          <w:ilvl w:val="0"/>
          <w:numId w:val="1324"/>
        </w:numPr>
      </w:pPr>
      <w:r>
        <w:rPr>
          <w:b/>
          <w:bCs/>
        </w:rPr>
        <w:t xml:space="preserve">Persekutiv</w:t>
      </w:r>
      <w:r>
        <w:t xml:space="preserve"> </w:t>
      </w:r>
      <w:r>
        <w:t xml:space="preserve">– ən geniş yayılmış</w:t>
      </w:r>
    </w:p>
    <w:p>
      <w:pPr>
        <w:pStyle w:val="Compact"/>
        <w:numPr>
          <w:ilvl w:val="0"/>
          <w:numId w:val="1324"/>
        </w:numPr>
      </w:pPr>
      <w:r>
        <w:rPr>
          <w:b/>
          <w:bCs/>
        </w:rPr>
        <w:t xml:space="preserve">Münasibət</w:t>
      </w:r>
    </w:p>
    <w:p>
      <w:pPr>
        <w:pStyle w:val="Compact"/>
        <w:numPr>
          <w:ilvl w:val="0"/>
          <w:numId w:val="1324"/>
        </w:numPr>
      </w:pPr>
      <w:r>
        <w:rPr>
          <w:b/>
          <w:bCs/>
        </w:rPr>
        <w:t xml:space="preserve">Qrandioz</w:t>
      </w:r>
    </w:p>
    <w:p>
      <w:pPr>
        <w:pStyle w:val="Compact"/>
        <w:numPr>
          <w:ilvl w:val="0"/>
          <w:numId w:val="1324"/>
        </w:numPr>
      </w:pPr>
      <w:r>
        <w:rPr>
          <w:b/>
          <w:bCs/>
        </w:rPr>
        <w:t xml:space="preserve">Erotomanik (Klerambo)</w:t>
      </w:r>
      <w:r>
        <w:t xml:space="preserve"> </w:t>
      </w:r>
      <w:r>
        <w:t xml:space="preserve">– tanınmış şəxsin gizli sevgisi</w:t>
      </w:r>
    </w:p>
    <w:p>
      <w:pPr>
        <w:pStyle w:val="Compact"/>
        <w:numPr>
          <w:ilvl w:val="0"/>
          <w:numId w:val="1324"/>
        </w:numPr>
      </w:pPr>
      <w:r>
        <w:rPr>
          <w:b/>
          <w:bCs/>
        </w:rPr>
        <w:t xml:space="preserve">Qısqanclıq (Otello)</w:t>
      </w:r>
    </w:p>
    <w:p>
      <w:pPr>
        <w:pStyle w:val="Compact"/>
        <w:numPr>
          <w:ilvl w:val="0"/>
          <w:numId w:val="1324"/>
        </w:numPr>
      </w:pPr>
      <w:r>
        <w:rPr>
          <w:b/>
          <w:bCs/>
        </w:rPr>
        <w:t xml:space="preserve">Somatik / hipoxondrik</w:t>
      </w:r>
    </w:p>
    <w:p>
      <w:pPr>
        <w:pStyle w:val="Compact"/>
        <w:numPr>
          <w:ilvl w:val="0"/>
          <w:numId w:val="1324"/>
        </w:numPr>
      </w:pPr>
      <w:r>
        <w:rPr>
          <w:b/>
          <w:bCs/>
        </w:rPr>
        <w:t xml:space="preserve">Qarışıq</w:t>
      </w:r>
    </w:p>
    <w:bookmarkEnd w:id="601"/>
    <w:bookmarkStart w:id="602" w:name="klinik-xüsusiyyətlər"/>
    <w:p>
      <w:pPr>
        <w:pStyle w:val="Heading4"/>
      </w:pPr>
      <w:r>
        <w:t xml:space="preserve">Klinik xüsusiyyətlər:</w:t>
      </w:r>
    </w:p>
    <w:p>
      <w:pPr>
        <w:pStyle w:val="Compact"/>
        <w:numPr>
          <w:ilvl w:val="0"/>
          <w:numId w:val="1325"/>
        </w:numPr>
      </w:pPr>
      <w:r>
        <w:t xml:space="preserve">Sayıqlama sistematik və davamlı</w:t>
      </w:r>
    </w:p>
    <w:p>
      <w:pPr>
        <w:pStyle w:val="Compact"/>
        <w:numPr>
          <w:ilvl w:val="0"/>
          <w:numId w:val="1325"/>
        </w:numPr>
      </w:pPr>
      <w:r>
        <w:t xml:space="preserve">Pasiyent uyğun mühakimə və davranış sayıqlama mövzusu xaricində</w:t>
      </w:r>
    </w:p>
    <w:p>
      <w:pPr>
        <w:pStyle w:val="Compact"/>
        <w:numPr>
          <w:ilvl w:val="0"/>
          <w:numId w:val="1325"/>
        </w:numPr>
      </w:pPr>
      <w:r>
        <w:t xml:space="preserve">Halüsinasiyalar nadir</w:t>
      </w:r>
    </w:p>
    <w:p>
      <w:pPr>
        <w:pStyle w:val="Compact"/>
        <w:numPr>
          <w:ilvl w:val="0"/>
          <w:numId w:val="1325"/>
        </w:numPr>
      </w:pPr>
      <w:r>
        <w:t xml:space="preserve">İnsight zəif</w:t>
      </w:r>
    </w:p>
    <w:p>
      <w:pPr>
        <w:pStyle w:val="Compact"/>
        <w:numPr>
          <w:ilvl w:val="0"/>
          <w:numId w:val="1325"/>
        </w:numPr>
      </w:pPr>
      <w:r>
        <w:t xml:space="preserve">Stress reaktivlik sayıqlama məzmununa uyğun</w:t>
      </w:r>
    </w:p>
    <w:bookmarkEnd w:id="602"/>
    <w:bookmarkStart w:id="603" w:name="induksiyalı-sayıqlama-folie-à-deux-6a24"/>
    <w:p>
      <w:pPr>
        <w:pStyle w:val="Heading4"/>
      </w:pPr>
      <w:r>
        <w:t xml:space="preserve">İnduksiyalı sayıqlama (folie à deux,</w:t>
      </w:r>
      <w:r>
        <w:t xml:space="preserve"> </w:t>
      </w:r>
      <w:r>
        <w:t xml:space="preserve">6A24</w:t>
      </w:r>
      <w:r>
        <w:t xml:space="preserve">):</w:t>
      </w:r>
    </w:p>
    <w:p>
      <w:pPr>
        <w:pStyle w:val="Compact"/>
        <w:numPr>
          <w:ilvl w:val="0"/>
          <w:numId w:val="1326"/>
        </w:numPr>
      </w:pPr>
      <w:r>
        <w:t xml:space="preserve">Bir şəxsdə sayıqlama digər şəxsə "ötürülür" (yaxın münasibətdə)</w:t>
      </w:r>
    </w:p>
    <w:p>
      <w:pPr>
        <w:pStyle w:val="Compact"/>
        <w:numPr>
          <w:ilvl w:val="0"/>
          <w:numId w:val="1326"/>
        </w:numPr>
      </w:pPr>
      <w:r>
        <w:t xml:space="preserve">"İndüktor" və "reseptor" rolları</w:t>
      </w:r>
    </w:p>
    <w:p>
      <w:pPr>
        <w:pStyle w:val="Compact"/>
        <w:numPr>
          <w:ilvl w:val="0"/>
          <w:numId w:val="1326"/>
        </w:numPr>
      </w:pPr>
      <w:r>
        <w:t xml:space="preserve">Ayrılıqdan sonra reseptordakı sayıqlama tez-tez keçir</w:t>
      </w:r>
    </w:p>
    <w:bookmarkEnd w:id="603"/>
    <w:bookmarkEnd w:id="604"/>
    <w:bookmarkStart w:id="606" w:name="diaqnoz"/>
    <w:p>
      <w:pPr>
        <w:pStyle w:val="Heading3"/>
      </w:pPr>
      <w:r>
        <w:t xml:space="preserve">Diaqnoz</w:t>
      </w:r>
    </w:p>
    <w:bookmarkStart w:id="605" w:name="xbt-11-əsas-tələblər-6a24"/>
    <w:p>
      <w:pPr>
        <w:pStyle w:val="Heading4"/>
      </w:pPr>
      <w:r>
        <w:t xml:space="preserve">XBT-11 əsas tələblər (</w:t>
      </w:r>
      <w:r>
        <w:t xml:space="preserve">6A24</w:t>
      </w:r>
      <w:r>
        <w:t xml:space="preserve">):</w:t>
      </w:r>
    </w:p>
    <w:p>
      <w:pPr>
        <w:pStyle w:val="FirstParagraph"/>
      </w:pPr>
      <w:r>
        <w:rPr>
          <w:b/>
          <w:bCs/>
        </w:rPr>
        <w:t xml:space="preserve">A.</w:t>
      </w:r>
      <w:r>
        <w:t xml:space="preserve"> </w:t>
      </w:r>
      <w:r>
        <w:t xml:space="preserve">Bir və ya bir neçə davamlı sayıqlama ən azı</w:t>
      </w:r>
      <w:r>
        <w:t xml:space="preserve"> </w:t>
      </w:r>
      <w:r>
        <w:rPr>
          <w:b/>
          <w:bCs/>
        </w:rPr>
        <w:t xml:space="preserve">3 ay</w:t>
      </w:r>
      <w:r>
        <w:t xml:space="preserve"> </w:t>
      </w:r>
      <w:r>
        <w:t xml:space="preserve">mövcud olmalıdır</w:t>
      </w:r>
    </w:p>
    <w:p>
      <w:pPr>
        <w:pStyle w:val="BodyText"/>
      </w:pPr>
      <w:r>
        <w:rPr>
          <w:b/>
          <w:bCs/>
        </w:rPr>
        <w:t xml:space="preserve">B.</w:t>
      </w:r>
      <w:r>
        <w:t xml:space="preserve"> </w:t>
      </w:r>
      <w:r>
        <w:t xml:space="preserve">Şizofreniya simptomları yoxdur və ya çox yumşaqdır</w:t>
      </w:r>
    </w:p>
    <w:p>
      <w:pPr>
        <w:pStyle w:val="BodyText"/>
      </w:pPr>
      <w:r>
        <w:rPr>
          <w:b/>
          <w:bCs/>
        </w:rPr>
        <w:t xml:space="preserve">C.</w:t>
      </w:r>
      <w:r>
        <w:t xml:space="preserve"> </w:t>
      </w:r>
      <w:r>
        <w:t xml:space="preserve">Funksional pozulma sayıqlama mövzusuna birbaşa aid olmayan sahələrdə minimal</w:t>
      </w:r>
    </w:p>
    <w:p>
      <w:pPr>
        <w:pStyle w:val="BodyText"/>
      </w:pPr>
      <w:r>
        <w:rPr>
          <w:b/>
          <w:bCs/>
        </w:rPr>
        <w:t xml:space="preserve">D.</w:t>
      </w:r>
      <w:r>
        <w:t xml:space="preserve"> </w:t>
      </w:r>
      <w:r>
        <w:t xml:space="preserve">Tibbi vəziyyət, maddə təsiri ilə tam izah olunmur</w:t>
      </w:r>
    </w:p>
    <w:bookmarkEnd w:id="605"/>
    <w:bookmarkEnd w:id="606"/>
    <w:bookmarkStart w:id="607"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Şizofreniya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halusinasiyalar, neqativ simptomlar mövcud</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OKP (insight zəif)</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Obsessiv xarakterli, eqo-distonik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Bədən dismorfik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Konkret bədən qüsuru fokusu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Paranoid şəxsiyyət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Yalnız şübhəlilik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Demensiya, deliriya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Üzvi səbəb, koqnitiv pozuntu</w:t>
            </w:r>
          </w:p>
        </w:tc>
      </w:tr>
    </w:tbl>
    <w:bookmarkEnd w:id="607"/>
    <w:bookmarkStart w:id="608" w:name="müayinə-üsulları"/>
    <w:p>
      <w:pPr>
        <w:pStyle w:val="Heading3"/>
      </w:pPr>
      <w:r>
        <w:t xml:space="preserve">Müayinə üsulları</w:t>
      </w:r>
    </w:p>
    <w:p>
      <w:pPr>
        <w:pStyle w:val="Compact"/>
        <w:numPr>
          <w:ilvl w:val="0"/>
          <w:numId w:val="1327"/>
        </w:numPr>
      </w:pPr>
      <w:r>
        <w:t xml:space="preserve">Klinik müsahibə (uzun, sayıqlama haqqında ehtiyatlı)</w:t>
      </w:r>
    </w:p>
    <w:p>
      <w:pPr>
        <w:pStyle w:val="Compact"/>
        <w:numPr>
          <w:ilvl w:val="0"/>
          <w:numId w:val="1327"/>
        </w:numPr>
      </w:pPr>
      <w:r>
        <w:t xml:space="preserve">Sensori funksiyaların yoxlanması (eşitmə)</w:t>
      </w:r>
    </w:p>
    <w:p>
      <w:pPr>
        <w:pStyle w:val="Compact"/>
        <w:numPr>
          <w:ilvl w:val="0"/>
          <w:numId w:val="1327"/>
        </w:numPr>
      </w:pPr>
      <w:r>
        <w:t xml:space="preserve">Beyin MRT – yaşlı pasiyentdə</w:t>
      </w:r>
    </w:p>
    <w:p>
      <w:pPr>
        <w:pStyle w:val="Compact"/>
        <w:numPr>
          <w:ilvl w:val="0"/>
          <w:numId w:val="1327"/>
        </w:numPr>
      </w:pPr>
      <w:r>
        <w:t xml:space="preserve">Toksikoloji skrining</w:t>
      </w:r>
    </w:p>
    <w:bookmarkEnd w:id="608"/>
    <w:bookmarkStart w:id="612" w:name="müalicə"/>
    <w:p>
      <w:pPr>
        <w:pStyle w:val="Heading3"/>
      </w:pPr>
      <w:r>
        <w:t xml:space="preserve">Müalicə</w:t>
      </w:r>
    </w:p>
    <w:p>
      <w:pPr>
        <w:pStyle w:val="FirstParagraph"/>
      </w:pPr>
      <w:r>
        <w:rPr>
          <w:b/>
          <w:bCs/>
        </w:rPr>
        <w:t xml:space="preserve">Müalicə çətindir</w:t>
      </w:r>
      <w:r>
        <w:t xml:space="preserve"> </w:t>
      </w:r>
      <w:r>
        <w:t xml:space="preserve">– pasiyent klinisistə şübhəylə yanaşır.</w:t>
      </w:r>
    </w:p>
    <w:bookmarkStart w:id="609" w:name="terapevtik-münasibət"/>
    <w:p>
      <w:pPr>
        <w:pStyle w:val="Heading4"/>
      </w:pPr>
      <w:r>
        <w:t xml:space="preserve">Terapevtik münasibət</w:t>
      </w:r>
    </w:p>
    <w:p>
      <w:pPr>
        <w:pStyle w:val="Compact"/>
        <w:numPr>
          <w:ilvl w:val="0"/>
          <w:numId w:val="1328"/>
        </w:numPr>
      </w:pPr>
      <w:r>
        <w:t xml:space="preserve">Sayıqlamaya birbaşa qarşı çıxmamaq</w:t>
      </w:r>
    </w:p>
    <w:p>
      <w:pPr>
        <w:pStyle w:val="Compact"/>
        <w:numPr>
          <w:ilvl w:val="0"/>
          <w:numId w:val="1328"/>
        </w:numPr>
      </w:pPr>
      <w:r>
        <w:t xml:space="preserve">Tarafsiz mövqe</w:t>
      </w:r>
    </w:p>
    <w:bookmarkEnd w:id="609"/>
    <w:bookmarkStart w:id="610" w:name="farmakoloji"/>
    <w:p>
      <w:pPr>
        <w:pStyle w:val="Heading4"/>
      </w:pPr>
      <w:r>
        <w:t xml:space="preserve">Farmakoloji</w:t>
      </w:r>
    </w:p>
    <w:p>
      <w:pPr>
        <w:pStyle w:val="FirstParagraph"/>
      </w:pPr>
      <w:r>
        <w:t xml:space="preserve">- Risperidon 1-3 mq/gün</w:t>
      </w:r>
    </w:p>
    <w:p>
      <w:pPr>
        <w:pStyle w:val="BodyText"/>
      </w:pPr>
      <w:r>
        <w:t xml:space="preserve">- Olanzapin 5-10 mq/gün</w:t>
      </w:r>
    </w:p>
    <w:p>
      <w:pPr>
        <w:pStyle w:val="BodyText"/>
      </w:pPr>
      <w:r>
        <w:t xml:space="preserve">- Aripiprazol 5-15 mq/gün</w:t>
      </w:r>
    </w:p>
    <w:p>
      <w:pPr>
        <w:pStyle w:val="Compact"/>
        <w:numPr>
          <w:ilvl w:val="0"/>
          <w:numId w:val="1329"/>
        </w:numPr>
      </w:pPr>
      <w:r>
        <w:rPr>
          <w:b/>
          <w:bCs/>
        </w:rPr>
        <w:t xml:space="preserve">Atipik antipsixotiklər</w:t>
      </w:r>
      <w:r>
        <w:t xml:space="preserve"> </w:t>
      </w:r>
      <w:r>
        <w:t xml:space="preserve">– aşağı doza</w:t>
      </w:r>
    </w:p>
    <w:p>
      <w:pPr>
        <w:pStyle w:val="Compact"/>
        <w:numPr>
          <w:ilvl w:val="0"/>
          <w:numId w:val="1329"/>
        </w:numPr>
      </w:pPr>
      <w:r>
        <w:t xml:space="preserve">Pimozid (xüsusilə hipoxondrik və qısqanclıq sayıqlamasında)</w:t>
      </w:r>
    </w:p>
    <w:p>
      <w:pPr>
        <w:pStyle w:val="Compact"/>
        <w:numPr>
          <w:ilvl w:val="0"/>
          <w:numId w:val="1329"/>
        </w:numPr>
      </w:pPr>
      <w:r>
        <w:rPr>
          <w:b/>
          <w:bCs/>
        </w:rPr>
        <w:t xml:space="preserve">Effekt 30-50%-də</w:t>
      </w:r>
      <w:r>
        <w:t xml:space="preserve"> </w:t>
      </w:r>
      <w:r>
        <w:t xml:space="preserve">– şizofreniyadan aşağı</w:t>
      </w:r>
    </w:p>
    <w:bookmarkEnd w:id="610"/>
    <w:bookmarkStart w:id="611" w:name="psixoterapiya"/>
    <w:p>
      <w:pPr>
        <w:pStyle w:val="Heading4"/>
      </w:pPr>
      <w:r>
        <w:t xml:space="preserve">Psixoterapiya</w:t>
      </w:r>
    </w:p>
    <w:p>
      <w:pPr>
        <w:pStyle w:val="Compact"/>
        <w:numPr>
          <w:ilvl w:val="0"/>
          <w:numId w:val="1330"/>
        </w:numPr>
      </w:pPr>
      <w:r>
        <w:t xml:space="preserve">KDTp – ehtiyatlı, klinisistlə güvən qurma</w:t>
      </w:r>
    </w:p>
    <w:p>
      <w:pPr>
        <w:pStyle w:val="Compact"/>
        <w:numPr>
          <w:ilvl w:val="0"/>
          <w:numId w:val="1330"/>
        </w:numPr>
      </w:pPr>
      <w:r>
        <w:t xml:space="preserve">Sosial təcrid azaltma</w:t>
      </w:r>
    </w:p>
    <w:p>
      <w:pPr>
        <w:pStyle w:val="Compact"/>
        <w:numPr>
          <w:ilvl w:val="0"/>
          <w:numId w:val="1330"/>
        </w:numPr>
      </w:pPr>
      <w:r>
        <w:t xml:space="preserve">Sensori dəstək (eşitmə cihazları)</w:t>
      </w:r>
    </w:p>
    <w:bookmarkEnd w:id="611"/>
    <w:bookmarkEnd w:id="612"/>
    <w:bookmarkStart w:id="613" w:name="proqnoz"/>
    <w:p>
      <w:pPr>
        <w:pStyle w:val="Heading3"/>
      </w:pPr>
      <w:r>
        <w:t xml:space="preserve">Proqnoz</w:t>
      </w:r>
    </w:p>
    <w:p>
      <w:pPr>
        <w:pStyle w:val="Compact"/>
        <w:numPr>
          <w:ilvl w:val="0"/>
          <w:numId w:val="1331"/>
        </w:numPr>
      </w:pPr>
      <w:r>
        <w:t xml:space="preserve">Davamlı pattern – tez-tez illərlə dəyişməyən sayıqlama</w:t>
      </w:r>
    </w:p>
    <w:p>
      <w:pPr>
        <w:pStyle w:val="Compact"/>
        <w:numPr>
          <w:ilvl w:val="0"/>
          <w:numId w:val="1331"/>
        </w:numPr>
      </w:pPr>
      <w:r>
        <w:t xml:space="preserve">30-50% pasiyent farmakoterapiyaya yumşaq cavab verir</w:t>
      </w:r>
    </w:p>
    <w:p>
      <w:pPr>
        <w:pStyle w:val="Compact"/>
        <w:numPr>
          <w:ilvl w:val="0"/>
          <w:numId w:val="1331"/>
        </w:numPr>
      </w:pPr>
      <w:r>
        <w:t xml:space="preserve">Sosial və işdə fəaliyyətin saxlanması – əksər pasiyentlərdə</w:t>
      </w:r>
    </w:p>
    <w:p>
      <w:pPr>
        <w:pStyle w:val="Compact"/>
        <w:numPr>
          <w:ilvl w:val="0"/>
          <w:numId w:val="1331"/>
        </w:numPr>
      </w:pPr>
      <w:r>
        <w:t xml:space="preserve">Şizofreniyaya inkişaf nadir (5-10%)</w:t>
      </w:r>
    </w:p>
    <w:bookmarkEnd w:id="613"/>
    <w:bookmarkStart w:id="614" w:name="mənbələr"/>
    <w:p>
      <w:pPr>
        <w:pStyle w:val="Heading3"/>
      </w:pPr>
      <w:r>
        <w:t xml:space="preserve">Mənbələr</w:t>
      </w:r>
    </w:p>
    <w:p>
      <w:pPr>
        <w:pStyle w:val="Compact"/>
        <w:numPr>
          <w:ilvl w:val="0"/>
          <w:numId w:val="1332"/>
        </w:numPr>
      </w:pPr>
      <w:r>
        <w:t xml:space="preserve">APA.</w:t>
      </w:r>
      <w:r>
        <w:t xml:space="preserve"> </w:t>
      </w:r>
      <w:r>
        <w:rPr>
          <w:i/>
          <w:iCs/>
        </w:rPr>
        <w:t xml:space="preserve">DSM-5-TR.</w:t>
      </w:r>
      <w:r>
        <w:t xml:space="preserve"> </w:t>
      </w:r>
      <w:r>
        <w:t xml:space="preserve">2022.</w:t>
      </w:r>
    </w:p>
    <w:p>
      <w:pPr>
        <w:pStyle w:val="Compact"/>
        <w:numPr>
          <w:ilvl w:val="0"/>
          <w:numId w:val="1332"/>
        </w:numPr>
      </w:pPr>
      <w:r>
        <w:t xml:space="preserve">WHO.</w:t>
      </w:r>
      <w:r>
        <w:t xml:space="preserve"> </w:t>
      </w:r>
      <w:r>
        <w:rPr>
          <w:i/>
          <w:iCs/>
        </w:rPr>
        <w:t xml:space="preserve">ICD-11 CDDR.</w:t>
      </w:r>
      <w:r>
        <w:t xml:space="preserve"> </w:t>
      </w:r>
      <w:r>
        <w:t xml:space="preserve">2024.</w:t>
      </w:r>
    </w:p>
    <w:p>
      <w:pPr>
        <w:pStyle w:val="Compact"/>
        <w:numPr>
          <w:ilvl w:val="0"/>
          <w:numId w:val="1332"/>
        </w:numPr>
      </w:pPr>
      <w:r>
        <w:t xml:space="preserve">Munro A.</w:t>
      </w:r>
      <w:r>
        <w:t xml:space="preserve"> </w:t>
      </w:r>
      <w:r>
        <w:rPr>
          <w:i/>
          <w:iCs/>
        </w:rPr>
        <w:t xml:space="preserve">Delusional Disorder: Paranoia and Related Illnesses.</w:t>
      </w:r>
      <w:r>
        <w:t xml:space="preserve"> </w:t>
      </w:r>
      <w:r>
        <w:t xml:space="preserve">Cambridge UP, 1999.</w:t>
      </w:r>
    </w:p>
    <w:p>
      <w:pPr>
        <w:pStyle w:val="Compact"/>
        <w:numPr>
          <w:ilvl w:val="0"/>
          <w:numId w:val="1332"/>
        </w:numPr>
      </w:pPr>
      <w:r>
        <w:t xml:space="preserve">González-Rodríguez A, et al.</w:t>
      </w:r>
      <w:r>
        <w:t xml:space="preserve"> </w:t>
      </w:r>
      <w:r>
        <w:rPr>
          <w:i/>
          <w:iCs/>
        </w:rPr>
        <w:t xml:space="preserve">Antipsychotic treatment in delusional disorder: a comprehensive review.</w:t>
      </w:r>
      <w:r>
        <w:t xml:space="preserve"> </w:t>
      </w:r>
      <w:r>
        <w:t xml:space="preserve">Curr Pharm Des, 2019.</w:t>
      </w:r>
    </w:p>
    <w:bookmarkEnd w:id="614"/>
    <w:bookmarkEnd w:id="615"/>
    <w:bookmarkStart w:id="626" w:name="X39e8fafd6faecdd1dde479745e2ddacfec7dfb8"/>
    <w:p>
      <w:pPr>
        <w:pStyle w:val="Heading2"/>
      </w:pPr>
      <w:r>
        <w:t xml:space="preserve">6A25</w:t>
      </w:r>
      <w:r>
        <w:t xml:space="preserve"> </w:t>
      </w:r>
      <w:r>
        <w:t xml:space="preserve">BİRİNCİLİ PSİXOTİK POZUNTULARIN SİMPTOM DOMENLƏRİ (</w:t>
      </w:r>
      <w:r>
        <w:t xml:space="preserve">6A25</w:t>
      </w:r>
      <w:r>
        <w:t xml:space="preserve">)</w:t>
      </w:r>
    </w:p>
    <w:p>
      <w:pPr>
        <w:pStyle w:val="FirstParagraph"/>
      </w:pPr>
      <w:r>
        <w:t xml:space="preserve">XBT-11:</w:t>
      </w:r>
      <w:r>
        <w:t xml:space="preserve"> </w:t>
      </w:r>
      <w:r>
        <w:t xml:space="preserve">6A25</w:t>
      </w:r>
      <w:r>
        <w:t xml:space="preserve"> </w:t>
      </w:r>
      <w:r>
        <w:t xml:space="preserve">— Symptom rating scales for primary psychotic disorders (dimensional assessment, not a standalone diagnosis)</w:t>
      </w:r>
    </w:p>
    <w:p>
      <w:pPr>
        <w:pStyle w:val="BodyText"/>
      </w:pPr>
      <w:r>
        <w:t xml:space="preserve">XBT-10:</w:t>
      </w:r>
      <w:r>
        <w:t xml:space="preserve"> </w:t>
      </w:r>
      <w:r>
        <w:t xml:space="preserve">— — No direct equivalent (categorical system; see F20–F29 for psychotic disorders)</w:t>
      </w:r>
    </w:p>
    <w:p>
      <w:pPr>
        <w:pStyle w:val="BodyText"/>
      </w:pPr>
      <w:r>
        <w:t xml:space="preserve">DSM-5-TR:</w:t>
      </w:r>
      <w:r>
        <w:t xml:space="preserve"> </w:t>
      </w:r>
      <w:r>
        <w:t xml:space="preserve">298.9</w:t>
      </w:r>
      <w:r>
        <w:t xml:space="preserve"> </w:t>
      </w:r>
      <w:r>
        <w:t xml:space="preserve">— Unspecified schizophrenia spectrum and other psychotic disorder (dimensional rating via PANSS / clinician-rated dimensions)</w:t>
      </w:r>
    </w:p>
    <w:p>
      <w:r>
        <w:pict>
          <v:rect style="width:0;height:1.5pt" o:hralign="center" o:hrstd="t" o:hr="t"/>
        </w:pict>
      </w:r>
    </w:p>
    <w:bookmarkStart w:id="616" w:name="konsepsiya"/>
    <w:p>
      <w:pPr>
        <w:pStyle w:val="Heading3"/>
      </w:pPr>
      <w:r>
        <w:t xml:space="preserve">Konsepsiya</w:t>
      </w:r>
    </w:p>
    <w:p>
      <w:pPr>
        <w:pStyle w:val="FirstParagraph"/>
      </w:pPr>
      <w:r>
        <w:t xml:space="preserve">XBT-11-də bu</w:t>
      </w:r>
      <w:r>
        <w:t xml:space="preserve"> </w:t>
      </w:r>
      <w:r>
        <w:rPr>
          <w:b/>
          <w:bCs/>
        </w:rPr>
        <w:t xml:space="preserve">müstəqil diaqnoz deyil</w:t>
      </w:r>
      <w:r>
        <w:t xml:space="preserve">, lakin</w:t>
      </w:r>
      <w:r>
        <w:t xml:space="preserve"> </w:t>
      </w:r>
      <w:r>
        <w:rPr>
          <w:b/>
          <w:bCs/>
        </w:rPr>
        <w:t xml:space="preserve">diaqnoza əlavə qiymətləndirmə alət sistemidir</w:t>
      </w:r>
      <w:r>
        <w:t xml:space="preserve">. Hər bir ilkin psixotik pozuntu (</w:t>
      </w:r>
      <w:r>
        <w:t xml:space="preserve">6A20</w:t>
      </w:r>
      <w:r>
        <w:t xml:space="preserve"> </w:t>
      </w:r>
      <w:r>
        <w:t xml:space="preserve">–</w:t>
      </w:r>
      <w:r>
        <w:t xml:space="preserve"> </w:t>
      </w:r>
      <w:r>
        <w:t xml:space="preserve">6A24</w:t>
      </w:r>
      <w:r>
        <w:t xml:space="preserve">) diaqnozu qoyulduqda klinisist 6 simptom domeninin</w:t>
      </w:r>
      <w:r>
        <w:t xml:space="preserve"> </w:t>
      </w:r>
      <w:r>
        <w:rPr>
          <w:b/>
          <w:bCs/>
        </w:rPr>
        <w:t xml:space="preserve">şiddətini</w:t>
      </w:r>
      <w:r>
        <w:t xml:space="preserve"> </w:t>
      </w:r>
      <w:r>
        <w:t xml:space="preserve">ayrıca qiymətləndirməlidir.</w:t>
      </w:r>
    </w:p>
    <w:bookmarkEnd w:id="616"/>
    <w:bookmarkStart w:id="623" w:name="X2cae6273cdb5e8084dc9d31e01d6ec56cd35427"/>
    <w:p>
      <w:pPr>
        <w:pStyle w:val="Heading3"/>
      </w:pPr>
      <w:r>
        <w:t xml:space="preserve">6 simptom domeni</w:t>
      </w:r>
    </w:p>
    <w:bookmarkStart w:id="617" w:name="X88b85756a55f76c42b33dd42dfbef492d6bdd9c"/>
    <w:p>
      <w:pPr>
        <w:pStyle w:val="Heading4"/>
      </w:pPr>
      <w:r>
        <w:t xml:space="preserve">6A25.0</w:t>
      </w:r>
      <w:r>
        <w:t xml:space="preserve"> </w:t>
      </w:r>
      <w:r>
        <w:t xml:space="preserve">Pozitiv simptomlar</w:t>
      </w:r>
    </w:p>
    <w:p>
      <w:pPr>
        <w:pStyle w:val="Compact"/>
        <w:numPr>
          <w:ilvl w:val="0"/>
          <w:numId w:val="1333"/>
        </w:numPr>
      </w:pPr>
      <w:r>
        <w:t xml:space="preserve">Sayıqlama</w:t>
      </w:r>
    </w:p>
    <w:p>
      <w:pPr>
        <w:pStyle w:val="Compact"/>
        <w:numPr>
          <w:ilvl w:val="0"/>
          <w:numId w:val="1333"/>
        </w:numPr>
      </w:pPr>
      <w:r>
        <w:t xml:space="preserve">halusinasiyalar</w:t>
      </w:r>
    </w:p>
    <w:p>
      <w:pPr>
        <w:pStyle w:val="Compact"/>
        <w:numPr>
          <w:ilvl w:val="0"/>
          <w:numId w:val="1333"/>
        </w:numPr>
      </w:pPr>
      <w:r>
        <w:t xml:space="preserve">Təsir, passivlik təcrübələri</w:t>
      </w:r>
    </w:p>
    <w:p>
      <w:pPr>
        <w:pStyle w:val="Compact"/>
        <w:numPr>
          <w:ilvl w:val="0"/>
          <w:numId w:val="1333"/>
        </w:numPr>
      </w:pPr>
      <w:r>
        <w:t xml:space="preserve">Düşüncə dezorqanizasiyası</w:t>
      </w:r>
    </w:p>
    <w:p>
      <w:pPr>
        <w:pStyle w:val="Compact"/>
        <w:numPr>
          <w:ilvl w:val="0"/>
          <w:numId w:val="1333"/>
        </w:numPr>
      </w:pPr>
      <w:r>
        <w:t xml:space="preserve">Davranış dezorqanizasiyası</w:t>
      </w:r>
    </w:p>
    <w:bookmarkEnd w:id="617"/>
    <w:bookmarkStart w:id="618" w:name="X21e4c0385193633a9dc26c410c16ab82881bcc1"/>
    <w:p>
      <w:pPr>
        <w:pStyle w:val="Heading4"/>
      </w:pPr>
      <w:r>
        <w:t xml:space="preserve">6A25.1</w:t>
      </w:r>
      <w:r>
        <w:t xml:space="preserve"> </w:t>
      </w:r>
      <w:r>
        <w:t xml:space="preserve">Neqativ simptomlar</w:t>
      </w:r>
    </w:p>
    <w:p>
      <w:pPr>
        <w:pStyle w:val="Compact"/>
        <w:numPr>
          <w:ilvl w:val="0"/>
          <w:numId w:val="1334"/>
        </w:numPr>
      </w:pPr>
      <w:r>
        <w:t xml:space="preserve">Affekt yastılığı</w:t>
      </w:r>
    </w:p>
    <w:p>
      <w:pPr>
        <w:pStyle w:val="Compact"/>
        <w:numPr>
          <w:ilvl w:val="0"/>
          <w:numId w:val="1334"/>
        </w:numPr>
      </w:pPr>
      <w:r>
        <w:t xml:space="preserve">Alogiya</w:t>
      </w:r>
    </w:p>
    <w:p>
      <w:pPr>
        <w:pStyle w:val="Compact"/>
        <w:numPr>
          <w:ilvl w:val="0"/>
          <w:numId w:val="1334"/>
        </w:numPr>
      </w:pPr>
      <w:r>
        <w:t xml:space="preserve">Avoliya / abuliya</w:t>
      </w:r>
    </w:p>
    <w:p>
      <w:pPr>
        <w:pStyle w:val="Compact"/>
        <w:numPr>
          <w:ilvl w:val="0"/>
          <w:numId w:val="1334"/>
        </w:numPr>
      </w:pPr>
      <w:r>
        <w:t xml:space="preserve">Anhedoniya</w:t>
      </w:r>
    </w:p>
    <w:p>
      <w:pPr>
        <w:pStyle w:val="Compact"/>
        <w:numPr>
          <w:ilvl w:val="0"/>
          <w:numId w:val="1334"/>
        </w:numPr>
      </w:pPr>
      <w:r>
        <w:t xml:space="preserve">Asosiallıq</w:t>
      </w:r>
    </w:p>
    <w:bookmarkEnd w:id="618"/>
    <w:bookmarkStart w:id="619" w:name="X033c1086bee9c5e3e4bd892209f77c1a90238b6"/>
    <w:p>
      <w:pPr>
        <w:pStyle w:val="Heading4"/>
      </w:pPr>
      <w:r>
        <w:t xml:space="preserve">6A25.2</w:t>
      </w:r>
      <w:r>
        <w:t xml:space="preserve"> </w:t>
      </w:r>
      <w:r>
        <w:t xml:space="preserve">Depresiv əhval simptomları</w:t>
      </w:r>
    </w:p>
    <w:bookmarkEnd w:id="619"/>
    <w:bookmarkStart w:id="620" w:name="X8b76cddccfd3248c965579ed2ba19967ac5e314"/>
    <w:p>
      <w:pPr>
        <w:pStyle w:val="Heading4"/>
      </w:pPr>
      <w:r>
        <w:t xml:space="preserve">6A25.3</w:t>
      </w:r>
      <w:r>
        <w:t xml:space="preserve"> </w:t>
      </w:r>
      <w:r>
        <w:t xml:space="preserve">Manik əhval simptomları</w:t>
      </w:r>
    </w:p>
    <w:bookmarkEnd w:id="620"/>
    <w:bookmarkStart w:id="621" w:name="Xd17e1e24011246eb9a50f4524770e3f0b58aaf0"/>
    <w:p>
      <w:pPr>
        <w:pStyle w:val="Heading4"/>
      </w:pPr>
      <w:r>
        <w:t xml:space="preserve">6A25.4</w:t>
      </w:r>
      <w:r>
        <w:t xml:space="preserve"> </w:t>
      </w:r>
      <w:r>
        <w:t xml:space="preserve">Psixomotor simptomlar</w:t>
      </w:r>
    </w:p>
    <w:p>
      <w:pPr>
        <w:pStyle w:val="Compact"/>
        <w:numPr>
          <w:ilvl w:val="0"/>
          <w:numId w:val="1335"/>
        </w:numPr>
      </w:pPr>
      <w:r>
        <w:t xml:space="preserve">Aqitasiya</w:t>
      </w:r>
    </w:p>
    <w:p>
      <w:pPr>
        <w:pStyle w:val="Compact"/>
        <w:numPr>
          <w:ilvl w:val="0"/>
          <w:numId w:val="1335"/>
        </w:numPr>
      </w:pPr>
      <w:r>
        <w:t xml:space="preserve">Ləngləmə</w:t>
      </w:r>
    </w:p>
    <w:p>
      <w:pPr>
        <w:pStyle w:val="Compact"/>
        <w:numPr>
          <w:ilvl w:val="0"/>
          <w:numId w:val="1335"/>
        </w:numPr>
      </w:pPr>
      <w:r>
        <w:t xml:space="preserve">Katatoniya komponentləri</w:t>
      </w:r>
    </w:p>
    <w:bookmarkEnd w:id="621"/>
    <w:bookmarkStart w:id="622" w:name="Xc19c2061dff80a00c0946062ad7d7a25ddb1995"/>
    <w:p>
      <w:pPr>
        <w:pStyle w:val="Heading4"/>
      </w:pPr>
      <w:r>
        <w:t xml:space="preserve">6A25.5</w:t>
      </w:r>
      <w:r>
        <w:t xml:space="preserve"> </w:t>
      </w:r>
      <w:r>
        <w:t xml:space="preserve">Koqnitiv simptomlar</w:t>
      </w:r>
    </w:p>
    <w:p>
      <w:pPr>
        <w:pStyle w:val="Compact"/>
        <w:numPr>
          <w:ilvl w:val="0"/>
          <w:numId w:val="1336"/>
        </w:numPr>
      </w:pPr>
      <w:r>
        <w:t xml:space="preserve">Diqqət pozuntusu</w:t>
      </w:r>
    </w:p>
    <w:p>
      <w:pPr>
        <w:pStyle w:val="Compact"/>
        <w:numPr>
          <w:ilvl w:val="0"/>
          <w:numId w:val="1336"/>
        </w:numPr>
      </w:pPr>
      <w:r>
        <w:t xml:space="preserve">Yaddaş zəifliyi</w:t>
      </w:r>
    </w:p>
    <w:p>
      <w:pPr>
        <w:pStyle w:val="Compact"/>
        <w:numPr>
          <w:ilvl w:val="0"/>
          <w:numId w:val="1336"/>
        </w:numPr>
      </w:pPr>
      <w:r>
        <w:t xml:space="preserve">İcra funksiyaları zəifliyi</w:t>
      </w:r>
    </w:p>
    <w:p>
      <w:pPr>
        <w:pStyle w:val="Compact"/>
        <w:numPr>
          <w:ilvl w:val="0"/>
          <w:numId w:val="1336"/>
        </w:numPr>
      </w:pPr>
      <w:r>
        <w:t xml:space="preserve">İşləmə sürəti</w:t>
      </w:r>
    </w:p>
    <w:bookmarkEnd w:id="622"/>
    <w:bookmarkEnd w:id="623"/>
    <w:bookmarkStart w:id="624" w:name="şiddət-şkalası"/>
    <w:p>
      <w:pPr>
        <w:pStyle w:val="Heading3"/>
      </w:pPr>
      <w:r>
        <w:t xml:space="preserve">Şiddət şkalası</w:t>
      </w:r>
    </w:p>
    <w:p>
      <w:pPr>
        <w:pStyle w:val="FirstParagraph"/>
      </w:pPr>
      <w:r>
        <w:t xml:space="preserve">Hər domen üçün 4-bal (yox / yüngül / orta / ağır).</w:t>
      </w:r>
    </w:p>
    <w:bookmarkEnd w:id="624"/>
    <w:bookmarkStart w:id="625" w:name="klinik-tətbiq"/>
    <w:p>
      <w:pPr>
        <w:pStyle w:val="Heading3"/>
      </w:pPr>
      <w:r>
        <w:t xml:space="preserve">Klinik tətbiq</w:t>
      </w:r>
    </w:p>
    <w:p>
      <w:pPr>
        <w:pStyle w:val="FirstParagraph"/>
      </w:pPr>
      <w:r>
        <w:t xml:space="preserve">Bu sistematik domain qiymətləndirməsi:</w:t>
      </w:r>
    </w:p>
    <w:p>
      <w:pPr>
        <w:pStyle w:val="Compact"/>
        <w:numPr>
          <w:ilvl w:val="0"/>
          <w:numId w:val="1337"/>
        </w:numPr>
      </w:pPr>
      <w:r>
        <w:t xml:space="preserve">Fərdiləşdirilmiş müalicə planı</w:t>
      </w:r>
    </w:p>
    <w:p>
      <w:pPr>
        <w:pStyle w:val="Compact"/>
        <w:numPr>
          <w:ilvl w:val="0"/>
          <w:numId w:val="1337"/>
        </w:numPr>
      </w:pPr>
      <w:r>
        <w:t xml:space="preserve">Müalicə cavabının izlənməsi</w:t>
      </w:r>
    </w:p>
    <w:p>
      <w:pPr>
        <w:pStyle w:val="Compact"/>
        <w:numPr>
          <w:ilvl w:val="0"/>
          <w:numId w:val="1337"/>
        </w:numPr>
      </w:pPr>
      <w:r>
        <w:t xml:space="preserve">Tədqiqat və klinik dialoq</w:t>
      </w:r>
    </w:p>
    <w:p>
      <w:pPr>
        <w:pStyle w:val="FirstParagraph"/>
      </w:pPr>
      <w:r>
        <w:t xml:space="preserve">Şkalalar – PANSS, BPRS – bu domenleri ölçür.</w:t>
      </w:r>
    </w:p>
    <w:bookmarkEnd w:id="625"/>
    <w:bookmarkEnd w:id="626"/>
    <w:bookmarkEnd w:id="627"/>
    <w:bookmarkStart w:id="678" w:name="katatoniya"/>
    <w:p>
      <w:pPr>
        <w:pStyle w:val="Heading1"/>
      </w:pPr>
      <w:r>
        <w:t xml:space="preserve">KATATONİYA</w:t>
      </w:r>
    </w:p>
    <w:p>
      <w:pPr>
        <w:pStyle w:val="FirstParagraph"/>
      </w:pPr>
      <w:r>
        <w:t xml:space="preserve">XBT-11:</w:t>
      </w:r>
      <w:r>
        <w:t xml:space="preserve"> </w:t>
      </w:r>
      <w:r>
        <w:t xml:space="preserve">6A40</w:t>
      </w:r>
      <w:r>
        <w:t xml:space="preserve"> </w:t>
      </w:r>
      <w:r>
        <w:t xml:space="preserve">–</w:t>
      </w:r>
      <w:r>
        <w:t xml:space="preserve"> </w:t>
      </w:r>
      <w:r>
        <w:t xml:space="preserve">6A4Z</w:t>
      </w:r>
      <w:r>
        <w:t xml:space="preserve"> </w:t>
      </w:r>
      <w:r>
        <w:t xml:space="preserve">— Catatonia</w:t>
      </w:r>
    </w:p>
    <w:p>
      <w:pPr>
        <w:pStyle w:val="BodyText"/>
      </w:pPr>
      <w:r>
        <w:t xml:space="preserve">XBT-10:</w:t>
      </w:r>
      <w:r>
        <w:t xml:space="preserve"> </w:t>
      </w:r>
      <w:r>
        <w:t xml:space="preserve">F06.1</w:t>
      </w:r>
      <w:r>
        <w:t xml:space="preserve"> </w:t>
      </w:r>
      <w:r>
        <w:t xml:space="preserve">(organic catatonic disorder);</w:t>
      </w:r>
      <w:r>
        <w:t xml:space="preserve"> </w:t>
      </w:r>
      <w:r>
        <w:t xml:space="preserve">F20.2</w:t>
      </w:r>
      <w:r>
        <w:t xml:space="preserve"> </w:t>
      </w:r>
      <w:r>
        <w:t xml:space="preserve">(catatonic schizophrenia — abolished);</w:t>
      </w:r>
      <w:r>
        <w:t xml:space="preserve"> </w:t>
      </w:r>
      <w:r>
        <w:t xml:space="preserve">F30</w:t>
      </w:r>
      <w:r>
        <w:t xml:space="preserve"> </w:t>
      </w:r>
      <w:r>
        <w:t xml:space="preserve">–</w:t>
      </w:r>
      <w:r>
        <w:t xml:space="preserve"> </w:t>
      </w:r>
      <w:r>
        <w:t xml:space="preserve">F33</w:t>
      </w:r>
      <w:r>
        <w:t xml:space="preserve"> </w:t>
      </w:r>
      <w:r>
        <w:t xml:space="preserve">(catatonic features in affective disorders)</w:t>
      </w:r>
    </w:p>
    <w:p>
      <w:pPr>
        <w:pStyle w:val="BodyText"/>
      </w:pPr>
      <w:r>
        <w:t xml:space="preserve">DSM-5-TR:</w:t>
      </w:r>
      <w:r>
        <w:t xml:space="preserve"> </w:t>
      </w:r>
      <w:r>
        <w:t xml:space="preserve">293.89</w:t>
      </w:r>
      <w:r>
        <w:t xml:space="preserve"> </w:t>
      </w:r>
      <w:r>
        <w:t xml:space="preserve">— Catatonia (ayrıca diaqnostik kateqoriya)</w:t>
      </w:r>
    </w:p>
    <w:p>
      <w:r>
        <w:pict>
          <v:rect style="width:0;height:1.5pt" o:hralign="center" o:hrstd="t" o:hr="t"/>
        </w:pict>
      </w:r>
    </w:p>
    <w:bookmarkStart w:id="62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XBT-11 kodu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 adı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Bölmədə yeri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6A40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Digər psixi pozuntu ilə əlaqəli katatoniya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3.1</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6A41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Psixoaktiv maddə ilə əlaqəli katatoniya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3.2</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6A4Z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Katatoniya, dəqiqləşdirilməmiş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3.3</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6E69</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Tibbi vəziyyətlərlə əlaqəli ikinci dərəcəli katatoniya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3.4</w:t>
            </w:r>
          </w:p>
        </w:tc>
      </w:tr>
    </w:tbl>
    <w:bookmarkEnd w:id="628"/>
    <w:bookmarkStart w:id="633" w:name="konseptual-yenilik-xbt-11"/>
    <w:p>
      <w:pPr>
        <w:pStyle w:val="Heading3"/>
      </w:pPr>
      <w:r>
        <w:t xml:space="preserve">Konseptual yenilik (XBT-11)</w:t>
      </w:r>
    </w:p>
    <w:p>
      <w:pPr>
        <w:pStyle w:val="FirstParagraph"/>
      </w:pPr>
      <w:r>
        <w:t xml:space="preserve">XBT-11-də</w:t>
      </w:r>
      <w:r>
        <w:t xml:space="preserve"> </w:t>
      </w:r>
      <w:r>
        <w:rPr>
          <w:b/>
          <w:bCs/>
        </w:rPr>
        <w:t xml:space="preserve">katatoniya tarixi əhəmiyyətli statusunu bərpa etdi</w:t>
      </w:r>
      <w:r>
        <w:t xml:space="preserve">. Köhnə təsnifatda katatoniya əsasən:</w:t>
      </w:r>
    </w:p>
    <w:p>
      <w:pPr>
        <w:pStyle w:val="Compact"/>
        <w:numPr>
          <w:ilvl w:val="0"/>
          <w:numId w:val="1338"/>
        </w:numPr>
      </w:pPr>
      <w:r>
        <w:rPr>
          <w:b/>
          <w:bCs/>
        </w:rPr>
        <w:t xml:space="preserve">Şizofreniyanın alt-tipi</w:t>
      </w:r>
      <w:r>
        <w:t xml:space="preserve"> </w:t>
      </w:r>
      <w:r>
        <w:t xml:space="preserve">(XBT-10:</w:t>
      </w:r>
      <w:r>
        <w:t xml:space="preserve"> </w:t>
      </w:r>
      <w:r>
        <w:t xml:space="preserve">F20.2</w:t>
      </w:r>
      <w:r>
        <w:t xml:space="preserve"> </w:t>
      </w:r>
      <w:r>
        <w:t xml:space="preserve">– paranoid, hebefrenik, residual ilə yanaşı) idi</w:t>
      </w:r>
    </w:p>
    <w:p>
      <w:pPr>
        <w:pStyle w:val="Compact"/>
        <w:numPr>
          <w:ilvl w:val="0"/>
          <w:numId w:val="1338"/>
        </w:numPr>
      </w:pPr>
      <w:r>
        <w:t xml:space="preserve">Üzvi (</w:t>
      </w:r>
      <w:r>
        <w:t xml:space="preserve">F06.1</w:t>
      </w:r>
      <w:r>
        <w:t xml:space="preserve">) və əhval pozuntularında "spesifikator" kimi qeyd olunurdu</w:t>
      </w:r>
    </w:p>
    <w:p>
      <w:pPr>
        <w:pStyle w:val="FirstParagraph"/>
      </w:pPr>
      <w:r>
        <w:t xml:space="preserve">XBT-11 əsaslı dəyişikliklər:</w:t>
      </w:r>
    </w:p>
    <w:bookmarkStart w:id="629" w:name="X408a1df7668bdffa0c68f1f809c8fbef3b21cc6"/>
    <w:p>
      <w:pPr>
        <w:pStyle w:val="Heading4"/>
      </w:pPr>
      <w:r>
        <w:t xml:space="preserve">Katatoniya artıq müstəqil diaqnostik kateqoriyadır</w:t>
      </w:r>
    </w:p>
    <w:p>
      <w:pPr>
        <w:pStyle w:val="FirstParagraph"/>
      </w:pPr>
      <w:r>
        <w:t xml:space="preserve">Şizofreniyanın alt-tipi kimi katatoniya</w:t>
      </w:r>
      <w:r>
        <w:t xml:space="preserve"> </w:t>
      </w:r>
      <w:r>
        <w:rPr>
          <w:b/>
          <w:bCs/>
        </w:rPr>
        <w:t xml:space="preserve">ləğv edilmişdir</w:t>
      </w:r>
      <w:r>
        <w:t xml:space="preserve">. Yeni kateqoriya</w:t>
      </w:r>
      <w:r>
        <w:t xml:space="preserve"> </w:t>
      </w:r>
      <w:r>
        <w:rPr>
          <w:b/>
          <w:bCs/>
        </w:rPr>
        <w:t xml:space="preserve">6A40</w:t>
      </w:r>
      <w:r>
        <w:rPr>
          <w:b/>
          <w:bCs/>
        </w:rPr>
        <w:t xml:space="preserve">-6A4Z</w:t>
      </w:r>
      <w:r>
        <w:t xml:space="preserve"> </w:t>
      </w:r>
      <w:r>
        <w:t xml:space="preserve">ayrıca fəsildə yerləşir.</w:t>
      </w:r>
    </w:p>
    <w:bookmarkEnd w:id="629"/>
    <w:bookmarkStart w:id="630" w:name="etiologiyaya-əsaslanan-təsnifat"/>
    <w:p>
      <w:pPr>
        <w:pStyle w:val="Heading4"/>
      </w:pPr>
      <w:r>
        <w:t xml:space="preserve">Etiologiyaya əsaslanan təsnifat</w:t>
      </w:r>
    </w:p>
    <w:p>
      <w:pPr>
        <w:pStyle w:val="FirstParagraph"/>
      </w:pPr>
      <w:r>
        <w:rPr>
          <w:b/>
          <w:bCs/>
        </w:rPr>
        <w:t xml:space="preserve">Katatoniya bir nozoloji vahid deyil, sindromdur</w:t>
      </w:r>
      <w:r>
        <w:t xml:space="preserve"> </w:t>
      </w:r>
      <w:r>
        <w:t xml:space="preserve">– etiologiya müxtəlif ola bilər:</w:t>
      </w:r>
    </w:p>
    <w:p>
      <w:pPr>
        <w:pStyle w:val="Compact"/>
        <w:numPr>
          <w:ilvl w:val="0"/>
          <w:numId w:val="1339"/>
        </w:numPr>
      </w:pPr>
      <w:r>
        <w:t xml:space="preserve">Şizofreniya, şizoaffektiv, kəskin psixotik (</w:t>
      </w:r>
      <w:r>
        <w:t xml:space="preserve">6A20</w:t>
      </w:r>
      <w:r>
        <w:t xml:space="preserve"> </w:t>
      </w:r>
      <w:r>
        <w:t xml:space="preserve">–</w:t>
      </w:r>
      <w:r>
        <w:t xml:space="preserve"> </w:t>
      </w:r>
      <w:r>
        <w:t xml:space="preserve">6A23</w:t>
      </w:r>
      <w:r>
        <w:t xml:space="preserve">) →</w:t>
      </w:r>
      <w:r>
        <w:t xml:space="preserve"> </w:t>
      </w:r>
      <w:r>
        <w:t xml:space="preserve">6A40</w:t>
      </w:r>
    </w:p>
    <w:p>
      <w:pPr>
        <w:pStyle w:val="Compact"/>
        <w:numPr>
          <w:ilvl w:val="0"/>
          <w:numId w:val="1339"/>
        </w:numPr>
      </w:pPr>
      <w:r>
        <w:t xml:space="preserve">Bipolyar, depresiv epizodlar (</w:t>
      </w:r>
      <w:r>
        <w:t xml:space="preserve">6A60</w:t>
      </w:r>
      <w:r>
        <w:t xml:space="preserve"> </w:t>
      </w:r>
      <w:r>
        <w:t xml:space="preserve">–</w:t>
      </w:r>
      <w:r>
        <w:t xml:space="preserve"> </w:t>
      </w:r>
      <w:r>
        <w:t xml:space="preserve">6A72</w:t>
      </w:r>
      <w:r>
        <w:t xml:space="preserve">) →</w:t>
      </w:r>
      <w:r>
        <w:t xml:space="preserve"> </w:t>
      </w:r>
      <w:r>
        <w:t xml:space="preserve">6A40</w:t>
      </w:r>
    </w:p>
    <w:p>
      <w:pPr>
        <w:pStyle w:val="Compact"/>
        <w:numPr>
          <w:ilvl w:val="0"/>
          <w:numId w:val="1339"/>
        </w:numPr>
      </w:pPr>
      <w:r>
        <w:t xml:space="preserve">ASP (</w:t>
      </w:r>
      <w:r>
        <w:t xml:space="preserve">6A02</w:t>
      </w:r>
      <w:r>
        <w:t xml:space="preserve">), DDHP (</w:t>
      </w:r>
      <w:r>
        <w:t xml:space="preserve">6A05</w:t>
      </w:r>
      <w:r>
        <w:t xml:space="preserve">) →</w:t>
      </w:r>
      <w:r>
        <w:t xml:space="preserve"> </w:t>
      </w:r>
      <w:r>
        <w:t xml:space="preserve">6A40</w:t>
      </w:r>
    </w:p>
    <w:p>
      <w:pPr>
        <w:pStyle w:val="Compact"/>
        <w:numPr>
          <w:ilvl w:val="0"/>
          <w:numId w:val="1339"/>
        </w:numPr>
      </w:pPr>
      <w:r>
        <w:t xml:space="preserve">Maddə intoksikasiyası və ya kəsmə →</w:t>
      </w:r>
      <w:r>
        <w:t xml:space="preserve"> </w:t>
      </w:r>
      <w:r>
        <w:t xml:space="preserve">6A41</w:t>
      </w:r>
    </w:p>
    <w:p>
      <w:pPr>
        <w:pStyle w:val="Compact"/>
        <w:numPr>
          <w:ilvl w:val="0"/>
          <w:numId w:val="1339"/>
        </w:numPr>
      </w:pPr>
      <w:r>
        <w:t xml:space="preserve">Üzvi tibbi vəziyyət (ensefalit, autoimmün, NMDA-R, infeksiya, neyroloji, endokrin) →</w:t>
      </w:r>
      <w:r>
        <w:t xml:space="preserve"> </w:t>
      </w:r>
      <w:r>
        <w:rPr>
          <w:b/>
          <w:bCs/>
        </w:rPr>
        <w:t xml:space="preserve">6E69</w:t>
      </w:r>
      <w:r>
        <w:t xml:space="preserve"> </w:t>
      </w:r>
      <w:r>
        <w:t xml:space="preserve">(tibbi vəziyyətlərlə əlaqəli)</w:t>
      </w:r>
    </w:p>
    <w:bookmarkEnd w:id="630"/>
    <w:bookmarkStart w:id="631" w:name="dsm-5-tr-sinxronlaşması"/>
    <w:p>
      <w:pPr>
        <w:pStyle w:val="Heading4"/>
      </w:pPr>
      <w:r>
        <w:t xml:space="preserve">DSM-5-TR sinxronlaşması</w:t>
      </w:r>
    </w:p>
    <w:p>
      <w:pPr>
        <w:pStyle w:val="FirstParagraph"/>
      </w:pPr>
      <w:r>
        <w:t xml:space="preserve">DSM-5-TR-də 2013-cü ildən katatoniya</w:t>
      </w:r>
      <w:r>
        <w:t xml:space="preserve"> </w:t>
      </w:r>
      <w:r>
        <w:rPr>
          <w:b/>
          <w:bCs/>
        </w:rPr>
        <w:t xml:space="preserve">müstəqil diaqnostik vahid</w:t>
      </w:r>
      <w:r>
        <w:t xml:space="preserve"> </w:t>
      </w:r>
      <w:r>
        <w:t xml:space="preserve">kimi tanınır. XBT-11 bu yanaşmaya uyğunlaşdı.</w:t>
      </w:r>
    </w:p>
    <w:bookmarkEnd w:id="631"/>
    <w:bookmarkStart w:id="632" w:name="klinik-əhəmiyyəti"/>
    <w:p>
      <w:pPr>
        <w:pStyle w:val="Heading4"/>
      </w:pPr>
      <w:r>
        <w:t xml:space="preserve">Klinik əhəmiyyəti</w:t>
      </w:r>
    </w:p>
    <w:p>
      <w:pPr>
        <w:pStyle w:val="FirstParagraph"/>
      </w:pPr>
      <w:r>
        <w:t xml:space="preserve">Katatoniyanın aktiv tanınması və müalicəsi:</w:t>
      </w:r>
    </w:p>
    <w:p>
      <w:pPr>
        <w:pStyle w:val="Compact"/>
        <w:numPr>
          <w:ilvl w:val="0"/>
          <w:numId w:val="1340"/>
        </w:numPr>
      </w:pPr>
      <w:r>
        <w:rPr>
          <w:b/>
          <w:bCs/>
        </w:rPr>
        <w:t xml:space="preserve">Yüksək gizli yayılma</w:t>
      </w:r>
      <w:r>
        <w:t xml:space="preserve"> </w:t>
      </w:r>
      <w:r>
        <w:t xml:space="preserve">(psixiatrik stasionarda 9-15%)</w:t>
      </w:r>
    </w:p>
    <w:p>
      <w:pPr>
        <w:pStyle w:val="Compact"/>
        <w:numPr>
          <w:ilvl w:val="0"/>
          <w:numId w:val="1340"/>
        </w:numPr>
      </w:pPr>
      <w:r>
        <w:rPr>
          <w:b/>
          <w:bCs/>
        </w:rPr>
        <w:t xml:space="preserve">Mortaliteyi əhəmiyyətli azaldır</w:t>
      </w:r>
      <w:r>
        <w:t xml:space="preserve"> </w:t>
      </w:r>
      <w:r>
        <w:t xml:space="preserve">(xüsusilə malign formada)</w:t>
      </w:r>
    </w:p>
    <w:p>
      <w:pPr>
        <w:pStyle w:val="Compact"/>
        <w:numPr>
          <w:ilvl w:val="0"/>
          <w:numId w:val="1340"/>
        </w:numPr>
      </w:pPr>
      <w:r>
        <w:rPr>
          <w:b/>
          <w:bCs/>
        </w:rPr>
        <w:t xml:space="preserve">Antipsixotiklərdən qaçınma</w:t>
      </w:r>
      <w:r>
        <w:t xml:space="preserve"> </w:t>
      </w:r>
      <w:r>
        <w:t xml:space="preserve">(NMS riskini azaldır)</w:t>
      </w:r>
    </w:p>
    <w:p>
      <w:pPr>
        <w:pStyle w:val="Compact"/>
        <w:numPr>
          <w:ilvl w:val="0"/>
          <w:numId w:val="1340"/>
        </w:numPr>
      </w:pPr>
      <w:r>
        <w:rPr>
          <w:b/>
          <w:bCs/>
        </w:rPr>
        <w:t xml:space="preserve">Spesifik müalicəyə cavab verir</w:t>
      </w:r>
      <w:r>
        <w:t xml:space="preserve"> </w:t>
      </w:r>
      <w:r>
        <w:t xml:space="preserve">(lorazepam, EKT)</w:t>
      </w:r>
    </w:p>
    <w:bookmarkEnd w:id="632"/>
    <w:bookmarkEnd w:id="633"/>
    <w:bookmarkStart w:id="677" w:name="Xdaffb93e7a9cd41ca746883f998e9ce3073001f"/>
    <w:p>
      <w:pPr>
        <w:pStyle w:val="Heading2"/>
      </w:pPr>
      <w:r>
        <w:t xml:space="preserve">6A40</w:t>
      </w:r>
      <w:r>
        <w:t xml:space="preserve"> </w:t>
      </w:r>
      <w:r>
        <w:t xml:space="preserve">KATATONİYA – ÜMUMİ PRİNSİPLƏR</w:t>
      </w:r>
    </w:p>
    <w:p>
      <w:pPr>
        <w:pStyle w:val="FirstParagraph"/>
      </w:pPr>
      <w:r>
        <w:t xml:space="preserve">XBT-11:</w:t>
      </w:r>
      <w:r>
        <w:t xml:space="preserve"> </w:t>
      </w:r>
      <w:r>
        <w:t xml:space="preserve">6A40</w:t>
      </w:r>
      <w:r>
        <w:t xml:space="preserve"> </w:t>
      </w:r>
      <w:r>
        <w:t xml:space="preserve">— Catatonia associated with another mental disorder</w:t>
      </w:r>
    </w:p>
    <w:p>
      <w:pPr>
        <w:pStyle w:val="BodyText"/>
      </w:pPr>
      <w:r>
        <w:t xml:space="preserve">XBT-10:</w:t>
      </w:r>
      <w:r>
        <w:t xml:space="preserve"> </w:t>
      </w:r>
      <w:r>
        <w:t xml:space="preserve">F06.1</w:t>
      </w:r>
      <w:r>
        <w:t xml:space="preserve"> </w:t>
      </w:r>
      <w:r>
        <w:t xml:space="preserve">— Organic catatonic disorder</w:t>
      </w:r>
    </w:p>
    <w:p>
      <w:pPr>
        <w:pStyle w:val="BodyText"/>
      </w:pPr>
      <w:r>
        <w:t xml:space="preserve">DSM-5-TR:</w:t>
      </w:r>
      <w:r>
        <w:t xml:space="preserve"> </w:t>
      </w:r>
      <w:r>
        <w:t xml:space="preserve">293.89</w:t>
      </w:r>
      <w:r>
        <w:t xml:space="preserve"> </w:t>
      </w:r>
      <w:r>
        <w:t xml:space="preserve">— Catatonia associated with another mental disorder</w:t>
      </w:r>
    </w:p>
    <w:p>
      <w:pPr>
        <w:pStyle w:val="BodyText"/>
      </w:pPr>
      <w:r>
        <w:t xml:space="preserve">(XBT-11 alt-tiplərini ortaq müzakirə)</w:t>
      </w:r>
    </w:p>
    <w:p>
      <w:r>
        <w:pict>
          <v:rect style="width:0;height:1.5pt" o:hralign="center" o:hrstd="t" o:hr="t"/>
        </w:pict>
      </w:r>
    </w:p>
    <w:bookmarkStart w:id="634" w:name="tərif-və-nozologiya"/>
    <w:p>
      <w:pPr>
        <w:pStyle w:val="Heading3"/>
      </w:pPr>
      <w:r>
        <w:t xml:space="preserve">Tərif və nozologiya</w:t>
      </w:r>
    </w:p>
    <w:p>
      <w:pPr>
        <w:pStyle w:val="FirstParagraph"/>
      </w:pPr>
      <w:r>
        <w:t xml:space="preserve">Katatoniya –</w:t>
      </w:r>
      <w:r>
        <w:t xml:space="preserve"> </w:t>
      </w:r>
      <w:r>
        <w:rPr>
          <w:b/>
          <w:bCs/>
        </w:rPr>
        <w:t xml:space="preserve">psixomotor, davranış və affektiv pozuntularla</w:t>
      </w:r>
      <w:r>
        <w:t xml:space="preserve"> </w:t>
      </w:r>
      <w:r>
        <w:t xml:space="preserve">xarakterizə olunan kompleks neyropsixiatrik sindromdur. Klinik təzahürlər</w:t>
      </w:r>
      <w:r>
        <w:t xml:space="preserve"> </w:t>
      </w:r>
      <w:r>
        <w:rPr>
          <w:b/>
          <w:bCs/>
        </w:rPr>
        <w:t xml:space="preserve">hipokinetik (azaldılmış aktivlik)</w:t>
      </w:r>
      <w:r>
        <w:t xml:space="preserve">,</w:t>
      </w:r>
      <w:r>
        <w:t xml:space="preserve"> </w:t>
      </w:r>
      <w:r>
        <w:rPr>
          <w:b/>
          <w:bCs/>
        </w:rPr>
        <w:t xml:space="preserve">parakinetik (təhrif olunmuş aktivlik)</w:t>
      </w:r>
      <w:r>
        <w:t xml:space="preserve"> </w:t>
      </w:r>
      <w:r>
        <w:t xml:space="preserve">və</w:t>
      </w:r>
      <w:r>
        <w:t xml:space="preserve"> </w:t>
      </w:r>
      <w:r>
        <w:rPr>
          <w:b/>
          <w:bCs/>
        </w:rPr>
        <w:t xml:space="preserve">hiperkinetik (artırılmış aktivlik)</w:t>
      </w:r>
      <w:r>
        <w:t xml:space="preserve"> </w:t>
      </w:r>
      <w:r>
        <w:t xml:space="preserve">formada təzahür edə bilər.</w:t>
      </w:r>
    </w:p>
    <w:p>
      <w:pPr>
        <w:pStyle w:val="BodyText"/>
      </w:pPr>
      <w:r>
        <w:rPr>
          <w:b/>
          <w:bCs/>
        </w:rPr>
        <w:t xml:space="preserve">Tarixi:</w:t>
      </w:r>
      <w:r>
        <w:t xml:space="preserve"> </w:t>
      </w:r>
      <w:r>
        <w:t xml:space="preserve">Karl Kahlbaum (1874) "Die Katatonie oder das Spannungsirresein" əsərində ilk tam təsvir vermiş. Yunanca</w:t>
      </w:r>
      <w:r>
        <w:t xml:space="preserve"> </w:t>
      </w:r>
      <w:r>
        <w:rPr>
          <w:i/>
          <w:iCs/>
        </w:rPr>
        <w:t xml:space="preserve">kata</w:t>
      </w:r>
      <w:r>
        <w:t xml:space="preserve"> </w:t>
      </w:r>
      <w:r>
        <w:t xml:space="preserve">(aşağı) +</w:t>
      </w:r>
      <w:r>
        <w:t xml:space="preserve"> </w:t>
      </w:r>
      <w:r>
        <w:rPr>
          <w:i/>
          <w:iCs/>
        </w:rPr>
        <w:t xml:space="preserve">tonos</w:t>
      </w:r>
      <w:r>
        <w:t xml:space="preserve"> </w:t>
      </w:r>
      <w:r>
        <w:t xml:space="preserve">(gərginlik) – "düşmüş gərginlik". Sonra Kraepelin tərəfindən dementia praecox (sonradan şizofreniya) çərçivəsində tutulmuşdur, lakin müasir dövrdə "trans-nozoloji sindrom" kimi qəbul edilir.</w:t>
      </w:r>
    </w:p>
    <w:p>
      <w:pPr>
        <w:pStyle w:val="BodyText"/>
      </w:pPr>
      <w:r>
        <w:rPr>
          <w:b/>
          <w:bCs/>
        </w:rPr>
        <w:t xml:space="preserve">Klinik mahiyyət:</w:t>
      </w:r>
      <w:r>
        <w:t xml:space="preserve"> </w:t>
      </w:r>
      <w:r>
        <w:rPr>
          <w:b/>
          <w:bCs/>
        </w:rPr>
        <w:t xml:space="preserve">trans-diaqnostik sindrom</w:t>
      </w:r>
      <w:r>
        <w:t xml:space="preserve"> </w:t>
      </w:r>
      <w:r>
        <w:t xml:space="preserve">– müxtəlif psixiatrik və üzvi vəziyyətlərdə təzahür edə bilər.</w:t>
      </w:r>
      <w:r>
        <w:t xml:space="preserve"> </w:t>
      </w:r>
      <w:r>
        <w:rPr>
          <w:b/>
          <w:bCs/>
        </w:rPr>
        <w:t xml:space="preserve">GABA-erjik sistem disregulyasiyası</w:t>
      </w:r>
      <w:r>
        <w:t xml:space="preserve"> </w:t>
      </w:r>
      <w:r>
        <w:t xml:space="preserve">mərkəzi mexanizm sayılır.</w:t>
      </w:r>
    </w:p>
    <w:bookmarkEnd w:id="634"/>
    <w:bookmarkStart w:id="639" w:name="etiologiya"/>
    <w:p>
      <w:pPr>
        <w:pStyle w:val="Heading3"/>
      </w:pPr>
      <w:r>
        <w:t xml:space="preserve">Etiologiya</w:t>
      </w:r>
    </w:p>
    <w:bookmarkStart w:id="635" w:name="psixiatrik-səbəblər-70"/>
    <w:p>
      <w:pPr>
        <w:pStyle w:val="Heading4"/>
      </w:pPr>
      <w:r>
        <w:t xml:space="preserve">Psixiatrik səbəblər (~70%)</w:t>
      </w:r>
    </w:p>
    <w:p>
      <w:pPr>
        <w:pStyle w:val="Compact"/>
        <w:numPr>
          <w:ilvl w:val="0"/>
          <w:numId w:val="1341"/>
        </w:numPr>
      </w:pPr>
      <w:r>
        <w:rPr>
          <w:b/>
          <w:bCs/>
        </w:rPr>
        <w:t xml:space="preserve">Affektiv pozuntular</w:t>
      </w:r>
      <w:r>
        <w:t xml:space="preserve"> </w:t>
      </w:r>
      <w:r>
        <w:t xml:space="preserve">(depresiya, mania, bipolyar) –</w:t>
      </w:r>
      <w:r>
        <w:t xml:space="preserve"> </w:t>
      </w:r>
      <w:r>
        <w:rPr>
          <w:b/>
          <w:bCs/>
        </w:rPr>
        <w:t xml:space="preserve">ən geniş yayılmış</w:t>
      </w:r>
      <w:r>
        <w:t xml:space="preserve"> </w:t>
      </w:r>
      <w:r>
        <w:t xml:space="preserve">səbəb (~40-50%)</w:t>
      </w:r>
    </w:p>
    <w:p>
      <w:pPr>
        <w:pStyle w:val="Compact"/>
        <w:numPr>
          <w:ilvl w:val="0"/>
          <w:numId w:val="1341"/>
        </w:numPr>
      </w:pPr>
      <w:r>
        <w:rPr>
          <w:b/>
          <w:bCs/>
        </w:rPr>
        <w:t xml:space="preserve">Şizofreniya və şizoaffektiv pozuntu</w:t>
      </w:r>
      <w:r>
        <w:t xml:space="preserve"> </w:t>
      </w:r>
      <w:r>
        <w:t xml:space="preserve">– ~15-20%</w:t>
      </w:r>
    </w:p>
    <w:p>
      <w:pPr>
        <w:pStyle w:val="Compact"/>
        <w:numPr>
          <w:ilvl w:val="0"/>
          <w:numId w:val="1341"/>
        </w:numPr>
      </w:pPr>
      <w:r>
        <w:rPr>
          <w:b/>
          <w:bCs/>
        </w:rPr>
        <w:t xml:space="preserve">ASP</w:t>
      </w:r>
      <w:r>
        <w:t xml:space="preserve"> </w:t>
      </w:r>
      <w:r>
        <w:t xml:space="preserve">– uşaq və yeniyetmələrdə əhəmiyyətli; "geç-başlayan ASP-ASP-li katatoniya" (ASD (Autizm Spektri Pozuntusu — ASP)-related catatonia)</w:t>
      </w:r>
    </w:p>
    <w:p>
      <w:pPr>
        <w:pStyle w:val="Compact"/>
        <w:numPr>
          <w:ilvl w:val="0"/>
          <w:numId w:val="1341"/>
        </w:numPr>
      </w:pPr>
      <w:r>
        <w:rPr>
          <w:b/>
          <w:bCs/>
        </w:rPr>
        <w:t xml:space="preserve">Doğuşdan sonrakı psixoz</w:t>
      </w:r>
      <w:r>
        <w:t xml:space="preserve"> </w:t>
      </w:r>
      <w:r>
        <w:t xml:space="preserve">– 20% postpartum psixotik epizoddan katatonik xüsusiyyətlər</w:t>
      </w:r>
    </w:p>
    <w:p>
      <w:pPr>
        <w:pStyle w:val="Compact"/>
        <w:numPr>
          <w:ilvl w:val="0"/>
          <w:numId w:val="1341"/>
        </w:numPr>
      </w:pPr>
      <w:r>
        <w:rPr>
          <w:b/>
          <w:bCs/>
        </w:rPr>
        <w:t xml:space="preserve">PTSP, dissosiativ pozuntular</w:t>
      </w:r>
    </w:p>
    <w:bookmarkEnd w:id="635"/>
    <w:bookmarkStart w:id="636" w:name="üzvi-tibbi-vəziyyətlər-20"/>
    <w:p>
      <w:pPr>
        <w:pStyle w:val="Heading4"/>
      </w:pPr>
      <w:r>
        <w:t xml:space="preserve">Üzvi tibbi vəziyyətlər (~20%)</w:t>
      </w:r>
    </w:p>
    <w:p>
      <w:pPr>
        <w:pStyle w:val="FirstParagraph"/>
      </w:pPr>
      <w:r>
        <w:rPr>
          <w:b/>
          <w:bCs/>
        </w:rPr>
        <w:t xml:space="preserve">Neyroloji:</w:t>
      </w:r>
    </w:p>
    <w:p>
      <w:pPr>
        <w:pStyle w:val="Compact"/>
        <w:numPr>
          <w:ilvl w:val="0"/>
          <w:numId w:val="1342"/>
        </w:numPr>
      </w:pPr>
      <w:r>
        <w:rPr>
          <w:b/>
          <w:bCs/>
        </w:rPr>
        <w:t xml:space="preserve">Anti-NMDA reseptor ensefaliti</w:t>
      </w:r>
      <w:r>
        <w:t xml:space="preserve"> </w:t>
      </w:r>
      <w:r>
        <w:t xml:space="preserve">– mütləq istisna olunmalıdır (xüsusilə gənc qadınlar)</w:t>
      </w:r>
    </w:p>
    <w:p>
      <w:pPr>
        <w:pStyle w:val="Compact"/>
        <w:numPr>
          <w:ilvl w:val="0"/>
          <w:numId w:val="1342"/>
        </w:numPr>
      </w:pPr>
      <w:r>
        <w:t xml:space="preserve">Limbik ensefalit (digər autoimmün)</w:t>
      </w:r>
    </w:p>
    <w:p>
      <w:pPr>
        <w:pStyle w:val="Compact"/>
        <w:numPr>
          <w:ilvl w:val="0"/>
          <w:numId w:val="1342"/>
        </w:numPr>
      </w:pPr>
      <w:r>
        <w:t xml:space="preserve">Tutmalar (status epilepticus non-convulsivus)</w:t>
      </w:r>
    </w:p>
    <w:p>
      <w:pPr>
        <w:pStyle w:val="Compact"/>
        <w:numPr>
          <w:ilvl w:val="0"/>
          <w:numId w:val="1342"/>
        </w:numPr>
      </w:pPr>
      <w:r>
        <w:t xml:space="preserve">Beyin şişləri (frontal, bazal qanqliyalar)</w:t>
      </w:r>
    </w:p>
    <w:p>
      <w:pPr>
        <w:pStyle w:val="Compact"/>
        <w:numPr>
          <w:ilvl w:val="0"/>
          <w:numId w:val="1342"/>
        </w:numPr>
      </w:pPr>
      <w:r>
        <w:t xml:space="preserve">İnsult (bazal qanqliya)</w:t>
      </w:r>
    </w:p>
    <w:p>
      <w:pPr>
        <w:pStyle w:val="Compact"/>
        <w:numPr>
          <w:ilvl w:val="0"/>
          <w:numId w:val="1342"/>
        </w:numPr>
      </w:pPr>
      <w:r>
        <w:t xml:space="preserve">Multipl skleroz</w:t>
      </w:r>
    </w:p>
    <w:p>
      <w:pPr>
        <w:pStyle w:val="Compact"/>
        <w:numPr>
          <w:ilvl w:val="0"/>
          <w:numId w:val="1342"/>
        </w:numPr>
      </w:pPr>
      <w:r>
        <w:t xml:space="preserve">Parkinson xəstəliyi</w:t>
      </w:r>
    </w:p>
    <w:p>
      <w:pPr>
        <w:pStyle w:val="Compact"/>
        <w:numPr>
          <w:ilvl w:val="0"/>
          <w:numId w:val="1342"/>
        </w:numPr>
      </w:pPr>
      <w:r>
        <w:t xml:space="preserve">Ensefalitlər (HSV, JE, COVID-19 sonrası)</w:t>
      </w:r>
    </w:p>
    <w:p>
      <w:pPr>
        <w:pStyle w:val="FirstParagraph"/>
      </w:pPr>
      <w:r>
        <w:rPr>
          <w:b/>
          <w:bCs/>
        </w:rPr>
        <w:t xml:space="preserve">Sistem:</w:t>
      </w:r>
    </w:p>
    <w:p>
      <w:pPr>
        <w:pStyle w:val="Compact"/>
        <w:numPr>
          <w:ilvl w:val="0"/>
          <w:numId w:val="1343"/>
        </w:numPr>
      </w:pPr>
      <w:r>
        <w:t xml:space="preserve">Lupus, SLE</w:t>
      </w:r>
    </w:p>
    <w:p>
      <w:pPr>
        <w:pStyle w:val="Compact"/>
        <w:numPr>
          <w:ilvl w:val="0"/>
          <w:numId w:val="1343"/>
        </w:numPr>
      </w:pPr>
      <w:r>
        <w:t xml:space="preserve">Tireoid pozuntuları (xüsusilə tireotoksikoz, miksedema)</w:t>
      </w:r>
    </w:p>
    <w:p>
      <w:pPr>
        <w:pStyle w:val="Compact"/>
        <w:numPr>
          <w:ilvl w:val="0"/>
          <w:numId w:val="1343"/>
        </w:numPr>
      </w:pPr>
      <w:r>
        <w:t xml:space="preserve">Wilson xəstəliyi</w:t>
      </w:r>
    </w:p>
    <w:p>
      <w:pPr>
        <w:pStyle w:val="Compact"/>
        <w:numPr>
          <w:ilvl w:val="0"/>
          <w:numId w:val="1343"/>
        </w:numPr>
      </w:pPr>
      <w:r>
        <w:t xml:space="preserve">Vitamin B12, folat çatışmazlığı</w:t>
      </w:r>
    </w:p>
    <w:p>
      <w:pPr>
        <w:pStyle w:val="Compact"/>
        <w:numPr>
          <w:ilvl w:val="0"/>
          <w:numId w:val="1343"/>
        </w:numPr>
      </w:pPr>
      <w:r>
        <w:t xml:space="preserve">Pelaqra (B3 çatışmazlığı)</w:t>
      </w:r>
    </w:p>
    <w:p>
      <w:pPr>
        <w:pStyle w:val="Compact"/>
        <w:numPr>
          <w:ilvl w:val="0"/>
          <w:numId w:val="1343"/>
        </w:numPr>
      </w:pPr>
      <w:r>
        <w:t xml:space="preserve">Hepatik və ya renal ensefalopatiya</w:t>
      </w:r>
    </w:p>
    <w:p>
      <w:pPr>
        <w:pStyle w:val="Compact"/>
        <w:numPr>
          <w:ilvl w:val="0"/>
          <w:numId w:val="1343"/>
        </w:numPr>
      </w:pPr>
      <w:r>
        <w:t xml:space="preserve">Hiponatriyemia, kalsiyum anomaliyaları</w:t>
      </w:r>
    </w:p>
    <w:p>
      <w:pPr>
        <w:pStyle w:val="Compact"/>
        <w:numPr>
          <w:ilvl w:val="0"/>
          <w:numId w:val="1343"/>
        </w:numPr>
      </w:pPr>
      <w:r>
        <w:t xml:space="preserve">HIV ensefalopatiyası</w:t>
      </w:r>
    </w:p>
    <w:bookmarkEnd w:id="636"/>
    <w:bookmarkStart w:id="637" w:name="maddə-induksiyalı-5-10"/>
    <w:p>
      <w:pPr>
        <w:pStyle w:val="Heading4"/>
      </w:pPr>
      <w:r>
        <w:t xml:space="preserve">Maddə induksiyalı (~5-10%)</w:t>
      </w:r>
    </w:p>
    <w:p>
      <w:pPr>
        <w:pStyle w:val="Compact"/>
        <w:numPr>
          <w:ilvl w:val="0"/>
          <w:numId w:val="1344"/>
        </w:numPr>
      </w:pPr>
      <w:r>
        <w:rPr>
          <w:b/>
          <w:bCs/>
        </w:rPr>
        <w:t xml:space="preserve">Antipsixotik kəsməsi</w:t>
      </w:r>
      <w:r>
        <w:t xml:space="preserve"> </w:t>
      </w:r>
      <w:r>
        <w:t xml:space="preserve">(xüsusilə klozapin)</w:t>
      </w:r>
    </w:p>
    <w:p>
      <w:pPr>
        <w:pStyle w:val="Compact"/>
        <w:numPr>
          <w:ilvl w:val="0"/>
          <w:numId w:val="1344"/>
        </w:numPr>
      </w:pPr>
      <w:r>
        <w:rPr>
          <w:b/>
          <w:bCs/>
        </w:rPr>
        <w:t xml:space="preserve">Benzodiazepin kəsməsi</w:t>
      </w:r>
      <w:r>
        <w:t xml:space="preserve"> </w:t>
      </w:r>
      <w:r>
        <w:t xml:space="preserve">(paradoksal – benzodiazepinlər müalicə etsə də, kəsmə katatoniya yaratır)</w:t>
      </w:r>
    </w:p>
    <w:p>
      <w:pPr>
        <w:pStyle w:val="Compact"/>
        <w:numPr>
          <w:ilvl w:val="0"/>
          <w:numId w:val="1344"/>
        </w:numPr>
      </w:pPr>
      <w:r>
        <w:rPr>
          <w:b/>
          <w:bCs/>
        </w:rPr>
        <w:t xml:space="preserve">Disulfiram, alkohol kəsmə</w:t>
      </w:r>
    </w:p>
    <w:p>
      <w:pPr>
        <w:pStyle w:val="Compact"/>
        <w:numPr>
          <w:ilvl w:val="0"/>
          <w:numId w:val="1344"/>
        </w:numPr>
      </w:pPr>
      <w:r>
        <w:rPr>
          <w:b/>
          <w:bCs/>
        </w:rPr>
        <w:t xml:space="preserve">Kokain, MDMA, sintetik kannabinoidlər</w:t>
      </w:r>
    </w:p>
    <w:p>
      <w:pPr>
        <w:pStyle w:val="Compact"/>
        <w:numPr>
          <w:ilvl w:val="0"/>
          <w:numId w:val="1344"/>
        </w:numPr>
      </w:pPr>
      <w:r>
        <w:rPr>
          <w:b/>
          <w:bCs/>
        </w:rPr>
        <w:t xml:space="preserve">Steroidlər, immunosüpressorlar</w:t>
      </w:r>
    </w:p>
    <w:p>
      <w:pPr>
        <w:pStyle w:val="Compact"/>
        <w:numPr>
          <w:ilvl w:val="0"/>
          <w:numId w:val="1344"/>
        </w:numPr>
      </w:pPr>
      <w:r>
        <w:rPr>
          <w:b/>
          <w:bCs/>
        </w:rPr>
        <w:t xml:space="preserve">Litium intoksikasiyası</w:t>
      </w:r>
    </w:p>
    <w:p>
      <w:pPr>
        <w:pStyle w:val="Compact"/>
        <w:numPr>
          <w:ilvl w:val="0"/>
          <w:numId w:val="1344"/>
        </w:numPr>
      </w:pPr>
      <w:r>
        <w:rPr>
          <w:b/>
          <w:bCs/>
        </w:rPr>
        <w:t xml:space="preserve">Serotonin sindromu</w:t>
      </w:r>
      <w:r>
        <w:t xml:space="preserve"> </w:t>
      </w:r>
      <w:r>
        <w:t xml:space="preserve">(digər kateqoriya, lakin örtüşür)</w:t>
      </w:r>
    </w:p>
    <w:bookmarkEnd w:id="637"/>
    <w:bookmarkStart w:id="638" w:name="neyrobioloji-mexanizmlər"/>
    <w:p>
      <w:pPr>
        <w:pStyle w:val="Heading4"/>
      </w:pPr>
      <w:r>
        <w:t xml:space="preserve">Neyrobioloji mexanizmlər</w:t>
      </w:r>
    </w:p>
    <w:p>
      <w:pPr>
        <w:pStyle w:val="FirstParagraph"/>
      </w:pPr>
      <w:r>
        <w:rPr>
          <w:b/>
          <w:bCs/>
        </w:rPr>
        <w:t xml:space="preserve">GABA-A reseptor hipoaktivliyi</w:t>
      </w:r>
      <w:r>
        <w:t xml:space="preserve"> </w:t>
      </w:r>
      <w:r>
        <w:t xml:space="preserve">– mərkəzi hipoteza (lorazepam effekti bunu dəstəkləyir)</w:t>
      </w:r>
    </w:p>
    <w:p>
      <w:pPr>
        <w:pStyle w:val="BodyText"/>
      </w:pPr>
      <w:r>
        <w:rPr>
          <w:b/>
          <w:bCs/>
        </w:rPr>
        <w:t xml:space="preserve">Dopamin disregulyasiyası:</w:t>
      </w:r>
    </w:p>
    <w:p>
      <w:pPr>
        <w:pStyle w:val="Compact"/>
        <w:numPr>
          <w:ilvl w:val="0"/>
          <w:numId w:val="1345"/>
        </w:numPr>
      </w:pPr>
      <w:r>
        <w:t xml:space="preserve">Bazal qanqliya dopamin azlığı</w:t>
      </w:r>
    </w:p>
    <w:p>
      <w:pPr>
        <w:pStyle w:val="Compact"/>
        <w:numPr>
          <w:ilvl w:val="0"/>
          <w:numId w:val="1345"/>
        </w:numPr>
      </w:pPr>
      <w:r>
        <w:t xml:space="preserve">Antipsixotiklər (D2 blokadası) katatoniyanı kəskinləşdirə bilər və ya yaratmaq</w:t>
      </w:r>
    </w:p>
    <w:p>
      <w:pPr>
        <w:pStyle w:val="FirstParagraph"/>
      </w:pPr>
      <w:r>
        <w:rPr>
          <w:b/>
          <w:bCs/>
        </w:rPr>
        <w:t xml:space="preserve">Qlutamat:</w:t>
      </w:r>
    </w:p>
    <w:p>
      <w:pPr>
        <w:pStyle w:val="Compact"/>
        <w:numPr>
          <w:ilvl w:val="0"/>
          <w:numId w:val="1346"/>
        </w:numPr>
      </w:pPr>
      <w:r>
        <w:t xml:space="preserve">NMDA-R disfunksiyası (anti-NMDA-R ensefalitin əsası)</w:t>
      </w:r>
    </w:p>
    <w:bookmarkEnd w:id="638"/>
    <w:bookmarkEnd w:id="639"/>
    <w:bookmarkStart w:id="644" w:name="epidemiologiya"/>
    <w:p>
      <w:pPr>
        <w:pStyle w:val="Heading3"/>
      </w:pPr>
      <w:r>
        <w:t xml:space="preserve">Epidemiologiya</w:t>
      </w:r>
    </w:p>
    <w:bookmarkStart w:id="640" w:name="yayılma"/>
    <w:p>
      <w:pPr>
        <w:pStyle w:val="Heading4"/>
      </w:pPr>
      <w:r>
        <w:t xml:space="preserve">Yayılma</w:t>
      </w:r>
    </w:p>
    <w:p>
      <w:pPr>
        <w:pStyle w:val="Compact"/>
        <w:numPr>
          <w:ilvl w:val="0"/>
          <w:numId w:val="1347"/>
        </w:numPr>
      </w:pPr>
      <w:r>
        <w:rPr>
          <w:b/>
          <w:bCs/>
        </w:rPr>
        <w:t xml:space="preserve">Psixiatrik stasionar pasiyentlərin 9-17%-i</w:t>
      </w:r>
      <w:r>
        <w:t xml:space="preserve"> </w:t>
      </w:r>
      <w:r>
        <w:t xml:space="preserve">katatonik xüsusiyyətlərə sahib</w:t>
      </w:r>
    </w:p>
    <w:p>
      <w:pPr>
        <w:pStyle w:val="Compact"/>
        <w:numPr>
          <w:ilvl w:val="0"/>
          <w:numId w:val="1347"/>
        </w:numPr>
      </w:pPr>
      <w:r>
        <w:rPr>
          <w:b/>
          <w:bCs/>
        </w:rPr>
        <w:t xml:space="preserve">Anti-psixotiklə müalicə dövrünün başlanmasından əvvəl</w:t>
      </w:r>
      <w:r>
        <w:t xml:space="preserve"> </w:t>
      </w:r>
      <w:r>
        <w:t xml:space="preserve">yayılma daha yüksək idi (50%-ə qədər köhnə tədqiqatlarda)</w:t>
      </w:r>
    </w:p>
    <w:p>
      <w:pPr>
        <w:pStyle w:val="Compact"/>
        <w:numPr>
          <w:ilvl w:val="0"/>
          <w:numId w:val="1347"/>
        </w:numPr>
      </w:pPr>
      <w:r>
        <w:rPr>
          <w:b/>
          <w:bCs/>
        </w:rPr>
        <w:t xml:space="preserve">Aktiv aşkarlama ilə yayılma artır</w:t>
      </w:r>
      <w:r>
        <w:t xml:space="preserve"> </w:t>
      </w:r>
      <w:r>
        <w:t xml:space="preserve">– həkimlər tez-tez gözdən qaçırırlar</w:t>
      </w:r>
    </w:p>
    <w:bookmarkEnd w:id="640"/>
    <w:bookmarkStart w:id="641" w:name="cins"/>
    <w:p>
      <w:pPr>
        <w:pStyle w:val="Heading4"/>
      </w:pPr>
      <w:r>
        <w:t xml:space="preserve">Cins</w:t>
      </w:r>
    </w:p>
    <w:p>
      <w:pPr>
        <w:pStyle w:val="Compact"/>
        <w:numPr>
          <w:ilvl w:val="0"/>
          <w:numId w:val="1348"/>
        </w:numPr>
      </w:pPr>
      <w:r>
        <w:t xml:space="preserve">Cins fərqi əhəmiyyətli deyil, lakin</w:t>
      </w:r>
      <w:r>
        <w:t xml:space="preserve"> </w:t>
      </w:r>
      <w:r>
        <w:rPr>
          <w:b/>
          <w:bCs/>
        </w:rPr>
        <w:t xml:space="preserve">affektiv katatoniyada</w:t>
      </w:r>
      <w:r>
        <w:t xml:space="preserve"> </w:t>
      </w:r>
      <w:r>
        <w:t xml:space="preserve">qadınlar bir qədər dominant</w:t>
      </w:r>
    </w:p>
    <w:bookmarkEnd w:id="641"/>
    <w:bookmarkStart w:id="642" w:name="yaş"/>
    <w:p>
      <w:pPr>
        <w:pStyle w:val="Heading4"/>
      </w:pPr>
      <w:r>
        <w:t xml:space="preserve">Yaş</w:t>
      </w:r>
    </w:p>
    <w:p>
      <w:pPr>
        <w:pStyle w:val="Compact"/>
        <w:numPr>
          <w:ilvl w:val="0"/>
          <w:numId w:val="1349"/>
        </w:numPr>
      </w:pPr>
      <w:r>
        <w:rPr>
          <w:b/>
          <w:bCs/>
        </w:rPr>
        <w:t xml:space="preserve">Bütün yaşlarda</w:t>
      </w:r>
      <w:r>
        <w:t xml:space="preserve"> </w:t>
      </w:r>
      <w:r>
        <w:t xml:space="preserve">mümkündür</w:t>
      </w:r>
    </w:p>
    <w:p>
      <w:pPr>
        <w:pStyle w:val="Compact"/>
        <w:numPr>
          <w:ilvl w:val="0"/>
          <w:numId w:val="1349"/>
        </w:numPr>
      </w:pPr>
      <w:r>
        <w:rPr>
          <w:b/>
          <w:bCs/>
        </w:rPr>
        <w:t xml:space="preserve">Uşaq və yeniyetmələrdə ASP konteksdə</w:t>
      </w:r>
      <w:r>
        <w:t xml:space="preserve"> </w:t>
      </w:r>
      <w:r>
        <w:t xml:space="preserve">xüsusi əhəmiyyət</w:t>
      </w:r>
    </w:p>
    <w:p>
      <w:pPr>
        <w:pStyle w:val="Compact"/>
        <w:numPr>
          <w:ilvl w:val="0"/>
          <w:numId w:val="1349"/>
        </w:numPr>
      </w:pPr>
      <w:r>
        <w:rPr>
          <w:b/>
          <w:bCs/>
        </w:rPr>
        <w:t xml:space="preserve">Yaşlılarda üzvi səbəblər</w:t>
      </w:r>
      <w:r>
        <w:t xml:space="preserve"> </w:t>
      </w:r>
      <w:r>
        <w:t xml:space="preserve">dominant</w:t>
      </w:r>
    </w:p>
    <w:bookmarkEnd w:id="642"/>
    <w:bookmarkStart w:id="643" w:name="komorbidlik"/>
    <w:p>
      <w:pPr>
        <w:pStyle w:val="Heading4"/>
      </w:pPr>
      <w:r>
        <w:t xml:space="preserve">Komorbidlik</w:t>
      </w:r>
    </w:p>
    <w:p>
      <w:pPr>
        <w:pStyle w:val="Compact"/>
        <w:numPr>
          <w:ilvl w:val="0"/>
          <w:numId w:val="1350"/>
        </w:numPr>
      </w:pPr>
      <w:r>
        <w:rPr>
          <w:b/>
          <w:bCs/>
        </w:rPr>
        <w:t xml:space="preserve">Affektiv pozuntu</w:t>
      </w:r>
      <w:r>
        <w:t xml:space="preserve"> </w:t>
      </w:r>
      <w:r>
        <w:t xml:space="preserve">– ən tez-tez (40-50%)</w:t>
      </w:r>
    </w:p>
    <w:p>
      <w:pPr>
        <w:pStyle w:val="Compact"/>
        <w:numPr>
          <w:ilvl w:val="0"/>
          <w:numId w:val="1350"/>
        </w:numPr>
      </w:pPr>
      <w:r>
        <w:rPr>
          <w:b/>
          <w:bCs/>
        </w:rPr>
        <w:t xml:space="preserve">Şizofreniya spektri</w:t>
      </w:r>
      <w:r>
        <w:t xml:space="preserve"> </w:t>
      </w:r>
      <w:r>
        <w:t xml:space="preserve">– 15-20%</w:t>
      </w:r>
    </w:p>
    <w:p>
      <w:pPr>
        <w:pStyle w:val="Compact"/>
        <w:numPr>
          <w:ilvl w:val="0"/>
          <w:numId w:val="1350"/>
        </w:numPr>
      </w:pPr>
      <w:r>
        <w:rPr>
          <w:b/>
          <w:bCs/>
        </w:rPr>
        <w:t xml:space="preserve">ASP-də</w:t>
      </w:r>
      <w:r>
        <w:t xml:space="preserve"> </w:t>
      </w:r>
      <w:r>
        <w:t xml:space="preserve">yeniyetmə və yetkin yaşda yeni başlanan katatoniya nadir, lakin tanınmalıdır</w:t>
      </w:r>
    </w:p>
    <w:bookmarkEnd w:id="643"/>
    <w:bookmarkEnd w:id="644"/>
    <w:bookmarkStart w:id="649" w:name="klinik-mənzərə"/>
    <w:p>
      <w:pPr>
        <w:pStyle w:val="Heading3"/>
      </w:pPr>
      <w:r>
        <w:t xml:space="preserve">Klinik mənzərə</w:t>
      </w:r>
    </w:p>
    <w:bookmarkStart w:id="645" w:name="kahlbaum-klassik-triadası"/>
    <w:p>
      <w:pPr>
        <w:pStyle w:val="Heading4"/>
      </w:pPr>
      <w:r>
        <w:t xml:space="preserve">Kahlbaum klassik triadası</w:t>
      </w:r>
    </w:p>
    <w:p>
      <w:pPr>
        <w:pStyle w:val="Compact"/>
        <w:numPr>
          <w:ilvl w:val="0"/>
          <w:numId w:val="1351"/>
        </w:numPr>
      </w:pPr>
      <w:r>
        <w:rPr>
          <w:b/>
          <w:bCs/>
        </w:rPr>
        <w:t xml:space="preserve">Stupor / hipokinezi</w:t>
      </w:r>
      <w:r>
        <w:t xml:space="preserve"> </w:t>
      </w:r>
      <w:r>
        <w:t xml:space="preserve">– motor aktivliyin tam və ya demək olar tam dayanması</w:t>
      </w:r>
    </w:p>
    <w:p>
      <w:pPr>
        <w:pStyle w:val="Compact"/>
        <w:numPr>
          <w:ilvl w:val="0"/>
          <w:numId w:val="1351"/>
        </w:numPr>
      </w:pPr>
      <w:r>
        <w:rPr>
          <w:b/>
          <w:bCs/>
        </w:rPr>
        <w:t xml:space="preserve">Mutizm</w:t>
      </w:r>
      <w:r>
        <w:t xml:space="preserve"> </w:t>
      </w:r>
      <w:r>
        <w:t xml:space="preserve">– nitqin tam yoxluğu (anlamağa baxmayaraq)</w:t>
      </w:r>
    </w:p>
    <w:p>
      <w:pPr>
        <w:pStyle w:val="Compact"/>
        <w:numPr>
          <w:ilvl w:val="0"/>
          <w:numId w:val="1351"/>
        </w:numPr>
      </w:pPr>
      <w:r>
        <w:rPr>
          <w:b/>
          <w:bCs/>
        </w:rPr>
        <w:t xml:space="preserve">Neqativizm</w:t>
      </w:r>
      <w:r>
        <w:t xml:space="preserve"> </w:t>
      </w:r>
      <w:r>
        <w:t xml:space="preserve">– passiv (təlimatları icra etməmək) və ya aktiv (əksini etmək) müqavimət</w:t>
      </w:r>
    </w:p>
    <w:bookmarkEnd w:id="645"/>
    <w:bookmarkStart w:id="646" w:name="X0219714a497f89f136e0424a597a5bf07175437"/>
    <w:p>
      <w:pPr>
        <w:pStyle w:val="Heading4"/>
      </w:pPr>
      <w:r>
        <w:t xml:space="preserve">Bush-Francis Catatonia Rating Scale (BFCRS) – 23 göstərici</w:t>
      </w:r>
    </w:p>
    <w:p>
      <w:pPr>
        <w:pStyle w:val="FirstParagraph"/>
      </w:pPr>
      <w:r>
        <w:rPr>
          <w:b/>
          <w:bCs/>
        </w:rPr>
        <w:t xml:space="preserve">İlk 14 göstərici – diaqnostik (Catatonia Screening Instrument, CSI):</w:t>
      </w:r>
    </w:p>
    <w:p>
      <w:pPr>
        <w:pStyle w:val="Compact"/>
        <w:numPr>
          <w:ilvl w:val="0"/>
          <w:numId w:val="1352"/>
        </w:numPr>
      </w:pPr>
      <w:r>
        <w:rPr>
          <w:b/>
          <w:bCs/>
        </w:rPr>
        <w:t xml:space="preserve">Aqitasiya / həyəcanlanma</w:t>
      </w:r>
      <w:r>
        <w:t xml:space="preserve"> </w:t>
      </w:r>
      <w:r>
        <w:t xml:space="preserve">– həddən artıq motor aktivlik, məqsədsiz</w:t>
      </w:r>
    </w:p>
    <w:p>
      <w:pPr>
        <w:pStyle w:val="Compact"/>
        <w:numPr>
          <w:ilvl w:val="0"/>
          <w:numId w:val="1352"/>
        </w:numPr>
      </w:pPr>
      <w:r>
        <w:rPr>
          <w:b/>
          <w:bCs/>
        </w:rPr>
        <w:t xml:space="preserve">İmmobilizasiya / stupor</w:t>
      </w:r>
      <w:r>
        <w:t xml:space="preserve"> </w:t>
      </w:r>
      <w:r>
        <w:t xml:space="preserve">– həddən artıq hipoaktivlik, stimullara minimal cavab</w:t>
      </w:r>
    </w:p>
    <w:p>
      <w:pPr>
        <w:pStyle w:val="Compact"/>
        <w:numPr>
          <w:ilvl w:val="0"/>
          <w:numId w:val="1352"/>
        </w:numPr>
      </w:pPr>
      <w:r>
        <w:rPr>
          <w:b/>
          <w:bCs/>
        </w:rPr>
        <w:t xml:space="preserve">Mutizm</w:t>
      </w:r>
      <w:r>
        <w:t xml:space="preserve"> </w:t>
      </w:r>
      <w:r>
        <w:t xml:space="preserve">– sıfır və ya minimal nitq (1 dəq-də 1-2 söz)</w:t>
      </w:r>
    </w:p>
    <w:p>
      <w:pPr>
        <w:pStyle w:val="Compact"/>
        <w:numPr>
          <w:ilvl w:val="0"/>
          <w:numId w:val="1352"/>
        </w:numPr>
      </w:pPr>
      <w:r>
        <w:rPr>
          <w:b/>
          <w:bCs/>
        </w:rPr>
        <w:t xml:space="preserve">Baxış</w:t>
      </w:r>
      <w:r>
        <w:t xml:space="preserve"> </w:t>
      </w:r>
      <w:r>
        <w:t xml:space="preserve">– fokus saxlanmır, "boş" baxış</w:t>
      </w:r>
    </w:p>
    <w:p>
      <w:pPr>
        <w:pStyle w:val="Compact"/>
        <w:numPr>
          <w:ilvl w:val="0"/>
          <w:numId w:val="1352"/>
        </w:numPr>
      </w:pPr>
      <w:r>
        <w:rPr>
          <w:b/>
          <w:bCs/>
        </w:rPr>
        <w:t xml:space="preserve">Poza saxlama (posturing)</w:t>
      </w:r>
      <w:r>
        <w:t xml:space="preserve"> </w:t>
      </w:r>
      <w:r>
        <w:t xml:space="preserve">– qəribə, uzunmüddətli pozaların saxlanması</w:t>
      </w:r>
    </w:p>
    <w:p>
      <w:pPr>
        <w:pStyle w:val="Compact"/>
        <w:numPr>
          <w:ilvl w:val="0"/>
          <w:numId w:val="1352"/>
        </w:numPr>
      </w:pPr>
      <w:r>
        <w:rPr>
          <w:b/>
          <w:bCs/>
        </w:rPr>
        <w:t xml:space="preserve">Qrimas</w:t>
      </w:r>
      <w:r>
        <w:t xml:space="preserve"> </w:t>
      </w:r>
      <w:r>
        <w:t xml:space="preserve">– uzunmüddətli üz qıvrılmaları</w:t>
      </w:r>
    </w:p>
    <w:p>
      <w:pPr>
        <w:pStyle w:val="Compact"/>
        <w:numPr>
          <w:ilvl w:val="0"/>
          <w:numId w:val="1352"/>
        </w:numPr>
      </w:pPr>
      <w:r>
        <w:rPr>
          <w:b/>
          <w:bCs/>
        </w:rPr>
        <w:t xml:space="preserve">Eholaliya</w:t>
      </w:r>
      <w:r>
        <w:t xml:space="preserve"> </w:t>
      </w:r>
      <w:r>
        <w:t xml:space="preserve">– başqasının nitqinin təkrarı</w:t>
      </w:r>
    </w:p>
    <w:p>
      <w:pPr>
        <w:pStyle w:val="Compact"/>
        <w:numPr>
          <w:ilvl w:val="0"/>
          <w:numId w:val="1352"/>
        </w:numPr>
      </w:pPr>
      <w:r>
        <w:rPr>
          <w:b/>
          <w:bCs/>
        </w:rPr>
        <w:t xml:space="preserve">Ekopraksia</w:t>
      </w:r>
      <w:r>
        <w:t xml:space="preserve"> </w:t>
      </w:r>
      <w:r>
        <w:t xml:space="preserve">– başqasının hərəkətlərinin təkrarı</w:t>
      </w:r>
    </w:p>
    <w:p>
      <w:pPr>
        <w:pStyle w:val="Compact"/>
        <w:numPr>
          <w:ilvl w:val="0"/>
          <w:numId w:val="1352"/>
        </w:numPr>
      </w:pPr>
      <w:r>
        <w:rPr>
          <w:b/>
          <w:bCs/>
        </w:rPr>
        <w:t xml:space="preserve">Stereotipiya</w:t>
      </w:r>
      <w:r>
        <w:t xml:space="preserve"> </w:t>
      </w:r>
      <w:r>
        <w:t xml:space="preserve">– təkrarlanan, məqsədsiz, qeyri-cəlb edici hərəkətlər</w:t>
      </w:r>
    </w:p>
    <w:p>
      <w:pPr>
        <w:pStyle w:val="Compact"/>
        <w:numPr>
          <w:ilvl w:val="0"/>
          <w:numId w:val="1352"/>
        </w:numPr>
      </w:pPr>
      <w:r>
        <w:rPr>
          <w:b/>
          <w:bCs/>
        </w:rPr>
        <w:t xml:space="preserve">Manerizm</w:t>
      </w:r>
      <w:r>
        <w:t xml:space="preserve"> </w:t>
      </w:r>
      <w:r>
        <w:t xml:space="preserve">– qəribə, məqsədli görünən hərəkətlər</w:t>
      </w:r>
    </w:p>
    <w:p>
      <w:pPr>
        <w:pStyle w:val="Compact"/>
        <w:numPr>
          <w:ilvl w:val="0"/>
          <w:numId w:val="1352"/>
        </w:numPr>
      </w:pPr>
      <w:r>
        <w:rPr>
          <w:b/>
          <w:bCs/>
        </w:rPr>
        <w:t xml:space="preserve">Verbiqerasiya</w:t>
      </w:r>
      <w:r>
        <w:t xml:space="preserve"> </w:t>
      </w:r>
      <w:r>
        <w:t xml:space="preserve">– mənasız söz təkrarı</w:t>
      </w:r>
    </w:p>
    <w:p>
      <w:pPr>
        <w:pStyle w:val="Compact"/>
        <w:numPr>
          <w:ilvl w:val="0"/>
          <w:numId w:val="1352"/>
        </w:numPr>
      </w:pPr>
      <w:r>
        <w:rPr>
          <w:b/>
          <w:bCs/>
        </w:rPr>
        <w:t xml:space="preserve">Rigidlik</w:t>
      </w:r>
      <w:r>
        <w:t xml:space="preserve"> </w:t>
      </w:r>
      <w:r>
        <w:t xml:space="preserve">– yumşaq müqavimət (lakin mum elastikliyi olmadan)</w:t>
      </w:r>
    </w:p>
    <w:p>
      <w:pPr>
        <w:pStyle w:val="Compact"/>
        <w:numPr>
          <w:ilvl w:val="0"/>
          <w:numId w:val="1352"/>
        </w:numPr>
      </w:pPr>
      <w:r>
        <w:rPr>
          <w:b/>
          <w:bCs/>
        </w:rPr>
        <w:t xml:space="preserve">Neqativizm</w:t>
      </w:r>
      <w:r>
        <w:t xml:space="preserve"> </w:t>
      </w:r>
      <w:r>
        <w:t xml:space="preserve">– təlimatlara qarşı təkrarlanan müqavimət</w:t>
      </w:r>
    </w:p>
    <w:p>
      <w:pPr>
        <w:pStyle w:val="Compact"/>
        <w:numPr>
          <w:ilvl w:val="0"/>
          <w:numId w:val="1352"/>
        </w:numPr>
      </w:pPr>
      <w:r>
        <w:rPr>
          <w:b/>
          <w:bCs/>
        </w:rPr>
        <w:t xml:space="preserve">Mum elastikliyi (cerea flexibilitas)</w:t>
      </w:r>
      <w:r>
        <w:t xml:space="preserve"> </w:t>
      </w:r>
      <w:r>
        <w:t xml:space="preserve">– əzaların hər hansı pozada saxlanması</w:t>
      </w:r>
    </w:p>
    <w:p>
      <w:pPr>
        <w:pStyle w:val="FirstParagraph"/>
      </w:pPr>
      <w:r>
        <w:rPr>
          <w:b/>
          <w:bCs/>
        </w:rPr>
        <w:t xml:space="preserve">Əlavə 9 göstərici (severity assessment):</w:t>
      </w:r>
    </w:p>
    <w:p>
      <w:pPr>
        <w:pStyle w:val="Compact"/>
        <w:numPr>
          <w:ilvl w:val="0"/>
          <w:numId w:val="1353"/>
        </w:numPr>
      </w:pPr>
      <w:r>
        <w:t xml:space="preserve">Withdrawal, ambitendency, automatic obedience, mitgehen (pasif izləmə), gegenhalten (qarşı qoyma), grasp reflex, perseverasiya, kombatativlik, otonom anomaliyalar</w:t>
      </w:r>
    </w:p>
    <w:bookmarkEnd w:id="646"/>
    <w:bookmarkStart w:id="647" w:name="klinik-formalar"/>
    <w:p>
      <w:pPr>
        <w:pStyle w:val="Heading4"/>
      </w:pPr>
      <w:r>
        <w:t xml:space="preserve">Klinik formalar</w:t>
      </w:r>
    </w:p>
    <w:p>
      <w:pPr>
        <w:pStyle w:val="FirstParagraph"/>
      </w:pPr>
      <w:r>
        <w:rPr>
          <w:b/>
          <w:bCs/>
        </w:rPr>
        <w:t xml:space="preserve">Hipokinetik (retardə) forma – tipik klassik:</w:t>
      </w:r>
    </w:p>
    <w:p>
      <w:pPr>
        <w:pStyle w:val="Compact"/>
        <w:numPr>
          <w:ilvl w:val="0"/>
          <w:numId w:val="1354"/>
        </w:numPr>
      </w:pPr>
      <w:r>
        <w:t xml:space="preserve">Stupor, mutizm, immobilizasiya</w:t>
      </w:r>
    </w:p>
    <w:p>
      <w:pPr>
        <w:pStyle w:val="Compact"/>
        <w:numPr>
          <w:ilvl w:val="0"/>
          <w:numId w:val="1354"/>
        </w:numPr>
      </w:pPr>
      <w:r>
        <w:t xml:space="preserve">Posturing, mum elastikliyi</w:t>
      </w:r>
    </w:p>
    <w:p>
      <w:pPr>
        <w:pStyle w:val="Compact"/>
        <w:numPr>
          <w:ilvl w:val="0"/>
          <w:numId w:val="1354"/>
        </w:numPr>
      </w:pPr>
      <w:r>
        <w:t xml:space="preserve">Yemək və qulluq səviyyəsi pozuluq</w:t>
      </w:r>
    </w:p>
    <w:p>
      <w:pPr>
        <w:pStyle w:val="Compact"/>
        <w:numPr>
          <w:ilvl w:val="0"/>
          <w:numId w:val="1354"/>
        </w:numPr>
      </w:pPr>
      <w:r>
        <w:rPr>
          <w:b/>
          <w:bCs/>
        </w:rPr>
        <w:t xml:space="preserve">Ən tez-tez aşkar olunmayan</w:t>
      </w:r>
      <w:r>
        <w:t xml:space="preserve"> </w:t>
      </w:r>
      <w:r>
        <w:t xml:space="preserve">– pasiyent "depresiv" və ya "reaksiyasız" hesab edilir</w:t>
      </w:r>
    </w:p>
    <w:p>
      <w:pPr>
        <w:pStyle w:val="FirstParagraph"/>
      </w:pPr>
      <w:r>
        <w:rPr>
          <w:b/>
          <w:bCs/>
        </w:rPr>
        <w:t xml:space="preserve">Hiperkinetik (eksitatif) forma:</w:t>
      </w:r>
    </w:p>
    <w:p>
      <w:pPr>
        <w:pStyle w:val="Compact"/>
        <w:numPr>
          <w:ilvl w:val="0"/>
          <w:numId w:val="1355"/>
        </w:numPr>
      </w:pPr>
      <w:r>
        <w:t xml:space="preserve">Aqitasiya, məqsədsiz hərəkət</w:t>
      </w:r>
    </w:p>
    <w:p>
      <w:pPr>
        <w:pStyle w:val="Compact"/>
        <w:numPr>
          <w:ilvl w:val="0"/>
          <w:numId w:val="1355"/>
        </w:numPr>
      </w:pPr>
      <w:r>
        <w:t xml:space="preserve">Ekopraksiya, eholaliya</w:t>
      </w:r>
    </w:p>
    <w:p>
      <w:pPr>
        <w:pStyle w:val="Compact"/>
        <w:numPr>
          <w:ilvl w:val="0"/>
          <w:numId w:val="1355"/>
        </w:numPr>
      </w:pPr>
      <w:r>
        <w:t xml:space="preserve">Stereotipiyalar</w:t>
      </w:r>
    </w:p>
    <w:p>
      <w:pPr>
        <w:pStyle w:val="Compact"/>
        <w:numPr>
          <w:ilvl w:val="0"/>
          <w:numId w:val="1355"/>
        </w:numPr>
      </w:pPr>
      <w:r>
        <w:t xml:space="preserve">Pozitiv simptomlar (sayıqlama, halusinasiyalar) ilə müşayiət oluna bilər</w:t>
      </w:r>
    </w:p>
    <w:p>
      <w:pPr>
        <w:pStyle w:val="FirstParagraph"/>
      </w:pPr>
      <w:r>
        <w:rPr>
          <w:b/>
          <w:bCs/>
        </w:rPr>
        <w:t xml:space="preserve">Parakinetik forma:</w:t>
      </w:r>
    </w:p>
    <w:p>
      <w:pPr>
        <w:pStyle w:val="Compact"/>
        <w:numPr>
          <w:ilvl w:val="0"/>
          <w:numId w:val="1356"/>
        </w:numPr>
      </w:pPr>
      <w:r>
        <w:t xml:space="preserve">Manerizm, qrimaslar</w:t>
      </w:r>
    </w:p>
    <w:p>
      <w:pPr>
        <w:pStyle w:val="Compact"/>
        <w:numPr>
          <w:ilvl w:val="0"/>
          <w:numId w:val="1356"/>
        </w:numPr>
      </w:pPr>
      <w:r>
        <w:t xml:space="preserve">Dilemmalı davranış (ambitendency)</w:t>
      </w:r>
    </w:p>
    <w:p>
      <w:pPr>
        <w:pStyle w:val="Compact"/>
        <w:numPr>
          <w:ilvl w:val="0"/>
          <w:numId w:val="1356"/>
        </w:numPr>
      </w:pPr>
      <w:r>
        <w:t xml:space="preserve">Mitgehen / gegenhalten</w:t>
      </w:r>
    </w:p>
    <w:p>
      <w:pPr>
        <w:pStyle w:val="Compact"/>
        <w:numPr>
          <w:ilvl w:val="0"/>
          <w:numId w:val="1356"/>
        </w:numPr>
      </w:pPr>
      <w:r>
        <w:t xml:space="preserve">Neqativizm</w:t>
      </w:r>
    </w:p>
    <w:p>
      <w:pPr>
        <w:pStyle w:val="FirstParagraph"/>
      </w:pPr>
      <w:r>
        <w:rPr>
          <w:b/>
          <w:bCs/>
        </w:rPr>
        <w:t xml:space="preserve">Periodik katatoniya (Gjessing):</w:t>
      </w:r>
    </w:p>
    <w:p>
      <w:pPr>
        <w:pStyle w:val="Compact"/>
        <w:numPr>
          <w:ilvl w:val="0"/>
          <w:numId w:val="1357"/>
        </w:numPr>
      </w:pPr>
      <w:r>
        <w:t xml:space="preserve">Episodik forma, dövrlərlə təkrarlanan</w:t>
      </w:r>
    </w:p>
    <w:p>
      <w:pPr>
        <w:pStyle w:val="Compact"/>
        <w:numPr>
          <w:ilvl w:val="0"/>
          <w:numId w:val="1357"/>
        </w:numPr>
      </w:pPr>
      <w:r>
        <w:t xml:space="preserve">Hiperkinetik və hipokinetik fazaların dəyişməsi</w:t>
      </w:r>
    </w:p>
    <w:p>
      <w:pPr>
        <w:pStyle w:val="Compact"/>
        <w:numPr>
          <w:ilvl w:val="0"/>
          <w:numId w:val="1357"/>
        </w:numPr>
      </w:pPr>
      <w:r>
        <w:t xml:space="preserve">Müalicəyə cavab fərqli ola bilər</w:t>
      </w:r>
    </w:p>
    <w:bookmarkEnd w:id="647"/>
    <w:bookmarkStart w:id="648" w:name="malign-katatoniya-kataton-febrillik"/>
    <w:p>
      <w:pPr>
        <w:pStyle w:val="Heading4"/>
      </w:pPr>
      <w:r>
        <w:t xml:space="preserve">Malign katatoniya (kataton febrillik)</w:t>
      </w:r>
    </w:p>
    <w:p>
      <w:pPr>
        <w:pStyle w:val="FirstParagraph"/>
      </w:pPr>
      <w:r>
        <w:rPr>
          <w:b/>
          <w:bCs/>
        </w:rPr>
        <w:t xml:space="preserve">Təcili tibbi vəziyyət</w:t>
      </w:r>
      <w:r>
        <w:t xml:space="preserve"> </w:t>
      </w:r>
      <w:r>
        <w:t xml:space="preserve">– mortalite müalicəsiz</w:t>
      </w:r>
      <w:r>
        <w:t xml:space="preserve"> </w:t>
      </w:r>
      <w:r>
        <w:rPr>
          <w:b/>
          <w:bCs/>
        </w:rPr>
        <w:t xml:space="preserve">20-50%</w:t>
      </w:r>
      <w:r>
        <w:t xml:space="preserve">.</w:t>
      </w:r>
    </w:p>
    <w:p>
      <w:pPr>
        <w:pStyle w:val="BodyText"/>
      </w:pPr>
      <w:r>
        <w:rPr>
          <w:b/>
          <w:bCs/>
        </w:rPr>
        <w:t xml:space="preserve">Klinik tetrada:</w:t>
      </w:r>
    </w:p>
    <w:p>
      <w:pPr>
        <w:pStyle w:val="Compact"/>
        <w:numPr>
          <w:ilvl w:val="0"/>
          <w:numId w:val="1358"/>
        </w:numPr>
      </w:pPr>
      <w:r>
        <w:rPr>
          <w:b/>
          <w:bCs/>
        </w:rPr>
        <w:t xml:space="preserve">Hipertermiya</w:t>
      </w:r>
      <w:r>
        <w:t xml:space="preserve"> </w:t>
      </w:r>
      <w:r>
        <w:t xml:space="preserve">(&gt;38°C, tez-tez &gt;40°C)</w:t>
      </w:r>
    </w:p>
    <w:p>
      <w:pPr>
        <w:pStyle w:val="Compact"/>
        <w:numPr>
          <w:ilvl w:val="0"/>
          <w:numId w:val="1358"/>
        </w:numPr>
      </w:pPr>
      <w:r>
        <w:rPr>
          <w:b/>
          <w:bCs/>
        </w:rPr>
        <w:t xml:space="preserve">Otonom qeyri-sabitlik</w:t>
      </w:r>
      <w:r>
        <w:t xml:space="preserve"> </w:t>
      </w:r>
      <w:r>
        <w:t xml:space="preserve">(taxikardiya, AT dalğalanmaları, tərləmə, takipne)</w:t>
      </w:r>
    </w:p>
    <w:p>
      <w:pPr>
        <w:pStyle w:val="Compact"/>
        <w:numPr>
          <w:ilvl w:val="0"/>
          <w:numId w:val="1358"/>
        </w:numPr>
      </w:pPr>
      <w:r>
        <w:rPr>
          <w:b/>
          <w:bCs/>
        </w:rPr>
        <w:t xml:space="preserve">Ağır rigidlik və posturing</w:t>
      </w:r>
    </w:p>
    <w:p>
      <w:pPr>
        <w:pStyle w:val="Compact"/>
        <w:numPr>
          <w:ilvl w:val="0"/>
          <w:numId w:val="1358"/>
        </w:numPr>
      </w:pPr>
      <w:r>
        <w:rPr>
          <w:b/>
          <w:bCs/>
        </w:rPr>
        <w:t xml:space="preserve">Şüur dəyişikliyi</w:t>
      </w:r>
    </w:p>
    <w:p>
      <w:pPr>
        <w:pStyle w:val="FirstParagraph"/>
      </w:pPr>
      <w:r>
        <w:rPr>
          <w:b/>
          <w:bCs/>
        </w:rPr>
        <w:t xml:space="preserve">Laborator:</w:t>
      </w:r>
    </w:p>
    <w:p>
      <w:pPr>
        <w:pStyle w:val="Compact"/>
        <w:numPr>
          <w:ilvl w:val="0"/>
          <w:numId w:val="1359"/>
        </w:numPr>
      </w:pPr>
      <w:r>
        <w:rPr>
          <w:b/>
          <w:bCs/>
        </w:rPr>
        <w:t xml:space="preserve">CPK çox yüksək</w:t>
      </w:r>
      <w:r>
        <w:t xml:space="preserve"> </w:t>
      </w:r>
      <w:r>
        <w:t xml:space="preserve">(&gt;1000 IU/L, tez-tez &gt;5000)</w:t>
      </w:r>
    </w:p>
    <w:p>
      <w:pPr>
        <w:pStyle w:val="Compact"/>
        <w:numPr>
          <w:ilvl w:val="0"/>
          <w:numId w:val="1359"/>
        </w:numPr>
      </w:pPr>
      <w:r>
        <w:t xml:space="preserve">Leykositoz, mioqlobinuria</w:t>
      </w:r>
    </w:p>
    <w:p>
      <w:pPr>
        <w:pStyle w:val="Compact"/>
        <w:numPr>
          <w:ilvl w:val="0"/>
          <w:numId w:val="1359"/>
        </w:numPr>
      </w:pPr>
      <w:r>
        <w:t xml:space="preserve">Asidoz, dehidratasiya</w:t>
      </w:r>
    </w:p>
    <w:p>
      <w:pPr>
        <w:pStyle w:val="Compact"/>
        <w:numPr>
          <w:ilvl w:val="0"/>
          <w:numId w:val="1359"/>
        </w:numPr>
      </w:pPr>
      <w:r>
        <w:t xml:space="preserve">Renal disfunksiya (rabdomioliz nəticəsində)</w:t>
      </w:r>
    </w:p>
    <w:p>
      <w:pPr>
        <w:pStyle w:val="FirstParagraph"/>
      </w:pPr>
      <w:r>
        <w:rPr>
          <w:b/>
          <w:bCs/>
        </w:rPr>
        <w:t xml:space="preserve">Vacib differensial:</w:t>
      </w:r>
    </w:p>
    <w:p>
      <w:pPr>
        <w:pStyle w:val="Compact"/>
        <w:numPr>
          <w:ilvl w:val="0"/>
          <w:numId w:val="1360"/>
        </w:numPr>
      </w:pPr>
      <w:r>
        <w:rPr>
          <w:b/>
          <w:bCs/>
        </w:rPr>
        <w:t xml:space="preserve">antipsixotik malign sindromdan (NMS) ayırd etmək çətindir</w:t>
      </w:r>
      <w:r>
        <w:t xml:space="preserve"> </w:t>
      </w:r>
      <w:r>
        <w:t xml:space="preserve">– bəziləri vahid spektrin iki ucu hesab edir</w:t>
      </w:r>
    </w:p>
    <w:p>
      <w:pPr>
        <w:pStyle w:val="Compact"/>
        <w:numPr>
          <w:ilvl w:val="0"/>
          <w:numId w:val="1360"/>
        </w:numPr>
      </w:pPr>
      <w:r>
        <w:rPr>
          <w:b/>
          <w:bCs/>
        </w:rPr>
        <w:t xml:space="preserve">Serotonin sindromu</w:t>
      </w:r>
      <w:r>
        <w:t xml:space="preserve"> </w:t>
      </w:r>
      <w:r>
        <w:t xml:space="preserve">– hiperrefleksiya, klonus</w:t>
      </w:r>
    </w:p>
    <w:p>
      <w:pPr>
        <w:pStyle w:val="Compact"/>
        <w:numPr>
          <w:ilvl w:val="0"/>
          <w:numId w:val="1360"/>
        </w:numPr>
      </w:pPr>
      <w:r>
        <w:rPr>
          <w:b/>
          <w:bCs/>
        </w:rPr>
        <w:t xml:space="preserve">Anti-NMDA-R ensefaliti</w:t>
      </w:r>
      <w:r>
        <w:t xml:space="preserve"> </w:t>
      </w:r>
      <w:r>
        <w:t xml:space="preserve">– mütləq istisna</w:t>
      </w:r>
    </w:p>
    <w:p>
      <w:pPr>
        <w:pStyle w:val="FirstParagraph"/>
      </w:pPr>
      <w:r>
        <w:rPr>
          <w:b/>
          <w:bCs/>
        </w:rPr>
        <w:t xml:space="preserve">Müalicə:</w:t>
      </w:r>
      <w:r>
        <w:t xml:space="preserve"> </w:t>
      </w:r>
      <w:r>
        <w:t xml:space="preserve">Malign formada</w:t>
      </w:r>
      <w:r>
        <w:t xml:space="preserve"> </w:t>
      </w:r>
      <w:r>
        <w:rPr>
          <w:b/>
          <w:bCs/>
        </w:rPr>
        <w:t xml:space="preserve">dərhal ECT (Elektrokonvulsiv terapiya — EKT)</w:t>
      </w:r>
      <w:r>
        <w:t xml:space="preserve"> </w:t>
      </w:r>
      <w:r>
        <w:t xml:space="preserve">üstündür (lorazepamdan əvvəl və ya ona paralel).</w:t>
      </w:r>
    </w:p>
    <w:bookmarkEnd w:id="648"/>
    <w:bookmarkEnd w:id="649"/>
    <w:bookmarkStart w:id="654" w:name="diaqnoz"/>
    <w:p>
      <w:pPr>
        <w:pStyle w:val="Heading3"/>
      </w:pPr>
      <w:r>
        <w:t xml:space="preserve">Diaqnoz</w:t>
      </w:r>
    </w:p>
    <w:bookmarkStart w:id="650" w:name="xbt-11-əsas-tələblər-6a40-6a41-6e69"/>
    <w:p>
      <w:pPr>
        <w:pStyle w:val="Heading4"/>
      </w:pPr>
      <w:r>
        <w:t xml:space="preserve">XBT-11 əsas tələblər (</w:t>
      </w:r>
      <w:r>
        <w:t xml:space="preserve">6A40</w:t>
      </w:r>
      <w:r>
        <w:t xml:space="preserve">,</w:t>
      </w:r>
      <w:r>
        <w:t xml:space="preserve"> </w:t>
      </w:r>
      <w:r>
        <w:t xml:space="preserve">6A41</w:t>
      </w:r>
      <w:r>
        <w:t xml:space="preserve">,</w:t>
      </w:r>
      <w:r>
        <w:t xml:space="preserve"> </w:t>
      </w:r>
      <w:r>
        <w:t xml:space="preserve">6E69</w:t>
      </w:r>
      <w:r>
        <w:t xml:space="preserve">)</w:t>
      </w:r>
    </w:p>
    <w:p>
      <w:pPr>
        <w:pStyle w:val="FirstParagraph"/>
      </w:pPr>
      <w:r>
        <w:rPr>
          <w:b/>
          <w:bCs/>
        </w:rPr>
        <w:t xml:space="preserve">Diaqnoz üçün ən azı 3 simptom</w:t>
      </w:r>
      <w:r>
        <w:t xml:space="preserve"> </w:t>
      </w:r>
      <w:r>
        <w:t xml:space="preserve">aşağıdakı 12 simptomdan tələb olunur:</w:t>
      </w:r>
    </w:p>
    <w:p>
      <w:pPr>
        <w:pStyle w:val="Compact"/>
        <w:numPr>
          <w:ilvl w:val="0"/>
          <w:numId w:val="1361"/>
        </w:numPr>
      </w:pPr>
      <w:r>
        <w:t xml:space="preserve">Stupor</w:t>
      </w:r>
    </w:p>
    <w:p>
      <w:pPr>
        <w:pStyle w:val="Compact"/>
        <w:numPr>
          <w:ilvl w:val="0"/>
          <w:numId w:val="1361"/>
        </w:numPr>
      </w:pPr>
      <w:r>
        <w:t xml:space="preserve">Kataleksia (poza saxlama)</w:t>
      </w:r>
    </w:p>
    <w:p>
      <w:pPr>
        <w:pStyle w:val="Compact"/>
        <w:numPr>
          <w:ilvl w:val="0"/>
          <w:numId w:val="1361"/>
        </w:numPr>
      </w:pPr>
      <w:r>
        <w:t xml:space="preserve">Mum elastikliyi</w:t>
      </w:r>
    </w:p>
    <w:p>
      <w:pPr>
        <w:pStyle w:val="Compact"/>
        <w:numPr>
          <w:ilvl w:val="0"/>
          <w:numId w:val="1361"/>
        </w:numPr>
      </w:pPr>
      <w:r>
        <w:t xml:space="preserve">Mutizm</w:t>
      </w:r>
    </w:p>
    <w:p>
      <w:pPr>
        <w:pStyle w:val="Compact"/>
        <w:numPr>
          <w:ilvl w:val="0"/>
          <w:numId w:val="1361"/>
        </w:numPr>
      </w:pPr>
      <w:r>
        <w:t xml:space="preserve">Neqativizm</w:t>
      </w:r>
    </w:p>
    <w:p>
      <w:pPr>
        <w:pStyle w:val="Compact"/>
        <w:numPr>
          <w:ilvl w:val="0"/>
          <w:numId w:val="1361"/>
        </w:numPr>
      </w:pPr>
      <w:r>
        <w:t xml:space="preserve">Posturing</w:t>
      </w:r>
    </w:p>
    <w:p>
      <w:pPr>
        <w:pStyle w:val="Compact"/>
        <w:numPr>
          <w:ilvl w:val="0"/>
          <w:numId w:val="1361"/>
        </w:numPr>
      </w:pPr>
      <w:r>
        <w:t xml:space="preserve">Manerizm</w:t>
      </w:r>
    </w:p>
    <w:p>
      <w:pPr>
        <w:pStyle w:val="Compact"/>
        <w:numPr>
          <w:ilvl w:val="0"/>
          <w:numId w:val="1361"/>
        </w:numPr>
      </w:pPr>
      <w:r>
        <w:t xml:space="preserve">Stereotipiya</w:t>
      </w:r>
    </w:p>
    <w:p>
      <w:pPr>
        <w:pStyle w:val="Compact"/>
        <w:numPr>
          <w:ilvl w:val="0"/>
          <w:numId w:val="1361"/>
        </w:numPr>
      </w:pPr>
      <w:r>
        <w:t xml:space="preserve">Aqitasiya</w:t>
      </w:r>
    </w:p>
    <w:p>
      <w:pPr>
        <w:pStyle w:val="Compact"/>
        <w:numPr>
          <w:ilvl w:val="0"/>
          <w:numId w:val="1361"/>
        </w:numPr>
      </w:pPr>
      <w:r>
        <w:t xml:space="preserve">Qrimas</w:t>
      </w:r>
    </w:p>
    <w:p>
      <w:pPr>
        <w:pStyle w:val="Compact"/>
        <w:numPr>
          <w:ilvl w:val="0"/>
          <w:numId w:val="1361"/>
        </w:numPr>
      </w:pPr>
      <w:r>
        <w:t xml:space="preserve">Eholaliya</w:t>
      </w:r>
    </w:p>
    <w:p>
      <w:pPr>
        <w:pStyle w:val="Compact"/>
        <w:numPr>
          <w:ilvl w:val="0"/>
          <w:numId w:val="1361"/>
        </w:numPr>
      </w:pPr>
      <w:r>
        <w:t xml:space="preserve">Ekopraksia</w:t>
      </w:r>
    </w:p>
    <w:p>
      <w:pPr>
        <w:pStyle w:val="FirstParagraph"/>
      </w:pPr>
      <w:r>
        <w:rPr>
          <w:b/>
          <w:bCs/>
        </w:rPr>
        <w:t xml:space="preserve">Etiologiya kvalifikatorları:</w:t>
      </w:r>
    </w:p>
    <w:p>
      <w:pPr>
        <w:pStyle w:val="Compact"/>
        <w:numPr>
          <w:ilvl w:val="0"/>
          <w:numId w:val="1362"/>
        </w:numPr>
      </w:pPr>
      <w:r>
        <w:rPr>
          <w:b/>
          <w:bCs/>
        </w:rPr>
        <w:t xml:space="preserve">6A40</w:t>
      </w:r>
      <w:r>
        <w:t xml:space="preserve"> </w:t>
      </w:r>
      <w:r>
        <w:t xml:space="preserve">– əsas psixiatrik pozuntu</w:t>
      </w:r>
    </w:p>
    <w:p>
      <w:pPr>
        <w:pStyle w:val="Compact"/>
        <w:numPr>
          <w:ilvl w:val="0"/>
          <w:numId w:val="1362"/>
        </w:numPr>
      </w:pPr>
      <w:r>
        <w:rPr>
          <w:b/>
          <w:bCs/>
        </w:rPr>
        <w:t xml:space="preserve">6A41</w:t>
      </w:r>
      <w:r>
        <w:t xml:space="preserve"> </w:t>
      </w:r>
      <w:r>
        <w:t xml:space="preserve">– psixoaktiv maddə</w:t>
      </w:r>
    </w:p>
    <w:p>
      <w:pPr>
        <w:pStyle w:val="Compact"/>
        <w:numPr>
          <w:ilvl w:val="0"/>
          <w:numId w:val="1362"/>
        </w:numPr>
      </w:pPr>
      <w:r>
        <w:rPr>
          <w:b/>
          <w:bCs/>
        </w:rPr>
        <w:t xml:space="preserve">6E69</w:t>
      </w:r>
      <w:r>
        <w:t xml:space="preserve"> </w:t>
      </w:r>
      <w:r>
        <w:t xml:space="preserve">– tibbi vəziyyət</w:t>
      </w:r>
    </w:p>
    <w:bookmarkEnd w:id="650"/>
    <w:bookmarkStart w:id="651" w:name="dsm-5-tr-ilə-müqayisə-29389"/>
    <w:p>
      <w:pPr>
        <w:pStyle w:val="Heading4"/>
      </w:pPr>
      <w:r>
        <w:t xml:space="preserve">DSM-5-TR ilə müqayisə (293.89)</w:t>
      </w:r>
    </w:p>
    <w:p>
      <w:pPr>
        <w:pStyle w:val="FirstParagraph"/>
      </w:pPr>
      <w:r>
        <w:t xml:space="preserve">DSM-5-TR meyarları XBT-11-ə</w:t>
      </w:r>
      <w:r>
        <w:t xml:space="preserve"> </w:t>
      </w:r>
      <w:r>
        <w:rPr>
          <w:b/>
          <w:bCs/>
        </w:rPr>
        <w:t xml:space="preserve">çox yaxındır</w:t>
      </w:r>
      <w:r>
        <w:t xml:space="preserve"> </w:t>
      </w:r>
      <w:r>
        <w:t xml:space="preserve">– həmçinin</w:t>
      </w:r>
      <w:r>
        <w:t xml:space="preserve"> </w:t>
      </w:r>
      <w:r>
        <w:rPr>
          <w:b/>
          <w:bCs/>
        </w:rPr>
        <w:t xml:space="preserve">12 simptomdan ən azı 3</w:t>
      </w:r>
      <w:r>
        <w:t xml:space="preserve"> </w:t>
      </w:r>
      <w:r>
        <w:t xml:space="preserve">tələb edir. Spesifik fərqlər minimaldır.</w:t>
      </w:r>
    </w:p>
    <w:p>
      <w:pPr>
        <w:pStyle w:val="BodyText"/>
      </w:pPr>
      <w:r>
        <w:t xml:space="preserve">DSM-5-TR alt-tipləri (etiologiyaya görə):</w:t>
      </w:r>
    </w:p>
    <w:p>
      <w:pPr>
        <w:pStyle w:val="Compact"/>
        <w:numPr>
          <w:ilvl w:val="0"/>
          <w:numId w:val="1363"/>
        </w:numPr>
      </w:pPr>
      <w:r>
        <w:t xml:space="preserve">Catatonia associated with another mental disorder</w:t>
      </w:r>
    </w:p>
    <w:p>
      <w:pPr>
        <w:pStyle w:val="Compact"/>
        <w:numPr>
          <w:ilvl w:val="0"/>
          <w:numId w:val="1363"/>
        </w:numPr>
      </w:pPr>
      <w:r>
        <w:t xml:space="preserve">Catatonic disorder due to another medical condition</w:t>
      </w:r>
    </w:p>
    <w:p>
      <w:pPr>
        <w:pStyle w:val="Compact"/>
        <w:numPr>
          <w:ilvl w:val="0"/>
          <w:numId w:val="1363"/>
        </w:numPr>
      </w:pPr>
      <w:r>
        <w:t xml:space="preserve">Unspecified catatonia</w:t>
      </w:r>
    </w:p>
    <w:bookmarkEnd w:id="651"/>
    <w:bookmarkStart w:id="652" w:name="diaqnoz-qoyma-alqoritmi"/>
    <w:p>
      <w:pPr>
        <w:pStyle w:val="Heading4"/>
      </w:pPr>
      <w:r>
        <w:t xml:space="preserve">Diaqnoz qoyma alqoritmi</w:t>
      </w:r>
    </w:p>
    <w:p>
      <w:pPr>
        <w:pStyle w:val="FirstParagraph"/>
      </w:pPr>
      <w:r>
        <w:rPr>
          <w:b/>
          <w:bCs/>
        </w:rPr>
        <w:t xml:space="preserve">Mərhələ 1: Klinik şübhə</w:t>
      </w:r>
    </w:p>
    <w:p>
      <w:pPr>
        <w:pStyle w:val="BodyText"/>
      </w:pPr>
      <w:r>
        <w:t xml:space="preserve">Stupor, mutizm, qəribə posturing, neqativizm görüldükdə</w:t>
      </w:r>
      <w:r>
        <w:t xml:space="preserve"> </w:t>
      </w:r>
      <w:r>
        <w:rPr>
          <w:b/>
          <w:bCs/>
        </w:rPr>
        <w:t xml:space="preserve">mütləq katatoniya düşünülməlidir</w:t>
      </w:r>
      <w:r>
        <w:t xml:space="preserve">.</w:t>
      </w:r>
    </w:p>
    <w:p>
      <w:pPr>
        <w:pStyle w:val="BodyText"/>
      </w:pPr>
      <w:r>
        <w:rPr>
          <w:b/>
          <w:bCs/>
        </w:rPr>
        <w:t xml:space="preserve">Mərhələ 2: BFCRS qiymətləndirməsi</w:t>
      </w:r>
    </w:p>
    <w:p>
      <w:pPr>
        <w:pStyle w:val="BodyText"/>
      </w:pPr>
      <w:r>
        <w:t xml:space="preserve">İlk 14 göstərici üzrə formal qiymətləndirmə (Catatonia Screening Instrument).</w:t>
      </w:r>
      <w:r>
        <w:t xml:space="preserve"> </w:t>
      </w:r>
      <w:r>
        <w:rPr>
          <w:b/>
          <w:bCs/>
        </w:rPr>
        <w:t xml:space="preserve">Ən azı 2 göstərici</w:t>
      </w:r>
      <w:r>
        <w:t xml:space="preserve"> </w:t>
      </w:r>
      <w:r>
        <w:t xml:space="preserve">klinik şübhə üçün kifayətdir.</w:t>
      </w:r>
    </w:p>
    <w:p>
      <w:pPr>
        <w:pStyle w:val="BodyText"/>
      </w:pPr>
      <w:r>
        <w:rPr>
          <w:b/>
          <w:bCs/>
        </w:rPr>
        <w:t xml:space="preserve">Mərhələ 3: Lorazepam çağırış testi (Lorazepam Challenge Test)</w:t>
      </w:r>
    </w:p>
    <w:p>
      <w:pPr>
        <w:pStyle w:val="BodyText"/>
      </w:pPr>
      <w:r>
        <w:rPr>
          <w:b/>
          <w:bCs/>
        </w:rPr>
        <w:t xml:space="preserve">Diaqnostik və terapevtik təsdiqdir.</w:t>
      </w:r>
    </w:p>
    <w:p>
      <w:pPr>
        <w:pStyle w:val="BodyText"/>
      </w:pPr>
      <w:r>
        <w:t xml:space="preserve">Protokol (BAP 2023):</w:t>
      </w:r>
    </w:p>
    <w:p>
      <w:pPr>
        <w:pStyle w:val="BodyText"/>
      </w:pPr>
      <w:r>
        <w:t xml:space="preserve">- IV-dən 5 dəqiqə sonra</w:t>
      </w:r>
    </w:p>
    <w:p>
      <w:pPr>
        <w:pStyle w:val="BodyText"/>
      </w:pPr>
      <w:r>
        <w:t xml:space="preserve">- IM-dən 15 dəqiqə sonra</w:t>
      </w:r>
    </w:p>
    <w:p>
      <w:pPr>
        <w:pStyle w:val="BodyText"/>
      </w:pPr>
      <w:r>
        <w:t xml:space="preserve">- Oraldan 30 dəqiqə sonra</w:t>
      </w:r>
    </w:p>
    <w:p>
      <w:pPr>
        <w:pStyle w:val="Compact"/>
        <w:numPr>
          <w:ilvl w:val="0"/>
          <w:numId w:val="1364"/>
        </w:numPr>
      </w:pPr>
      <w:r>
        <w:t xml:space="preserve">Baseline BFCRS qiymətləndirilir</w:t>
      </w:r>
    </w:p>
    <w:p>
      <w:pPr>
        <w:pStyle w:val="Compact"/>
        <w:numPr>
          <w:ilvl w:val="0"/>
          <w:numId w:val="1364"/>
        </w:numPr>
      </w:pPr>
      <w:r>
        <w:rPr>
          <w:b/>
          <w:bCs/>
        </w:rPr>
        <w:t xml:space="preserve">Lorazepam 1-2 mq IV / IM / oral</w:t>
      </w:r>
      <w:r>
        <w:t xml:space="preserve"> </w:t>
      </w:r>
      <w:r>
        <w:t xml:space="preserve">verilir (uşaq və yaşlılarda 0,5-1 mq)</w:t>
      </w:r>
    </w:p>
    <w:p>
      <w:pPr>
        <w:pStyle w:val="Compact"/>
        <w:numPr>
          <w:ilvl w:val="0"/>
          <w:numId w:val="1364"/>
        </w:numPr>
      </w:pPr>
      <w:r>
        <w:t xml:space="preserve">Reqiymətləndirmə:</w:t>
      </w:r>
    </w:p>
    <w:p>
      <w:pPr>
        <w:pStyle w:val="Compact"/>
        <w:numPr>
          <w:ilvl w:val="0"/>
          <w:numId w:val="1364"/>
        </w:numPr>
      </w:pPr>
      <w:r>
        <w:rPr>
          <w:b/>
          <w:bCs/>
        </w:rPr>
        <w:t xml:space="preserve">Pozitiv cavab</w:t>
      </w:r>
      <w:r>
        <w:t xml:space="preserve"> </w:t>
      </w:r>
      <w:r>
        <w:t xml:space="preserve">= BFCRS-də ≥50% azalma və ya əhəmiyyətli klinik dəyişiklik (məs., mutizm → qısa nitq)</w:t>
      </w:r>
    </w:p>
    <w:p>
      <w:pPr>
        <w:pStyle w:val="Compact"/>
        <w:numPr>
          <w:ilvl w:val="0"/>
          <w:numId w:val="1364"/>
        </w:numPr>
      </w:pPr>
      <w:r>
        <w:t xml:space="preserve">Pozitiv cavab + klinik şübhə yüksəkdirsə → katatoniya təsdiq olunur, lorazepam ilə müalicəyə başlanır</w:t>
      </w:r>
    </w:p>
    <w:p>
      <w:pPr>
        <w:pStyle w:val="Compact"/>
        <w:numPr>
          <w:ilvl w:val="0"/>
          <w:numId w:val="1364"/>
        </w:numPr>
      </w:pPr>
      <w:r>
        <w:t xml:space="preserve">Cavab yoxsa, 30-60 dəq sonra ikinci doza (parenteral)</w:t>
      </w:r>
    </w:p>
    <w:p>
      <w:pPr>
        <w:pStyle w:val="FirstParagraph"/>
      </w:pPr>
      <w:r>
        <w:rPr>
          <w:b/>
          <w:bCs/>
        </w:rPr>
        <w:t xml:space="preserve">Diqqət:</w:t>
      </w:r>
    </w:p>
    <w:p>
      <w:pPr>
        <w:pStyle w:val="Compact"/>
        <w:numPr>
          <w:ilvl w:val="0"/>
          <w:numId w:val="1365"/>
        </w:numPr>
      </w:pPr>
      <w:r>
        <w:t xml:space="preserve">Pozitiv cavab müalicə qərarını dəstəkləyir</w:t>
      </w:r>
    </w:p>
    <w:p>
      <w:pPr>
        <w:pStyle w:val="Compact"/>
        <w:numPr>
          <w:ilvl w:val="0"/>
          <w:numId w:val="1365"/>
        </w:numPr>
      </w:pPr>
      <w:r>
        <w:t xml:space="preserve">Mənfi cavab katatoniyanı tamamilə istisna etmir (xüsusilə xroniki formalarda)</w:t>
      </w:r>
    </w:p>
    <w:p>
      <w:pPr>
        <w:pStyle w:val="Compact"/>
        <w:numPr>
          <w:ilvl w:val="0"/>
          <w:numId w:val="1365"/>
        </w:numPr>
      </w:pPr>
      <w:r>
        <w:t xml:space="preserve">Test özü qısa müddətli sedasiya yarada bilər</w:t>
      </w:r>
    </w:p>
    <w:bookmarkEnd w:id="652"/>
    <w:bookmarkStart w:id="653" w:name="etioloji-axtarış-mütləq"/>
    <w:p>
      <w:pPr>
        <w:pStyle w:val="Heading4"/>
      </w:pPr>
      <w:r>
        <w:t xml:space="preserve">Etioloji axtarış (mütləq)</w:t>
      </w:r>
    </w:p>
    <w:p>
      <w:pPr>
        <w:pStyle w:val="FirstParagraph"/>
      </w:pPr>
      <w:r>
        <w:rPr>
          <w:b/>
          <w:bCs/>
        </w:rPr>
        <w:t xml:space="preserve">Klinik:</w:t>
      </w:r>
    </w:p>
    <w:p>
      <w:pPr>
        <w:pStyle w:val="Compact"/>
        <w:numPr>
          <w:ilvl w:val="0"/>
          <w:numId w:val="1366"/>
        </w:numPr>
      </w:pPr>
      <w:r>
        <w:t xml:space="preserve">Anamnez (psixiatrik tarix, dərmanlar, maddə istifadəsi)</w:t>
      </w:r>
    </w:p>
    <w:p>
      <w:pPr>
        <w:pStyle w:val="Compact"/>
        <w:numPr>
          <w:ilvl w:val="0"/>
          <w:numId w:val="1366"/>
        </w:numPr>
      </w:pPr>
      <w:r>
        <w:t xml:space="preserve">Cismani və neyroloji müayinə</w:t>
      </w:r>
    </w:p>
    <w:p>
      <w:pPr>
        <w:pStyle w:val="Compact"/>
        <w:numPr>
          <w:ilvl w:val="0"/>
          <w:numId w:val="1366"/>
        </w:numPr>
      </w:pPr>
      <w:r>
        <w:t xml:space="preserve">Vital göstəricilər, dehidratasiya statusu</w:t>
      </w:r>
    </w:p>
    <w:p>
      <w:pPr>
        <w:pStyle w:val="FirstParagraph"/>
      </w:pPr>
      <w:r>
        <w:rPr>
          <w:b/>
          <w:bCs/>
        </w:rPr>
        <w:t xml:space="preserve">Laborator (mütləq):</w:t>
      </w:r>
    </w:p>
    <w:p>
      <w:pPr>
        <w:pStyle w:val="Compact"/>
        <w:numPr>
          <w:ilvl w:val="0"/>
          <w:numId w:val="1367"/>
        </w:numPr>
      </w:pPr>
      <w:r>
        <w:t xml:space="preserve">Tam qan analizi</w:t>
      </w:r>
    </w:p>
    <w:p>
      <w:pPr>
        <w:pStyle w:val="Compact"/>
        <w:numPr>
          <w:ilvl w:val="0"/>
          <w:numId w:val="1367"/>
        </w:numPr>
      </w:pPr>
      <w:r>
        <w:t xml:space="preserve">Qaraciyər və böyrək funksiyaları</w:t>
      </w:r>
    </w:p>
    <w:p>
      <w:pPr>
        <w:pStyle w:val="Compact"/>
        <w:numPr>
          <w:ilvl w:val="0"/>
          <w:numId w:val="1367"/>
        </w:numPr>
      </w:pPr>
      <w:r>
        <w:t xml:space="preserve">Qan qlükozası, elektrolitlər (Na, K, Ca, Mg, P)</w:t>
      </w:r>
    </w:p>
    <w:p>
      <w:pPr>
        <w:pStyle w:val="Compact"/>
        <w:numPr>
          <w:ilvl w:val="0"/>
          <w:numId w:val="1367"/>
        </w:numPr>
      </w:pPr>
      <w:r>
        <w:rPr>
          <w:b/>
          <w:bCs/>
        </w:rPr>
        <w:t xml:space="preserve">CPK</w:t>
      </w:r>
      <w:r>
        <w:t xml:space="preserve"> </w:t>
      </w:r>
      <w:r>
        <w:t xml:space="preserve">(rabdomioliz, malign forma)</w:t>
      </w:r>
    </w:p>
    <w:p>
      <w:pPr>
        <w:pStyle w:val="Compact"/>
        <w:numPr>
          <w:ilvl w:val="0"/>
          <w:numId w:val="1367"/>
        </w:numPr>
      </w:pPr>
      <w:r>
        <w:rPr>
          <w:b/>
          <w:bCs/>
        </w:rPr>
        <w:t xml:space="preserve">Tireoid funksiyası</w:t>
      </w:r>
      <w:r>
        <w:t xml:space="preserve"> </w:t>
      </w:r>
      <w:r>
        <w:t xml:space="preserve">(TSH, T4)</w:t>
      </w:r>
    </w:p>
    <w:p>
      <w:pPr>
        <w:pStyle w:val="Compact"/>
        <w:numPr>
          <w:ilvl w:val="0"/>
          <w:numId w:val="1367"/>
        </w:numPr>
      </w:pPr>
      <w:r>
        <w:t xml:space="preserve">B12, folat</w:t>
      </w:r>
    </w:p>
    <w:p>
      <w:pPr>
        <w:pStyle w:val="Compact"/>
        <w:numPr>
          <w:ilvl w:val="0"/>
          <w:numId w:val="1367"/>
        </w:numPr>
      </w:pPr>
      <w:r>
        <w:t xml:space="preserve">Qan qaz analizi (ağır hallarda)</w:t>
      </w:r>
    </w:p>
    <w:p>
      <w:pPr>
        <w:pStyle w:val="Compact"/>
        <w:numPr>
          <w:ilvl w:val="0"/>
          <w:numId w:val="1367"/>
        </w:numPr>
      </w:pPr>
      <w:r>
        <w:rPr>
          <w:b/>
          <w:bCs/>
        </w:rPr>
        <w:t xml:space="preserve">Toksikoloji skrining</w:t>
      </w:r>
      <w:r>
        <w:t xml:space="preserve"> </w:t>
      </w:r>
      <w:r>
        <w:t xml:space="preserve">(sidik)</w:t>
      </w:r>
    </w:p>
    <w:p>
      <w:pPr>
        <w:pStyle w:val="Compact"/>
        <w:numPr>
          <w:ilvl w:val="0"/>
          <w:numId w:val="1367"/>
        </w:numPr>
      </w:pPr>
      <w:r>
        <w:t xml:space="preserve">HIV, sifilis seroloji</w:t>
      </w:r>
    </w:p>
    <w:p>
      <w:pPr>
        <w:pStyle w:val="Compact"/>
        <w:numPr>
          <w:ilvl w:val="0"/>
          <w:numId w:val="1367"/>
        </w:numPr>
      </w:pPr>
      <w:r>
        <w:t xml:space="preserve">ANA, lupus markerləri</w:t>
      </w:r>
    </w:p>
    <w:p>
      <w:pPr>
        <w:pStyle w:val="Compact"/>
        <w:numPr>
          <w:ilvl w:val="0"/>
          <w:numId w:val="1367"/>
        </w:numPr>
      </w:pPr>
      <w:r>
        <w:rPr>
          <w:b/>
          <w:bCs/>
        </w:rPr>
        <w:t xml:space="preserve">Anti-NMDA reseptor antikorları (serum və CSF)</w:t>
      </w:r>
      <w:r>
        <w:t xml:space="preserve"> </w:t>
      </w:r>
      <w:r>
        <w:t xml:space="preserve">– mütləq gənc pasiyentlərdə, yeni başlayan, atipik təqdim</w:t>
      </w:r>
    </w:p>
    <w:p>
      <w:pPr>
        <w:pStyle w:val="Compact"/>
        <w:numPr>
          <w:ilvl w:val="0"/>
          <w:numId w:val="1367"/>
        </w:numPr>
      </w:pPr>
      <w:r>
        <w:t xml:space="preserve">Seruloplazmin, mis (Wilson xəstəliyi)</w:t>
      </w:r>
    </w:p>
    <w:p>
      <w:pPr>
        <w:pStyle w:val="FirstParagraph"/>
      </w:pPr>
      <w:r>
        <w:rPr>
          <w:b/>
          <w:bCs/>
        </w:rPr>
        <w:t xml:space="preserve">Alət:</w:t>
      </w:r>
    </w:p>
    <w:p>
      <w:pPr>
        <w:pStyle w:val="Compact"/>
        <w:numPr>
          <w:ilvl w:val="0"/>
          <w:numId w:val="1368"/>
        </w:numPr>
      </w:pPr>
      <w:r>
        <w:rPr>
          <w:b/>
          <w:bCs/>
        </w:rPr>
        <w:t xml:space="preserve">Beyin MRT</w:t>
      </w:r>
      <w:r>
        <w:t xml:space="preserve"> </w:t>
      </w:r>
      <w:r>
        <w:t xml:space="preserve">(ilk epizod, atipik təqdim) – struktural pozuntular istisna</w:t>
      </w:r>
    </w:p>
    <w:p>
      <w:pPr>
        <w:pStyle w:val="Compact"/>
        <w:numPr>
          <w:ilvl w:val="0"/>
          <w:numId w:val="1368"/>
        </w:numPr>
      </w:pPr>
      <w:r>
        <w:rPr>
          <w:b/>
          <w:bCs/>
        </w:rPr>
        <w:t xml:space="preserve">EEQ</w:t>
      </w:r>
      <w:r>
        <w:t xml:space="preserve"> </w:t>
      </w:r>
      <w:r>
        <w:t xml:space="preserve">– non-konvulsiv status epileptikus istisna; üzvi vəziyyətdə "yavaş" dalğalar</w:t>
      </w:r>
    </w:p>
    <w:p>
      <w:pPr>
        <w:pStyle w:val="Compact"/>
        <w:numPr>
          <w:ilvl w:val="0"/>
          <w:numId w:val="1368"/>
        </w:numPr>
      </w:pPr>
      <w:r>
        <w:rPr>
          <w:b/>
          <w:bCs/>
        </w:rPr>
        <w:t xml:space="preserve">CSF analizi</w:t>
      </w:r>
      <w:r>
        <w:t xml:space="preserve"> </w:t>
      </w:r>
      <w:r>
        <w:t xml:space="preserve">– ensefalit şübhəsi: hüceyrələr, protein, qlükoza, anti-NMDA-R, oligoklonal zolaqlar</w:t>
      </w:r>
    </w:p>
    <w:p>
      <w:pPr>
        <w:pStyle w:val="Compact"/>
        <w:numPr>
          <w:ilvl w:val="0"/>
          <w:numId w:val="1368"/>
        </w:numPr>
      </w:pPr>
      <w:r>
        <w:rPr>
          <w:b/>
          <w:bCs/>
        </w:rPr>
        <w:t xml:space="preserve">EKG</w:t>
      </w:r>
      <w:r>
        <w:t xml:space="preserve"> </w:t>
      </w:r>
      <w:r>
        <w:t xml:space="preserve">– qardiyak komorbidlik</w:t>
      </w:r>
    </w:p>
    <w:p>
      <w:pPr>
        <w:pStyle w:val="FirstParagraph"/>
      </w:pPr>
      <w:r>
        <w:rPr>
          <w:b/>
          <w:bCs/>
        </w:rPr>
        <w:t xml:space="preserve">Spesifik testlər (klinik şübhədə):</w:t>
      </w:r>
    </w:p>
    <w:p>
      <w:pPr>
        <w:pStyle w:val="Compact"/>
        <w:numPr>
          <w:ilvl w:val="0"/>
          <w:numId w:val="1369"/>
        </w:numPr>
      </w:pPr>
      <w:r>
        <w:t xml:space="preserve">Porfirin (akut intermittent porfiriya)</w:t>
      </w:r>
    </w:p>
    <w:p>
      <w:pPr>
        <w:pStyle w:val="Compact"/>
        <w:numPr>
          <w:ilvl w:val="0"/>
          <w:numId w:val="1369"/>
        </w:numPr>
      </w:pPr>
      <w:r>
        <w:t xml:space="preserve">Heavy metals (qurğuşun)</w:t>
      </w:r>
    </w:p>
    <w:p>
      <w:pPr>
        <w:pStyle w:val="Compact"/>
        <w:numPr>
          <w:ilvl w:val="0"/>
          <w:numId w:val="1369"/>
        </w:numPr>
      </w:pPr>
      <w:r>
        <w:t xml:space="preserve">Long-chain fatty acids (X-əlaqəli adrenoleykodistrofiya)</w:t>
      </w:r>
    </w:p>
    <w:bookmarkEnd w:id="653"/>
    <w:bookmarkEnd w:id="654"/>
    <w:bookmarkStart w:id="655"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Antipsixotik Malign Sindrom (NMS)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Antipsixotik istifadə anamnezi, "rolling onset"; CPK çox yüksək. Bəzi mütəxəssislər malign katatoniya ilə eyni spektr hesab edir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Serotonin sindromu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Serotoninerjik dərmanlar;</w:t>
            </w:r>
            <w:r>
              <w:t xml:space="preserve"> </w:t>
            </w:r>
            <w:r>
              <w:rPr>
                <w:b/>
                <w:bCs/>
              </w:rPr>
              <w:t xml:space="preserve">hiperrefleksiya, klonus</w:t>
            </w:r>
            <w:r>
              <w:t xml:space="preserve"> </w:t>
            </w:r>
            <w:r>
              <w:t xml:space="preserve">(katatonida tipik deyil)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Locked-in sindromu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Beyin sapı zədəsi; göz hərəkətləri ilə kommunikasiya; tam parez; MRT-də spesifik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Selektiv mutizm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Müəyyən kontekstlərdə (təşviş əsaslı); digər katatonik simptomlar yoxdur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Dissosiativ stupor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Travma anamnezi; davam qısa; lorazepam testinə cavab fərqli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Ağır depresiya psixomotor ləngləmə ilə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Mutizm, stupor "yumşaq"; lakin posturing, mum elastikliyi yoxdur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Konversion (FND, funksional neyroloji)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Travma və ya stress kontekstli; uyğunsuzluqlar müayinədə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Akinetik mutizm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Bazal qanbiya zədəsi; "boş" baxış; EKT-yə cavab vermir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Status epilepticus non-convulsivus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EEQ ilə istisna mütləq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İntoksikasiya</w:t>
            </w:r>
            <w:r>
              <w:t xml:space="preserve"> </w:t>
            </w:r>
            <w:r>
              <w:t xml:space="preserve">(PCP, ketamin, GHB)</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Toksikoloji skrining</w:t>
            </w:r>
          </w:p>
        </w:tc>
      </w:tr>
    </w:tbl>
    <w:p>
      <w:pPr>
        <w:pStyle w:val="BodyText"/>
      </w:pPr>
      <w:r>
        <w:rPr>
          <w:b/>
          <w:bCs/>
        </w:rPr>
        <w:t xml:space="preserve">Vacib qayda:</w:t>
      </w:r>
      <w:r>
        <w:t xml:space="preserve"> </w:t>
      </w:r>
      <w:r>
        <w:rPr>
          <w:b/>
          <w:bCs/>
        </w:rPr>
        <w:t xml:space="preserve">Antipsixotik almayan hər stupor – katatoniya istisna olunmalıdır.</w:t>
      </w:r>
    </w:p>
    <w:bookmarkEnd w:id="655"/>
    <w:bookmarkStart w:id="657" w:name="müayinə-üsulları"/>
    <w:p>
      <w:pPr>
        <w:pStyle w:val="Heading3"/>
      </w:pPr>
      <w:r>
        <w:t xml:space="preserve">Müayinə üsulları</w:t>
      </w:r>
    </w:p>
    <w:p>
      <w:pPr>
        <w:pStyle w:val="FirstParagraph"/>
      </w:pPr>
      <w:r>
        <w:t xml:space="preserve">(Bölmə 5.4-də verilib – diaqnoz qoyma alqoritmi)</w:t>
      </w:r>
    </w:p>
    <w:bookmarkStart w:id="656" w:name="standartlaşdırılmış-şkalalar"/>
    <w:p>
      <w:pPr>
        <w:pStyle w:val="Heading4"/>
      </w:pPr>
      <w:r>
        <w:t xml:space="preserve">Standartlaşdırılmış şkalalar</w:t>
      </w:r>
    </w:p>
    <w:p>
      <w:pPr>
        <w:pStyle w:val="FirstParagraph"/>
      </w:pPr>
      <w:r>
        <w:rPr>
          <w:b/>
          <w:bCs/>
        </w:rPr>
        <w:t xml:space="preserve">Bush-Francis Catatonia Rating Scale (BFCRS):</w:t>
      </w:r>
    </w:p>
    <w:p>
      <w:pPr>
        <w:pStyle w:val="Compact"/>
        <w:numPr>
          <w:ilvl w:val="0"/>
          <w:numId w:val="1370"/>
        </w:numPr>
      </w:pPr>
      <w:r>
        <w:t xml:space="preserve">23 göstərici, 0-3 şiddət şkalası</w:t>
      </w:r>
    </w:p>
    <w:p>
      <w:pPr>
        <w:pStyle w:val="Compact"/>
        <w:numPr>
          <w:ilvl w:val="0"/>
          <w:numId w:val="1370"/>
        </w:numPr>
      </w:pPr>
      <w:r>
        <w:t xml:space="preserve">İlk 14 göstərici skrining (CSI)</w:t>
      </w:r>
    </w:p>
    <w:p>
      <w:pPr>
        <w:pStyle w:val="Compact"/>
        <w:numPr>
          <w:ilvl w:val="0"/>
          <w:numId w:val="1370"/>
        </w:numPr>
      </w:pPr>
      <w:r>
        <w:t xml:space="preserve">Lorazepam-cavabla validlənmiş</w:t>
      </w:r>
    </w:p>
    <w:p>
      <w:pPr>
        <w:pStyle w:val="Compact"/>
        <w:numPr>
          <w:ilvl w:val="0"/>
          <w:numId w:val="1370"/>
        </w:numPr>
      </w:pPr>
      <w:r>
        <w:t xml:space="preserve">Ən geniş istifadə edilən qızıl standart</w:t>
      </w:r>
    </w:p>
    <w:p>
      <w:pPr>
        <w:pStyle w:val="FirstParagraph"/>
      </w:pPr>
      <w:r>
        <w:rPr>
          <w:b/>
          <w:bCs/>
        </w:rPr>
        <w:t xml:space="preserve">Northoff Catatonia Rating Scale (NCRS):</w:t>
      </w:r>
    </w:p>
    <w:p>
      <w:pPr>
        <w:pStyle w:val="Compact"/>
        <w:numPr>
          <w:ilvl w:val="0"/>
          <w:numId w:val="1371"/>
        </w:numPr>
      </w:pPr>
      <w:r>
        <w:t xml:space="preserve">40 göstərici (15 davranış, 13 motor, 12 affektiv)</w:t>
      </w:r>
    </w:p>
    <w:p>
      <w:pPr>
        <w:pStyle w:val="Compact"/>
        <w:numPr>
          <w:ilvl w:val="0"/>
          <w:numId w:val="1371"/>
        </w:numPr>
      </w:pPr>
      <w:r>
        <w:t xml:space="preserve">DSM-5-TR və XBT-11 meyarlarını tam əhatə edir</w:t>
      </w:r>
    </w:p>
    <w:p>
      <w:pPr>
        <w:pStyle w:val="Compact"/>
        <w:numPr>
          <w:ilvl w:val="0"/>
          <w:numId w:val="1371"/>
        </w:numPr>
      </w:pPr>
      <w:r>
        <w:t xml:space="preserve">Affektiv komponentləri xüsusilə vurğulayır</w:t>
      </w:r>
    </w:p>
    <w:p>
      <w:pPr>
        <w:pStyle w:val="FirstParagraph"/>
      </w:pPr>
      <w:r>
        <w:rPr>
          <w:b/>
          <w:bCs/>
        </w:rPr>
        <w:t xml:space="preserve">Pediatric Catatonia Rating Scale</w:t>
      </w:r>
      <w:r>
        <w:t xml:space="preserve"> </w:t>
      </w:r>
      <w:r>
        <w:t xml:space="preserve">– uşaq və yeniyetmələr üçün</w:t>
      </w:r>
    </w:p>
    <w:bookmarkEnd w:id="656"/>
    <w:bookmarkEnd w:id="657"/>
    <w:bookmarkStart w:id="670" w:name="müalicə"/>
    <w:p>
      <w:pPr>
        <w:pStyle w:val="Heading3"/>
      </w:pPr>
      <w:r>
        <w:t xml:space="preserve">Müalicə</w:t>
      </w:r>
    </w:p>
    <w:p>
      <w:pPr>
        <w:pStyle w:val="FirstParagraph"/>
      </w:pPr>
      <w:r>
        <w:t xml:space="preserve">Katatoniya müalicəsi</w:t>
      </w:r>
      <w:r>
        <w:t xml:space="preserve"> </w:t>
      </w:r>
      <w:r>
        <w:rPr>
          <w:b/>
          <w:bCs/>
        </w:rPr>
        <w:t xml:space="preserve">vaxtla yarışır</w:t>
      </w:r>
      <w:r>
        <w:t xml:space="preserve"> </w:t>
      </w:r>
      <w:r>
        <w:t xml:space="preserve">– erkən müalicə həm mortalitey azaldır, həm uzunmüddətli komplikasiyaları (decubitus, aspirasiya pnevmoniya, venoz tromboz, dehidratasiya, malnütrisiya, kontraktura) önləyir.</w:t>
      </w:r>
    </w:p>
    <w:bookmarkStart w:id="658" w:name="əsas-tövsiyə-bələdçiləri"/>
    <w:p>
      <w:pPr>
        <w:pStyle w:val="Heading4"/>
      </w:pPr>
      <w:r>
        <w:t xml:space="preserve">Əsas tövsiyə bələdçiləri</w:t>
      </w:r>
    </w:p>
    <w:p>
      <w:pPr>
        <w:pStyle w:val="FirstParagraph"/>
      </w:pPr>
      <w:r>
        <w:rPr>
          <w:b/>
          <w:bCs/>
        </w:rPr>
        <w:t xml:space="preserve">Birinci xətt avtoritet bələdçilər:</w:t>
      </w:r>
    </w:p>
    <w:p>
      <w:pPr>
        <w:pStyle w:val="Compact"/>
        <w:numPr>
          <w:ilvl w:val="0"/>
          <w:numId w:val="1372"/>
        </w:numPr>
      </w:pPr>
      <w:r>
        <w:rPr>
          <w:b/>
          <w:bCs/>
        </w:rPr>
        <w:t xml:space="preserve">British Association for Psychopharmacology (BAP) 2023:</w:t>
      </w:r>
      <w:r>
        <w:t xml:space="preserve"> </w:t>
      </w:r>
      <w:r>
        <w:rPr>
          <w:i/>
          <w:iCs/>
        </w:rPr>
        <w:t xml:space="preserve">Evidence-based consensus guidelines for the management of catatonia</w:t>
      </w:r>
      <w:r>
        <w:t xml:space="preserve"> </w:t>
      </w:r>
      <w:r>
        <w:t xml:space="preserve">(Rogers et al., J Psychopharmacol, 2023) –</w:t>
      </w:r>
      <w:r>
        <w:t xml:space="preserve"> </w:t>
      </w:r>
      <w:r>
        <w:rPr>
          <w:b/>
          <w:bCs/>
        </w:rPr>
        <w:t xml:space="preserve">ən müasir və hərtərəfli</w:t>
      </w:r>
    </w:p>
    <w:p>
      <w:pPr>
        <w:pStyle w:val="Compact"/>
        <w:numPr>
          <w:ilvl w:val="0"/>
          <w:numId w:val="1372"/>
        </w:numPr>
      </w:pPr>
      <w:r>
        <w:rPr>
          <w:b/>
          <w:bCs/>
        </w:rPr>
        <w:t xml:space="preserve">APA Resource Document on Catatonia (2025)</w:t>
      </w:r>
    </w:p>
    <w:p>
      <w:pPr>
        <w:pStyle w:val="Compact"/>
        <w:numPr>
          <w:ilvl w:val="0"/>
          <w:numId w:val="1372"/>
        </w:numPr>
      </w:pPr>
      <w:r>
        <w:rPr>
          <w:b/>
          <w:bCs/>
        </w:rPr>
        <w:t xml:space="preserve">NICE TA59 (ECT göstərişi katatoniyada)</w:t>
      </w:r>
    </w:p>
    <w:bookmarkEnd w:id="658"/>
    <w:bookmarkStart w:id="659" w:name="antipsixotiklərin-dayandırılması-mütləq"/>
    <w:p>
      <w:pPr>
        <w:pStyle w:val="Heading4"/>
      </w:pPr>
      <w:r>
        <w:t xml:space="preserve">Antipsixotiklərin dayandırılması (mütləq)</w:t>
      </w:r>
    </w:p>
    <w:p>
      <w:pPr>
        <w:pStyle w:val="FirstParagraph"/>
      </w:pPr>
      <w:r>
        <w:rPr>
          <w:b/>
          <w:bCs/>
        </w:rPr>
        <w:t xml:space="preserve">Katatoniya tanındıqda antipsixotiklər DAYANDIRILMALIDIR</w:t>
      </w:r>
      <w:r>
        <w:t xml:space="preserve"> </w:t>
      </w:r>
      <w:r>
        <w:t xml:space="preserve">(BAP 2023, sübutluluq A):</w:t>
      </w:r>
    </w:p>
    <w:p>
      <w:pPr>
        <w:pStyle w:val="Compact"/>
        <w:numPr>
          <w:ilvl w:val="0"/>
          <w:numId w:val="1373"/>
        </w:numPr>
      </w:pPr>
      <w:r>
        <w:t xml:space="preserve">Antipsixotiklər katatoniyanı</w:t>
      </w:r>
      <w:r>
        <w:t xml:space="preserve"> </w:t>
      </w:r>
      <w:r>
        <w:rPr>
          <w:b/>
          <w:bCs/>
        </w:rPr>
        <w:t xml:space="preserve">kəskinləşdirə bilər</w:t>
      </w:r>
    </w:p>
    <w:p>
      <w:pPr>
        <w:pStyle w:val="Compact"/>
        <w:numPr>
          <w:ilvl w:val="0"/>
          <w:numId w:val="1373"/>
        </w:numPr>
      </w:pPr>
      <w:r>
        <w:rPr>
          <w:b/>
          <w:bCs/>
        </w:rPr>
        <w:t xml:space="preserve">NMS və malign katatoniya riskini artırır</w:t>
      </w:r>
    </w:p>
    <w:p>
      <w:pPr>
        <w:pStyle w:val="Compact"/>
        <w:numPr>
          <w:ilvl w:val="0"/>
          <w:numId w:val="1373"/>
        </w:numPr>
      </w:pPr>
      <w:r>
        <w:t xml:space="preserve">İstisnalar: schizoaffektiv, davamlı şizofreniya kontekstində – yalnız səviyyə xeyli azaldılaraq və/yaxud əvəzinə klozapin</w:t>
      </w:r>
    </w:p>
    <w:bookmarkEnd w:id="659"/>
    <w:bookmarkStart w:id="660" w:name="birinci-xətt-benzodiazepinlər-lorazepam"/>
    <w:p>
      <w:pPr>
        <w:pStyle w:val="Heading4"/>
      </w:pPr>
      <w:r>
        <w:t xml:space="preserve">Birinci xətt: Benzodiazepinlər (lorazepam)</w:t>
      </w:r>
    </w:p>
    <w:p>
      <w:pPr>
        <w:pStyle w:val="FirstParagraph"/>
      </w:pPr>
      <w:r>
        <w:rPr>
          <w:b/>
          <w:bCs/>
        </w:rPr>
        <w:t xml:space="preserve">Lorazepam – qızıl standart:</w:t>
      </w:r>
    </w:p>
    <w:p>
      <w:pPr>
        <w:pStyle w:val="BodyText"/>
      </w:pPr>
      <w:r>
        <w:rPr>
          <w:b/>
          <w:bCs/>
        </w:rPr>
        <w:t xml:space="preserve">Doza:</w:t>
      </w:r>
    </w:p>
    <w:p>
      <w:pPr>
        <w:pStyle w:val="Compact"/>
        <w:numPr>
          <w:ilvl w:val="0"/>
          <w:numId w:val="1374"/>
        </w:numPr>
      </w:pPr>
      <w:r>
        <w:rPr>
          <w:b/>
          <w:bCs/>
        </w:rPr>
        <w:t xml:space="preserve">Yetkinlər:</w:t>
      </w:r>
      <w:r>
        <w:t xml:space="preserve"> </w:t>
      </w:r>
      <w:r>
        <w:t xml:space="preserve">başlanğıc 1-2 mq oral / IV / IM,</w:t>
      </w:r>
      <w:r>
        <w:t xml:space="preserve"> </w:t>
      </w:r>
      <w:r>
        <w:rPr>
          <w:b/>
          <w:bCs/>
        </w:rPr>
        <w:t xml:space="preserve">3-4 dəfə gündə</w:t>
      </w:r>
    </w:p>
    <w:p>
      <w:pPr>
        <w:pStyle w:val="Compact"/>
        <w:numPr>
          <w:ilvl w:val="0"/>
          <w:numId w:val="1374"/>
        </w:numPr>
      </w:pPr>
      <w:r>
        <w:rPr>
          <w:b/>
          <w:bCs/>
        </w:rPr>
        <w:t xml:space="preserve">Tipik effektiv doza:</w:t>
      </w:r>
      <w:r>
        <w:t xml:space="preserve"> </w:t>
      </w:r>
      <w:r>
        <w:t xml:space="preserve">6-16 mq/gün</w:t>
      </w:r>
    </w:p>
    <w:p>
      <w:pPr>
        <w:pStyle w:val="Compact"/>
        <w:numPr>
          <w:ilvl w:val="0"/>
          <w:numId w:val="1374"/>
        </w:numPr>
      </w:pPr>
      <w:r>
        <w:rPr>
          <w:b/>
          <w:bCs/>
        </w:rPr>
        <w:t xml:space="preserve">Maksimum:</w:t>
      </w:r>
      <w:r>
        <w:t xml:space="preserve"> </w:t>
      </w:r>
      <w:r>
        <w:t xml:space="preserve">24-30 mq/gün (xroniki, ASP-əlaqəli, davamlı katatoniyada bəzən tələb olunur)</w:t>
      </w:r>
    </w:p>
    <w:p>
      <w:pPr>
        <w:pStyle w:val="Compact"/>
        <w:numPr>
          <w:ilvl w:val="0"/>
          <w:numId w:val="1374"/>
        </w:numPr>
      </w:pPr>
      <w:r>
        <w:rPr>
          <w:b/>
          <w:bCs/>
        </w:rPr>
        <w:t xml:space="preserve">Uşaq və yaşlı:</w:t>
      </w:r>
      <w:r>
        <w:t xml:space="preserve"> </w:t>
      </w:r>
      <w:r>
        <w:t xml:space="preserve">0,5-1 mq başlanğıc, ehtiyatla titrasiya</w:t>
      </w:r>
    </w:p>
    <w:p>
      <w:pPr>
        <w:pStyle w:val="FirstParagraph"/>
      </w:pPr>
      <w:r>
        <w:rPr>
          <w:b/>
          <w:bCs/>
        </w:rPr>
        <w:t xml:space="preserve">Titrasiya:</w:t>
      </w:r>
    </w:p>
    <w:p>
      <w:pPr>
        <w:pStyle w:val="Compact"/>
        <w:numPr>
          <w:ilvl w:val="0"/>
          <w:numId w:val="1375"/>
        </w:numPr>
      </w:pPr>
      <w:r>
        <w:t xml:space="preserve">1 mq po 8 saatda bir başla</w:t>
      </w:r>
    </w:p>
    <w:p>
      <w:pPr>
        <w:pStyle w:val="Compact"/>
        <w:numPr>
          <w:ilvl w:val="0"/>
          <w:numId w:val="1375"/>
        </w:numPr>
      </w:pPr>
      <w:r>
        <w:t xml:space="preserve">24 saatdan sonra cavab qiymətləndir</w:t>
      </w:r>
    </w:p>
    <w:p>
      <w:pPr>
        <w:pStyle w:val="Compact"/>
        <w:numPr>
          <w:ilvl w:val="0"/>
          <w:numId w:val="1375"/>
        </w:numPr>
      </w:pPr>
      <w:r>
        <w:t xml:space="preserve">Əgər cavab qisməndirsə – dozanı 1-2 mq artır</w:t>
      </w:r>
    </w:p>
    <w:p>
      <w:pPr>
        <w:pStyle w:val="Compact"/>
        <w:numPr>
          <w:ilvl w:val="0"/>
          <w:numId w:val="1375"/>
        </w:numPr>
      </w:pPr>
      <w:r>
        <w:t xml:space="preserve">Maksimum effekt 3-7 gün</w:t>
      </w:r>
    </w:p>
    <w:p>
      <w:pPr>
        <w:pStyle w:val="FirstParagraph"/>
      </w:pPr>
      <w:r>
        <w:rPr>
          <w:b/>
          <w:bCs/>
        </w:rPr>
        <w:t xml:space="preserve">Davam:</w:t>
      </w:r>
    </w:p>
    <w:p>
      <w:pPr>
        <w:pStyle w:val="Compact"/>
        <w:numPr>
          <w:ilvl w:val="0"/>
          <w:numId w:val="1376"/>
        </w:numPr>
      </w:pPr>
      <w:r>
        <w:rPr>
          <w:b/>
          <w:bCs/>
        </w:rPr>
        <w:t xml:space="preserve">Ən azı 3 həftə</w:t>
      </w:r>
      <w:r>
        <w:t xml:space="preserve"> </w:t>
      </w:r>
      <w:r>
        <w:t xml:space="preserve">stabil cavabdan sonra (BAP 2023)</w:t>
      </w:r>
    </w:p>
    <w:p>
      <w:pPr>
        <w:pStyle w:val="Compact"/>
        <w:numPr>
          <w:ilvl w:val="0"/>
          <w:numId w:val="1376"/>
        </w:numPr>
      </w:pPr>
      <w:r>
        <w:t xml:space="preserve">Tədricən kəsmə</w:t>
      </w:r>
      <w:r>
        <w:t xml:space="preserve"> </w:t>
      </w:r>
      <w:r>
        <w:rPr>
          <w:b/>
          <w:bCs/>
        </w:rPr>
        <w:t xml:space="preserve">çox yavaş</w:t>
      </w:r>
      <w:r>
        <w:t xml:space="preserve"> </w:t>
      </w:r>
      <w:r>
        <w:t xml:space="preserve">(residiv riski)</w:t>
      </w:r>
    </w:p>
    <w:p>
      <w:pPr>
        <w:pStyle w:val="FirstParagraph"/>
      </w:pPr>
      <w:r>
        <w:rPr>
          <w:b/>
          <w:bCs/>
        </w:rPr>
        <w:t xml:space="preserve">Diqqət:</w:t>
      </w:r>
    </w:p>
    <w:p>
      <w:pPr>
        <w:pStyle w:val="Compact"/>
        <w:numPr>
          <w:ilvl w:val="0"/>
          <w:numId w:val="1377"/>
        </w:numPr>
      </w:pPr>
      <w:r>
        <w:t xml:space="preserve">Respirator depressiyaya qarşı monitorinq</w:t>
      </w:r>
    </w:p>
    <w:p>
      <w:pPr>
        <w:pStyle w:val="Compact"/>
        <w:numPr>
          <w:ilvl w:val="0"/>
          <w:numId w:val="1377"/>
        </w:numPr>
      </w:pPr>
      <w:r>
        <w:t xml:space="preserve">Sedasiya tipik, lakin</w:t>
      </w:r>
      <w:r>
        <w:t xml:space="preserve"> </w:t>
      </w:r>
      <w:r>
        <w:rPr>
          <w:b/>
          <w:bCs/>
        </w:rPr>
        <w:t xml:space="preserve">respirator komprometsizdirsə müalicəni dayandırma</w:t>
      </w:r>
    </w:p>
    <w:p>
      <w:pPr>
        <w:pStyle w:val="Compact"/>
        <w:numPr>
          <w:ilvl w:val="0"/>
          <w:numId w:val="1377"/>
        </w:numPr>
      </w:pPr>
      <w:r>
        <w:t xml:space="preserve">IM yol uzunmüddətli istifadədə tövsiyə olunmur (CPK artımı)</w:t>
      </w:r>
    </w:p>
    <w:p>
      <w:pPr>
        <w:pStyle w:val="FirstParagraph"/>
      </w:pPr>
      <w:r>
        <w:rPr>
          <w:b/>
          <w:bCs/>
        </w:rPr>
        <w:t xml:space="preserve">Effektivlik:</w:t>
      </w:r>
    </w:p>
    <w:p>
      <w:pPr>
        <w:pStyle w:val="Compact"/>
        <w:numPr>
          <w:ilvl w:val="0"/>
          <w:numId w:val="1378"/>
        </w:numPr>
      </w:pPr>
      <w:r>
        <w:rPr>
          <w:b/>
          <w:bCs/>
        </w:rPr>
        <w:t xml:space="preserve">70-80% pasiyent lorazepama cavab verir</w:t>
      </w:r>
    </w:p>
    <w:p>
      <w:pPr>
        <w:pStyle w:val="Compact"/>
        <w:numPr>
          <w:ilvl w:val="0"/>
          <w:numId w:val="1378"/>
        </w:numPr>
      </w:pPr>
      <w:r>
        <w:t xml:space="preserve">ASP-li, xroniki şizofreniya kontekstli – aşağı cavab (~30-50%)</w:t>
      </w:r>
    </w:p>
    <w:bookmarkEnd w:id="660"/>
    <w:bookmarkStart w:id="661" w:name="Xb5791ec76d7862996e8041a2bb4a96d48cec485"/>
    <w:p>
      <w:pPr>
        <w:pStyle w:val="Heading4"/>
      </w:pPr>
      <w:r>
        <w:t xml:space="preserve">İkinci xətt: EKT (Elektrokonvulsiv terapiya)</w:t>
      </w:r>
    </w:p>
    <w:p>
      <w:pPr>
        <w:pStyle w:val="FirstParagraph"/>
      </w:pPr>
      <w:r>
        <w:rPr>
          <w:b/>
          <w:bCs/>
        </w:rPr>
        <w:t xml:space="preserve">Göstərişlər (NICE TA59, BAP 2023):</w:t>
      </w:r>
    </w:p>
    <w:p>
      <w:pPr>
        <w:pStyle w:val="Compact"/>
        <w:numPr>
          <w:ilvl w:val="0"/>
          <w:numId w:val="1379"/>
        </w:numPr>
      </w:pPr>
      <w:r>
        <w:rPr>
          <w:b/>
          <w:bCs/>
        </w:rPr>
        <w:t xml:space="preserve">Lorazepama 5-7 gün ərzində cavab yox</w:t>
      </w:r>
      <w:r>
        <w:t xml:space="preserve"> </w:t>
      </w:r>
      <w:r>
        <w:t xml:space="preserve">(sübutluluq A)</w:t>
      </w:r>
    </w:p>
    <w:p>
      <w:pPr>
        <w:pStyle w:val="Compact"/>
        <w:numPr>
          <w:ilvl w:val="0"/>
          <w:numId w:val="1379"/>
        </w:numPr>
      </w:pPr>
      <w:r>
        <w:rPr>
          <w:b/>
          <w:bCs/>
        </w:rPr>
        <w:t xml:space="preserve">Malign katatoniya</w:t>
      </w:r>
      <w:r>
        <w:t xml:space="preserve"> </w:t>
      </w:r>
      <w:r>
        <w:t xml:space="preserve">(ilk xətt – lorazepamla paralel və ya əvəzinə)</w:t>
      </w:r>
    </w:p>
    <w:p>
      <w:pPr>
        <w:pStyle w:val="Compact"/>
        <w:numPr>
          <w:ilvl w:val="0"/>
          <w:numId w:val="1379"/>
        </w:numPr>
      </w:pPr>
      <w:r>
        <w:rPr>
          <w:b/>
          <w:bCs/>
        </w:rPr>
        <w:t xml:space="preserve">Ağır komplikasiyalar:</w:t>
      </w:r>
      <w:r>
        <w:t xml:space="preserve"> </w:t>
      </w:r>
      <w:r>
        <w:t xml:space="preserve">dehidratasiya, malnütrisiya, ağır rigidlik</w:t>
      </w:r>
    </w:p>
    <w:p>
      <w:pPr>
        <w:pStyle w:val="Compact"/>
        <w:numPr>
          <w:ilvl w:val="0"/>
          <w:numId w:val="1379"/>
        </w:numPr>
      </w:pPr>
      <w:r>
        <w:rPr>
          <w:b/>
          <w:bCs/>
        </w:rPr>
        <w:t xml:space="preserve">Suisidal davranış</w:t>
      </w:r>
    </w:p>
    <w:p>
      <w:pPr>
        <w:pStyle w:val="FirstParagraph"/>
      </w:pPr>
      <w:r>
        <w:rPr>
          <w:b/>
          <w:bCs/>
        </w:rPr>
        <w:t xml:space="preserve">Protokol:</w:t>
      </w:r>
    </w:p>
    <w:p>
      <w:pPr>
        <w:pStyle w:val="Compact"/>
        <w:numPr>
          <w:ilvl w:val="0"/>
          <w:numId w:val="1380"/>
        </w:numPr>
      </w:pPr>
      <w:r>
        <w:rPr>
          <w:b/>
          <w:bCs/>
        </w:rPr>
        <w:t xml:space="preserve">Bilateral ECT</w:t>
      </w:r>
      <w:r>
        <w:t xml:space="preserve"> </w:t>
      </w:r>
      <w:r>
        <w:t xml:space="preserve">üstündür (sübutluluq A; unilateraldan effektivdir katatoniada)</w:t>
      </w:r>
    </w:p>
    <w:p>
      <w:pPr>
        <w:pStyle w:val="Compact"/>
        <w:numPr>
          <w:ilvl w:val="0"/>
          <w:numId w:val="1380"/>
        </w:numPr>
      </w:pPr>
      <w:r>
        <w:rPr>
          <w:b/>
          <w:bCs/>
        </w:rPr>
        <w:t xml:space="preserve">Tezlik:</w:t>
      </w:r>
      <w:r>
        <w:t xml:space="preserve"> </w:t>
      </w:r>
      <w:r>
        <w:t xml:space="preserve">gündə 1-2 dəfə ilk 3-5 gün, sonra 2-3 dəfə həftədə</w:t>
      </w:r>
    </w:p>
    <w:p>
      <w:pPr>
        <w:pStyle w:val="Compact"/>
        <w:numPr>
          <w:ilvl w:val="0"/>
          <w:numId w:val="1380"/>
        </w:numPr>
      </w:pPr>
      <w:r>
        <w:rPr>
          <w:b/>
          <w:bCs/>
        </w:rPr>
        <w:t xml:space="preserve">Sayı:</w:t>
      </w:r>
      <w:r>
        <w:t xml:space="preserve"> </w:t>
      </w:r>
      <w:r>
        <w:t xml:space="preserve">6-12 sessiya tipik, lakin lazımi qədər</w:t>
      </w:r>
    </w:p>
    <w:p>
      <w:pPr>
        <w:pStyle w:val="Compact"/>
        <w:numPr>
          <w:ilvl w:val="0"/>
          <w:numId w:val="1380"/>
        </w:numPr>
      </w:pPr>
      <w:r>
        <w:rPr>
          <w:b/>
          <w:bCs/>
        </w:rPr>
        <w:t xml:space="preserve">Maintenance ECT</w:t>
      </w:r>
      <w:r>
        <w:t xml:space="preserve"> </w:t>
      </w:r>
      <w:r>
        <w:t xml:space="preserve">– residiv halında tövsiyə oluna bilər</w:t>
      </w:r>
    </w:p>
    <w:p>
      <w:pPr>
        <w:pStyle w:val="FirstParagraph"/>
      </w:pPr>
      <w:r>
        <w:rPr>
          <w:b/>
          <w:bCs/>
        </w:rPr>
        <w:t xml:space="preserve">ECT effektivliyi:</w:t>
      </w:r>
    </w:p>
    <w:p>
      <w:pPr>
        <w:pStyle w:val="Compact"/>
        <w:numPr>
          <w:ilvl w:val="0"/>
          <w:numId w:val="1381"/>
        </w:numPr>
      </w:pPr>
      <w:r>
        <w:rPr>
          <w:b/>
          <w:bCs/>
        </w:rPr>
        <w:t xml:space="preserve">80-100%</w:t>
      </w:r>
      <w:r>
        <w:t xml:space="preserve"> </w:t>
      </w:r>
      <w:r>
        <w:t xml:space="preserve">cavab nisbəti, lorazepama rezistent hallarda da</w:t>
      </w:r>
    </w:p>
    <w:p>
      <w:pPr>
        <w:pStyle w:val="Compact"/>
        <w:numPr>
          <w:ilvl w:val="0"/>
          <w:numId w:val="1381"/>
        </w:numPr>
      </w:pPr>
      <w:r>
        <w:t xml:space="preserve">Sürətli effekt – 1-2 sessiyadan sonra dəyişiklik</w:t>
      </w:r>
    </w:p>
    <w:p>
      <w:pPr>
        <w:pStyle w:val="Compact"/>
        <w:numPr>
          <w:ilvl w:val="0"/>
          <w:numId w:val="1381"/>
        </w:numPr>
      </w:pPr>
      <w:r>
        <w:rPr>
          <w:b/>
          <w:bCs/>
        </w:rPr>
        <w:t xml:space="preserve">Malign formada həyatxilas edici</w:t>
      </w:r>
    </w:p>
    <w:p>
      <w:pPr>
        <w:pStyle w:val="FirstParagraph"/>
      </w:pPr>
      <w:r>
        <w:rPr>
          <w:b/>
          <w:bCs/>
        </w:rPr>
        <w:t xml:space="preserve">Azərbaycan kontekstində:</w:t>
      </w:r>
      <w:r>
        <w:t xml:space="preserve"> </w:t>
      </w:r>
      <w:r>
        <w:t xml:space="preserve">EKT məhdud əlçatandır (Bakı PSM, bəzi xəstəxanalar). BAP 2023 tövsiyələri qarşısında klinisistlər lorazepama uzunmüddətli (yüksək doza) etibar etməyə tələb olunur, lakin malign formada</w:t>
      </w:r>
      <w:r>
        <w:t xml:space="preserve"> </w:t>
      </w:r>
      <w:r>
        <w:rPr>
          <w:b/>
          <w:bCs/>
        </w:rPr>
        <w:t xml:space="preserve">xəstəxanalararası transfer</w:t>
      </w:r>
      <w:r>
        <w:t xml:space="preserve"> </w:t>
      </w:r>
      <w:r>
        <w:t xml:space="preserve">lazım ola bilər.</w:t>
      </w:r>
    </w:p>
    <w:bookmarkEnd w:id="661"/>
    <w:bookmarkStart w:id="662" w:name="digər-farmakoloji-müalicələr"/>
    <w:p>
      <w:pPr>
        <w:pStyle w:val="Heading4"/>
      </w:pPr>
      <w:r>
        <w:t xml:space="preserve">Digər farmakoloji müalicələr</w:t>
      </w:r>
    </w:p>
    <w:p>
      <w:pPr>
        <w:pStyle w:val="FirstParagraph"/>
      </w:pPr>
      <w:r>
        <w:rPr>
          <w:b/>
          <w:bCs/>
        </w:rPr>
        <w:t xml:space="preserve">Üçüncü xətt (lorazepam və EKT-yə cavabsız hallarda):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Dərman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Doza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Sübutluluq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Qeydlər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Klozapin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12,5-300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Şizofreniya kontekstində, ASP-də, NMS sonrası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Memantin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5-20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NMDA antaqonisti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Amantadin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100-300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NMDA modulasiya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Topiramat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50-200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GABA modulasiya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Karbamazepin / okskarbazepin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Standart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Affektiv komponent dominantsa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Litium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Standart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Periodik katatoniyada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Zolpidem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Subkortikal insult sonrası katatoniyada xüsusi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rTMS (Təkrarlanan transkranial maqnetik stimulyasiya)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Sol DLPFC</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Tədqiqat mərhələsi</w:t>
            </w:r>
          </w:p>
        </w:tc>
      </w:tr>
    </w:tbl>
    <w:bookmarkEnd w:id="662"/>
    <w:bookmarkStart w:id="663" w:name="dəstəkləyici-tibbi-müalicə-mütləq"/>
    <w:p>
      <w:pPr>
        <w:pStyle w:val="Heading4"/>
      </w:pPr>
      <w:r>
        <w:t xml:space="preserve">Dəstəkləyici tibbi müalicə (mütləq)</w:t>
      </w:r>
    </w:p>
    <w:p>
      <w:pPr>
        <w:pStyle w:val="FirstParagraph"/>
      </w:pPr>
      <w:r>
        <w:t xml:space="preserve">Katatoniya</w:t>
      </w:r>
      <w:r>
        <w:t xml:space="preserve"> </w:t>
      </w:r>
      <w:r>
        <w:rPr>
          <w:b/>
          <w:bCs/>
        </w:rPr>
        <w:t xml:space="preserve">tibbi-həyati emergency</w:t>
      </w:r>
      <w:r>
        <w:t xml:space="preserve">-dir, geniş dəstəkləyici qulluq tələb olunur:</w:t>
      </w:r>
    </w:p>
    <w:p>
      <w:pPr>
        <w:pStyle w:val="BodyText"/>
      </w:pPr>
      <w:r>
        <w:rPr>
          <w:b/>
          <w:bCs/>
        </w:rPr>
        <w:t xml:space="preserve">Əsas:</w:t>
      </w:r>
    </w:p>
    <w:p>
      <w:pPr>
        <w:pStyle w:val="Compact"/>
        <w:numPr>
          <w:ilvl w:val="0"/>
          <w:numId w:val="1382"/>
        </w:numPr>
      </w:pPr>
      <w:r>
        <w:rPr>
          <w:b/>
          <w:bCs/>
        </w:rPr>
        <w:t xml:space="preserve">Mayelər</w:t>
      </w:r>
      <w:r>
        <w:t xml:space="preserve"> </w:t>
      </w:r>
      <w:r>
        <w:t xml:space="preserve">(IV, hidratasiya saxlanması)</w:t>
      </w:r>
    </w:p>
    <w:p>
      <w:pPr>
        <w:pStyle w:val="Compact"/>
        <w:numPr>
          <w:ilvl w:val="0"/>
          <w:numId w:val="1382"/>
        </w:numPr>
      </w:pPr>
      <w:r>
        <w:rPr>
          <w:b/>
          <w:bCs/>
        </w:rPr>
        <w:t xml:space="preserve">Qida</w:t>
      </w:r>
      <w:r>
        <w:t xml:space="preserve"> </w:t>
      </w:r>
      <w:r>
        <w:t xml:space="preserve">– nazoqastrik tübaja gerek ola bilər (mutizm, neqativizm fonunda)</w:t>
      </w:r>
    </w:p>
    <w:p>
      <w:pPr>
        <w:pStyle w:val="Compact"/>
        <w:numPr>
          <w:ilvl w:val="0"/>
          <w:numId w:val="1382"/>
        </w:numPr>
      </w:pPr>
      <w:r>
        <w:rPr>
          <w:b/>
          <w:bCs/>
        </w:rPr>
        <w:t xml:space="preserve">Decubitus profilaktikası</w:t>
      </w:r>
      <w:r>
        <w:t xml:space="preserve"> </w:t>
      </w:r>
      <w:r>
        <w:t xml:space="preserve">(immobilizasiyada) – pozisional dəyişikliklər</w:t>
      </w:r>
    </w:p>
    <w:p>
      <w:pPr>
        <w:pStyle w:val="Compact"/>
        <w:numPr>
          <w:ilvl w:val="0"/>
          <w:numId w:val="1382"/>
        </w:numPr>
      </w:pPr>
      <w:r>
        <w:rPr>
          <w:b/>
          <w:bCs/>
        </w:rPr>
        <w:t xml:space="preserve">Venoz tromboz profilaktikası</w:t>
      </w:r>
      <w:r>
        <w:t xml:space="preserve"> </w:t>
      </w:r>
      <w:r>
        <w:t xml:space="preserve">– aşağı doza heparin (LMWH)</w:t>
      </w:r>
    </w:p>
    <w:p>
      <w:pPr>
        <w:pStyle w:val="Compact"/>
        <w:numPr>
          <w:ilvl w:val="0"/>
          <w:numId w:val="1382"/>
        </w:numPr>
      </w:pPr>
      <w:r>
        <w:rPr>
          <w:b/>
          <w:bCs/>
        </w:rPr>
        <w:t xml:space="preserve">Kontrakturanın profilaktikası</w:t>
      </w:r>
      <w:r>
        <w:t xml:space="preserve"> </w:t>
      </w:r>
      <w:r>
        <w:t xml:space="preserve">– passiv hərəkət, fizioterapiya</w:t>
      </w:r>
    </w:p>
    <w:p>
      <w:pPr>
        <w:pStyle w:val="Compact"/>
        <w:numPr>
          <w:ilvl w:val="0"/>
          <w:numId w:val="1382"/>
        </w:numPr>
      </w:pPr>
      <w:r>
        <w:rPr>
          <w:b/>
          <w:bCs/>
        </w:rPr>
        <w:t xml:space="preserve">Aspirasiya pnevmoniyasının profilaktikası</w:t>
      </w:r>
      <w:r>
        <w:t xml:space="preserve"> </w:t>
      </w:r>
      <w:r>
        <w:t xml:space="preserve">– baş yüksəlmiş poza</w:t>
      </w:r>
    </w:p>
    <w:p>
      <w:pPr>
        <w:pStyle w:val="Compact"/>
        <w:numPr>
          <w:ilvl w:val="0"/>
          <w:numId w:val="1382"/>
        </w:numPr>
      </w:pPr>
      <w:r>
        <w:rPr>
          <w:b/>
          <w:bCs/>
        </w:rPr>
        <w:t xml:space="preserve">Sidik və bağırsaq idarəsi</w:t>
      </w:r>
      <w:r>
        <w:t xml:space="preserve"> </w:t>
      </w:r>
      <w:r>
        <w:t xml:space="preserve">– kateterizasiya, lavman lazım ola bilər</w:t>
      </w:r>
    </w:p>
    <w:p>
      <w:pPr>
        <w:pStyle w:val="Compact"/>
        <w:numPr>
          <w:ilvl w:val="0"/>
          <w:numId w:val="1382"/>
        </w:numPr>
      </w:pPr>
      <w:r>
        <w:rPr>
          <w:b/>
          <w:bCs/>
        </w:rPr>
        <w:t xml:space="preserve">Cilddə bütövlüyün saxlanması</w:t>
      </w:r>
    </w:p>
    <w:bookmarkEnd w:id="663"/>
    <w:bookmarkStart w:id="668" w:name="spesifik-vəziyyətlər"/>
    <w:p>
      <w:pPr>
        <w:pStyle w:val="Heading4"/>
      </w:pPr>
      <w:r>
        <w:t xml:space="preserve">Spesifik vəziyyətlər</w:t>
      </w:r>
    </w:p>
    <w:bookmarkStart w:id="664" w:name="malign-katatoniya-nms"/>
    <w:p>
      <w:pPr>
        <w:pStyle w:val="Heading5"/>
      </w:pPr>
      <w:r>
        <w:t xml:space="preserve">Malign katatoniya / NMS</w:t>
      </w:r>
    </w:p>
    <w:p>
      <w:pPr>
        <w:pStyle w:val="FirstParagraph"/>
      </w:pPr>
      <w:r>
        <w:rPr>
          <w:b/>
          <w:bCs/>
        </w:rPr>
        <w:t xml:space="preserve">Təcili tədbirlər:</w:t>
      </w:r>
    </w:p>
    <w:p>
      <w:pPr>
        <w:pStyle w:val="Compact"/>
        <w:numPr>
          <w:ilvl w:val="0"/>
          <w:numId w:val="1383"/>
        </w:numPr>
      </w:pPr>
      <w:r>
        <w:rPr>
          <w:b/>
          <w:bCs/>
        </w:rPr>
        <w:t xml:space="preserve">Antipsixotiklərin dərhal kəsilməsi</w:t>
      </w:r>
      <w:r>
        <w:t xml:space="preserve"> </w:t>
      </w:r>
      <w:r>
        <w:t xml:space="preserve">(NMS varsa)</w:t>
      </w:r>
    </w:p>
    <w:p>
      <w:pPr>
        <w:pStyle w:val="Compact"/>
        <w:numPr>
          <w:ilvl w:val="0"/>
          <w:numId w:val="1383"/>
        </w:numPr>
      </w:pPr>
      <w:r>
        <w:rPr>
          <w:b/>
          <w:bCs/>
        </w:rPr>
        <w:t xml:space="preserve">Hipertermianın aktiv idarə edilməsi</w:t>
      </w:r>
      <w:r>
        <w:t xml:space="preserve"> </w:t>
      </w:r>
      <w:r>
        <w:t xml:space="preserve">– soyutma</w:t>
      </w:r>
    </w:p>
    <w:p>
      <w:pPr>
        <w:pStyle w:val="Compact"/>
        <w:numPr>
          <w:ilvl w:val="0"/>
          <w:numId w:val="1383"/>
        </w:numPr>
      </w:pPr>
      <w:r>
        <w:rPr>
          <w:b/>
          <w:bCs/>
        </w:rPr>
        <w:t xml:space="preserve">ICU və ya yüksək nəzarət şərtləri</w:t>
      </w:r>
    </w:p>
    <w:p>
      <w:pPr>
        <w:pStyle w:val="Compact"/>
        <w:numPr>
          <w:ilvl w:val="0"/>
          <w:numId w:val="1383"/>
        </w:numPr>
      </w:pPr>
      <w:r>
        <w:rPr>
          <w:b/>
          <w:bCs/>
        </w:rPr>
        <w:t xml:space="preserve">Mayelər və elektrolitlərin korreksiyası</w:t>
      </w:r>
    </w:p>
    <w:p>
      <w:pPr>
        <w:pStyle w:val="Compact"/>
        <w:numPr>
          <w:ilvl w:val="0"/>
          <w:numId w:val="1383"/>
        </w:numPr>
      </w:pPr>
      <w:r>
        <w:rPr>
          <w:b/>
          <w:bCs/>
        </w:rPr>
        <w:t xml:space="preserve">Lorazepam IV</w:t>
      </w:r>
      <w:r>
        <w:t xml:space="preserve"> </w:t>
      </w:r>
      <w:r>
        <w:t xml:space="preserve">yüksək dozalarda (ilk xətt)</w:t>
      </w:r>
    </w:p>
    <w:p>
      <w:pPr>
        <w:pStyle w:val="Compact"/>
        <w:numPr>
          <w:ilvl w:val="0"/>
          <w:numId w:val="1383"/>
        </w:numPr>
      </w:pPr>
      <w:r>
        <w:rPr>
          <w:b/>
          <w:bCs/>
        </w:rPr>
        <w:t xml:space="preserve">ECT</w:t>
      </w:r>
      <w:r>
        <w:t xml:space="preserve"> </w:t>
      </w:r>
      <w:r>
        <w:t xml:space="preserve">– malign formada</w:t>
      </w:r>
      <w:r>
        <w:t xml:space="preserve"> </w:t>
      </w:r>
      <w:r>
        <w:rPr>
          <w:b/>
          <w:bCs/>
        </w:rPr>
        <w:t xml:space="preserve">birinci 24-48 saatda</w:t>
      </w:r>
      <w:r>
        <w:t xml:space="preserve"> </w:t>
      </w:r>
      <w:r>
        <w:t xml:space="preserve">mütləq düşünülməli</w:t>
      </w:r>
    </w:p>
    <w:p>
      <w:pPr>
        <w:pStyle w:val="Compact"/>
        <w:numPr>
          <w:ilvl w:val="0"/>
          <w:numId w:val="1383"/>
        </w:numPr>
      </w:pPr>
      <w:r>
        <w:rPr>
          <w:b/>
          <w:bCs/>
        </w:rPr>
        <w:t xml:space="preserve">Dantrolen</w:t>
      </w:r>
      <w:r>
        <w:t xml:space="preserve"> </w:t>
      </w:r>
      <w:r>
        <w:t xml:space="preserve">1-3 mq/kq IV (hipertermiya, rigidlik)</w:t>
      </w:r>
    </w:p>
    <w:p>
      <w:pPr>
        <w:pStyle w:val="Compact"/>
        <w:numPr>
          <w:ilvl w:val="0"/>
          <w:numId w:val="1383"/>
        </w:numPr>
      </w:pPr>
      <w:r>
        <w:rPr>
          <w:b/>
          <w:bCs/>
        </w:rPr>
        <w:t xml:space="preserve">Bromokriptin</w:t>
      </w:r>
      <w:r>
        <w:t xml:space="preserve"> </w:t>
      </w:r>
      <w:r>
        <w:t xml:space="preserve">2,5-10 mq po (D2 agonisti)</w:t>
      </w:r>
    </w:p>
    <w:p>
      <w:pPr>
        <w:pStyle w:val="Compact"/>
        <w:numPr>
          <w:ilvl w:val="0"/>
          <w:numId w:val="1383"/>
        </w:numPr>
      </w:pPr>
      <w:r>
        <w:rPr>
          <w:b/>
          <w:bCs/>
        </w:rPr>
        <w:t xml:space="preserve">Rabdomioliz idarəsi</w:t>
      </w:r>
      <w:r>
        <w:t xml:space="preserve"> </w:t>
      </w:r>
      <w:r>
        <w:t xml:space="preserve">– mayelər, sidik alkalinizasiyası</w:t>
      </w:r>
    </w:p>
    <w:bookmarkEnd w:id="664"/>
    <w:bookmarkStart w:id="665" w:name="X88c742a15874c5d2bb2893a3926e9cea205c2d0"/>
    <w:p>
      <w:pPr>
        <w:pStyle w:val="Heading5"/>
      </w:pPr>
      <w:r>
        <w:t xml:space="preserve">ASP-li katatoniya (uşaq və yeniyetmələr — xüsusi diqqət)</w:t>
      </w:r>
    </w:p>
    <w:p>
      <w:pPr>
        <w:pStyle w:val="FirstParagraph"/>
      </w:pPr>
      <w:r>
        <w:t xml:space="preserve">ASP-li uşaq və yeniyetmələrdə katatoniya</w:t>
      </w:r>
      <w:r>
        <w:t xml:space="preserve"> </w:t>
      </w:r>
      <w:r>
        <w:rPr>
          <w:b/>
          <w:bCs/>
        </w:rPr>
        <w:t xml:space="preserve">xüsusi klinik vahid</w:t>
      </w:r>
      <w:r>
        <w:t xml:space="preserve"> </w:t>
      </w:r>
      <w:r>
        <w:t xml:space="preserve">kimi tanınır və</w:t>
      </w:r>
      <w:r>
        <w:t xml:space="preserve"> </w:t>
      </w:r>
      <w:r>
        <w:rPr>
          <w:b/>
          <w:bCs/>
        </w:rPr>
        <w:t xml:space="preserve">hələ də klinik praktikada nadir hallarda diaqnoz olunur</w:t>
      </w:r>
      <w:r>
        <w:t xml:space="preserve"> </w:t>
      </w:r>
      <w:r>
        <w:t xml:space="preserve">— çünki onun əlamətləri ASP-nin özünün simptomları (stereotipiyalar, ritualistik davranışlar, immobillik epizodları) ilə qarışdırıla bilər.</w:t>
      </w:r>
    </w:p>
    <w:p>
      <w:pPr>
        <w:pStyle w:val="BodyText"/>
      </w:pPr>
      <w:r>
        <w:rPr>
          <w:b/>
          <w:bCs/>
        </w:rPr>
        <w:t xml:space="preserve">Epidemiologiya:</w:t>
      </w:r>
    </w:p>
    <w:p>
      <w:pPr>
        <w:pStyle w:val="Compact"/>
        <w:numPr>
          <w:ilvl w:val="0"/>
          <w:numId w:val="1384"/>
        </w:numPr>
      </w:pPr>
      <w:r>
        <w:t xml:space="preserve">ASP-li yeniyetmələrin</w:t>
      </w:r>
      <w:r>
        <w:t xml:space="preserve"> </w:t>
      </w:r>
      <w:r>
        <w:rPr>
          <w:b/>
          <w:bCs/>
        </w:rPr>
        <w:t xml:space="preserve">12-17%-ində</w:t>
      </w:r>
      <w:r>
        <w:t xml:space="preserve"> </w:t>
      </w:r>
      <w:r>
        <w:t xml:space="preserve">kataton əlamətlər müşahidə olunur (Wing &amp; Shah, 2000)</w:t>
      </w:r>
    </w:p>
    <w:p>
      <w:pPr>
        <w:pStyle w:val="Compact"/>
        <w:numPr>
          <w:ilvl w:val="0"/>
          <w:numId w:val="1384"/>
        </w:numPr>
      </w:pPr>
      <w:r>
        <w:t xml:space="preserve">ASP-li uşaqlarda 10 yaşdan sonra ortaya çıxma riski artır</w:t>
      </w:r>
    </w:p>
    <w:p>
      <w:pPr>
        <w:pStyle w:val="Compact"/>
        <w:numPr>
          <w:ilvl w:val="0"/>
          <w:numId w:val="1384"/>
        </w:numPr>
      </w:pPr>
      <w:r>
        <w:t xml:space="preserve">Yetkin ASP-də yayılma daha aşağı (5-7%)</w:t>
      </w:r>
    </w:p>
    <w:p>
      <w:pPr>
        <w:pStyle w:val="FirstParagraph"/>
      </w:pPr>
      <w:r>
        <w:rPr>
          <w:b/>
          <w:bCs/>
        </w:rPr>
        <w:t xml:space="preserve">Klinik təqdimat ASP-də:</w:t>
      </w:r>
    </w:p>
    <w:p>
      <w:pPr>
        <w:pStyle w:val="BodyText"/>
      </w:pPr>
      <w:r>
        <w:t xml:space="preserve">ASP-li pasiyentdə katatoniya təqdimatı yetkin populyasiyadan fərqlidir:</w:t>
      </w:r>
    </w:p>
    <w:p>
      <w:pPr>
        <w:pStyle w:val="Compact"/>
        <w:numPr>
          <w:ilvl w:val="0"/>
          <w:numId w:val="1385"/>
        </w:numPr>
      </w:pPr>
      <w:r>
        <w:rPr>
          <w:b/>
          <w:bCs/>
        </w:rPr>
        <w:t xml:space="preserve">"Yavaşlama"</w:t>
      </w:r>
      <w:r>
        <w:t xml:space="preserve"> </w:t>
      </w:r>
      <w:r>
        <w:t xml:space="preserve">(slowing) — hərəkətlərin və danışıqın əhəmiyyətli yavaşlaması</w:t>
      </w:r>
    </w:p>
    <w:p>
      <w:pPr>
        <w:pStyle w:val="Compact"/>
        <w:numPr>
          <w:ilvl w:val="0"/>
          <w:numId w:val="1385"/>
        </w:numPr>
      </w:pPr>
      <w:r>
        <w:rPr>
          <w:b/>
          <w:bCs/>
        </w:rPr>
        <w:t xml:space="preserve">Funksional regression</w:t>
      </w:r>
      <w:r>
        <w:t xml:space="preserve"> </w:t>
      </w:r>
      <w:r>
        <w:t xml:space="preserve">— əvvəllər mənimsənilmiş bacarıqların itməsi (paltar geyinmə, qida qəbulu, tualet istifadəsi)</w:t>
      </w:r>
    </w:p>
    <w:p>
      <w:pPr>
        <w:pStyle w:val="Compact"/>
        <w:numPr>
          <w:ilvl w:val="0"/>
          <w:numId w:val="1385"/>
        </w:numPr>
      </w:pPr>
      <w:r>
        <w:rPr>
          <w:b/>
          <w:bCs/>
        </w:rPr>
        <w:t xml:space="preserve">Mutizm</w:t>
      </w:r>
      <w:r>
        <w:t xml:space="preserve"> </w:t>
      </w:r>
      <w:r>
        <w:t xml:space="preserve">və ya əhəmiyyətli olaraq danışıqın azalması</w:t>
      </w:r>
    </w:p>
    <w:p>
      <w:pPr>
        <w:pStyle w:val="Compact"/>
        <w:numPr>
          <w:ilvl w:val="0"/>
          <w:numId w:val="1385"/>
        </w:numPr>
      </w:pPr>
      <w:r>
        <w:rPr>
          <w:b/>
          <w:bCs/>
        </w:rPr>
        <w:t xml:space="preserve">Stereotipiyaların intensivləşməsi</w:t>
      </w:r>
      <w:r>
        <w:t xml:space="preserve"> </w:t>
      </w:r>
      <w:r>
        <w:t xml:space="preserve">— adi ASP stereotipiyalarının kataton intensifikasiyası</w:t>
      </w:r>
    </w:p>
    <w:p>
      <w:pPr>
        <w:pStyle w:val="Compact"/>
        <w:numPr>
          <w:ilvl w:val="0"/>
          <w:numId w:val="1385"/>
        </w:numPr>
      </w:pPr>
      <w:r>
        <w:rPr>
          <w:b/>
          <w:bCs/>
        </w:rPr>
        <w:t xml:space="preserve">Negativizm</w:t>
      </w:r>
      <w:r>
        <w:t xml:space="preserve"> </w:t>
      </w:r>
      <w:r>
        <w:t xml:space="preserve">və əmrlərə müqavimət</w:t>
      </w:r>
    </w:p>
    <w:p>
      <w:pPr>
        <w:pStyle w:val="Compact"/>
        <w:numPr>
          <w:ilvl w:val="0"/>
          <w:numId w:val="1385"/>
        </w:numPr>
      </w:pPr>
      <w:r>
        <w:rPr>
          <w:b/>
          <w:bCs/>
        </w:rPr>
        <w:t xml:space="preserve">İnkontinensiya</w:t>
      </w:r>
      <w:r>
        <w:t xml:space="preserve"> </w:t>
      </w:r>
      <w:r>
        <w:t xml:space="preserve">— funksional regressiyanın bir hissəsi</w:t>
      </w:r>
    </w:p>
    <w:p>
      <w:pPr>
        <w:pStyle w:val="Compact"/>
        <w:numPr>
          <w:ilvl w:val="0"/>
          <w:numId w:val="1385"/>
        </w:numPr>
      </w:pPr>
      <w:r>
        <w:rPr>
          <w:b/>
          <w:bCs/>
        </w:rPr>
        <w:t xml:space="preserve">Ekzistensial katastrofa</w:t>
      </w:r>
      <w:r>
        <w:t xml:space="preserve"> </w:t>
      </w:r>
      <w:r>
        <w:t xml:space="preserve">— pasiyent inkişaf etmiş bacarıqları qəfil itirir</w:t>
      </w:r>
    </w:p>
    <w:p>
      <w:pPr>
        <w:pStyle w:val="FirstParagraph"/>
      </w:pPr>
      <w:r>
        <w:rPr>
          <w:b/>
          <w:bCs/>
        </w:rPr>
        <w:t xml:space="preserve">Bush-Francis-in adaptasiyası:</w:t>
      </w:r>
    </w:p>
    <w:p>
      <w:pPr>
        <w:pStyle w:val="BodyText"/>
      </w:pPr>
      <w:r>
        <w:t xml:space="preserve">Standart Bush-Francis Catatonia Rating Scale (BFCRS) ASP-də</w:t>
      </w:r>
      <w:r>
        <w:t xml:space="preserve"> </w:t>
      </w:r>
      <w:r>
        <w:rPr>
          <w:b/>
          <w:bCs/>
        </w:rPr>
        <w:t xml:space="preserve">çətin tətbiq olunur</w:t>
      </w:r>
      <w:r>
        <w:t xml:space="preserve">, çünki ASP-nin özünün xüsusiyyətləri (göz təması yox, sosial qarşılıqlı əlaqə zəif, stereotipiyalar) əsas balların artmasına səbəb ola bilər. Müasir tövsiyə —</w:t>
      </w:r>
      <w:r>
        <w:t xml:space="preserve"> </w:t>
      </w:r>
      <w:r>
        <w:rPr>
          <w:b/>
          <w:bCs/>
        </w:rPr>
        <w:t xml:space="preserve">Wing &amp; Shah (2000) tərəfindən hazırlanan ASP-spesifik kataton qiymətləndirmə</w:t>
      </w:r>
      <w:r>
        <w:t xml:space="preserve"> </w:t>
      </w:r>
      <w:r>
        <w:t xml:space="preserve">istifadə etmək, və ya</w:t>
      </w:r>
      <w:r>
        <w:t xml:space="preserve"> </w:t>
      </w:r>
      <w:r>
        <w:rPr>
          <w:b/>
          <w:bCs/>
        </w:rPr>
        <w:t xml:space="preserve">bazis (premorbid) vəziyyət ilə müqayisə</w:t>
      </w:r>
      <w:r>
        <w:t xml:space="preserve"> </w:t>
      </w:r>
      <w:r>
        <w:t xml:space="preserve">yolu ilə diaqnoz qoymaq:</w:t>
      </w:r>
    </w:p>
    <w:p>
      <w:pPr>
        <w:pStyle w:val="Compact"/>
        <w:numPr>
          <w:ilvl w:val="0"/>
          <w:numId w:val="1386"/>
        </w:numPr>
      </w:pPr>
      <w:r>
        <w:t xml:space="preserve">Pasiyentin əvvəlki funksional səviyyəsi nə idi?</w:t>
      </w:r>
    </w:p>
    <w:p>
      <w:pPr>
        <w:pStyle w:val="Compact"/>
        <w:numPr>
          <w:ilvl w:val="0"/>
          <w:numId w:val="1386"/>
        </w:numPr>
      </w:pPr>
      <w:r>
        <w:t xml:space="preserve">İndi nə qədər pisləşmişdir?</w:t>
      </w:r>
    </w:p>
    <w:p>
      <w:pPr>
        <w:pStyle w:val="Compact"/>
        <w:numPr>
          <w:ilvl w:val="0"/>
          <w:numId w:val="1386"/>
        </w:numPr>
      </w:pPr>
      <w:r>
        <w:t xml:space="preserve">Bu pisləşmə ilk neçə həftə/aydır davam edir?</w:t>
      </w:r>
    </w:p>
    <w:p>
      <w:pPr>
        <w:pStyle w:val="FirstParagraph"/>
      </w:pPr>
      <w:r>
        <w:rPr>
          <w:b/>
          <w:bCs/>
        </w:rPr>
        <w:t xml:space="preserve">Diaqnostik prinsip:</w:t>
      </w:r>
      <w:r>
        <w:t xml:space="preserve"> </w:t>
      </w:r>
      <w:r>
        <w:t xml:space="preserve">Yeni və ya əhəmiyyətli funksional pisləşmə + kataton əlamətlər → katatonia diaqnozu, ASP rəqib diaqnoz olaraq qəbul edilməsin.</w:t>
      </w:r>
    </w:p>
    <w:p>
      <w:pPr>
        <w:pStyle w:val="BodyText"/>
      </w:pPr>
      <w:r>
        <w:rPr>
          <w:b/>
          <w:bCs/>
        </w:rPr>
        <w:t xml:space="preserve">Trigger faktorlar (ASP-li pasiyentlərdə):</w:t>
      </w:r>
    </w:p>
    <w:p>
      <w:pPr>
        <w:pStyle w:val="Compact"/>
        <w:numPr>
          <w:ilvl w:val="0"/>
          <w:numId w:val="1387"/>
        </w:numPr>
      </w:pPr>
      <w:r>
        <w:t xml:space="preserve">Yeniyetmə dövrü, hormonal dəyişikliklər</w:t>
      </w:r>
    </w:p>
    <w:p>
      <w:pPr>
        <w:pStyle w:val="Compact"/>
        <w:numPr>
          <w:ilvl w:val="0"/>
          <w:numId w:val="1387"/>
        </w:numPr>
      </w:pPr>
      <w:r>
        <w:t xml:space="preserve">Travmatik təcrübələr</w:t>
      </w:r>
    </w:p>
    <w:p>
      <w:pPr>
        <w:pStyle w:val="Compact"/>
        <w:numPr>
          <w:ilvl w:val="0"/>
          <w:numId w:val="1387"/>
        </w:numPr>
      </w:pPr>
      <w:r>
        <w:t xml:space="preserve">Rutinin pozulması</w:t>
      </w:r>
    </w:p>
    <w:p>
      <w:pPr>
        <w:pStyle w:val="Compact"/>
        <w:numPr>
          <w:ilvl w:val="0"/>
          <w:numId w:val="1387"/>
        </w:numPr>
      </w:pPr>
      <w:r>
        <w:t xml:space="preserve">İnfeksiya, somatik xəstəlik</w:t>
      </w:r>
    </w:p>
    <w:p>
      <w:pPr>
        <w:pStyle w:val="Compact"/>
        <w:numPr>
          <w:ilvl w:val="0"/>
          <w:numId w:val="1387"/>
        </w:numPr>
      </w:pPr>
      <w:r>
        <w:t xml:space="preserve">Komorbid psixiatrik pozuntular (depressiya, OKP)</w:t>
      </w:r>
    </w:p>
    <w:p>
      <w:pPr>
        <w:pStyle w:val="FirstParagraph"/>
      </w:pPr>
      <w:r>
        <w:rPr>
          <w:b/>
          <w:bCs/>
        </w:rPr>
        <w:t xml:space="preserve">Pediatrik dozalanma: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Dərman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Doza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Lorazepam (PO/IV)</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&lt;12 yaş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0,025-0,05 mq/kq/doza, gündə 3-4 dəfə (max 6 mq/gün)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Lorazepam (PO/IV)</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12-17 yaş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0,05-0,1 mq/kq/doza (max 8 mq/gün, ekstremallıqda 12 mq/gün)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Lorazepam (test dozası)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hər hansı yaş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0,05 mq/kq IV, 1 saat sonra qiymətləndirmə</w:t>
            </w:r>
          </w:p>
        </w:tc>
      </w:tr>
    </w:tbl>
    <w:p>
      <w:pPr>
        <w:pStyle w:val="BodyText"/>
      </w:pPr>
      <w:r>
        <w:rPr>
          <w:b/>
          <w:bCs/>
        </w:rPr>
        <w:t xml:space="preserve">Vacib qeyd:</w:t>
      </w:r>
      <w:r>
        <w:t xml:space="preserve"> </w:t>
      </w:r>
      <w:r>
        <w:t xml:space="preserve">ASP-li pasiyentlərdə bəzən</w:t>
      </w:r>
      <w:r>
        <w:t xml:space="preserve"> </w:t>
      </w:r>
      <w:r>
        <w:rPr>
          <w:b/>
          <w:bCs/>
        </w:rPr>
        <w:t xml:space="preserve">standart yetkin dozalardan yüksək</w:t>
      </w:r>
      <w:r>
        <w:t xml:space="preserve"> </w:t>
      </w:r>
      <w:r>
        <w:t xml:space="preserve">dozalar tələb olunur (10-20 mq/gün), lakin pediatrik populyasiyada bu</w:t>
      </w:r>
      <w:r>
        <w:t xml:space="preserve"> </w:t>
      </w:r>
      <w:r>
        <w:rPr>
          <w:b/>
          <w:bCs/>
        </w:rPr>
        <w:t xml:space="preserve">nəzarətli mühitdə</w:t>
      </w:r>
      <w:r>
        <w:t xml:space="preserve">,</w:t>
      </w:r>
      <w:r>
        <w:t xml:space="preserve"> </w:t>
      </w:r>
      <w:r>
        <w:rPr>
          <w:b/>
          <w:bCs/>
        </w:rPr>
        <w:t xml:space="preserve">nəfəs alma monitorinqi ilə</w:t>
      </w:r>
      <w:r>
        <w:t xml:space="preserve"> </w:t>
      </w:r>
      <w:r>
        <w:t xml:space="preserve">edilməlidir.</w:t>
      </w:r>
    </w:p>
    <w:p>
      <w:pPr>
        <w:pStyle w:val="BodyText"/>
      </w:pPr>
      <w:r>
        <w:rPr>
          <w:b/>
          <w:bCs/>
        </w:rPr>
        <w:t xml:space="preserve">ECT pediatrik populyasiyada:</w:t>
      </w:r>
    </w:p>
    <w:p>
      <w:pPr>
        <w:pStyle w:val="Compact"/>
        <w:numPr>
          <w:ilvl w:val="0"/>
          <w:numId w:val="1388"/>
        </w:numPr>
      </w:pPr>
      <w:r>
        <w:t xml:space="preserve">EKT pediatrik kataton üçün</w:t>
      </w:r>
      <w:r>
        <w:t xml:space="preserve"> </w:t>
      </w:r>
      <w:r>
        <w:rPr>
          <w:b/>
          <w:bCs/>
        </w:rPr>
        <w:t xml:space="preserve">etibarlıdır və effektivdir</w:t>
      </w:r>
      <w:r>
        <w:t xml:space="preserve"> </w:t>
      </w:r>
      <w:r>
        <w:t xml:space="preserve">(effektivlik 85-95%)</w:t>
      </w:r>
    </w:p>
    <w:p>
      <w:pPr>
        <w:pStyle w:val="Compact"/>
        <w:numPr>
          <w:ilvl w:val="0"/>
          <w:numId w:val="1388"/>
        </w:numPr>
      </w:pPr>
      <w:r>
        <w:t xml:space="preserve">Göstəriş:</w:t>
      </w:r>
      <w:r>
        <w:t xml:space="preserve"> </w:t>
      </w:r>
      <w:r>
        <w:rPr>
          <w:b/>
          <w:bCs/>
        </w:rPr>
        <w:t xml:space="preserve">48-72 saat lorazepam terapiyasına müqavimət</w:t>
      </w:r>
      <w:r>
        <w:t xml:space="preserve"> </w:t>
      </w:r>
      <w:r>
        <w:t xml:space="preserve">+</w:t>
      </w:r>
      <w:r>
        <w:t xml:space="preserve"> </w:t>
      </w:r>
      <w:r>
        <w:rPr>
          <w:b/>
          <w:bCs/>
        </w:rPr>
        <w:t xml:space="preserve">həyatı təhdid edən vəziyyət</w:t>
      </w:r>
      <w:r>
        <w:t xml:space="preserve"> </w:t>
      </w:r>
      <w:r>
        <w:t xml:space="preserve">(qida qəbulundan imtina, dehidratasiya, malign əlamətlər)</w:t>
      </w:r>
    </w:p>
    <w:p>
      <w:pPr>
        <w:pStyle w:val="Compact"/>
        <w:numPr>
          <w:ilvl w:val="0"/>
          <w:numId w:val="1388"/>
        </w:numPr>
      </w:pPr>
      <w:r>
        <w:t xml:space="preserve">Etika qaydaları: valideyn icazəsi + (uşaq yaşına uyğun) razılığı; etik komitə müsahibəsi</w:t>
      </w:r>
    </w:p>
    <w:p>
      <w:pPr>
        <w:pStyle w:val="Compact"/>
        <w:numPr>
          <w:ilvl w:val="0"/>
          <w:numId w:val="1388"/>
        </w:numPr>
      </w:pPr>
      <w:r>
        <w:rPr>
          <w:b/>
          <w:bCs/>
        </w:rPr>
        <w:t xml:space="preserve">Standart sxem:</w:t>
      </w:r>
      <w:r>
        <w:t xml:space="preserve"> </w:t>
      </w:r>
      <w:r>
        <w:t xml:space="preserve">bilateral EKT, gündə 3 dəfə həftədə (Mon-Wed-Fri); 6-12 seans</w:t>
      </w:r>
    </w:p>
    <w:p>
      <w:pPr>
        <w:pStyle w:val="Compact"/>
        <w:numPr>
          <w:ilvl w:val="0"/>
          <w:numId w:val="1388"/>
        </w:numPr>
      </w:pPr>
      <w:r>
        <w:rPr>
          <w:b/>
          <w:bCs/>
        </w:rPr>
        <w:t xml:space="preserve">Saxlanma ECT</w:t>
      </w:r>
      <w:r>
        <w:t xml:space="preserve"> </w:t>
      </w:r>
      <w:r>
        <w:t xml:space="preserve">lazım ola bilər (residiv riski yüksəkdir)</w:t>
      </w:r>
    </w:p>
    <w:p>
      <w:pPr>
        <w:pStyle w:val="FirstParagraph"/>
      </w:pPr>
      <w:r>
        <w:rPr>
          <w:b/>
          <w:bCs/>
        </w:rPr>
        <w:t xml:space="preserve">Klozapin:</w:t>
      </w:r>
    </w:p>
    <w:p>
      <w:pPr>
        <w:pStyle w:val="Compact"/>
        <w:numPr>
          <w:ilvl w:val="0"/>
          <w:numId w:val="1389"/>
        </w:numPr>
      </w:pPr>
      <w:r>
        <w:t xml:space="preserve">ASP-li yeniyetmələrdə uzunmüddətli profilaktika üçün</w:t>
      </w:r>
    </w:p>
    <w:p>
      <w:pPr>
        <w:pStyle w:val="Compact"/>
        <w:numPr>
          <w:ilvl w:val="0"/>
          <w:numId w:val="1389"/>
        </w:numPr>
      </w:pPr>
      <w:r>
        <w:t xml:space="preserve">Doza: 12,5 mq başlanğıc; 200-400 mq/günə qədər tədricən artırılır</w:t>
      </w:r>
    </w:p>
    <w:p>
      <w:pPr>
        <w:pStyle w:val="Compact"/>
        <w:numPr>
          <w:ilvl w:val="0"/>
          <w:numId w:val="1389"/>
        </w:numPr>
      </w:pPr>
      <w:r>
        <w:t xml:space="preserve">Standart monitorinq sxemi (qan testləri, miokardit erkən fazada)</w:t>
      </w:r>
    </w:p>
    <w:p>
      <w:pPr>
        <w:pStyle w:val="FirstParagraph"/>
      </w:pPr>
      <w:r>
        <w:rPr>
          <w:b/>
          <w:bCs/>
        </w:rPr>
        <w:t xml:space="preserve">Komorbid OKP/təşviş:</w:t>
      </w:r>
    </w:p>
    <w:p>
      <w:pPr>
        <w:pStyle w:val="BodyText"/>
      </w:pPr>
      <w:r>
        <w:t xml:space="preserve">ASP-li pasiyentlərdə katatoniya çox vaxt komorbid OKP və ya yüksək təşviş ilə əlaqəlidir. Stabilləşmədən sonra:</w:t>
      </w:r>
    </w:p>
    <w:p>
      <w:pPr>
        <w:pStyle w:val="Compact"/>
        <w:numPr>
          <w:ilvl w:val="0"/>
          <w:numId w:val="1390"/>
        </w:numPr>
      </w:pPr>
      <w:r>
        <w:rPr>
          <w:b/>
          <w:bCs/>
        </w:rPr>
        <w:t xml:space="preserve">SİUSİ</w:t>
      </w:r>
      <w:r>
        <w:t xml:space="preserve"> </w:t>
      </w:r>
      <w:r>
        <w:t xml:space="preserve">(sertralin, fluoksetin) — düşük dozalar</w:t>
      </w:r>
    </w:p>
    <w:p>
      <w:pPr>
        <w:pStyle w:val="Compact"/>
        <w:numPr>
          <w:ilvl w:val="0"/>
          <w:numId w:val="1390"/>
        </w:numPr>
      </w:pPr>
      <w:r>
        <w:rPr>
          <w:b/>
          <w:bCs/>
        </w:rPr>
        <w:t xml:space="preserve">Davranış müdaxilələri</w:t>
      </w:r>
      <w:r>
        <w:t xml:space="preserve"> </w:t>
      </w:r>
      <w:r>
        <w:t xml:space="preserve">— sosial dəstək, sensoriy regulasiya</w:t>
      </w:r>
    </w:p>
    <w:p>
      <w:pPr>
        <w:pStyle w:val="FirstParagraph"/>
      </w:pPr>
      <w:r>
        <w:rPr>
          <w:b/>
          <w:bCs/>
        </w:rPr>
        <w:t xml:space="preserve">Proqnoz:</w:t>
      </w:r>
    </w:p>
    <w:p>
      <w:pPr>
        <w:pStyle w:val="Compact"/>
        <w:numPr>
          <w:ilvl w:val="0"/>
          <w:numId w:val="1391"/>
        </w:numPr>
      </w:pPr>
      <w:r>
        <w:t xml:space="preserve">Erkən diaqnoz və lorazepam başlanması ilə</w:t>
      </w:r>
      <w:r>
        <w:t xml:space="preserve"> </w:t>
      </w:r>
      <w:r>
        <w:rPr>
          <w:b/>
          <w:bCs/>
        </w:rPr>
        <w:t xml:space="preserve">70-80% remissiya</w:t>
      </w:r>
    </w:p>
    <w:p>
      <w:pPr>
        <w:pStyle w:val="Compact"/>
        <w:numPr>
          <w:ilvl w:val="0"/>
          <w:numId w:val="1391"/>
        </w:numPr>
      </w:pPr>
      <w:r>
        <w:t xml:space="preserve">Geç diaqnoz halında uzunmüddətli müalicə tələb olunur</w:t>
      </w:r>
    </w:p>
    <w:p>
      <w:pPr>
        <w:pStyle w:val="Compact"/>
        <w:numPr>
          <w:ilvl w:val="0"/>
          <w:numId w:val="1391"/>
        </w:numPr>
      </w:pPr>
      <w:r>
        <w:t xml:space="preserve">ASP-li pasiyentlərdə</w:t>
      </w:r>
      <w:r>
        <w:t xml:space="preserve"> </w:t>
      </w:r>
      <w:r>
        <w:rPr>
          <w:b/>
          <w:bCs/>
        </w:rPr>
        <w:t xml:space="preserve">residiv riski yüksəkdir</w:t>
      </w:r>
      <w:r>
        <w:t xml:space="preserve"> </w:t>
      </w:r>
      <w:r>
        <w:t xml:space="preserve">— uzunmüddətli profilaktik müalicə tövsiyə olunur</w:t>
      </w:r>
    </w:p>
    <w:bookmarkEnd w:id="665"/>
    <w:bookmarkStart w:id="666" w:name="postpartum-katatoniya"/>
    <w:p>
      <w:pPr>
        <w:pStyle w:val="Heading5"/>
      </w:pPr>
      <w:r>
        <w:t xml:space="preserve">Postpartum katatoniya</w:t>
      </w:r>
    </w:p>
    <w:p>
      <w:pPr>
        <w:pStyle w:val="Compact"/>
        <w:numPr>
          <w:ilvl w:val="0"/>
          <w:numId w:val="1392"/>
        </w:numPr>
      </w:pPr>
      <w:r>
        <w:t xml:space="preserve">20% postpartum psixotik epizoddan katatonik</w:t>
      </w:r>
    </w:p>
    <w:p>
      <w:pPr>
        <w:pStyle w:val="Compact"/>
        <w:numPr>
          <w:ilvl w:val="0"/>
          <w:numId w:val="1392"/>
        </w:numPr>
      </w:pPr>
      <w:r>
        <w:rPr>
          <w:b/>
          <w:bCs/>
        </w:rPr>
        <w:t xml:space="preserve">Lorazepam birinci xətt</w:t>
      </w:r>
      <w:r>
        <w:t xml:space="preserve"> </w:t>
      </w:r>
      <w:r>
        <w:t xml:space="preserve">(laktasiya ilə uyğun aşağı dozalarda)</w:t>
      </w:r>
    </w:p>
    <w:p>
      <w:pPr>
        <w:pStyle w:val="Compact"/>
        <w:numPr>
          <w:ilvl w:val="0"/>
          <w:numId w:val="1392"/>
        </w:numPr>
      </w:pPr>
      <w:r>
        <w:t xml:space="preserve">Ana və körpənin təhlükəsizliyi mütləq qiymətləndirilir</w:t>
      </w:r>
    </w:p>
    <w:p>
      <w:pPr>
        <w:pStyle w:val="Compact"/>
        <w:numPr>
          <w:ilvl w:val="0"/>
          <w:numId w:val="1392"/>
        </w:numPr>
      </w:pPr>
      <w:r>
        <w:t xml:space="preserve">EKT ağır hallarda – effektiv və laktasiya ilə uyğun</w:t>
      </w:r>
    </w:p>
    <w:bookmarkEnd w:id="666"/>
    <w:bookmarkStart w:id="667" w:name="anti-nmda-r-ensefaliti"/>
    <w:p>
      <w:pPr>
        <w:pStyle w:val="Heading5"/>
      </w:pPr>
      <w:r>
        <w:t xml:space="preserve">Anti-NMDA-R ensefaliti</w:t>
      </w:r>
    </w:p>
    <w:p>
      <w:pPr>
        <w:pStyle w:val="Compact"/>
        <w:numPr>
          <w:ilvl w:val="0"/>
          <w:numId w:val="1393"/>
        </w:numPr>
      </w:pPr>
      <w:r>
        <w:rPr>
          <w:b/>
          <w:bCs/>
        </w:rPr>
        <w:t xml:space="preserve">İmmunoterapiya birinci xətt:</w:t>
      </w:r>
      <w:r>
        <w:t xml:space="preserve"> </w:t>
      </w:r>
      <w:r>
        <w:t xml:space="preserve">steroidlər, IVIG, plazmaferez, rituximab</w:t>
      </w:r>
    </w:p>
    <w:p>
      <w:pPr>
        <w:pStyle w:val="Compact"/>
        <w:numPr>
          <w:ilvl w:val="0"/>
          <w:numId w:val="1393"/>
        </w:numPr>
      </w:pPr>
      <w:r>
        <w:t xml:space="preserve">Lorazepam katatonik simptomlar üçün dəstəkləyici</w:t>
      </w:r>
    </w:p>
    <w:p>
      <w:pPr>
        <w:pStyle w:val="Compact"/>
        <w:numPr>
          <w:ilvl w:val="0"/>
          <w:numId w:val="1393"/>
        </w:numPr>
      </w:pPr>
      <w:r>
        <w:t xml:space="preserve">EKT mübahisəli (bəzi hallarda effektiv, bəzilərində kəskinləşdirir)</w:t>
      </w:r>
    </w:p>
    <w:p>
      <w:pPr>
        <w:pStyle w:val="Compact"/>
        <w:numPr>
          <w:ilvl w:val="0"/>
          <w:numId w:val="1393"/>
        </w:numPr>
      </w:pPr>
      <w:r>
        <w:rPr>
          <w:b/>
          <w:bCs/>
        </w:rPr>
        <w:t xml:space="preserve">Tumour axtarışı</w:t>
      </w:r>
      <w:r>
        <w:t xml:space="preserve"> </w:t>
      </w:r>
      <w:r>
        <w:t xml:space="preserve">– ovarian teratoma 50% halda gənc qadınlarda</w:t>
      </w:r>
    </w:p>
    <w:bookmarkEnd w:id="667"/>
    <w:bookmarkEnd w:id="668"/>
    <w:bookmarkStart w:id="669" w:name="maintenance-müalicə"/>
    <w:p>
      <w:pPr>
        <w:pStyle w:val="Heading4"/>
      </w:pPr>
      <w:r>
        <w:t xml:space="preserve">Maintenance müalicə</w:t>
      </w:r>
    </w:p>
    <w:p>
      <w:pPr>
        <w:pStyle w:val="Compact"/>
        <w:numPr>
          <w:ilvl w:val="0"/>
          <w:numId w:val="1394"/>
        </w:numPr>
      </w:pPr>
      <w:r>
        <w:rPr>
          <w:b/>
          <w:bCs/>
        </w:rPr>
        <w:t xml:space="preserve">Lorazepam ən azı 3 həftə</w:t>
      </w:r>
      <w:r>
        <w:t xml:space="preserve"> </w:t>
      </w:r>
      <w:r>
        <w:t xml:space="preserve">stabil cavabdan sonra</w:t>
      </w:r>
    </w:p>
    <w:p>
      <w:pPr>
        <w:pStyle w:val="Compact"/>
        <w:numPr>
          <w:ilvl w:val="0"/>
          <w:numId w:val="1394"/>
        </w:numPr>
      </w:pPr>
      <w:r>
        <w:rPr>
          <w:b/>
          <w:bCs/>
        </w:rPr>
        <w:t xml:space="preserve">Tədricən kəsmə</w:t>
      </w:r>
      <w:r>
        <w:t xml:space="preserve"> </w:t>
      </w:r>
      <w:r>
        <w:t xml:space="preserve">– həftədə 10-25% azalma</w:t>
      </w:r>
    </w:p>
    <w:p>
      <w:pPr>
        <w:pStyle w:val="Compact"/>
        <w:numPr>
          <w:ilvl w:val="0"/>
          <w:numId w:val="1394"/>
        </w:numPr>
      </w:pPr>
      <w:r>
        <w:rPr>
          <w:b/>
          <w:bCs/>
        </w:rPr>
        <w:t xml:space="preserve">Residiv halında</w:t>
      </w:r>
      <w:r>
        <w:t xml:space="preserve"> </w:t>
      </w:r>
      <w:r>
        <w:t xml:space="preserve">lorazepama qayıtma</w:t>
      </w:r>
    </w:p>
    <w:p>
      <w:pPr>
        <w:pStyle w:val="Compact"/>
        <w:numPr>
          <w:ilvl w:val="0"/>
          <w:numId w:val="1394"/>
        </w:numPr>
      </w:pPr>
      <w:r>
        <w:rPr>
          <w:b/>
          <w:bCs/>
        </w:rPr>
        <w:t xml:space="preserve">Periodik katatoniyada</w:t>
      </w:r>
      <w:r>
        <w:t xml:space="preserve"> </w:t>
      </w:r>
      <w:r>
        <w:t xml:space="preserve">uzunmüddətli profilaktik (litium, antikonvulsantlar)</w:t>
      </w:r>
    </w:p>
    <w:p>
      <w:pPr>
        <w:pStyle w:val="Compact"/>
        <w:numPr>
          <w:ilvl w:val="0"/>
          <w:numId w:val="1394"/>
        </w:numPr>
      </w:pPr>
      <w:r>
        <w:rPr>
          <w:b/>
          <w:bCs/>
        </w:rPr>
        <w:t xml:space="preserve">Şizofreniya kontekstində</w:t>
      </w:r>
      <w:r>
        <w:t xml:space="preserve"> </w:t>
      </w:r>
      <w:r>
        <w:t xml:space="preserve">klozapin saxlanma</w:t>
      </w:r>
    </w:p>
    <w:bookmarkEnd w:id="669"/>
    <w:bookmarkEnd w:id="670"/>
    <w:bookmarkStart w:id="675" w:name="proqnoz"/>
    <w:p>
      <w:pPr>
        <w:pStyle w:val="Heading3"/>
      </w:pPr>
      <w:r>
        <w:t xml:space="preserve">Proqnoz</w:t>
      </w:r>
    </w:p>
    <w:bookmarkStart w:id="671" w:name="müalicə-cavabı"/>
    <w:p>
      <w:pPr>
        <w:pStyle w:val="Heading4"/>
      </w:pPr>
      <w:r>
        <w:t xml:space="preserve">Müalicə cavabı</w:t>
      </w:r>
    </w:p>
    <w:p>
      <w:pPr>
        <w:pStyle w:val="Compact"/>
        <w:numPr>
          <w:ilvl w:val="0"/>
          <w:numId w:val="1395"/>
        </w:numPr>
      </w:pPr>
      <w:r>
        <w:rPr>
          <w:b/>
          <w:bCs/>
        </w:rPr>
        <w:t xml:space="preserve">70-80% pasiyent lorazepama tam və ya qismən cavab verir</w:t>
      </w:r>
      <w:r>
        <w:t xml:space="preserve"> </w:t>
      </w:r>
      <w:r>
        <w:t xml:space="preserve">(ilk 1-7 gündə)</w:t>
      </w:r>
    </w:p>
    <w:p>
      <w:pPr>
        <w:pStyle w:val="Compact"/>
        <w:numPr>
          <w:ilvl w:val="0"/>
          <w:numId w:val="1395"/>
        </w:numPr>
      </w:pPr>
      <w:r>
        <w:rPr>
          <w:b/>
          <w:bCs/>
        </w:rPr>
        <w:t xml:space="preserve">80-100% pasiyent EKT-yə cavab verir</w:t>
      </w:r>
      <w:r>
        <w:t xml:space="preserve"> </w:t>
      </w:r>
      <w:r>
        <w:t xml:space="preserve">(lorazepam-rezistent hallarda da)</w:t>
      </w:r>
    </w:p>
    <w:p>
      <w:pPr>
        <w:pStyle w:val="Compact"/>
        <w:numPr>
          <w:ilvl w:val="0"/>
          <w:numId w:val="1395"/>
        </w:numPr>
      </w:pPr>
      <w:r>
        <w:rPr>
          <w:b/>
          <w:bCs/>
        </w:rPr>
        <w:t xml:space="preserve">Erkən müalicə = yaxşı proqnoz</w:t>
      </w:r>
    </w:p>
    <w:bookmarkEnd w:id="671"/>
    <w:bookmarkStart w:id="672" w:name="mortalite"/>
    <w:p>
      <w:pPr>
        <w:pStyle w:val="Heading4"/>
      </w:pPr>
      <w:r>
        <w:t xml:space="preserve">Mortalite</w:t>
      </w:r>
    </w:p>
    <w:p>
      <w:pPr>
        <w:pStyle w:val="Compact"/>
        <w:numPr>
          <w:ilvl w:val="0"/>
          <w:numId w:val="1396"/>
        </w:numPr>
      </w:pPr>
      <w:r>
        <w:rPr>
          <w:b/>
          <w:bCs/>
        </w:rPr>
        <w:t xml:space="preserve">Düzgün müalicə ilə mortalite minimal</w:t>
      </w:r>
      <w:r>
        <w:t xml:space="preserve"> </w:t>
      </w:r>
      <w:r>
        <w:t xml:space="preserve">(&lt;5%)</w:t>
      </w:r>
    </w:p>
    <w:p>
      <w:pPr>
        <w:pStyle w:val="Compact"/>
        <w:numPr>
          <w:ilvl w:val="0"/>
          <w:numId w:val="1396"/>
        </w:numPr>
      </w:pPr>
      <w:r>
        <w:rPr>
          <w:b/>
          <w:bCs/>
        </w:rPr>
        <w:t xml:space="preserve">Müalicəsiz malign katatoniyada mortalite 20-50%</w:t>
      </w:r>
    </w:p>
    <w:p>
      <w:pPr>
        <w:pStyle w:val="Compact"/>
        <w:numPr>
          <w:ilvl w:val="0"/>
          <w:numId w:val="1396"/>
        </w:numPr>
      </w:pPr>
      <w:r>
        <w:rPr>
          <w:b/>
          <w:bCs/>
        </w:rPr>
        <w:t xml:space="preserve">Komplikasiyalar (aspirasiya pnevmoniya, venoz tromboz, rabdomioliz)</w:t>
      </w:r>
      <w:r>
        <w:t xml:space="preserve"> </w:t>
      </w:r>
      <w:r>
        <w:t xml:space="preserve">ölümün əsas səbəbidir</w:t>
      </w:r>
    </w:p>
    <w:bookmarkEnd w:id="672"/>
    <w:bookmarkStart w:id="673" w:name="residiv"/>
    <w:p>
      <w:pPr>
        <w:pStyle w:val="Heading4"/>
      </w:pPr>
      <w:r>
        <w:t xml:space="preserve">Residiv</w:t>
      </w:r>
    </w:p>
    <w:p>
      <w:pPr>
        <w:pStyle w:val="Compact"/>
        <w:numPr>
          <w:ilvl w:val="0"/>
          <w:numId w:val="1397"/>
        </w:numPr>
      </w:pPr>
      <w:r>
        <w:rPr>
          <w:b/>
          <w:bCs/>
        </w:rPr>
        <w:t xml:space="preserve">20-30% pasiyent təkrarlanan katatonik epizodlar yaşayır</w:t>
      </w:r>
    </w:p>
    <w:p>
      <w:pPr>
        <w:pStyle w:val="Compact"/>
        <w:numPr>
          <w:ilvl w:val="0"/>
          <w:numId w:val="1397"/>
        </w:numPr>
      </w:pPr>
      <w:r>
        <w:t xml:space="preserve">Periodik katatoniya – təbii təkrarlanan</w:t>
      </w:r>
    </w:p>
    <w:p>
      <w:pPr>
        <w:pStyle w:val="Compact"/>
        <w:numPr>
          <w:ilvl w:val="0"/>
          <w:numId w:val="1397"/>
        </w:numPr>
      </w:pPr>
      <w:r>
        <w:t xml:space="preserve">Affektiv kontekstdə residiv affektiv epizodla</w:t>
      </w:r>
    </w:p>
    <w:p>
      <w:pPr>
        <w:pStyle w:val="Compact"/>
        <w:numPr>
          <w:ilvl w:val="0"/>
          <w:numId w:val="1397"/>
        </w:numPr>
      </w:pPr>
      <w:r>
        <w:rPr>
          <w:b/>
          <w:bCs/>
        </w:rPr>
        <w:t xml:space="preserve">Dövri profilaktik benzodiazepin</w:t>
      </w:r>
      <w:r>
        <w:t xml:space="preserve"> </w:t>
      </w:r>
      <w:r>
        <w:t xml:space="preserve">bəzi hallarda</w:t>
      </w:r>
    </w:p>
    <w:bookmarkEnd w:id="673"/>
    <w:bookmarkStart w:id="674" w:name="etioloji-proqnoz"/>
    <w:p>
      <w:pPr>
        <w:pStyle w:val="Heading4"/>
      </w:pPr>
      <w:r>
        <w:t xml:space="preserve">Etioloji proqnoz</w:t>
      </w:r>
    </w:p>
    <w:p>
      <w:pPr>
        <w:pStyle w:val="Compact"/>
        <w:numPr>
          <w:ilvl w:val="0"/>
          <w:numId w:val="1398"/>
        </w:numPr>
      </w:pPr>
      <w:r>
        <w:rPr>
          <w:b/>
          <w:bCs/>
        </w:rPr>
        <w:t xml:space="preserve">Affektiv katatoniya</w:t>
      </w:r>
      <w:r>
        <w:t xml:space="preserve"> </w:t>
      </w:r>
      <w:r>
        <w:t xml:space="preserve">– ən yaxşı proqnoz, primary affektiv pozuntu müalicəsi ilə</w:t>
      </w:r>
    </w:p>
    <w:p>
      <w:pPr>
        <w:pStyle w:val="Compact"/>
        <w:numPr>
          <w:ilvl w:val="0"/>
          <w:numId w:val="1398"/>
        </w:numPr>
      </w:pPr>
      <w:r>
        <w:rPr>
          <w:b/>
          <w:bCs/>
        </w:rPr>
        <w:t xml:space="preserve">Şizofreniya katatoniyası</w:t>
      </w:r>
      <w:r>
        <w:t xml:space="preserve"> </w:t>
      </w:r>
      <w:r>
        <w:t xml:space="preserve">– orta proqnoz, klozapin etibarlı seçim</w:t>
      </w:r>
    </w:p>
    <w:p>
      <w:pPr>
        <w:pStyle w:val="Compact"/>
        <w:numPr>
          <w:ilvl w:val="0"/>
          <w:numId w:val="1398"/>
        </w:numPr>
      </w:pPr>
      <w:r>
        <w:rPr>
          <w:b/>
          <w:bCs/>
        </w:rPr>
        <w:t xml:space="preserve">ASP-li katatoniya</w:t>
      </w:r>
      <w:r>
        <w:t xml:space="preserve"> </w:t>
      </w:r>
      <w:r>
        <w:t xml:space="preserve">– uzunmüddətli müalicə tələb edə bilər</w:t>
      </w:r>
    </w:p>
    <w:p>
      <w:pPr>
        <w:pStyle w:val="Compact"/>
        <w:numPr>
          <w:ilvl w:val="0"/>
          <w:numId w:val="1398"/>
        </w:numPr>
      </w:pPr>
      <w:r>
        <w:rPr>
          <w:b/>
          <w:bCs/>
        </w:rPr>
        <w:t xml:space="preserve">Üzvi katatoniya</w:t>
      </w:r>
      <w:r>
        <w:t xml:space="preserve"> </w:t>
      </w:r>
      <w:r>
        <w:t xml:space="preserve">– əsas xəstəliyə bağlıdır (anti-NMDA-R: yaxşı, əgər erkən müalicədir; ensefalit: dəyişkən)</w:t>
      </w:r>
    </w:p>
    <w:bookmarkEnd w:id="674"/>
    <w:bookmarkEnd w:id="675"/>
    <w:bookmarkStart w:id="676" w:name="mənbələr"/>
    <w:p>
      <w:pPr>
        <w:pStyle w:val="Heading3"/>
      </w:pPr>
      <w:r>
        <w:t xml:space="preserve">Mənbələr</w:t>
      </w:r>
    </w:p>
    <w:p>
      <w:pPr>
        <w:pStyle w:val="FirstParagraph"/>
      </w:pPr>
      <w:r>
        <w:rPr>
          <w:b/>
          <w:bCs/>
        </w:rPr>
        <w:t xml:space="preserve">Beynəlxalq:</w:t>
      </w:r>
    </w:p>
    <w:p>
      <w:pPr>
        <w:pStyle w:val="Compact"/>
        <w:numPr>
          <w:ilvl w:val="0"/>
          <w:numId w:val="1399"/>
        </w:numPr>
      </w:pPr>
      <w:r>
        <w:t xml:space="preserve">World Health Organization.</w:t>
      </w:r>
      <w:r>
        <w:t xml:space="preserve"> </w:t>
      </w:r>
      <w:r>
        <w:rPr>
          <w:i/>
          <w:iCs/>
        </w:rPr>
        <w:t xml:space="preserve">ICD-11 CDDR.</w:t>
      </w:r>
      <w:r>
        <w:t xml:space="preserve"> </w:t>
      </w:r>
      <w:r>
        <w:t xml:space="preserve">Geneva, 2024.</w:t>
      </w:r>
    </w:p>
    <w:p>
      <w:pPr>
        <w:pStyle w:val="Compact"/>
        <w:numPr>
          <w:ilvl w:val="0"/>
          <w:numId w:val="1399"/>
        </w:numPr>
      </w:pPr>
      <w:r>
        <w:t xml:space="preserve">American Psychiatric Association.</w:t>
      </w:r>
      <w:r>
        <w:t xml:space="preserve"> </w:t>
      </w:r>
      <w:r>
        <w:rPr>
          <w:i/>
          <w:iCs/>
        </w:rPr>
        <w:t xml:space="preserve">DSM-5-TR.</w:t>
      </w:r>
      <w:r>
        <w:t xml:space="preserve"> </w:t>
      </w:r>
      <w:r>
        <w:t xml:space="preserve">APA Publishing, 2022.</w:t>
      </w:r>
    </w:p>
    <w:p>
      <w:pPr>
        <w:pStyle w:val="Compact"/>
        <w:numPr>
          <w:ilvl w:val="0"/>
          <w:numId w:val="1399"/>
        </w:numPr>
      </w:pPr>
      <w:r>
        <w:t xml:space="preserve">Rogers JP, Oldham MA, Fricchione G, et al.</w:t>
      </w:r>
      <w:r>
        <w:t xml:space="preserve"> </w:t>
      </w:r>
      <w:r>
        <w:rPr>
          <w:i/>
          <w:iCs/>
        </w:rPr>
        <w:t xml:space="preserve">Evidence-based consensus guidelines for the management of catatonia: Recommendations from the British Association for Psychopharmacology.</w:t>
      </w:r>
      <w:r>
        <w:t xml:space="preserve"> </w:t>
      </w:r>
      <w:r>
        <w:t xml:space="preserve">J Psychopharmacol. 2023;37(4):327-369.</w:t>
      </w:r>
    </w:p>
    <w:p>
      <w:pPr>
        <w:pStyle w:val="Compact"/>
        <w:numPr>
          <w:ilvl w:val="0"/>
          <w:numId w:val="1399"/>
        </w:numPr>
      </w:pPr>
      <w:r>
        <w:t xml:space="preserve">American Psychiatric Association.</w:t>
      </w:r>
      <w:r>
        <w:t xml:space="preserve"> </w:t>
      </w:r>
      <w:r>
        <w:rPr>
          <w:i/>
          <w:iCs/>
        </w:rPr>
        <w:t xml:space="preserve">Resource Document on Catatonia.</w:t>
      </w:r>
      <w:r>
        <w:t xml:space="preserve"> </w:t>
      </w:r>
      <w:r>
        <w:t xml:space="preserve">APA Publishing, 2025.</w:t>
      </w:r>
    </w:p>
    <w:p>
      <w:pPr>
        <w:pStyle w:val="Compact"/>
        <w:numPr>
          <w:ilvl w:val="0"/>
          <w:numId w:val="1399"/>
        </w:numPr>
      </w:pPr>
      <w:r>
        <w:t xml:space="preserve">National Institute for Health and Care Excellence (NICE).</w:t>
      </w:r>
      <w:r>
        <w:t xml:space="preserve"> </w:t>
      </w:r>
      <w:r>
        <w:rPr>
          <w:i/>
          <w:iCs/>
        </w:rPr>
        <w:t xml:space="preserve">Guidance on the use of electroconvulsive therapy</w:t>
      </w:r>
      <w:r>
        <w:t xml:space="preserve"> </w:t>
      </w:r>
      <w:r>
        <w:t xml:space="preserve">(TA59). London, 2003.</w:t>
      </w:r>
    </w:p>
    <w:p>
      <w:pPr>
        <w:pStyle w:val="Compact"/>
        <w:numPr>
          <w:ilvl w:val="0"/>
          <w:numId w:val="1399"/>
        </w:numPr>
      </w:pPr>
      <w:r>
        <w:t xml:space="preserve">Bush G, Fink M, Petrides G, Dowling F, Francis A.</w:t>
      </w:r>
      <w:r>
        <w:t xml:space="preserve"> </w:t>
      </w:r>
      <w:r>
        <w:rPr>
          <w:i/>
          <w:iCs/>
        </w:rPr>
        <w:t xml:space="preserve">Catatonia. I. Rating scale and standardized examination.</w:t>
      </w:r>
      <w:r>
        <w:t xml:space="preserve"> </w:t>
      </w:r>
      <w:r>
        <w:t xml:space="preserve">Acta Psychiatr Scand. 1996;93(2):129-136.</w:t>
      </w:r>
    </w:p>
    <w:p>
      <w:pPr>
        <w:pStyle w:val="Compact"/>
        <w:numPr>
          <w:ilvl w:val="0"/>
          <w:numId w:val="1399"/>
        </w:numPr>
      </w:pPr>
      <w:r>
        <w:t xml:space="preserve">Bush G, Fink M, Petrides G, Dowling F, Francis A.</w:t>
      </w:r>
      <w:r>
        <w:t xml:space="preserve"> </w:t>
      </w:r>
      <w:r>
        <w:rPr>
          <w:i/>
          <w:iCs/>
        </w:rPr>
        <w:t xml:space="preserve">Catatonia. II. Treatment with lorazepam and electroconvulsive therapy.</w:t>
      </w:r>
      <w:r>
        <w:t xml:space="preserve"> </w:t>
      </w:r>
      <w:r>
        <w:t xml:space="preserve">Acta Psychiatr Scand. 1996;93(2):137-143.</w:t>
      </w:r>
    </w:p>
    <w:p>
      <w:pPr>
        <w:pStyle w:val="Compact"/>
        <w:numPr>
          <w:ilvl w:val="0"/>
          <w:numId w:val="1399"/>
        </w:numPr>
      </w:pPr>
      <w:r>
        <w:t xml:space="preserve">Fink M, Taylor MA.</w:t>
      </w:r>
      <w:r>
        <w:t xml:space="preserve"> </w:t>
      </w:r>
      <w:r>
        <w:rPr>
          <w:i/>
          <w:iCs/>
        </w:rPr>
        <w:t xml:space="preserve">Catatonia: A Clinician's Guide to Diagnosis and Treatment.</w:t>
      </w:r>
      <w:r>
        <w:t xml:space="preserve"> </w:t>
      </w:r>
      <w:r>
        <w:t xml:space="preserve">Cambridge University Press, 2003.</w:t>
      </w:r>
    </w:p>
    <w:p>
      <w:pPr>
        <w:pStyle w:val="Compact"/>
        <w:numPr>
          <w:ilvl w:val="0"/>
          <w:numId w:val="1399"/>
        </w:numPr>
      </w:pPr>
      <w:r>
        <w:t xml:space="preserve">Northoff G.</w:t>
      </w:r>
      <w:r>
        <w:t xml:space="preserve"> </w:t>
      </w:r>
      <w:r>
        <w:rPr>
          <w:i/>
          <w:iCs/>
        </w:rPr>
        <w:t xml:space="preserve">Catatonia and neuroleptic malignant syndrome: psychopathology and pathophysiology.</w:t>
      </w:r>
      <w:r>
        <w:t xml:space="preserve"> </w:t>
      </w:r>
      <w:r>
        <w:t xml:space="preserve">J Neural Transm, 2002.</w:t>
      </w:r>
    </w:p>
    <w:p>
      <w:pPr>
        <w:pStyle w:val="Compact"/>
        <w:numPr>
          <w:ilvl w:val="0"/>
          <w:numId w:val="1399"/>
        </w:numPr>
      </w:pPr>
      <w:r>
        <w:t xml:space="preserve">Sienaert P, Dhossche DM, Vancampfort D, De Hert M, Gazdag G.</w:t>
      </w:r>
      <w:r>
        <w:t xml:space="preserve"> </w:t>
      </w:r>
      <w:r>
        <w:rPr>
          <w:i/>
          <w:iCs/>
        </w:rPr>
        <w:t xml:space="preserve">A clinical review of the treatment of catatonia.</w:t>
      </w:r>
      <w:r>
        <w:t xml:space="preserve"> </w:t>
      </w:r>
      <w:r>
        <w:t xml:space="preserve">Front Psychiatry, 2014.</w:t>
      </w:r>
    </w:p>
    <w:p>
      <w:pPr>
        <w:pStyle w:val="Compact"/>
        <w:numPr>
          <w:ilvl w:val="0"/>
          <w:numId w:val="1399"/>
        </w:numPr>
      </w:pPr>
      <w:r>
        <w:t xml:space="preserve">Walther S, et al.</w:t>
      </w:r>
      <w:r>
        <w:t xml:space="preserve"> </w:t>
      </w:r>
      <w:r>
        <w:rPr>
          <w:i/>
          <w:iCs/>
        </w:rPr>
        <w:t xml:space="preserve">Structure and neural mechanisms of catatonia.</w:t>
      </w:r>
      <w:r>
        <w:t xml:space="preserve"> </w:t>
      </w:r>
      <w:r>
        <w:t xml:space="preserve">Lancet Psychiatry, 2019.</w:t>
      </w:r>
    </w:p>
    <w:p>
      <w:pPr>
        <w:pStyle w:val="Compact"/>
        <w:numPr>
          <w:ilvl w:val="0"/>
          <w:numId w:val="1399"/>
        </w:numPr>
      </w:pPr>
      <w:r>
        <w:t xml:space="preserve">Wilson JE, et al.</w:t>
      </w:r>
      <w:r>
        <w:t xml:space="preserve"> </w:t>
      </w:r>
      <w:r>
        <w:rPr>
          <w:i/>
          <w:iCs/>
        </w:rPr>
        <w:t xml:space="preserve">Delirium and catatonia in critically ill patients: the delirium and catatonia prospective cohort investigation.</w:t>
      </w:r>
      <w:r>
        <w:t xml:space="preserve"> </w:t>
      </w:r>
      <w:r>
        <w:t xml:space="preserve">Crit Care Med, 2017.</w:t>
      </w:r>
    </w:p>
    <w:p>
      <w:pPr>
        <w:pStyle w:val="Compact"/>
        <w:numPr>
          <w:ilvl w:val="0"/>
          <w:numId w:val="1399"/>
        </w:numPr>
      </w:pPr>
      <w:r>
        <w:t xml:space="preserve">Dhossche DM.</w:t>
      </w:r>
      <w:r>
        <w:t xml:space="preserve"> </w:t>
      </w:r>
      <w:r>
        <w:rPr>
          <w:i/>
          <w:iCs/>
        </w:rPr>
        <w:t xml:space="preserve">Decalogue of catatonia in autism spectrum disorder.</w:t>
      </w:r>
      <w:r>
        <w:t xml:space="preserve"> </w:t>
      </w:r>
      <w:r>
        <w:t xml:space="preserve">Front Psychiatry, 2014.</w:t>
      </w:r>
    </w:p>
    <w:p>
      <w:pPr>
        <w:pStyle w:val="FirstParagraph"/>
      </w:pPr>
      <w:r>
        <w:rPr>
          <w:b/>
          <w:bCs/>
        </w:rPr>
        <w:t xml:space="preserve">Yerli (Azərbaycan):</w:t>
      </w:r>
    </w:p>
    <w:p>
      <w:pPr>
        <w:pStyle w:val="Compact"/>
        <w:numPr>
          <w:ilvl w:val="0"/>
          <w:numId w:val="1400"/>
        </w:numPr>
      </w:pPr>
      <w:r>
        <w:t xml:space="preserve">Azərbaycan Respublikası Səhiyyə Nazirliyi.</w:t>
      </w:r>
      <w:r>
        <w:t xml:space="preserve"> </w:t>
      </w:r>
      <w:r>
        <w:rPr>
          <w:i/>
          <w:iCs/>
        </w:rPr>
        <w:t xml:space="preserve">Şizofreniyanın Diaqnostika və Müalicəsi üzrə Klinik Protokol.</w:t>
      </w:r>
      <w:r>
        <w:t xml:space="preserve"> </w:t>
      </w:r>
      <w:r>
        <w:t xml:space="preserve">Bakı, 2009 (katatonik xüsusiyyətlər kontekstində).</w:t>
      </w:r>
    </w:p>
    <w:p>
      <w:pPr>
        <w:pStyle w:val="Compact"/>
        <w:numPr>
          <w:ilvl w:val="0"/>
          <w:numId w:val="1400"/>
        </w:numPr>
      </w:pPr>
      <w:r>
        <w:t xml:space="preserve">"Psixiatriya yardımı haqqında" Azərbaycan Respublikasının Qanunu (12.06.2001).</w:t>
      </w:r>
    </w:p>
    <w:p>
      <w:pPr>
        <w:pStyle w:val="FirstParagraph"/>
      </w:pPr>
      <w:r>
        <w:rPr>
          <w:b/>
          <w:bCs/>
        </w:rPr>
        <w:t xml:space="preserve">Post-sovet:</w:t>
      </w:r>
    </w:p>
    <w:p>
      <w:pPr>
        <w:pStyle w:val="Compact"/>
        <w:numPr>
          <w:ilvl w:val="0"/>
          <w:numId w:val="1401"/>
        </w:numPr>
      </w:pPr>
      <w:r>
        <w:t xml:space="preserve">Kaplan H.I., Sadock B.J.</w:t>
      </w:r>
      <w:r>
        <w:t xml:space="preserve"> </w:t>
      </w:r>
      <w:r>
        <w:rPr>
          <w:i/>
          <w:iCs/>
        </w:rPr>
        <w:t xml:space="preserve">Klinik psixiatriya.</w:t>
      </w:r>
      <w:r>
        <w:t xml:space="preserve"> </w:t>
      </w:r>
      <w:r>
        <w:t xml:space="preserve">(Клиническая психиатрия) 2 cilddə. Moskva: Tibb, 1994 (klassik təsvir).</w:t>
      </w:r>
    </w:p>
    <w:p>
      <w:pPr>
        <w:pStyle w:val="Compact"/>
        <w:numPr>
          <w:ilvl w:val="0"/>
          <w:numId w:val="1401"/>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p>
      <w:pPr>
        <w:pStyle w:val="Compact"/>
        <w:numPr>
          <w:ilvl w:val="0"/>
          <w:numId w:val="1401"/>
        </w:numPr>
      </w:pPr>
      <w:r>
        <w:t xml:space="preserve">Popov Yu.V., Vid V.D.</w:t>
      </w:r>
      <w:r>
        <w:t xml:space="preserve"> </w:t>
      </w:r>
      <w:r>
        <w:rPr>
          <w:i/>
          <w:iCs/>
        </w:rPr>
        <w:t xml:space="preserve">Müasir klinik psixiatriya.</w:t>
      </w:r>
      <w:r>
        <w:t xml:space="preserve"> </w:t>
      </w:r>
      <w:r>
        <w:t xml:space="preserve">(Современная клиническая психиатрия) – Sankt-Peterburq: Reç, 2006. 2-ci nəşr.</w:t>
      </w:r>
    </w:p>
    <w:bookmarkEnd w:id="676"/>
    <w:bookmarkEnd w:id="677"/>
    <w:bookmarkEnd w:id="678"/>
    <w:bookmarkStart w:id="873" w:name="əhval-pozuntulari"/>
    <w:p>
      <w:pPr>
        <w:pStyle w:val="Heading1"/>
      </w:pPr>
      <w:r>
        <w:t xml:space="preserve">ƏHVAL POZUNTULARI</w:t>
      </w:r>
    </w:p>
    <w:p>
      <w:pPr>
        <w:pStyle w:val="FirstParagraph"/>
      </w:pPr>
      <w:r>
        <w:t xml:space="preserve">XBT-11:</w:t>
      </w:r>
      <w:r>
        <w:t xml:space="preserve"> </w:t>
      </w:r>
      <w:r>
        <w:t xml:space="preserve">6A60</w:t>
      </w:r>
      <w:r>
        <w:t xml:space="preserve"> </w:t>
      </w:r>
      <w:r>
        <w:t xml:space="preserve">–</w:t>
      </w:r>
      <w:r>
        <w:t xml:space="preserve"> </w:t>
      </w:r>
      <w:r>
        <w:t xml:space="preserve">6A8Z</w:t>
      </w:r>
      <w:r>
        <w:t xml:space="preserve"> </w:t>
      </w:r>
      <w:r>
        <w:t xml:space="preserve">— Mood disorders</w:t>
      </w:r>
    </w:p>
    <w:p>
      <w:pPr>
        <w:pStyle w:val="BodyText"/>
      </w:pPr>
      <w:r>
        <w:t xml:space="preserve">XBT-10:</w:t>
      </w:r>
      <w:r>
        <w:t xml:space="preserve"> </w:t>
      </w:r>
      <w:r>
        <w:t xml:space="preserve">F30</w:t>
      </w:r>
      <w:r>
        <w:t xml:space="preserve"> </w:t>
      </w:r>
      <w:r>
        <w:t xml:space="preserve">–</w:t>
      </w:r>
      <w:r>
        <w:t xml:space="preserve"> </w:t>
      </w:r>
      <w:r>
        <w:t xml:space="preserve">F39</w:t>
      </w:r>
      <w:r>
        <w:t xml:space="preserve"> </w:t>
      </w:r>
      <w:r>
        <w:t xml:space="preserve">— Mood [affective] disorders</w:t>
      </w:r>
    </w:p>
    <w:p>
      <w:pPr>
        <w:pStyle w:val="BodyText"/>
      </w:pPr>
      <w:r>
        <w:t xml:space="preserve">DSM-5-TR:</w:t>
      </w:r>
      <w:r>
        <w:t xml:space="preserve"> </w:t>
      </w:r>
      <w:r>
        <w:t xml:space="preserve">296</w:t>
      </w:r>
      <w:r>
        <w:t xml:space="preserve">,</w:t>
      </w:r>
      <w:r>
        <w:t xml:space="preserve"> </w:t>
      </w:r>
      <w:r>
        <w:t xml:space="preserve">300</w:t>
      </w:r>
      <w:r>
        <w:t xml:space="preserve">,</w:t>
      </w:r>
      <w:r>
        <w:t xml:space="preserve"> </w:t>
      </w:r>
      <w:r>
        <w:t xml:space="preserve">301</w:t>
      </w:r>
      <w:r>
        <w:t xml:space="preserve"> </w:t>
      </w:r>
      <w:r>
        <w:t xml:space="preserve">— Depressive disorders and bipolar and related disorders</w:t>
      </w:r>
    </w:p>
    <w:p>
      <w:r>
        <w:pict>
          <v:rect style="width:0;height:1.5pt" o:hralign="center" o:hrstd="t" o:hr="t"/>
        </w:pict>
      </w:r>
    </w:p>
    <w:bookmarkStart w:id="679"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XBT-11 kodu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 adı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Bölmədə yeri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6A60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Bipolyar I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4.2</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6A61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Bipolyar II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4.3</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6A62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Siklotimik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4.4</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6A70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Tək epizod depressiv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4.1</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6A71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Təkrarlanan depressiv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4.1</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6A72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Distimik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4.5</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6A73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Mixed depressiv və təşviş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4.6</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6A80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Simptom təzahürləri (depresiv əhval, manik əhval, qarışıq, melanxolik xüsusiyyətlər və 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4.7</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6A8Z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Digər/dəqiqləşdirilməmiş əhval pozuntuları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bl>
    <w:bookmarkEnd w:id="679"/>
    <w:bookmarkStart w:id="688" w:name="konseptual-yenilik-xbt-11"/>
    <w:p>
      <w:pPr>
        <w:pStyle w:val="Heading3"/>
      </w:pPr>
      <w:r>
        <w:t xml:space="preserve">Konseptual yenilik (XBT-11)</w:t>
      </w:r>
    </w:p>
    <w:p>
      <w:pPr>
        <w:pStyle w:val="FirstParagraph"/>
      </w:pPr>
      <w:r>
        <w:t xml:space="preserve">XBT-11 əhval pozuntularının təsnifatına bir sıra</w:t>
      </w:r>
      <w:r>
        <w:t xml:space="preserve"> </w:t>
      </w:r>
      <w:r>
        <w:rPr>
          <w:b/>
          <w:bCs/>
        </w:rPr>
        <w:t xml:space="preserve">prinsipial dəyişikliklər</w:t>
      </w:r>
      <w:r>
        <w:t xml:space="preserve"> </w:t>
      </w:r>
      <w:r>
        <w:t xml:space="preserve">gətirmişdir:</w:t>
      </w:r>
    </w:p>
    <w:bookmarkStart w:id="680" w:name="Xeba16b7a45d01b60948efe4d4708ced9a1ab3fb"/>
    <w:p>
      <w:pPr>
        <w:pStyle w:val="Heading4"/>
      </w:pPr>
      <w:r>
        <w:t xml:space="preserve">Bipolyar pozuntu DSM-5 və XBT-11-də ayrı-ayrı, lakin yaxınlaşıb</w:t>
      </w:r>
    </w:p>
    <w:p>
      <w:pPr>
        <w:pStyle w:val="FirstParagraph"/>
      </w:pPr>
      <w:r>
        <w:t xml:space="preserve">DSM-5-TR-də</w:t>
      </w:r>
      <w:r>
        <w:t xml:space="preserve"> </w:t>
      </w:r>
      <w:r>
        <w:rPr>
          <w:b/>
          <w:bCs/>
        </w:rPr>
        <w:t xml:space="preserve">bipolyar pozuntular ayrı bölmədə</w:t>
      </w:r>
      <w:r>
        <w:t xml:space="preserve"> </w:t>
      </w:r>
      <w:r>
        <w:t xml:space="preserve">(depresivlərdən kənarda) yerləşir.</w:t>
      </w:r>
      <w:r>
        <w:t xml:space="preserve"> </w:t>
      </w:r>
      <w:r>
        <w:rPr>
          <w:b/>
          <w:bCs/>
        </w:rPr>
        <w:t xml:space="preserve">XBT-11 isə</w:t>
      </w:r>
      <w:r>
        <w:t xml:space="preserve"> </w:t>
      </w:r>
      <w:r>
        <w:t xml:space="preserve">"Mood Disorders" çətirinin altında bipolyar və depresivləri</w:t>
      </w:r>
      <w:r>
        <w:t xml:space="preserve"> </w:t>
      </w:r>
      <w:r>
        <w:rPr>
          <w:b/>
          <w:bCs/>
        </w:rPr>
        <w:t xml:space="preserve">yenidən birləşdirib</w:t>
      </w:r>
      <w:r>
        <w:t xml:space="preserve">.</w:t>
      </w:r>
    </w:p>
    <w:bookmarkEnd w:id="680"/>
    <w:bookmarkStart w:id="681" w:name="X2dfafbce84f3b8428a79f8e82be88d84c8de808"/>
    <w:p>
      <w:pPr>
        <w:pStyle w:val="Heading4"/>
      </w:pPr>
      <w:r>
        <w:t xml:space="preserve">Bipolyar I və Bipolyar II – ayrılma davam edir</w:t>
      </w:r>
    </w:p>
    <w:p>
      <w:pPr>
        <w:pStyle w:val="FirstParagraph"/>
      </w:pPr>
      <w:r>
        <w:t xml:space="preserve">XBT-10-da</w:t>
      </w:r>
      <w:r>
        <w:t xml:space="preserve"> </w:t>
      </w:r>
      <w:r>
        <w:rPr>
          <w:b/>
          <w:bCs/>
        </w:rPr>
        <w:t xml:space="preserve">bipolyar II ayrıca diaqnoz deyildi</w:t>
      </w:r>
      <w:r>
        <w:t xml:space="preserve"> </w:t>
      </w:r>
      <w:r>
        <w:t xml:space="preserve">(yalnız</w:t>
      </w:r>
      <w:r>
        <w:t xml:space="preserve"> </w:t>
      </w:r>
      <w:r>
        <w:t xml:space="preserve">F31.8</w:t>
      </w:r>
      <w:r>
        <w:t xml:space="preserve"> </w:t>
      </w:r>
      <w:r>
        <w:t xml:space="preserve">"digər bipolyar"). XBT-11 indi</w:t>
      </w:r>
      <w:r>
        <w:t xml:space="preserve"> </w:t>
      </w:r>
      <w:r>
        <w:rPr>
          <w:b/>
          <w:bCs/>
        </w:rPr>
        <w:t xml:space="preserve">6A61</w:t>
      </w:r>
      <w:r>
        <w:rPr>
          <w:b/>
          <w:bCs/>
        </w:rPr>
        <w:t xml:space="preserve"> </w:t>
      </w:r>
      <w:r>
        <w:rPr>
          <w:b/>
          <w:bCs/>
        </w:rPr>
        <w:t xml:space="preserve">Bipolyar II</w:t>
      </w:r>
      <w:r>
        <w:t xml:space="preserve"> </w:t>
      </w:r>
      <w:r>
        <w:t xml:space="preserve">kodunu ayrı verir – DSM-5-TR ilə sinxronlaşma.</w:t>
      </w:r>
    </w:p>
    <w:bookmarkEnd w:id="681"/>
    <w:bookmarkStart w:id="682" w:name="qarışıq-epizodun-yenidən-tərifi"/>
    <w:p>
      <w:pPr>
        <w:pStyle w:val="Heading4"/>
      </w:pPr>
      <w:r>
        <w:t xml:space="preserve">Qarışıq epizodun yenidən tərifi</w:t>
      </w:r>
    </w:p>
    <w:p>
      <w:pPr>
        <w:pStyle w:val="FirstParagraph"/>
      </w:pPr>
      <w:r>
        <w:t xml:space="preserve">DSM-IV-də</w:t>
      </w:r>
      <w:r>
        <w:t xml:space="preserve"> </w:t>
      </w:r>
      <w:r>
        <w:rPr>
          <w:b/>
          <w:bCs/>
        </w:rPr>
        <w:t xml:space="preserve">"qarışıq epizod"</w:t>
      </w:r>
      <w:r>
        <w:t xml:space="preserve"> </w:t>
      </w:r>
      <w:r>
        <w:t xml:space="preserve">alt-tipi var idi (eyni vaxtda mania + depresiya). DSM-5 bunu ləğv etdi və</w:t>
      </w:r>
      <w:r>
        <w:t xml:space="preserve"> </w:t>
      </w:r>
      <w:r>
        <w:rPr>
          <w:b/>
          <w:bCs/>
        </w:rPr>
        <w:t xml:space="preserve">"qarışıq xüsusiyyətlər" specifiyer</w:t>
      </w:r>
      <w:r>
        <w:t xml:space="preserve">-ə çevirdi. XBT-11 isə</w:t>
      </w:r>
      <w:r>
        <w:t xml:space="preserve"> </w:t>
      </w:r>
      <w:r>
        <w:rPr>
          <w:b/>
          <w:bCs/>
        </w:rPr>
        <w:t xml:space="preserve">6A80</w:t>
      </w:r>
      <w:r>
        <w:t xml:space="preserve"> </w:t>
      </w:r>
      <w:r>
        <w:t xml:space="preserve">kateqoriyasında "mixed mood symptoms" kimi tanıyır – depresiv epizodda manik simptomlar 3+ olduqda və ya əksi.</w:t>
      </w:r>
    </w:p>
    <w:bookmarkEnd w:id="682"/>
    <w:bookmarkStart w:id="683" w:name="manik-epizodun-tərifi-sərtləşdirildi"/>
    <w:p>
      <w:pPr>
        <w:pStyle w:val="Heading4"/>
      </w:pPr>
      <w:r>
        <w:t xml:space="preserve">Manik epizodun tərifi sərtləşdirildi</w:t>
      </w:r>
    </w:p>
    <w:p>
      <w:pPr>
        <w:pStyle w:val="FirstParagraph"/>
      </w:pPr>
      <w:r>
        <w:t xml:space="preserve">DSM-5 və XBT-11 indi manik epizod üçün</w:t>
      </w:r>
      <w:r>
        <w:t xml:space="preserve"> </w:t>
      </w:r>
      <w:r>
        <w:rPr>
          <w:b/>
          <w:bCs/>
        </w:rPr>
        <w:t xml:space="preserve">artırılmış aktivlik və ya enerji</w:t>
      </w:r>
      <w:r>
        <w:t xml:space="preserve"> </w:t>
      </w:r>
      <w:r>
        <w:t xml:space="preserve">tələb edir – təkcə yüksəlmiş əhval kifayət deyil. Bu DSM-IV-dən fərqdir və əhəmiyyətli klinik təsir göstərir – bəzi köhnə "manic" hesab olunan halları indi bipolyar diaqnozundan çıxarır.</w:t>
      </w:r>
    </w:p>
    <w:bookmarkEnd w:id="683"/>
    <w:bookmarkStart w:id="684" w:name="Xc40f008b542dedc045a9d67884b590f4c92df68"/>
    <w:p>
      <w:pPr>
        <w:pStyle w:val="Heading4"/>
      </w:pPr>
      <w:r>
        <w:t xml:space="preserve">Karuselli depresiv epizod meyarları yenilənib</w:t>
      </w:r>
    </w:p>
    <w:p>
      <w:pPr>
        <w:pStyle w:val="FirstParagraph"/>
      </w:pPr>
      <w:r>
        <w:t xml:space="preserve">XBT-11 depresiv epizod üçün</w:t>
      </w:r>
      <w:r>
        <w:t xml:space="preserve"> </w:t>
      </w:r>
      <w:r>
        <w:rPr>
          <w:b/>
          <w:bCs/>
        </w:rPr>
        <w:t xml:space="preserve">affektiv, neyrovegetativ və koqnitiv simptomlar</w:t>
      </w:r>
      <w:r>
        <w:t xml:space="preserve"> </w:t>
      </w:r>
      <w:r>
        <w:t xml:space="preserve">üzrə üç qrup ayırır;</w:t>
      </w:r>
      <w:r>
        <w:t xml:space="preserve"> </w:t>
      </w:r>
      <w:r>
        <w:rPr>
          <w:b/>
          <w:bCs/>
        </w:rPr>
        <w:t xml:space="preserve">5+ simptom</w:t>
      </w:r>
      <w:r>
        <w:t xml:space="preserve"> </w:t>
      </w:r>
      <w:r>
        <w:t xml:space="preserve">ən azı 2 həftə ərzində tələb olunur (XBT-10 ilə eyni, lakin daha aydın strukturda).</w:t>
      </w:r>
    </w:p>
    <w:bookmarkEnd w:id="684"/>
    <w:bookmarkStart w:id="685" w:name="X7f02af9754648bbeaf590433583c979a53e9ffe"/>
    <w:p>
      <w:pPr>
        <w:pStyle w:val="Heading4"/>
      </w:pPr>
      <w:r>
        <w:t xml:space="preserve">Yas (matəm) istisnası saxlandı, lakin yumşaldıldı</w:t>
      </w:r>
    </w:p>
    <w:p>
      <w:pPr>
        <w:pStyle w:val="FirstParagraph"/>
      </w:pPr>
      <w:r>
        <w:t xml:space="preserve">XBT-11</w:t>
      </w:r>
      <w:r>
        <w:t xml:space="preserve"> </w:t>
      </w:r>
      <w:r>
        <w:rPr>
          <w:b/>
          <w:bCs/>
        </w:rPr>
        <w:t xml:space="preserve">yas reaksiyası 4 həftədən uzun davam etdikdə</w:t>
      </w:r>
      <w:r>
        <w:t xml:space="preserve"> </w:t>
      </w:r>
      <w:r>
        <w:t xml:space="preserve">depressiv epizod diaqnozunu icazə verir,</w:t>
      </w:r>
      <w:r>
        <w:t xml:space="preserve"> </w:t>
      </w:r>
      <w:r>
        <w:rPr>
          <w:b/>
          <w:bCs/>
        </w:rPr>
        <w:t xml:space="preserve">xüsusilə tipik depresiv simptomlar varsa</w:t>
      </w:r>
      <w:r>
        <w:t xml:space="preserve"> </w:t>
      </w:r>
      <w:r>
        <w:t xml:space="preserve">(suisidal idea, dərin günah, psixotik simptomlar, psixomotor ləngləmə). DSM-5-TR-də 2 həftəlik istisna var idi və o ləğv edildi (artıq yas kontekstində depressiya tanına bilər).</w:t>
      </w:r>
    </w:p>
    <w:bookmarkEnd w:id="685"/>
    <w:bookmarkStart w:id="686" w:name="premenstrual-disforik-pozuntu-pmdd"/>
    <w:p>
      <w:pPr>
        <w:pStyle w:val="Heading4"/>
      </w:pPr>
      <w:r>
        <w:t xml:space="preserve">Premenstrual disforik pozuntu (PMDD)</w:t>
      </w:r>
    </w:p>
    <w:p>
      <w:pPr>
        <w:pStyle w:val="FirstParagraph"/>
      </w:pPr>
      <w:r>
        <w:t xml:space="preserve">XBT-11-də –</w:t>
      </w:r>
      <w:r>
        <w:t xml:space="preserve"> </w:t>
      </w:r>
      <w:r>
        <w:rPr>
          <w:b/>
          <w:bCs/>
        </w:rPr>
        <w:t xml:space="preserve">GA34.41</w:t>
      </w:r>
      <w:r>
        <w:t xml:space="preserve"> </w:t>
      </w:r>
      <w:r>
        <w:t xml:space="preserve">(ginekologi bölmədə), DSM-5-TR-də – depresiv pozuntular bölməsində 625.4. Bu kitabda Bölmə 19-da (perinatal/reproduktiv) müzakirə olunur.</w:t>
      </w:r>
    </w:p>
    <w:bookmarkEnd w:id="686"/>
    <w:bookmarkStart w:id="687" w:name="Xe70c6030f878fd2df67ec4f9e04c725b4ec3f08"/>
    <w:p>
      <w:pPr>
        <w:pStyle w:val="Heading4"/>
      </w:pPr>
      <w:r>
        <w:t xml:space="preserve">Disruptiv əhval-disregulyasiya pozuntusu (DMDD)</w:t>
      </w:r>
    </w:p>
    <w:p>
      <w:pPr>
        <w:pStyle w:val="FirstParagraph"/>
      </w:pPr>
      <w:r>
        <w:t xml:space="preserve">DSM-5-TR-də uşaqlar üçün ayrı kateqoriya (296.99). XBT-11-də</w:t>
      </w:r>
      <w:r>
        <w:t xml:space="preserve"> </w:t>
      </w:r>
      <w:r>
        <w:rPr>
          <w:b/>
          <w:bCs/>
        </w:rPr>
        <w:t xml:space="preserve">6C90</w:t>
      </w:r>
      <w:r>
        <w:t xml:space="preserve"> </w:t>
      </w:r>
      <w:r>
        <w:t xml:space="preserve">"Oppozisiya pozuntusu xroniki qıcıqlanmalı" alt-tipi kimi (Bölmə 14-də – pozucu davranış pozuntularında müzakirə edilir).</w:t>
      </w:r>
    </w:p>
    <w:bookmarkEnd w:id="687"/>
    <w:bookmarkEnd w:id="688"/>
    <w:bookmarkStart w:id="743" w:name="X350c2bc72fd716bd3ea9ffcd10c80a08b826517"/>
    <w:p>
      <w:pPr>
        <w:pStyle w:val="Heading2"/>
      </w:pPr>
      <w:r>
        <w:t xml:space="preserve">6A60</w:t>
      </w:r>
      <w:r>
        <w:t xml:space="preserve"> </w:t>
      </w:r>
      <w:r>
        <w:t xml:space="preserve">DEPRESSİV POZUNTULAR (DEPRESSİYA)</w:t>
      </w:r>
    </w:p>
    <w:p>
      <w:pPr>
        <w:pStyle w:val="FirstParagraph"/>
      </w:pPr>
      <w:r>
        <w:t xml:space="preserve">XBT-11:</w:t>
      </w:r>
      <w:r>
        <w:t xml:space="preserve"> </w:t>
      </w:r>
      <w:r>
        <w:t xml:space="preserve">6A60</w:t>
      </w:r>
      <w:r>
        <w:t xml:space="preserve"> </w:t>
      </w:r>
      <w:r>
        <w:t xml:space="preserve">— Depressive disorders</w:t>
      </w:r>
    </w:p>
    <w:p>
      <w:pPr>
        <w:pStyle w:val="BodyText"/>
      </w:pPr>
      <w:r>
        <w:t xml:space="preserve">XBT-10:</w:t>
      </w:r>
      <w:r>
        <w:t xml:space="preserve"> </w:t>
      </w:r>
      <w:r>
        <w:t xml:space="preserve">F32</w:t>
      </w:r>
      <w:r>
        <w:t xml:space="preserve"> </w:t>
      </w:r>
      <w:r>
        <w:t xml:space="preserve">— Depressive episode</w:t>
      </w:r>
    </w:p>
    <w:p>
      <w:pPr>
        <w:pStyle w:val="BodyText"/>
      </w:pPr>
      <w:r>
        <w:t xml:space="preserve">DSM-5-TR:</w:t>
      </w:r>
      <w:r>
        <w:t xml:space="preserve"> </w:t>
      </w:r>
      <w:r>
        <w:t xml:space="preserve">296.2x</w:t>
      </w:r>
      <w:r>
        <w:t xml:space="preserve"> </w:t>
      </w:r>
      <w:r>
        <w:t xml:space="preserve">— Major depressive disorder, single episode</w:t>
      </w:r>
    </w:p>
    <w:p>
      <w:r>
        <w:pict>
          <v:rect style="width:0;height:1.5pt" o:hralign="center" o:hrstd="t" o:hr="t"/>
        </w:pict>
      </w:r>
    </w:p>
    <w:bookmarkStart w:id="689" w:name="tərif-və-nozologiya"/>
    <w:p>
      <w:pPr>
        <w:pStyle w:val="Heading3"/>
      </w:pPr>
      <w:r>
        <w:t xml:space="preserve">Tərif və nozologiya</w:t>
      </w:r>
    </w:p>
    <w:p>
      <w:pPr>
        <w:pStyle w:val="FirstParagraph"/>
      </w:pPr>
      <w:r>
        <w:rPr>
          <w:b/>
          <w:bCs/>
        </w:rPr>
        <w:t xml:space="preserve">Depresiv epizod</w:t>
      </w:r>
      <w:r>
        <w:t xml:space="preserve"> </w:t>
      </w:r>
      <w:r>
        <w:t xml:space="preserve">– ən azı</w:t>
      </w:r>
      <w:r>
        <w:t xml:space="preserve"> </w:t>
      </w:r>
      <w:r>
        <w:rPr>
          <w:b/>
          <w:bCs/>
        </w:rPr>
        <w:t xml:space="preserve">2 həftə davam edən</w:t>
      </w:r>
      <w:r>
        <w:t xml:space="preserve"> </w:t>
      </w:r>
      <w:r>
        <w:t xml:space="preserve">dövrdə</w:t>
      </w:r>
      <w:r>
        <w:t xml:space="preserve"> </w:t>
      </w:r>
      <w:r>
        <w:rPr>
          <w:b/>
          <w:bCs/>
        </w:rPr>
        <w:t xml:space="preserve">depressiv əhval</w:t>
      </w:r>
      <w:r>
        <w:t xml:space="preserve"> </w:t>
      </w:r>
      <w:r>
        <w:t xml:space="preserve">və/və ya</w:t>
      </w:r>
      <w:r>
        <w:t xml:space="preserve"> </w:t>
      </w:r>
      <w:r>
        <w:rPr>
          <w:b/>
          <w:bCs/>
        </w:rPr>
        <w:t xml:space="preserve">anhedoniya</w:t>
      </w:r>
      <w:r>
        <w:t xml:space="preserve"> </w:t>
      </w:r>
      <w:r>
        <w:t xml:space="preserve">dominant olur, yanaşı somatik və koqnitiv simptomlar müşayiət edir. Əhəmiyyətli funksional pozulma yaradır.</w:t>
      </w:r>
    </w:p>
    <w:p>
      <w:pPr>
        <w:pStyle w:val="BodyText"/>
      </w:pPr>
      <w:r>
        <w:rPr>
          <w:b/>
          <w:bCs/>
        </w:rPr>
        <w:t xml:space="preserve">Tək epizod depressiv pozuntu (</w:t>
      </w:r>
      <w:r>
        <w:rPr>
          <w:b/>
          <w:bCs/>
        </w:rPr>
        <w:t xml:space="preserve">6A70</w:t>
      </w:r>
      <w:r>
        <w:rPr>
          <w:b/>
          <w:bCs/>
        </w:rPr>
        <w:t xml:space="preserve">):</w:t>
      </w:r>
      <w:r>
        <w:t xml:space="preserve"> </w:t>
      </w:r>
      <w:r>
        <w:t xml:space="preserve">ömürdə yalnız bir depresiv epizod</w:t>
      </w:r>
    </w:p>
    <w:p>
      <w:pPr>
        <w:pStyle w:val="BodyText"/>
      </w:pPr>
      <w:r>
        <w:rPr>
          <w:b/>
          <w:bCs/>
        </w:rPr>
        <w:t xml:space="preserve">Təkrarlanan depressiv pozuntu (</w:t>
      </w:r>
      <w:r>
        <w:rPr>
          <w:b/>
          <w:bCs/>
        </w:rPr>
        <w:t xml:space="preserve">6A71</w:t>
      </w:r>
      <w:r>
        <w:rPr>
          <w:b/>
          <w:bCs/>
        </w:rPr>
        <w:t xml:space="preserve">):</w:t>
      </w:r>
      <w:r>
        <w:t xml:space="preserve"> </w:t>
      </w:r>
      <w:r>
        <w:t xml:space="preserve">ən azı iki depresiv epizod, hər biri ən azı 2 həftə, aralarında</w:t>
      </w:r>
      <w:r>
        <w:t xml:space="preserve"> </w:t>
      </w:r>
      <w:r>
        <w:rPr>
          <w:b/>
          <w:bCs/>
        </w:rPr>
        <w:t xml:space="preserve">bir neçə ay</w:t>
      </w:r>
      <w:r>
        <w:t xml:space="preserve"> </w:t>
      </w:r>
      <w:r>
        <w:t xml:space="preserve">simptomsuz interval</w:t>
      </w:r>
    </w:p>
    <w:p>
      <w:pPr>
        <w:pStyle w:val="BodyText"/>
      </w:pPr>
      <w:r>
        <w:rPr>
          <w:b/>
          <w:bCs/>
        </w:rPr>
        <w:t xml:space="preserve">XBT-11 və DSM-5-TR-də depresiv epizodun simptom kateqoriyaları:</w:t>
      </w:r>
    </w:p>
    <w:p>
      <w:pPr>
        <w:pStyle w:val="BodyText"/>
      </w:pPr>
      <w:r>
        <w:rPr>
          <w:b/>
          <w:bCs/>
        </w:rPr>
        <w:t xml:space="preserve">A. Affektiv simptomlar:</w:t>
      </w:r>
    </w:p>
    <w:p>
      <w:pPr>
        <w:pStyle w:val="Compact"/>
        <w:numPr>
          <w:ilvl w:val="0"/>
          <w:numId w:val="1402"/>
        </w:numPr>
      </w:pPr>
      <w:r>
        <w:t xml:space="preserve">Depresiv əhval (kədər, ümidsizlik, "boşluq")</w:t>
      </w:r>
    </w:p>
    <w:p>
      <w:pPr>
        <w:pStyle w:val="Compact"/>
        <w:numPr>
          <w:ilvl w:val="0"/>
          <w:numId w:val="1402"/>
        </w:numPr>
      </w:pPr>
      <w:r>
        <w:rPr>
          <w:b/>
          <w:bCs/>
        </w:rPr>
        <w:t xml:space="preserve">Anhedoniya</w:t>
      </w:r>
      <w:r>
        <w:t xml:space="preserve"> </w:t>
      </w:r>
      <w:r>
        <w:t xml:space="preserve">– maraqsızlıq və ya həzz almaq qabiliyyətinin azalması</w:t>
      </w:r>
    </w:p>
    <w:p>
      <w:pPr>
        <w:pStyle w:val="FirstParagraph"/>
      </w:pPr>
      <w:r>
        <w:rPr>
          <w:b/>
          <w:bCs/>
        </w:rPr>
        <w:t xml:space="preserve">B. Koqnitiv-davranış simptomları:</w:t>
      </w:r>
    </w:p>
    <w:p>
      <w:pPr>
        <w:pStyle w:val="Compact"/>
        <w:numPr>
          <w:ilvl w:val="0"/>
          <w:numId w:val="1403"/>
        </w:numPr>
      </w:pPr>
      <w:r>
        <w:t xml:space="preserve">Konsentrasiya çətinliyi</w:t>
      </w:r>
    </w:p>
    <w:p>
      <w:pPr>
        <w:pStyle w:val="Compact"/>
        <w:numPr>
          <w:ilvl w:val="0"/>
          <w:numId w:val="1403"/>
        </w:numPr>
      </w:pPr>
      <w:r>
        <w:t xml:space="preserve">Aşağı özünə hörmət</w:t>
      </w:r>
    </w:p>
    <w:p>
      <w:pPr>
        <w:pStyle w:val="Compact"/>
        <w:numPr>
          <w:ilvl w:val="0"/>
          <w:numId w:val="1403"/>
        </w:numPr>
      </w:pPr>
      <w:r>
        <w:t xml:space="preserve">Həddən artıq və ya uyğunsuz günah hissi</w:t>
      </w:r>
    </w:p>
    <w:p>
      <w:pPr>
        <w:pStyle w:val="Compact"/>
        <w:numPr>
          <w:ilvl w:val="0"/>
          <w:numId w:val="1403"/>
        </w:numPr>
      </w:pPr>
      <w:r>
        <w:t xml:space="preserve">Ümidsizlik</w:t>
      </w:r>
    </w:p>
    <w:p>
      <w:pPr>
        <w:pStyle w:val="Compact"/>
        <w:numPr>
          <w:ilvl w:val="0"/>
          <w:numId w:val="1403"/>
        </w:numPr>
      </w:pPr>
      <w:r>
        <w:rPr>
          <w:b/>
          <w:bCs/>
        </w:rPr>
        <w:t xml:space="preserve">Suisidal idea, plan və ya niyyət</w:t>
      </w:r>
    </w:p>
    <w:p>
      <w:pPr>
        <w:pStyle w:val="FirstParagraph"/>
      </w:pPr>
      <w:r>
        <w:rPr>
          <w:b/>
          <w:bCs/>
        </w:rPr>
        <w:t xml:space="preserve">C. Neyrovegetativ simptomlar:</w:t>
      </w:r>
    </w:p>
    <w:p>
      <w:pPr>
        <w:pStyle w:val="Compact"/>
        <w:numPr>
          <w:ilvl w:val="0"/>
          <w:numId w:val="1404"/>
        </w:numPr>
      </w:pPr>
      <w:r>
        <w:t xml:space="preserve">Yuxu pozuntusu (insomniya və ya hipersomniya)</w:t>
      </w:r>
    </w:p>
    <w:p>
      <w:pPr>
        <w:pStyle w:val="Compact"/>
        <w:numPr>
          <w:ilvl w:val="0"/>
          <w:numId w:val="1404"/>
        </w:numPr>
      </w:pPr>
      <w:r>
        <w:t xml:space="preserve">İştahanın və ya çəkinin əhəmiyyətli dəyişikliyi</w:t>
      </w:r>
    </w:p>
    <w:p>
      <w:pPr>
        <w:pStyle w:val="Compact"/>
        <w:numPr>
          <w:ilvl w:val="0"/>
          <w:numId w:val="1404"/>
        </w:numPr>
      </w:pPr>
      <w:r>
        <w:t xml:space="preserve">Psixomotor agitasiya və ya ləngləmə</w:t>
      </w:r>
    </w:p>
    <w:p>
      <w:pPr>
        <w:pStyle w:val="Compact"/>
        <w:numPr>
          <w:ilvl w:val="0"/>
          <w:numId w:val="1404"/>
        </w:numPr>
      </w:pPr>
      <w:r>
        <w:t xml:space="preserve">Yorğunluq, enerji çatışmazlığı</w:t>
      </w:r>
    </w:p>
    <w:p>
      <w:pPr>
        <w:pStyle w:val="FirstParagraph"/>
      </w:pPr>
      <w:r>
        <w:rPr>
          <w:b/>
          <w:bCs/>
        </w:rPr>
        <w:t xml:space="preserve">Diaqnostik tələb:</w:t>
      </w:r>
      <w:r>
        <w:t xml:space="preserve"> </w:t>
      </w:r>
      <w:r>
        <w:rPr>
          <w:b/>
          <w:bCs/>
        </w:rPr>
        <w:t xml:space="preserve">5 və daha çox simptom</w:t>
      </w:r>
      <w:r>
        <w:t xml:space="preserve"> </w:t>
      </w:r>
      <w:r>
        <w:t xml:space="preserve">(anhedoniya və/və ya depresiv əhval mütləq daxil olmaqla)</w:t>
      </w:r>
      <w:r>
        <w:t xml:space="preserve"> </w:t>
      </w:r>
      <w:r>
        <w:rPr>
          <w:b/>
          <w:bCs/>
        </w:rPr>
        <w:t xml:space="preserve">ən azı 2 həftə ərzində</w:t>
      </w:r>
      <w:r>
        <w:t xml:space="preserve"> </w:t>
      </w:r>
      <w:r>
        <w:rPr>
          <w:b/>
          <w:bCs/>
        </w:rPr>
        <w:t xml:space="preserve">demək olar ki, hər gün, gün ərzində ən azından çox vaxtda</w:t>
      </w:r>
      <w:r>
        <w:t xml:space="preserve">.</w:t>
      </w:r>
    </w:p>
    <w:bookmarkEnd w:id="689"/>
    <w:bookmarkStart w:id="694" w:name="etiologiya"/>
    <w:p>
      <w:pPr>
        <w:pStyle w:val="Heading3"/>
      </w:pPr>
      <w:r>
        <w:t xml:space="preserve">Etiologiya</w:t>
      </w:r>
    </w:p>
    <w:p>
      <w:pPr>
        <w:pStyle w:val="FirstParagraph"/>
      </w:pPr>
      <w:r>
        <w:t xml:space="preserve">Depresiv pozuntu</w:t>
      </w:r>
      <w:r>
        <w:t xml:space="preserve"> </w:t>
      </w:r>
      <w:r>
        <w:rPr>
          <w:b/>
          <w:bCs/>
        </w:rPr>
        <w:t xml:space="preserve">multifaktorial</w:t>
      </w:r>
      <w:r>
        <w:t xml:space="preserve"> </w:t>
      </w:r>
      <w:r>
        <w:t xml:space="preserve">xarakterlidir.</w:t>
      </w:r>
    </w:p>
    <w:bookmarkStart w:id="690" w:name="genetik-amillər"/>
    <w:p>
      <w:pPr>
        <w:pStyle w:val="Heading4"/>
      </w:pPr>
      <w:r>
        <w:t xml:space="preserve">Genetik amillər</w:t>
      </w:r>
    </w:p>
    <w:p>
      <w:pPr>
        <w:pStyle w:val="Compact"/>
        <w:numPr>
          <w:ilvl w:val="0"/>
          <w:numId w:val="1405"/>
        </w:numPr>
      </w:pPr>
      <w:r>
        <w:rPr>
          <w:b/>
          <w:bCs/>
        </w:rPr>
        <w:t xml:space="preserve">İrsiyyət göstəricisi 35-40%</w:t>
      </w:r>
      <w:r>
        <w:t xml:space="preserve"> </w:t>
      </w:r>
      <w:r>
        <w:t xml:space="preserve">(orta səviyyə; şizofreniyadan az, lakin əhəmiyyətli)</w:t>
      </w:r>
    </w:p>
    <w:p>
      <w:pPr>
        <w:pStyle w:val="Compact"/>
        <w:numPr>
          <w:ilvl w:val="0"/>
          <w:numId w:val="1405"/>
        </w:numPr>
      </w:pPr>
      <w:r>
        <w:rPr>
          <w:b/>
          <w:bCs/>
        </w:rPr>
        <w:t xml:space="preserve">Birinci dərəcəli qohumda risk:</w:t>
      </w:r>
      <w:r>
        <w:t xml:space="preserve"> </w:t>
      </w:r>
      <w:r>
        <w:t xml:space="preserve">ümumi populyasiyadan</w:t>
      </w:r>
      <w:r>
        <w:t xml:space="preserve"> </w:t>
      </w:r>
      <w:r>
        <w:rPr>
          <w:b/>
          <w:bCs/>
        </w:rPr>
        <w:t xml:space="preserve">2-3 dəfə yüksək</w:t>
      </w:r>
    </w:p>
    <w:p>
      <w:pPr>
        <w:pStyle w:val="Compact"/>
        <w:numPr>
          <w:ilvl w:val="0"/>
          <w:numId w:val="1405"/>
        </w:numPr>
      </w:pPr>
      <w:r>
        <w:rPr>
          <w:b/>
          <w:bCs/>
        </w:rPr>
        <w:t xml:space="preserve">Polygenic</w:t>
      </w:r>
      <w:r>
        <w:t xml:space="preserve"> </w:t>
      </w:r>
      <w:r>
        <w:t xml:space="preserve">xarakter – yüzlərlə kiçik təsirli variant</w:t>
      </w:r>
    </w:p>
    <w:p>
      <w:pPr>
        <w:pStyle w:val="Compact"/>
        <w:numPr>
          <w:ilvl w:val="0"/>
          <w:numId w:val="1405"/>
        </w:numPr>
      </w:pPr>
      <w:r>
        <w:rPr>
          <w:b/>
          <w:bCs/>
        </w:rPr>
        <w:t xml:space="preserve">Spesifik genlər:</w:t>
      </w:r>
      <w:r>
        <w:t xml:space="preserve"> </w:t>
      </w:r>
      <w:r>
        <w:t xml:space="preserve">5-HTTLPR (serotonin transporter), BDNF, COMT, FKBP5</w:t>
      </w:r>
    </w:p>
    <w:bookmarkEnd w:id="690"/>
    <w:bookmarkStart w:id="691" w:name="neyrobioloji-mexanizmlər"/>
    <w:p>
      <w:pPr>
        <w:pStyle w:val="Heading4"/>
      </w:pPr>
      <w:r>
        <w:t xml:space="preserve">Neyrobioloji mexanizmlər</w:t>
      </w:r>
    </w:p>
    <w:p>
      <w:pPr>
        <w:pStyle w:val="FirstParagraph"/>
      </w:pPr>
      <w:r>
        <w:rPr>
          <w:b/>
          <w:bCs/>
        </w:rPr>
        <w:t xml:space="preserve">Monoamin hipotezi (klassik):</w:t>
      </w:r>
    </w:p>
    <w:p>
      <w:pPr>
        <w:pStyle w:val="Compact"/>
        <w:numPr>
          <w:ilvl w:val="0"/>
          <w:numId w:val="1406"/>
        </w:numPr>
      </w:pPr>
      <w:r>
        <w:t xml:space="preserve">Serotonin (5-HT), noradrenalin və dopamin azlığı</w:t>
      </w:r>
    </w:p>
    <w:p>
      <w:pPr>
        <w:pStyle w:val="Compact"/>
        <w:numPr>
          <w:ilvl w:val="0"/>
          <w:numId w:val="1406"/>
        </w:numPr>
      </w:pPr>
      <w:r>
        <w:t xml:space="preserve">Bütün antidepressantların təsir mexanizminin əsası</w:t>
      </w:r>
    </w:p>
    <w:p>
      <w:pPr>
        <w:pStyle w:val="FirstParagraph"/>
      </w:pPr>
      <w:r>
        <w:rPr>
          <w:b/>
          <w:bCs/>
        </w:rPr>
        <w:t xml:space="preserve">HPA oxu disregulyasiyası:</w:t>
      </w:r>
    </w:p>
    <w:p>
      <w:pPr>
        <w:pStyle w:val="Compact"/>
        <w:numPr>
          <w:ilvl w:val="0"/>
          <w:numId w:val="1407"/>
        </w:numPr>
      </w:pPr>
      <w:r>
        <w:t xml:space="preserve">Hipotalamus-hipofiz-adrenal oxun hiperaktivliyi</w:t>
      </w:r>
    </w:p>
    <w:p>
      <w:pPr>
        <w:pStyle w:val="Compact"/>
        <w:numPr>
          <w:ilvl w:val="0"/>
          <w:numId w:val="1407"/>
        </w:numPr>
      </w:pPr>
      <w:r>
        <w:t xml:space="preserve">Yüksək kortizol səviyyəsi</w:t>
      </w:r>
    </w:p>
    <w:p>
      <w:pPr>
        <w:pStyle w:val="Compact"/>
        <w:numPr>
          <w:ilvl w:val="0"/>
          <w:numId w:val="1407"/>
        </w:numPr>
      </w:pPr>
      <w:r>
        <w:t xml:space="preserve">Deksametazon supressiya testində qeyri-supressiya</w:t>
      </w:r>
    </w:p>
    <w:p>
      <w:pPr>
        <w:pStyle w:val="FirstParagraph"/>
      </w:pPr>
      <w:r>
        <w:rPr>
          <w:b/>
          <w:bCs/>
        </w:rPr>
        <w:t xml:space="preserve">Neyroinflammatuar nəzəriyyə:</w:t>
      </w:r>
    </w:p>
    <w:p>
      <w:pPr>
        <w:pStyle w:val="Compact"/>
        <w:numPr>
          <w:ilvl w:val="0"/>
          <w:numId w:val="1408"/>
        </w:numPr>
      </w:pPr>
      <w:r>
        <w:t xml:space="preserve">Provospaltel sitokinlərin (IL-6, TNF-alpha, CRP) artımı</w:t>
      </w:r>
    </w:p>
    <w:p>
      <w:pPr>
        <w:pStyle w:val="Compact"/>
        <w:numPr>
          <w:ilvl w:val="0"/>
          <w:numId w:val="1408"/>
        </w:numPr>
      </w:pPr>
      <w:r>
        <w:t xml:space="preserve">Mikroqliya aktivasiyası</w:t>
      </w:r>
    </w:p>
    <w:p>
      <w:pPr>
        <w:pStyle w:val="Compact"/>
        <w:numPr>
          <w:ilvl w:val="0"/>
          <w:numId w:val="1408"/>
        </w:numPr>
      </w:pPr>
      <w:r>
        <w:t xml:space="preserve">"Sickness behavior" konsepti</w:t>
      </w:r>
    </w:p>
    <w:p>
      <w:pPr>
        <w:pStyle w:val="FirstParagraph"/>
      </w:pPr>
      <w:r>
        <w:rPr>
          <w:b/>
          <w:bCs/>
        </w:rPr>
        <w:t xml:space="preserve">Neyroplastiklik və BDNF:</w:t>
      </w:r>
    </w:p>
    <w:p>
      <w:pPr>
        <w:pStyle w:val="Compact"/>
        <w:numPr>
          <w:ilvl w:val="0"/>
          <w:numId w:val="1409"/>
        </w:numPr>
      </w:pPr>
      <w:r>
        <w:t xml:space="preserve">BDNF (Brain-Derived Neurotrophic Factor) azlığı</w:t>
      </w:r>
    </w:p>
    <w:p>
      <w:pPr>
        <w:pStyle w:val="Compact"/>
        <w:numPr>
          <w:ilvl w:val="0"/>
          <w:numId w:val="1409"/>
        </w:numPr>
      </w:pPr>
      <w:r>
        <w:t xml:space="preserve">Hippokampus volume azalması (uzun depresiyada)</w:t>
      </w:r>
    </w:p>
    <w:p>
      <w:pPr>
        <w:pStyle w:val="Compact"/>
        <w:numPr>
          <w:ilvl w:val="0"/>
          <w:numId w:val="1409"/>
        </w:numPr>
      </w:pPr>
      <w:r>
        <w:t xml:space="preserve">Antidepressantlar BDNF-i artırır</w:t>
      </w:r>
    </w:p>
    <w:p>
      <w:pPr>
        <w:pStyle w:val="FirstParagraph"/>
      </w:pPr>
      <w:r>
        <w:rPr>
          <w:b/>
          <w:bCs/>
        </w:rPr>
        <w:t xml:space="preserve">Beyin strukturu:</w:t>
      </w:r>
    </w:p>
    <w:p>
      <w:pPr>
        <w:pStyle w:val="Compact"/>
        <w:numPr>
          <w:ilvl w:val="0"/>
          <w:numId w:val="1410"/>
        </w:numPr>
      </w:pPr>
      <w:r>
        <w:t xml:space="preserve">Hippokampus volume azalması (xüsusilə uzun davamlı depresiyada)</w:t>
      </w:r>
    </w:p>
    <w:p>
      <w:pPr>
        <w:pStyle w:val="Compact"/>
        <w:numPr>
          <w:ilvl w:val="0"/>
          <w:numId w:val="1410"/>
        </w:numPr>
      </w:pPr>
      <w:r>
        <w:t xml:space="preserve">Anterior singulat korteks anomaliyası</w:t>
      </w:r>
    </w:p>
    <w:p>
      <w:pPr>
        <w:pStyle w:val="Compact"/>
        <w:numPr>
          <w:ilvl w:val="0"/>
          <w:numId w:val="1410"/>
        </w:numPr>
      </w:pPr>
      <w:r>
        <w:t xml:space="preserve">Amigdala hiperaktivliyi (mənfi stimullara)</w:t>
      </w:r>
    </w:p>
    <w:p>
      <w:pPr>
        <w:pStyle w:val="Compact"/>
        <w:numPr>
          <w:ilvl w:val="0"/>
          <w:numId w:val="1410"/>
        </w:numPr>
      </w:pPr>
      <w:r>
        <w:t xml:space="preserve">Default mode network disregulyasiyası (rumninasiya)</w:t>
      </w:r>
    </w:p>
    <w:bookmarkEnd w:id="691"/>
    <w:bookmarkStart w:id="692" w:name="psixososial-amillər"/>
    <w:p>
      <w:pPr>
        <w:pStyle w:val="Heading4"/>
      </w:pPr>
      <w:r>
        <w:t xml:space="preserve">Psixososial amillər</w:t>
      </w:r>
    </w:p>
    <w:p>
      <w:pPr>
        <w:pStyle w:val="Compact"/>
        <w:numPr>
          <w:ilvl w:val="0"/>
          <w:numId w:val="1411"/>
        </w:numPr>
      </w:pPr>
      <w:r>
        <w:rPr>
          <w:b/>
          <w:bCs/>
        </w:rPr>
        <w:t xml:space="preserve">Erkən travma</w:t>
      </w:r>
      <w:r>
        <w:t xml:space="preserve"> </w:t>
      </w:r>
      <w:r>
        <w:t xml:space="preserve">– uşaqlıqda zorakılıq, abuza, neglekt (3-4 dəfə risk)</w:t>
      </w:r>
    </w:p>
    <w:p>
      <w:pPr>
        <w:pStyle w:val="Compact"/>
        <w:numPr>
          <w:ilvl w:val="0"/>
          <w:numId w:val="1411"/>
        </w:numPr>
      </w:pPr>
      <w:r>
        <w:rPr>
          <w:b/>
          <w:bCs/>
        </w:rPr>
        <w:t xml:space="preserve">Aktual stress</w:t>
      </w:r>
      <w:r>
        <w:t xml:space="preserve"> </w:t>
      </w:r>
      <w:r>
        <w:t xml:space="preserve">– itki, münasibət problemi, iş itkisi</w:t>
      </w:r>
    </w:p>
    <w:p>
      <w:pPr>
        <w:pStyle w:val="Compact"/>
        <w:numPr>
          <w:ilvl w:val="0"/>
          <w:numId w:val="1411"/>
        </w:numPr>
      </w:pPr>
      <w:r>
        <w:rPr>
          <w:b/>
          <w:bCs/>
        </w:rPr>
        <w:t xml:space="preserve">Sosial dəstəyin azlığı</w:t>
      </w:r>
    </w:p>
    <w:p>
      <w:pPr>
        <w:pStyle w:val="Compact"/>
        <w:numPr>
          <w:ilvl w:val="0"/>
          <w:numId w:val="1411"/>
        </w:numPr>
      </w:pPr>
      <w:r>
        <w:rPr>
          <w:b/>
          <w:bCs/>
        </w:rPr>
        <w:t xml:space="preserve">Şəxsiyyət xüsusiyyətləri</w:t>
      </w:r>
      <w:r>
        <w:t xml:space="preserve"> </w:t>
      </w:r>
      <w:r>
        <w:t xml:space="preserve">– neyrotizm, perfeksionizm</w:t>
      </w:r>
    </w:p>
    <w:p>
      <w:pPr>
        <w:pStyle w:val="Compact"/>
        <w:numPr>
          <w:ilvl w:val="0"/>
          <w:numId w:val="1411"/>
        </w:numPr>
      </w:pPr>
      <w:r>
        <w:rPr>
          <w:b/>
          <w:bCs/>
        </w:rPr>
        <w:t xml:space="preserve">Koqnitiv zəiflik</w:t>
      </w:r>
      <w:r>
        <w:t xml:space="preserve"> </w:t>
      </w:r>
      <w:r>
        <w:t xml:space="preserve">– Beckin koqnitiv triadası: özünə, dünyaya, gələcəyə dair mənfi inanclar</w:t>
      </w:r>
    </w:p>
    <w:p>
      <w:pPr>
        <w:pStyle w:val="Compact"/>
        <w:numPr>
          <w:ilvl w:val="0"/>
          <w:numId w:val="1411"/>
        </w:numPr>
      </w:pPr>
      <w:r>
        <w:rPr>
          <w:b/>
          <w:bCs/>
        </w:rPr>
        <w:t xml:space="preserve">"Öyrənilmiş köməksizlik"</w:t>
      </w:r>
      <w:r>
        <w:t xml:space="preserve"> </w:t>
      </w:r>
      <w:r>
        <w:t xml:space="preserve">(Seligman)</w:t>
      </w:r>
    </w:p>
    <w:bookmarkEnd w:id="692"/>
    <w:bookmarkStart w:id="693" w:name="tibbi-və-mühit-amilləri"/>
    <w:p>
      <w:pPr>
        <w:pStyle w:val="Heading4"/>
      </w:pPr>
      <w:r>
        <w:t xml:space="preserve">Tibbi və mühit amilləri</w:t>
      </w:r>
    </w:p>
    <w:p>
      <w:pPr>
        <w:pStyle w:val="Compact"/>
        <w:numPr>
          <w:ilvl w:val="0"/>
          <w:numId w:val="1412"/>
        </w:numPr>
      </w:pPr>
      <w:r>
        <w:rPr>
          <w:b/>
          <w:bCs/>
        </w:rPr>
        <w:t xml:space="preserve">Cismani xəstəliklər:</w:t>
      </w:r>
      <w:r>
        <w:t xml:space="preserve"> </w:t>
      </w:r>
      <w:r>
        <w:t xml:space="preserve">ürək-damar, diabet, xərçəng, xroniki ağrı, hipotireoz, MS, Parkinson, Cushing</w:t>
      </w:r>
    </w:p>
    <w:p>
      <w:pPr>
        <w:pStyle w:val="Compact"/>
        <w:numPr>
          <w:ilvl w:val="0"/>
          <w:numId w:val="1412"/>
        </w:numPr>
      </w:pPr>
      <w:r>
        <w:rPr>
          <w:b/>
          <w:bCs/>
        </w:rPr>
        <w:t xml:space="preserve">Dərmanlar:</w:t>
      </w:r>
      <w:r>
        <w:t xml:space="preserve"> </w:t>
      </w:r>
      <w:r>
        <w:t xml:space="preserve">kortikosteroidlər, beta-blokatorlar (bəzi), interferon-alpha, retinoidlər (izotretinoin), rezerpin</w:t>
      </w:r>
    </w:p>
    <w:p>
      <w:pPr>
        <w:pStyle w:val="Compact"/>
        <w:numPr>
          <w:ilvl w:val="0"/>
          <w:numId w:val="1412"/>
        </w:numPr>
      </w:pPr>
      <w:r>
        <w:rPr>
          <w:b/>
          <w:bCs/>
        </w:rPr>
        <w:t xml:space="preserve">Maddə istifadəsi</w:t>
      </w:r>
    </w:p>
    <w:p>
      <w:pPr>
        <w:pStyle w:val="Compact"/>
        <w:numPr>
          <w:ilvl w:val="0"/>
          <w:numId w:val="1412"/>
        </w:numPr>
      </w:pPr>
      <w:r>
        <w:rPr>
          <w:b/>
          <w:bCs/>
        </w:rPr>
        <w:t xml:space="preserve">Mövsüm təsiri</w:t>
      </w:r>
      <w:r>
        <w:t xml:space="preserve"> </w:t>
      </w:r>
      <w:r>
        <w:t xml:space="preserve">– mövsümi affektiv pozuntu (Seasonal Affective Disorder, SAD) – qışda</w:t>
      </w:r>
    </w:p>
    <w:p>
      <w:pPr>
        <w:pStyle w:val="Compact"/>
        <w:numPr>
          <w:ilvl w:val="0"/>
          <w:numId w:val="1412"/>
        </w:numPr>
      </w:pPr>
      <w:r>
        <w:rPr>
          <w:b/>
          <w:bCs/>
        </w:rPr>
        <w:t xml:space="preserve">Vitamin D, B12 çatışmazlığı</w:t>
      </w:r>
    </w:p>
    <w:p>
      <w:pPr>
        <w:pStyle w:val="Compact"/>
        <w:numPr>
          <w:ilvl w:val="0"/>
          <w:numId w:val="1412"/>
        </w:numPr>
      </w:pPr>
      <w:r>
        <w:rPr>
          <w:b/>
          <w:bCs/>
        </w:rPr>
        <w:t xml:space="preserve">Doğuşdan sonrakı dövr</w:t>
      </w:r>
      <w:r>
        <w:t xml:space="preserve"> </w:t>
      </w:r>
      <w:r>
        <w:t xml:space="preserve">(Bölmə 19-a bax)</w:t>
      </w:r>
    </w:p>
    <w:bookmarkEnd w:id="693"/>
    <w:bookmarkEnd w:id="694"/>
    <w:bookmarkStart w:id="699" w:name="epidemiologiya"/>
    <w:p>
      <w:pPr>
        <w:pStyle w:val="Heading3"/>
      </w:pPr>
      <w:r>
        <w:t xml:space="preserve">Epidemiologiya</w:t>
      </w:r>
    </w:p>
    <w:bookmarkStart w:id="695" w:name="yayılma"/>
    <w:p>
      <w:pPr>
        <w:pStyle w:val="Heading4"/>
      </w:pPr>
      <w:r>
        <w:t xml:space="preserve">Yayılma</w:t>
      </w:r>
    </w:p>
    <w:p>
      <w:pPr>
        <w:pStyle w:val="Compact"/>
        <w:numPr>
          <w:ilvl w:val="0"/>
          <w:numId w:val="1413"/>
        </w:numPr>
      </w:pPr>
      <w:r>
        <w:rPr>
          <w:b/>
          <w:bCs/>
        </w:rPr>
        <w:t xml:space="preserve">Ömürlük yayılma:</w:t>
      </w:r>
      <w:r>
        <w:t xml:space="preserve"> </w:t>
      </w:r>
      <w:r>
        <w:rPr>
          <w:b/>
          <w:bCs/>
        </w:rPr>
        <w:t xml:space="preserve">15-20%</w:t>
      </w:r>
      <w:r>
        <w:t xml:space="preserve"> </w:t>
      </w:r>
      <w:r>
        <w:t xml:space="preserve">(qadınlar) /</w:t>
      </w:r>
      <w:r>
        <w:t xml:space="preserve"> </w:t>
      </w:r>
      <w:r>
        <w:rPr>
          <w:b/>
          <w:bCs/>
        </w:rPr>
        <w:t xml:space="preserve">8-12%</w:t>
      </w:r>
      <w:r>
        <w:t xml:space="preserve"> </w:t>
      </w:r>
      <w:r>
        <w:t xml:space="preserve">(kişilər)</w:t>
      </w:r>
    </w:p>
    <w:p>
      <w:pPr>
        <w:pStyle w:val="Compact"/>
        <w:numPr>
          <w:ilvl w:val="0"/>
          <w:numId w:val="1413"/>
        </w:numPr>
      </w:pPr>
      <w:r>
        <w:rPr>
          <w:b/>
          <w:bCs/>
        </w:rPr>
        <w:t xml:space="preserve">12 aylıq yayılma:</w:t>
      </w:r>
      <w:r>
        <w:t xml:space="preserve"> </w:t>
      </w:r>
      <w:r>
        <w:rPr>
          <w:b/>
          <w:bCs/>
        </w:rPr>
        <w:t xml:space="preserve">6-7%</w:t>
      </w:r>
    </w:p>
    <w:p>
      <w:pPr>
        <w:pStyle w:val="Compact"/>
        <w:numPr>
          <w:ilvl w:val="0"/>
          <w:numId w:val="1413"/>
        </w:numPr>
      </w:pPr>
      <w:r>
        <w:rPr>
          <w:b/>
          <w:bCs/>
        </w:rPr>
        <w:t xml:space="preserve">Anlıq yayılma:</w:t>
      </w:r>
      <w:r>
        <w:t xml:space="preserve"> </w:t>
      </w:r>
      <w:r>
        <w:t xml:space="preserve">~3-4%</w:t>
      </w:r>
    </w:p>
    <w:p>
      <w:pPr>
        <w:pStyle w:val="Compact"/>
        <w:numPr>
          <w:ilvl w:val="0"/>
          <w:numId w:val="1413"/>
        </w:numPr>
      </w:pPr>
      <w:r>
        <w:rPr>
          <w:b/>
          <w:bCs/>
        </w:rPr>
        <w:t xml:space="preserve">Azərbaycan:</w:t>
      </w:r>
      <w:r>
        <w:t xml:space="preserve"> </w:t>
      </w:r>
      <w:r>
        <w:t xml:space="preserve">rəsmi statistikada</w:t>
      </w:r>
      <w:r>
        <w:t xml:space="preserve"> </w:t>
      </w:r>
      <w:r>
        <w:rPr>
          <w:b/>
          <w:bCs/>
        </w:rPr>
        <w:t xml:space="preserve">1-2%</w:t>
      </w:r>
      <w:r>
        <w:t xml:space="preserve"> </w:t>
      </w:r>
      <w:r>
        <w:t xml:space="preserve">(real göstərici daha yüksək; aşkarlama az, ailə həkimləri tərəfindən nadir tanınır)</w:t>
      </w:r>
    </w:p>
    <w:p>
      <w:pPr>
        <w:pStyle w:val="Compact"/>
        <w:numPr>
          <w:ilvl w:val="0"/>
          <w:numId w:val="1413"/>
        </w:numPr>
      </w:pPr>
      <w:r>
        <w:rPr>
          <w:b/>
          <w:bCs/>
        </w:rPr>
        <w:t xml:space="preserve">Globally:</w:t>
      </w:r>
      <w:r>
        <w:t xml:space="preserve"> </w:t>
      </w:r>
      <w:r>
        <w:rPr>
          <w:b/>
          <w:bCs/>
        </w:rPr>
        <w:t xml:space="preserve">350+ million pasiyent</w:t>
      </w:r>
      <w:r>
        <w:t xml:space="preserve"> </w:t>
      </w:r>
      <w:r>
        <w:t xml:space="preserve">(ÜST, 2023)</w:t>
      </w:r>
    </w:p>
    <w:p>
      <w:pPr>
        <w:pStyle w:val="Compact"/>
        <w:numPr>
          <w:ilvl w:val="0"/>
          <w:numId w:val="1413"/>
        </w:numPr>
      </w:pPr>
      <w:r>
        <w:rPr>
          <w:b/>
          <w:bCs/>
        </w:rPr>
        <w:t xml:space="preserve">DALY</w:t>
      </w:r>
      <w:r>
        <w:t xml:space="preserve"> </w:t>
      </w:r>
      <w:r>
        <w:t xml:space="preserve">üzrə dünyanın 2-ci ən böyük yükü (ÜST 2030 proqnozu – 1-ci)</w:t>
      </w:r>
    </w:p>
    <w:bookmarkEnd w:id="695"/>
    <w:bookmarkStart w:id="696" w:name="cins-və-yaş"/>
    <w:p>
      <w:pPr>
        <w:pStyle w:val="Heading4"/>
      </w:pPr>
      <w:r>
        <w:t xml:space="preserve">Cins və yaş</w:t>
      </w:r>
    </w:p>
    <w:p>
      <w:pPr>
        <w:pStyle w:val="Compact"/>
        <w:numPr>
          <w:ilvl w:val="0"/>
          <w:numId w:val="1414"/>
        </w:numPr>
      </w:pPr>
      <w:r>
        <w:rPr>
          <w:b/>
          <w:bCs/>
        </w:rPr>
        <w:t xml:space="preserve">Cins:</w:t>
      </w:r>
      <w:r>
        <w:t xml:space="preserve"> </w:t>
      </w:r>
      <w:r>
        <w:t xml:space="preserve">qadın:kişi</w:t>
      </w:r>
      <w:r>
        <w:t xml:space="preserve"> </w:t>
      </w:r>
      <w:r>
        <w:rPr>
          <w:b/>
          <w:bCs/>
        </w:rPr>
        <w:t xml:space="preserve">2:1</w:t>
      </w:r>
      <w:r>
        <w:t xml:space="preserve"> </w:t>
      </w:r>
      <w:r>
        <w:t xml:space="preserve">(yeniyetmədən sonra)</w:t>
      </w:r>
    </w:p>
    <w:p>
      <w:pPr>
        <w:pStyle w:val="Compact"/>
        <w:numPr>
          <w:ilvl w:val="0"/>
          <w:numId w:val="1414"/>
        </w:numPr>
      </w:pPr>
      <w:r>
        <w:rPr>
          <w:b/>
          <w:bCs/>
        </w:rPr>
        <w:t xml:space="preserve">Yaş:</w:t>
      </w:r>
      <w:r>
        <w:t xml:space="preserve"> </w:t>
      </w:r>
      <w:r>
        <w:t xml:space="preserve">ən geniş yayılma 18-44 yaş arasında</w:t>
      </w:r>
    </w:p>
    <w:p>
      <w:pPr>
        <w:pStyle w:val="Compact"/>
        <w:numPr>
          <w:ilvl w:val="0"/>
          <w:numId w:val="1414"/>
        </w:numPr>
      </w:pPr>
      <w:r>
        <w:rPr>
          <w:b/>
          <w:bCs/>
        </w:rPr>
        <w:t xml:space="preserve">Erkən başlanğıc</w:t>
      </w:r>
      <w:r>
        <w:t xml:space="preserve"> </w:t>
      </w:r>
      <w:r>
        <w:t xml:space="preserve">(12-18 yaş) – daha pis proqnoz</w:t>
      </w:r>
    </w:p>
    <w:p>
      <w:pPr>
        <w:pStyle w:val="Compact"/>
        <w:numPr>
          <w:ilvl w:val="0"/>
          <w:numId w:val="1414"/>
        </w:numPr>
      </w:pPr>
      <w:r>
        <w:rPr>
          <w:b/>
          <w:bCs/>
        </w:rPr>
        <w:t xml:space="preserve">Yaşlı yaşda depresiya</w:t>
      </w:r>
      <w:r>
        <w:t xml:space="preserve"> </w:t>
      </w:r>
      <w:r>
        <w:t xml:space="preserve">– ayrı klinik xüsusiyyətlər (somatik şikayətlər dominant, koqnitiv pozuntular)</w:t>
      </w:r>
    </w:p>
    <w:bookmarkEnd w:id="696"/>
    <w:bookmarkStart w:id="697" w:name="komorbidlik"/>
    <w:p>
      <w:pPr>
        <w:pStyle w:val="Heading4"/>
      </w:pPr>
      <w:r>
        <w:t xml:space="preserve">Komorbidlik</w:t>
      </w:r>
    </w:p>
    <w:p>
      <w:pPr>
        <w:pStyle w:val="Compact"/>
        <w:numPr>
          <w:ilvl w:val="0"/>
          <w:numId w:val="1415"/>
        </w:numPr>
      </w:pPr>
      <w:r>
        <w:rPr>
          <w:b/>
          <w:bCs/>
        </w:rPr>
        <w:t xml:space="preserve">Təşviş pozuntuları:</w:t>
      </w:r>
      <w:r>
        <w:t xml:space="preserve"> </w:t>
      </w:r>
      <w:r>
        <w:rPr>
          <w:b/>
          <w:bCs/>
        </w:rPr>
        <w:t xml:space="preserve">60-80%</w:t>
      </w:r>
      <w:r>
        <w:t xml:space="preserve"> </w:t>
      </w:r>
      <w:r>
        <w:t xml:space="preserve">(yüksəkdir)</w:t>
      </w:r>
    </w:p>
    <w:p>
      <w:pPr>
        <w:pStyle w:val="Compact"/>
        <w:numPr>
          <w:ilvl w:val="0"/>
          <w:numId w:val="1415"/>
        </w:numPr>
      </w:pPr>
      <w:r>
        <w:rPr>
          <w:b/>
          <w:bCs/>
        </w:rPr>
        <w:t xml:space="preserve">Maddə istifadəsi pozuntuları:</w:t>
      </w:r>
      <w:r>
        <w:t xml:space="preserve"> </w:t>
      </w:r>
      <w:r>
        <w:t xml:space="preserve">25-30%</w:t>
      </w:r>
    </w:p>
    <w:p>
      <w:pPr>
        <w:pStyle w:val="Compact"/>
        <w:numPr>
          <w:ilvl w:val="0"/>
          <w:numId w:val="1415"/>
        </w:numPr>
      </w:pPr>
      <w:r>
        <w:rPr>
          <w:b/>
          <w:bCs/>
        </w:rPr>
        <w:t xml:space="preserve">OKP:</w:t>
      </w:r>
      <w:r>
        <w:t xml:space="preserve"> </w:t>
      </w:r>
      <w:r>
        <w:t xml:space="preserve">10-15%</w:t>
      </w:r>
    </w:p>
    <w:p>
      <w:pPr>
        <w:pStyle w:val="Compact"/>
        <w:numPr>
          <w:ilvl w:val="0"/>
          <w:numId w:val="1415"/>
        </w:numPr>
      </w:pPr>
      <w:r>
        <w:rPr>
          <w:b/>
          <w:bCs/>
        </w:rPr>
        <w:t xml:space="preserve">PTSP:</w:t>
      </w:r>
      <w:r>
        <w:t xml:space="preserve"> </w:t>
      </w:r>
      <w:r>
        <w:t xml:space="preserve">30-50% (travma yaşamış pasiyentlərdə)</w:t>
      </w:r>
    </w:p>
    <w:p>
      <w:pPr>
        <w:pStyle w:val="Compact"/>
        <w:numPr>
          <w:ilvl w:val="0"/>
          <w:numId w:val="1415"/>
        </w:numPr>
      </w:pPr>
      <w:r>
        <w:rPr>
          <w:b/>
          <w:bCs/>
        </w:rPr>
        <w:t xml:space="preserve">Şəxsiyyət pozuntuları:</w:t>
      </w:r>
      <w:r>
        <w:t xml:space="preserve"> </w:t>
      </w:r>
      <w:r>
        <w:t xml:space="preserve">30-50%</w:t>
      </w:r>
    </w:p>
    <w:p>
      <w:pPr>
        <w:pStyle w:val="Compact"/>
        <w:numPr>
          <w:ilvl w:val="0"/>
          <w:numId w:val="1415"/>
        </w:numPr>
      </w:pPr>
      <w:r>
        <w:rPr>
          <w:b/>
          <w:bCs/>
        </w:rPr>
        <w:t xml:space="preserve">Cismani xəstəliklər:</w:t>
      </w:r>
      <w:r>
        <w:t xml:space="preserve"> </w:t>
      </w:r>
      <w:r>
        <w:t xml:space="preserve">ürək-damar (3-4x risk), diabet (2x), xərçəng yaşıl pasiyentlərdə depresiya 25%</w:t>
      </w:r>
    </w:p>
    <w:bookmarkEnd w:id="697"/>
    <w:bookmarkStart w:id="698" w:name="mortalite-və-suisid"/>
    <w:p>
      <w:pPr>
        <w:pStyle w:val="Heading4"/>
      </w:pPr>
      <w:r>
        <w:t xml:space="preserve">Mortalite və suisid</w:t>
      </w:r>
    </w:p>
    <w:p>
      <w:pPr>
        <w:pStyle w:val="Compact"/>
        <w:numPr>
          <w:ilvl w:val="0"/>
          <w:numId w:val="1416"/>
        </w:numPr>
      </w:pPr>
      <w:r>
        <w:rPr>
          <w:b/>
          <w:bCs/>
        </w:rPr>
        <w:t xml:space="preserve">Suisid risk:</w:t>
      </w:r>
      <w:r>
        <w:t xml:space="preserve"> </w:t>
      </w:r>
      <w:r>
        <w:t xml:space="preserve">ömürlük</w:t>
      </w:r>
      <w:r>
        <w:t xml:space="preserve"> </w:t>
      </w:r>
      <w:r>
        <w:rPr>
          <w:b/>
          <w:bCs/>
        </w:rPr>
        <w:t xml:space="preserve">5-7%</w:t>
      </w:r>
      <w:r>
        <w:t xml:space="preserve"> </w:t>
      </w:r>
      <w:r>
        <w:t xml:space="preserve">(dərin depresivlərdə 15%-ə qədər)</w:t>
      </w:r>
    </w:p>
    <w:p>
      <w:pPr>
        <w:pStyle w:val="Compact"/>
        <w:numPr>
          <w:ilvl w:val="0"/>
          <w:numId w:val="1416"/>
        </w:numPr>
      </w:pPr>
      <w:r>
        <w:rPr>
          <w:b/>
          <w:bCs/>
        </w:rPr>
        <w:t xml:space="preserve">Hər il dünyada</w:t>
      </w:r>
      <w:r>
        <w:t xml:space="preserve"> </w:t>
      </w:r>
      <w:r>
        <w:t xml:space="preserve">700,000+ suisid – təxminən yarısı depresiv pasiyentlərdə</w:t>
      </w:r>
    </w:p>
    <w:p>
      <w:pPr>
        <w:pStyle w:val="Compact"/>
        <w:numPr>
          <w:ilvl w:val="0"/>
          <w:numId w:val="1416"/>
        </w:numPr>
      </w:pPr>
      <w:r>
        <w:rPr>
          <w:b/>
          <w:bCs/>
        </w:rPr>
        <w:t xml:space="preserve">Cardiovascular mortalite</w:t>
      </w:r>
      <w:r>
        <w:t xml:space="preserve"> </w:t>
      </w:r>
      <w:r>
        <w:t xml:space="preserve">– depresiv pasiyentlərdə yüksək</w:t>
      </w:r>
    </w:p>
    <w:p>
      <w:pPr>
        <w:pStyle w:val="Compact"/>
        <w:numPr>
          <w:ilvl w:val="0"/>
          <w:numId w:val="1416"/>
        </w:numPr>
      </w:pPr>
      <w:r>
        <w:rPr>
          <w:b/>
          <w:bCs/>
        </w:rPr>
        <w:t xml:space="preserve">Yaşam müddəti</w:t>
      </w:r>
      <w:r>
        <w:t xml:space="preserve"> </w:t>
      </w:r>
      <w:r>
        <w:t xml:space="preserve">– ümumi populyasiyadan 5-7 il aşağı</w:t>
      </w:r>
    </w:p>
    <w:bookmarkEnd w:id="698"/>
    <w:bookmarkEnd w:id="699"/>
    <w:bookmarkStart w:id="705" w:name="klinik-mənzərə"/>
    <w:p>
      <w:pPr>
        <w:pStyle w:val="Heading3"/>
      </w:pPr>
      <w:r>
        <w:t xml:space="preserve">Klinik mənzərə</w:t>
      </w:r>
    </w:p>
    <w:bookmarkStart w:id="700" w:name="klassik-depressiv-epizod"/>
    <w:p>
      <w:pPr>
        <w:pStyle w:val="Heading4"/>
      </w:pPr>
      <w:r>
        <w:t xml:space="preserve">Klassik depressiv epizod</w:t>
      </w:r>
    </w:p>
    <w:p>
      <w:pPr>
        <w:pStyle w:val="FirstParagraph"/>
      </w:pPr>
      <w:r>
        <w:rPr>
          <w:b/>
          <w:bCs/>
        </w:rPr>
        <w:t xml:space="preserve">Affektiv:</w:t>
      </w:r>
    </w:p>
    <w:p>
      <w:pPr>
        <w:pStyle w:val="Compact"/>
        <w:numPr>
          <w:ilvl w:val="0"/>
          <w:numId w:val="1417"/>
        </w:numPr>
      </w:pPr>
      <w:r>
        <w:rPr>
          <w:b/>
          <w:bCs/>
        </w:rPr>
        <w:t xml:space="preserve">Depresiv əhval</w:t>
      </w:r>
      <w:r>
        <w:t xml:space="preserve"> </w:t>
      </w:r>
      <w:r>
        <w:t xml:space="preserve">– kədər, ümidsizlik, "boşluq", "donmuş"</w:t>
      </w:r>
    </w:p>
    <w:p>
      <w:pPr>
        <w:pStyle w:val="Compact"/>
        <w:numPr>
          <w:ilvl w:val="0"/>
          <w:numId w:val="1417"/>
        </w:numPr>
      </w:pPr>
      <w:r>
        <w:rPr>
          <w:b/>
          <w:bCs/>
        </w:rPr>
        <w:t xml:space="preserve">Anhedoniya</w:t>
      </w:r>
      <w:r>
        <w:t xml:space="preserve"> </w:t>
      </w:r>
      <w:r>
        <w:t xml:space="preserve">– əvvəllər həzz verən fəaliyyətlərdə maraqsızlıq</w:t>
      </w:r>
    </w:p>
    <w:p>
      <w:pPr>
        <w:pStyle w:val="Compact"/>
        <w:numPr>
          <w:ilvl w:val="0"/>
          <w:numId w:val="1417"/>
        </w:numPr>
      </w:pPr>
      <w:r>
        <w:rPr>
          <w:b/>
          <w:bCs/>
        </w:rPr>
        <w:t xml:space="preserve">Affekt yastılığı və ya emosional "ağırlıq"</w:t>
      </w:r>
    </w:p>
    <w:p>
      <w:pPr>
        <w:pStyle w:val="FirstParagraph"/>
      </w:pPr>
      <w:r>
        <w:rPr>
          <w:b/>
          <w:bCs/>
        </w:rPr>
        <w:t xml:space="preserve">Koqnitiv:</w:t>
      </w:r>
    </w:p>
    <w:p>
      <w:pPr>
        <w:pStyle w:val="Compact"/>
        <w:numPr>
          <w:ilvl w:val="0"/>
          <w:numId w:val="1418"/>
        </w:numPr>
      </w:pPr>
      <w:r>
        <w:rPr>
          <w:b/>
          <w:bCs/>
        </w:rPr>
        <w:t xml:space="preserve">Konsentrasiya pozuntusu</w:t>
      </w:r>
      <w:r>
        <w:t xml:space="preserve">, qərar qəbul etmə çətinliyi</w:t>
      </w:r>
    </w:p>
    <w:p>
      <w:pPr>
        <w:pStyle w:val="Compact"/>
        <w:numPr>
          <w:ilvl w:val="0"/>
          <w:numId w:val="1418"/>
        </w:numPr>
      </w:pPr>
      <w:r>
        <w:rPr>
          <w:b/>
          <w:bCs/>
        </w:rPr>
        <w:t xml:space="preserve">Yaddaş zəifliyi</w:t>
      </w:r>
      <w:r>
        <w:t xml:space="preserve"> </w:t>
      </w:r>
      <w:r>
        <w:t xml:space="preserve">("psevdodemensiya")</w:t>
      </w:r>
    </w:p>
    <w:p>
      <w:pPr>
        <w:pStyle w:val="Compact"/>
        <w:numPr>
          <w:ilvl w:val="0"/>
          <w:numId w:val="1418"/>
        </w:numPr>
      </w:pPr>
      <w:r>
        <w:rPr>
          <w:b/>
          <w:bCs/>
        </w:rPr>
        <w:t xml:space="preserve">Mənfi avto-konsept</w:t>
      </w:r>
      <w:r>
        <w:t xml:space="preserve"> </w:t>
      </w:r>
      <w:r>
        <w:t xml:space="preserve">– özünü dəyərsiz hesab etmək</w:t>
      </w:r>
    </w:p>
    <w:p>
      <w:pPr>
        <w:pStyle w:val="Compact"/>
        <w:numPr>
          <w:ilvl w:val="0"/>
          <w:numId w:val="1418"/>
        </w:numPr>
      </w:pPr>
      <w:r>
        <w:rPr>
          <w:b/>
          <w:bCs/>
        </w:rPr>
        <w:t xml:space="preserve">Günah və aşağı özünə hörmət</w:t>
      </w:r>
    </w:p>
    <w:p>
      <w:pPr>
        <w:pStyle w:val="Compact"/>
        <w:numPr>
          <w:ilvl w:val="0"/>
          <w:numId w:val="1418"/>
        </w:numPr>
      </w:pPr>
      <w:r>
        <w:rPr>
          <w:b/>
          <w:bCs/>
        </w:rPr>
        <w:t xml:space="preserve">Ümidsizlik gələcək haqqında</w:t>
      </w:r>
    </w:p>
    <w:p>
      <w:pPr>
        <w:pStyle w:val="Compact"/>
        <w:numPr>
          <w:ilvl w:val="0"/>
          <w:numId w:val="1418"/>
        </w:numPr>
      </w:pPr>
      <w:r>
        <w:rPr>
          <w:b/>
          <w:bCs/>
        </w:rPr>
        <w:t xml:space="preserve">Suisidal idea</w:t>
      </w:r>
      <w:r>
        <w:t xml:space="preserve"> </w:t>
      </w:r>
      <w:r>
        <w:t xml:space="preserve">– passiv ("yaşamaq istəmirəm") və ya aktiv ("intihar etmək istəyirəm")</w:t>
      </w:r>
    </w:p>
    <w:p>
      <w:pPr>
        <w:pStyle w:val="FirstParagraph"/>
      </w:pPr>
      <w:r>
        <w:rPr>
          <w:b/>
          <w:bCs/>
        </w:rPr>
        <w:t xml:space="preserve">Neyrovegetativ:</w:t>
      </w:r>
    </w:p>
    <w:p>
      <w:pPr>
        <w:pStyle w:val="Compact"/>
        <w:numPr>
          <w:ilvl w:val="0"/>
          <w:numId w:val="1419"/>
        </w:numPr>
      </w:pPr>
      <w:r>
        <w:rPr>
          <w:b/>
          <w:bCs/>
        </w:rPr>
        <w:t xml:space="preserve">Yuxu:</w:t>
      </w:r>
      <w:r>
        <w:t xml:space="preserve"> </w:t>
      </w:r>
      <w:r>
        <w:t xml:space="preserve">insomniya (xüsusilə erkən oyanma) – tipik və ya hipersomniya</w:t>
      </w:r>
    </w:p>
    <w:p>
      <w:pPr>
        <w:pStyle w:val="Compact"/>
        <w:numPr>
          <w:ilvl w:val="0"/>
          <w:numId w:val="1419"/>
        </w:numPr>
      </w:pPr>
      <w:r>
        <w:rPr>
          <w:b/>
          <w:bCs/>
        </w:rPr>
        <w:t xml:space="preserve">İştah:</w:t>
      </w:r>
      <w:r>
        <w:t xml:space="preserve"> </w:t>
      </w:r>
      <w:r>
        <w:t xml:space="preserve">azalma və çəki itkisi və ya artma</w:t>
      </w:r>
    </w:p>
    <w:p>
      <w:pPr>
        <w:pStyle w:val="Compact"/>
        <w:numPr>
          <w:ilvl w:val="0"/>
          <w:numId w:val="1419"/>
        </w:numPr>
      </w:pPr>
      <w:r>
        <w:rPr>
          <w:b/>
          <w:bCs/>
        </w:rPr>
        <w:t xml:space="preserve">Yorğunluq, enerji çatışmazlığı</w:t>
      </w:r>
      <w:r>
        <w:t xml:space="preserve"> </w:t>
      </w:r>
      <w:r>
        <w:t xml:space="preserve">("bütün gün yataqdayam")</w:t>
      </w:r>
    </w:p>
    <w:p>
      <w:pPr>
        <w:pStyle w:val="Compact"/>
        <w:numPr>
          <w:ilvl w:val="0"/>
          <w:numId w:val="1419"/>
        </w:numPr>
      </w:pPr>
      <w:r>
        <w:rPr>
          <w:b/>
          <w:bCs/>
        </w:rPr>
        <w:t xml:space="preserve">Psixomotor:</w:t>
      </w:r>
      <w:r>
        <w:t xml:space="preserve"> </w:t>
      </w:r>
      <w:r>
        <w:t xml:space="preserve">ləngləmə (yavaş hərəkət, yavaş nitq) və ya agitasiya</w:t>
      </w:r>
    </w:p>
    <w:p>
      <w:pPr>
        <w:pStyle w:val="Compact"/>
        <w:numPr>
          <w:ilvl w:val="0"/>
          <w:numId w:val="1419"/>
        </w:numPr>
      </w:pPr>
      <w:r>
        <w:rPr>
          <w:b/>
          <w:bCs/>
        </w:rPr>
        <w:t xml:space="preserve">Diurnal variasiya</w:t>
      </w:r>
      <w:r>
        <w:t xml:space="preserve"> </w:t>
      </w:r>
      <w:r>
        <w:t xml:space="preserve">– səhər saatlarında daha pis</w:t>
      </w:r>
    </w:p>
    <w:p>
      <w:pPr>
        <w:pStyle w:val="FirstParagraph"/>
      </w:pPr>
      <w:r>
        <w:rPr>
          <w:b/>
          <w:bCs/>
        </w:rPr>
        <w:t xml:space="preserve">Somatik:</w:t>
      </w:r>
    </w:p>
    <w:p>
      <w:pPr>
        <w:pStyle w:val="Compact"/>
        <w:numPr>
          <w:ilvl w:val="0"/>
          <w:numId w:val="1420"/>
        </w:numPr>
      </w:pPr>
      <w:r>
        <w:t xml:space="preserve">Baş ağrıları, ümumi ağrılar</w:t>
      </w:r>
    </w:p>
    <w:p>
      <w:pPr>
        <w:pStyle w:val="Compact"/>
        <w:numPr>
          <w:ilvl w:val="0"/>
          <w:numId w:val="1420"/>
        </w:numPr>
      </w:pPr>
      <w:r>
        <w:t xml:space="preserve">Kardiovaskulyar şikayətlər (xüsusilə yaşlı pasiyentlərdə)</w:t>
      </w:r>
    </w:p>
    <w:p>
      <w:pPr>
        <w:pStyle w:val="Compact"/>
        <w:numPr>
          <w:ilvl w:val="0"/>
          <w:numId w:val="1420"/>
        </w:numPr>
      </w:pPr>
      <w:r>
        <w:t xml:space="preserve">Mədə-bağırsaq simptomları</w:t>
      </w:r>
    </w:p>
    <w:p>
      <w:pPr>
        <w:pStyle w:val="Compact"/>
        <w:numPr>
          <w:ilvl w:val="0"/>
          <w:numId w:val="1420"/>
        </w:numPr>
      </w:pPr>
      <w:r>
        <w:t xml:space="preserve">Libido azalması</w:t>
      </w:r>
    </w:p>
    <w:p>
      <w:pPr>
        <w:pStyle w:val="Compact"/>
        <w:numPr>
          <w:ilvl w:val="0"/>
          <w:numId w:val="1420"/>
        </w:numPr>
      </w:pPr>
      <w:r>
        <w:t xml:space="preserve">Menstrual sikl pozuntuları</w:t>
      </w:r>
    </w:p>
    <w:bookmarkEnd w:id="700"/>
    <w:bookmarkStart w:id="701" w:name="şiddət-dərəcələri"/>
    <w:p>
      <w:pPr>
        <w:pStyle w:val="Heading4"/>
      </w:pPr>
      <w:r>
        <w:t xml:space="preserve">Şiddət dərəcələri</w:t>
      </w:r>
    </w:p>
    <w:p>
      <w:pPr>
        <w:pStyle w:val="FirstParagraph"/>
      </w:pPr>
      <w:r>
        <w:rPr>
          <w:b/>
          <w:bCs/>
        </w:rPr>
        <w:t xml:space="preserve">Yüngül (XBT-11:</w:t>
      </w:r>
      <w:r>
        <w:rPr>
          <w:b/>
          <w:bCs/>
        </w:rPr>
        <w:t xml:space="preserve"> </w:t>
      </w:r>
      <w:r>
        <w:rPr>
          <w:b/>
          <w:bCs/>
        </w:rPr>
        <w:t xml:space="preserve">6A70.0</w:t>
      </w:r>
      <w:r>
        <w:rPr>
          <w:b/>
          <w:bCs/>
        </w:rPr>
        <w:t xml:space="preserve"> </w:t>
      </w:r>
      <w:r>
        <w:rPr>
          <w:b/>
          <w:bCs/>
        </w:rPr>
        <w:t xml:space="preserve">/</w:t>
      </w:r>
      <w:r>
        <w:rPr>
          <w:b/>
          <w:bCs/>
        </w:rPr>
        <w:t xml:space="preserve"> </w:t>
      </w:r>
      <w:r>
        <w:rPr>
          <w:b/>
          <w:bCs/>
        </w:rPr>
        <w:t xml:space="preserve">6A71.0</w:t>
      </w:r>
      <w:r>
        <w:rPr>
          <w:b/>
          <w:bCs/>
        </w:rPr>
        <w:t xml:space="preserve">):</w:t>
      </w:r>
    </w:p>
    <w:p>
      <w:pPr>
        <w:pStyle w:val="Compact"/>
        <w:numPr>
          <w:ilvl w:val="0"/>
          <w:numId w:val="1421"/>
        </w:numPr>
      </w:pPr>
      <w:r>
        <w:t xml:space="preserve">5 simptom (minimum tələb)</w:t>
      </w:r>
    </w:p>
    <w:p>
      <w:pPr>
        <w:pStyle w:val="Compact"/>
        <w:numPr>
          <w:ilvl w:val="0"/>
          <w:numId w:val="1421"/>
        </w:numPr>
      </w:pPr>
      <w:r>
        <w:t xml:space="preserve">Funksional pozulma yumşaq</w:t>
      </w:r>
    </w:p>
    <w:p>
      <w:pPr>
        <w:pStyle w:val="Compact"/>
        <w:numPr>
          <w:ilvl w:val="0"/>
          <w:numId w:val="1421"/>
        </w:numPr>
      </w:pPr>
      <w:r>
        <w:t xml:space="preserve">Müstəqil yaşamağa davam edir, lakin çətinliklə</w:t>
      </w:r>
    </w:p>
    <w:p>
      <w:pPr>
        <w:pStyle w:val="FirstParagraph"/>
      </w:pPr>
      <w:r>
        <w:rPr>
          <w:b/>
          <w:bCs/>
        </w:rPr>
        <w:t xml:space="preserve">Orta (XBT-11:</w:t>
      </w:r>
      <w:r>
        <w:rPr>
          <w:b/>
          <w:bCs/>
        </w:rPr>
        <w:t xml:space="preserve"> </w:t>
      </w:r>
      <w:r>
        <w:rPr>
          <w:b/>
          <w:bCs/>
        </w:rPr>
        <w:t xml:space="preserve">6A70.1</w:t>
      </w:r>
      <w:r>
        <w:rPr>
          <w:b/>
          <w:bCs/>
        </w:rPr>
        <w:t xml:space="preserve"> </w:t>
      </w:r>
      <w:r>
        <w:rPr>
          <w:b/>
          <w:bCs/>
        </w:rPr>
        <w:t xml:space="preserve">/</w:t>
      </w:r>
      <w:r>
        <w:rPr>
          <w:b/>
          <w:bCs/>
        </w:rPr>
        <w:t xml:space="preserve"> </w:t>
      </w:r>
      <w:r>
        <w:rPr>
          <w:b/>
          <w:bCs/>
        </w:rPr>
        <w:t xml:space="preserve">6A71.1</w:t>
      </w:r>
      <w:r>
        <w:rPr>
          <w:b/>
          <w:bCs/>
        </w:rPr>
        <w:t xml:space="preserve">):</w:t>
      </w:r>
    </w:p>
    <w:p>
      <w:pPr>
        <w:pStyle w:val="Compact"/>
        <w:numPr>
          <w:ilvl w:val="0"/>
          <w:numId w:val="1422"/>
        </w:numPr>
      </w:pPr>
      <w:r>
        <w:t xml:space="preserve">5+ simptom, daha çox şiddətli</w:t>
      </w:r>
    </w:p>
    <w:p>
      <w:pPr>
        <w:pStyle w:val="Compact"/>
        <w:numPr>
          <w:ilvl w:val="0"/>
          <w:numId w:val="1422"/>
        </w:numPr>
      </w:pPr>
      <w:r>
        <w:t xml:space="preserve">Sosial və peşə fəaliyyətində əhəmiyyətli pozulma</w:t>
      </w:r>
    </w:p>
    <w:p>
      <w:pPr>
        <w:pStyle w:val="FirstParagraph"/>
      </w:pPr>
      <w:r>
        <w:rPr>
          <w:b/>
          <w:bCs/>
        </w:rPr>
        <w:t xml:space="preserve">Ağır (XBT-11:</w:t>
      </w:r>
      <w:r>
        <w:rPr>
          <w:b/>
          <w:bCs/>
        </w:rPr>
        <w:t xml:space="preserve"> </w:t>
      </w:r>
      <w:r>
        <w:rPr>
          <w:b/>
          <w:bCs/>
        </w:rPr>
        <w:t xml:space="preserve">6A70.2</w:t>
      </w:r>
      <w:r>
        <w:rPr>
          <w:b/>
          <w:bCs/>
        </w:rPr>
        <w:t xml:space="preserve"> </w:t>
      </w:r>
      <w:r>
        <w:rPr>
          <w:b/>
          <w:bCs/>
        </w:rPr>
        <w:t xml:space="preserve">/</w:t>
      </w:r>
      <w:r>
        <w:rPr>
          <w:b/>
          <w:bCs/>
        </w:rPr>
        <w:t xml:space="preserve"> </w:t>
      </w:r>
      <w:r>
        <w:rPr>
          <w:b/>
          <w:bCs/>
        </w:rPr>
        <w:t xml:space="preserve">6A71.2</w:t>
      </w:r>
      <w:r>
        <w:rPr>
          <w:b/>
          <w:bCs/>
        </w:rPr>
        <w:t xml:space="preserve">):</w:t>
      </w:r>
    </w:p>
    <w:p>
      <w:pPr>
        <w:pStyle w:val="Compact"/>
        <w:numPr>
          <w:ilvl w:val="0"/>
          <w:numId w:val="1423"/>
        </w:numPr>
      </w:pPr>
      <w:r>
        <w:t xml:space="preserve">Bir çox simptom dərin şiddətdə</w:t>
      </w:r>
    </w:p>
    <w:p>
      <w:pPr>
        <w:pStyle w:val="Compact"/>
        <w:numPr>
          <w:ilvl w:val="0"/>
          <w:numId w:val="1423"/>
        </w:numPr>
      </w:pPr>
      <w:r>
        <w:t xml:space="preserve">Pasiyent gündəlik fəaliyyətə davam edə bilmir</w:t>
      </w:r>
    </w:p>
    <w:p>
      <w:pPr>
        <w:pStyle w:val="Compact"/>
        <w:numPr>
          <w:ilvl w:val="0"/>
          <w:numId w:val="1423"/>
        </w:numPr>
      </w:pPr>
      <w:r>
        <w:t xml:space="preserve">Suisidal idea/davranış mümkün</w:t>
      </w:r>
    </w:p>
    <w:p>
      <w:pPr>
        <w:pStyle w:val="FirstParagraph"/>
      </w:pPr>
      <w:r>
        <w:rPr>
          <w:b/>
          <w:bCs/>
        </w:rPr>
        <w:t xml:space="preserve">Ağır psixotik xüsusiyyətlərlə (XBT-11:</w:t>
      </w:r>
      <w:r>
        <w:rPr>
          <w:b/>
          <w:bCs/>
        </w:rPr>
        <w:t xml:space="preserve"> </w:t>
      </w:r>
      <w:r>
        <w:rPr>
          <w:b/>
          <w:bCs/>
        </w:rPr>
        <w:t xml:space="preserve">6A70.3</w:t>
      </w:r>
      <w:r>
        <w:rPr>
          <w:b/>
          <w:bCs/>
        </w:rPr>
        <w:t xml:space="preserve"> </w:t>
      </w:r>
      <w:r>
        <w:rPr>
          <w:b/>
          <w:bCs/>
        </w:rPr>
        <w:t xml:space="preserve">/</w:t>
      </w:r>
      <w:r>
        <w:rPr>
          <w:b/>
          <w:bCs/>
        </w:rPr>
        <w:t xml:space="preserve"> </w:t>
      </w:r>
      <w:r>
        <w:rPr>
          <w:b/>
          <w:bCs/>
        </w:rPr>
        <w:t xml:space="preserve">6A71.3</w:t>
      </w:r>
      <w:r>
        <w:rPr>
          <w:b/>
          <w:bCs/>
        </w:rPr>
        <w:t xml:space="preserve">):</w:t>
      </w:r>
    </w:p>
    <w:p>
      <w:pPr>
        <w:pStyle w:val="Compact"/>
        <w:numPr>
          <w:ilvl w:val="0"/>
          <w:numId w:val="1424"/>
        </w:numPr>
      </w:pPr>
      <w:r>
        <w:t xml:space="preserve">Yuxarıdakılar + sayıqlama (əhvala uyğun: günah, yox olmaq, dünyanın sonu və ya əhvala zidd) və/və ya halusinasiyalar (eşitmə)</w:t>
      </w:r>
    </w:p>
    <w:bookmarkEnd w:id="701"/>
    <w:bookmarkStart w:id="702" w:name="Xc674d4d693e7437fb269ac8031aec27b092fd14"/>
    <w:p>
      <w:pPr>
        <w:pStyle w:val="Heading4"/>
      </w:pPr>
      <w:r>
        <w:t xml:space="preserve">Spesifikatorlar / xüsusiyyətlər (</w:t>
      </w:r>
      <w:r>
        <w:t xml:space="preserve">6A80</w:t>
      </w:r>
      <w:r>
        <w:t xml:space="preserve"> </w:t>
      </w:r>
      <w:r>
        <w:t xml:space="preserve">koduyla)</w:t>
      </w:r>
    </w:p>
    <w:p>
      <w:pPr>
        <w:pStyle w:val="FirstParagraph"/>
      </w:pPr>
      <w:r>
        <w:rPr>
          <w:b/>
          <w:bCs/>
        </w:rPr>
        <w:t xml:space="preserve">Melanxolik xüsusiyyətlər:</w:t>
      </w:r>
    </w:p>
    <w:p>
      <w:pPr>
        <w:pStyle w:val="Compact"/>
        <w:numPr>
          <w:ilvl w:val="0"/>
          <w:numId w:val="1425"/>
        </w:numPr>
      </w:pPr>
      <w:r>
        <w:t xml:space="preserve">Mütləq anhedoniya</w:t>
      </w:r>
    </w:p>
    <w:p>
      <w:pPr>
        <w:pStyle w:val="Compact"/>
        <w:numPr>
          <w:ilvl w:val="0"/>
          <w:numId w:val="1425"/>
        </w:numPr>
      </w:pPr>
      <w:r>
        <w:t xml:space="preserve">Səhər saatlarında pisləşmə (diurnal variasiya)</w:t>
      </w:r>
    </w:p>
    <w:p>
      <w:pPr>
        <w:pStyle w:val="Compact"/>
        <w:numPr>
          <w:ilvl w:val="0"/>
          <w:numId w:val="1425"/>
        </w:numPr>
      </w:pPr>
      <w:r>
        <w:t xml:space="preserve">Erkən səhər oyanması (&gt;2 saat erkən)</w:t>
      </w:r>
    </w:p>
    <w:p>
      <w:pPr>
        <w:pStyle w:val="Compact"/>
        <w:numPr>
          <w:ilvl w:val="0"/>
          <w:numId w:val="1425"/>
        </w:numPr>
      </w:pPr>
      <w:r>
        <w:t xml:space="preserve">Psixomotor ləngləmə və ya agitasiya əhəmiyyətli</w:t>
      </w:r>
    </w:p>
    <w:p>
      <w:pPr>
        <w:pStyle w:val="Compact"/>
        <w:numPr>
          <w:ilvl w:val="0"/>
          <w:numId w:val="1425"/>
        </w:numPr>
      </w:pPr>
      <w:r>
        <w:t xml:space="preserve">Əhəmiyyətli iştahsızlıq və çəki itkisi</w:t>
      </w:r>
    </w:p>
    <w:p>
      <w:pPr>
        <w:pStyle w:val="Compact"/>
        <w:numPr>
          <w:ilvl w:val="0"/>
          <w:numId w:val="1425"/>
        </w:numPr>
      </w:pPr>
      <w:r>
        <w:t xml:space="preserve">Həddən artıq və ya uyğunsuz günah</w:t>
      </w:r>
    </w:p>
    <w:p>
      <w:pPr>
        <w:pStyle w:val="FirstParagraph"/>
      </w:pPr>
      <w:r>
        <w:rPr>
          <w:b/>
          <w:bCs/>
        </w:rPr>
        <w:t xml:space="preserve">Atipik xüsusiyyətlər:</w:t>
      </w:r>
    </w:p>
    <w:p>
      <w:pPr>
        <w:pStyle w:val="Compact"/>
        <w:numPr>
          <w:ilvl w:val="0"/>
          <w:numId w:val="1426"/>
        </w:numPr>
      </w:pPr>
      <w:r>
        <w:rPr>
          <w:b/>
          <w:bCs/>
        </w:rPr>
        <w:t xml:space="preserve">Reaktivlik saxlanılır</w:t>
      </w:r>
      <w:r>
        <w:t xml:space="preserve"> </w:t>
      </w:r>
      <w:r>
        <w:t xml:space="preserve">– pozitiv hadisələr əhvalı qısa müddətə yaxşılaşdırır</w:t>
      </w:r>
    </w:p>
    <w:p>
      <w:pPr>
        <w:pStyle w:val="Compact"/>
        <w:numPr>
          <w:ilvl w:val="0"/>
          <w:numId w:val="1426"/>
        </w:numPr>
      </w:pPr>
      <w:r>
        <w:rPr>
          <w:b/>
          <w:bCs/>
        </w:rPr>
        <w:t xml:space="preserve">Hipersomniya</w:t>
      </w:r>
      <w:r>
        <w:t xml:space="preserve"> </w:t>
      </w:r>
      <w:r>
        <w:t xml:space="preserve">(10+ saat)</w:t>
      </w:r>
    </w:p>
    <w:p>
      <w:pPr>
        <w:pStyle w:val="Compact"/>
        <w:numPr>
          <w:ilvl w:val="0"/>
          <w:numId w:val="1426"/>
        </w:numPr>
      </w:pPr>
      <w:r>
        <w:rPr>
          <w:b/>
          <w:bCs/>
        </w:rPr>
        <w:t xml:space="preserve">Hiperfagiya, çəki artımı</w:t>
      </w:r>
    </w:p>
    <w:p>
      <w:pPr>
        <w:pStyle w:val="Compact"/>
        <w:numPr>
          <w:ilvl w:val="0"/>
          <w:numId w:val="1426"/>
        </w:numPr>
      </w:pPr>
      <w:r>
        <w:rPr>
          <w:b/>
          <w:bCs/>
        </w:rPr>
        <w:t xml:space="preserve">"Leaden paralysis"</w:t>
      </w:r>
      <w:r>
        <w:t xml:space="preserve"> </w:t>
      </w:r>
      <w:r>
        <w:t xml:space="preserve">– əzaların ağırlığı</w:t>
      </w:r>
    </w:p>
    <w:p>
      <w:pPr>
        <w:pStyle w:val="Compact"/>
        <w:numPr>
          <w:ilvl w:val="0"/>
          <w:numId w:val="1426"/>
        </w:numPr>
      </w:pPr>
      <w:r>
        <w:rPr>
          <w:b/>
          <w:bCs/>
        </w:rPr>
        <w:t xml:space="preserve">Kişilərarası rədd həssaslığı</w:t>
      </w:r>
      <w:r>
        <w:t xml:space="preserve"> </w:t>
      </w:r>
      <w:r>
        <w:t xml:space="preserve">– bütün həyat boyu</w:t>
      </w:r>
    </w:p>
    <w:p>
      <w:pPr>
        <w:pStyle w:val="FirstParagraph"/>
      </w:pPr>
      <w:r>
        <w:rPr>
          <w:b/>
          <w:bCs/>
        </w:rPr>
        <w:t xml:space="preserve">Mövsümi (mövsümi affektiv pozuntu, SAD):</w:t>
      </w:r>
    </w:p>
    <w:p>
      <w:pPr>
        <w:pStyle w:val="Compact"/>
        <w:numPr>
          <w:ilvl w:val="0"/>
          <w:numId w:val="1427"/>
        </w:numPr>
      </w:pPr>
      <w:r>
        <w:t xml:space="preserve">Tipik – qışda başlayan, yazda keçən</w:t>
      </w:r>
    </w:p>
    <w:p>
      <w:pPr>
        <w:pStyle w:val="Compact"/>
        <w:numPr>
          <w:ilvl w:val="0"/>
          <w:numId w:val="1427"/>
        </w:numPr>
      </w:pPr>
      <w:r>
        <w:t xml:space="preserve">Qütb regionlarında və qaranlıq mövsümlərdə daha tez-tez</w:t>
      </w:r>
    </w:p>
    <w:p>
      <w:pPr>
        <w:pStyle w:val="Compact"/>
        <w:numPr>
          <w:ilvl w:val="0"/>
          <w:numId w:val="1427"/>
        </w:numPr>
      </w:pPr>
      <w:r>
        <w:t xml:space="preserve">Hipersomniya, hiperfagiya (xüsusilə karbohidratlar), çəki artımı</w:t>
      </w:r>
    </w:p>
    <w:p>
      <w:pPr>
        <w:pStyle w:val="FirstParagraph"/>
      </w:pPr>
      <w:r>
        <w:rPr>
          <w:b/>
          <w:bCs/>
        </w:rPr>
        <w:t xml:space="preserve">Postpartum (doğuşdan sonrakı):</w:t>
      </w:r>
    </w:p>
    <w:p>
      <w:pPr>
        <w:pStyle w:val="Compact"/>
        <w:numPr>
          <w:ilvl w:val="0"/>
          <w:numId w:val="1428"/>
        </w:numPr>
      </w:pPr>
      <w:r>
        <w:t xml:space="preserve">4 həftə (XBT-11) / 4 həftə (DSM-5-TR) ərzində doğuşdan sonra</w:t>
      </w:r>
    </w:p>
    <w:p>
      <w:pPr>
        <w:pStyle w:val="Compact"/>
        <w:numPr>
          <w:ilvl w:val="0"/>
          <w:numId w:val="1428"/>
        </w:numPr>
      </w:pPr>
      <w:r>
        <w:t xml:space="preserve">10-15% qadında baş verir (Bölmə 19-a bax)</w:t>
      </w:r>
    </w:p>
    <w:p>
      <w:pPr>
        <w:pStyle w:val="FirstParagraph"/>
      </w:pPr>
      <w:r>
        <w:rPr>
          <w:b/>
          <w:bCs/>
        </w:rPr>
        <w:t xml:space="preserve">Qarışıq xüsusiyyətlər:</w:t>
      </w:r>
    </w:p>
    <w:p>
      <w:pPr>
        <w:pStyle w:val="Compact"/>
        <w:numPr>
          <w:ilvl w:val="0"/>
          <w:numId w:val="1429"/>
        </w:numPr>
      </w:pPr>
      <w:r>
        <w:t xml:space="preserve">Depresiv epizod kontekstində 3+ manik simptom (qarışıq, bipolyar deyil)</w:t>
      </w:r>
    </w:p>
    <w:p>
      <w:pPr>
        <w:pStyle w:val="FirstParagraph"/>
      </w:pPr>
      <w:r>
        <w:rPr>
          <w:b/>
          <w:bCs/>
        </w:rPr>
        <w:t xml:space="preserve">Psixotik xüsusiyyətlər:</w:t>
      </w:r>
    </w:p>
    <w:p>
      <w:pPr>
        <w:pStyle w:val="Compact"/>
        <w:numPr>
          <w:ilvl w:val="0"/>
          <w:numId w:val="1430"/>
        </w:numPr>
      </w:pPr>
      <w:r>
        <w:t xml:space="preserve">Sayıqlama və/və ya halusinasiyalar</w:t>
      </w:r>
    </w:p>
    <w:p>
      <w:pPr>
        <w:pStyle w:val="Compact"/>
        <w:numPr>
          <w:ilvl w:val="0"/>
          <w:numId w:val="1430"/>
        </w:numPr>
      </w:pPr>
      <w:r>
        <w:rPr>
          <w:b/>
          <w:bCs/>
        </w:rPr>
        <w:t xml:space="preserve">Mood-uyğun</w:t>
      </w:r>
      <w:r>
        <w:t xml:space="preserve"> </w:t>
      </w:r>
      <w:r>
        <w:t xml:space="preserve">(uyğun): günah, yox olmaq, ölüm</w:t>
      </w:r>
    </w:p>
    <w:p>
      <w:pPr>
        <w:pStyle w:val="Compact"/>
        <w:numPr>
          <w:ilvl w:val="0"/>
          <w:numId w:val="1430"/>
        </w:numPr>
      </w:pPr>
      <w:r>
        <w:rPr>
          <w:b/>
          <w:bCs/>
        </w:rPr>
        <w:t xml:space="preserve">Mood-uyğun olmayan:</w:t>
      </w:r>
      <w:r>
        <w:t xml:space="preserve"> </w:t>
      </w:r>
      <w:r>
        <w:t xml:space="preserve">persekutiv, münasibət, qrandioz</w:t>
      </w:r>
    </w:p>
    <w:p>
      <w:pPr>
        <w:pStyle w:val="FirstParagraph"/>
      </w:pPr>
      <w:r>
        <w:rPr>
          <w:b/>
          <w:bCs/>
        </w:rPr>
        <w:t xml:space="preserve">Katatonik xüsusiyyətlər</w:t>
      </w:r>
      <w:r>
        <w:t xml:space="preserve"> </w:t>
      </w:r>
      <w:r>
        <w:t xml:space="preserve">(Bölmə 3-ə bax)</w:t>
      </w:r>
    </w:p>
    <w:bookmarkEnd w:id="702"/>
    <w:bookmarkStart w:id="703" w:name="yaşa-görə-xüsusiyyətlər"/>
    <w:p>
      <w:pPr>
        <w:pStyle w:val="Heading4"/>
      </w:pPr>
      <w:r>
        <w:t xml:space="preserve">Yaşa görə xüsusiyyətlər</w:t>
      </w:r>
    </w:p>
    <w:p>
      <w:pPr>
        <w:pStyle w:val="FirstParagraph"/>
      </w:pPr>
      <w:r>
        <w:rPr>
          <w:b/>
          <w:bCs/>
        </w:rPr>
        <w:t xml:space="preserve">Uşaqlıq depresiyası:</w:t>
      </w:r>
    </w:p>
    <w:p>
      <w:pPr>
        <w:pStyle w:val="Compact"/>
        <w:numPr>
          <w:ilvl w:val="0"/>
          <w:numId w:val="1431"/>
        </w:numPr>
      </w:pPr>
      <w:r>
        <w:t xml:space="preserve">Çox vaxt qıcıqlanma əhval kimi</w:t>
      </w:r>
    </w:p>
    <w:p>
      <w:pPr>
        <w:pStyle w:val="Compact"/>
        <w:numPr>
          <w:ilvl w:val="0"/>
          <w:numId w:val="1431"/>
        </w:numPr>
      </w:pPr>
      <w:r>
        <w:t xml:space="preserve">Somatik şikayətlər (qarın ağrısı, baş ağrısı)</w:t>
      </w:r>
    </w:p>
    <w:p>
      <w:pPr>
        <w:pStyle w:val="Compact"/>
        <w:numPr>
          <w:ilvl w:val="0"/>
          <w:numId w:val="1431"/>
        </w:numPr>
      </w:pPr>
      <w:r>
        <w:t xml:space="preserve">Akademik nailiyyət düşməsi</w:t>
      </w:r>
    </w:p>
    <w:p>
      <w:pPr>
        <w:pStyle w:val="Compact"/>
        <w:numPr>
          <w:ilvl w:val="0"/>
          <w:numId w:val="1431"/>
        </w:numPr>
      </w:pPr>
      <w:r>
        <w:t xml:space="preserve">Sosial təcrid</w:t>
      </w:r>
    </w:p>
    <w:p>
      <w:pPr>
        <w:pStyle w:val="FirstParagraph"/>
      </w:pPr>
      <w:r>
        <w:rPr>
          <w:b/>
          <w:bCs/>
        </w:rPr>
        <w:t xml:space="preserve">Yeniyetmə depresiyası:</w:t>
      </w:r>
    </w:p>
    <w:p>
      <w:pPr>
        <w:pStyle w:val="Compact"/>
        <w:numPr>
          <w:ilvl w:val="0"/>
          <w:numId w:val="1432"/>
        </w:numPr>
      </w:pPr>
      <w:r>
        <w:t xml:space="preserve">Qıcıqlanma, hirslilik dominant ola bilər</w:t>
      </w:r>
    </w:p>
    <w:p>
      <w:pPr>
        <w:pStyle w:val="Compact"/>
        <w:numPr>
          <w:ilvl w:val="0"/>
          <w:numId w:val="1432"/>
        </w:numPr>
      </w:pPr>
      <w:r>
        <w:t xml:space="preserve">Risk davranış (maddə istifadəsi)</w:t>
      </w:r>
    </w:p>
    <w:p>
      <w:pPr>
        <w:pStyle w:val="Compact"/>
        <w:numPr>
          <w:ilvl w:val="0"/>
          <w:numId w:val="1432"/>
        </w:numPr>
      </w:pPr>
      <w:r>
        <w:t xml:space="preserve">Suisid riski yüksəkdir</w:t>
      </w:r>
    </w:p>
    <w:p>
      <w:pPr>
        <w:pStyle w:val="Compact"/>
        <w:numPr>
          <w:ilvl w:val="0"/>
          <w:numId w:val="1432"/>
        </w:numPr>
      </w:pPr>
      <w:r>
        <w:t xml:space="preserve">Akademik problemlər</w:t>
      </w:r>
    </w:p>
    <w:p>
      <w:pPr>
        <w:pStyle w:val="FirstParagraph"/>
      </w:pPr>
      <w:r>
        <w:rPr>
          <w:b/>
          <w:bCs/>
        </w:rPr>
        <w:t xml:space="preserve">Yaşlı yaşda depresiya:</w:t>
      </w:r>
    </w:p>
    <w:p>
      <w:pPr>
        <w:pStyle w:val="Compact"/>
        <w:numPr>
          <w:ilvl w:val="0"/>
          <w:numId w:val="1433"/>
        </w:numPr>
      </w:pPr>
      <w:r>
        <w:rPr>
          <w:b/>
          <w:bCs/>
        </w:rPr>
        <w:t xml:space="preserve">Somatik şikayətlər dominant</w:t>
      </w:r>
      <w:r>
        <w:t xml:space="preserve"> </w:t>
      </w:r>
      <w:r>
        <w:t xml:space="preserve">("maskalı" depressiya)</w:t>
      </w:r>
    </w:p>
    <w:p>
      <w:pPr>
        <w:pStyle w:val="Compact"/>
        <w:numPr>
          <w:ilvl w:val="0"/>
          <w:numId w:val="1433"/>
        </w:numPr>
      </w:pPr>
      <w:r>
        <w:t xml:space="preserve">Koqnitiv pozuntular ön planda ("psevdodemensiya")</w:t>
      </w:r>
    </w:p>
    <w:p>
      <w:pPr>
        <w:pStyle w:val="Compact"/>
        <w:numPr>
          <w:ilvl w:val="0"/>
          <w:numId w:val="1433"/>
        </w:numPr>
      </w:pPr>
      <w:r>
        <w:t xml:space="preserve">Kardiovaskulyar simptomlar</w:t>
      </w:r>
    </w:p>
    <w:p>
      <w:pPr>
        <w:pStyle w:val="Compact"/>
        <w:numPr>
          <w:ilvl w:val="0"/>
          <w:numId w:val="1433"/>
        </w:numPr>
      </w:pPr>
      <w:r>
        <w:rPr>
          <w:b/>
          <w:bCs/>
        </w:rPr>
        <w:t xml:space="preserve">Suisid riski yüksək</w:t>
      </w:r>
      <w:r>
        <w:t xml:space="preserve"> </w:t>
      </w:r>
      <w:r>
        <w:t xml:space="preserve">(xüsusilə yaşlı kişilər)</w:t>
      </w:r>
    </w:p>
    <w:p>
      <w:pPr>
        <w:pStyle w:val="Compact"/>
        <w:numPr>
          <w:ilvl w:val="0"/>
          <w:numId w:val="1433"/>
        </w:numPr>
      </w:pPr>
      <w:r>
        <w:t xml:space="preserve">"Vaskulyar depressiya" – ürək-damar xəstəlikləri ilə əlaqəli</w:t>
      </w:r>
    </w:p>
    <w:bookmarkEnd w:id="703"/>
    <w:bookmarkStart w:id="704" w:name="atipik-təqdimat-tipləri-məxfi-formalar"/>
    <w:p>
      <w:pPr>
        <w:pStyle w:val="Heading4"/>
      </w:pPr>
      <w:r>
        <w:t xml:space="preserve">Atipik təqdimat tipləri (məxfi formalar)</w:t>
      </w:r>
    </w:p>
    <w:p>
      <w:pPr>
        <w:pStyle w:val="FirstParagraph"/>
      </w:pPr>
      <w:r>
        <w:rPr>
          <w:b/>
          <w:bCs/>
        </w:rPr>
        <w:t xml:space="preserve">"Maskalı" depresiya:</w:t>
      </w:r>
    </w:p>
    <w:p>
      <w:pPr>
        <w:pStyle w:val="Compact"/>
        <w:numPr>
          <w:ilvl w:val="0"/>
          <w:numId w:val="1434"/>
        </w:numPr>
      </w:pPr>
      <w:r>
        <w:t xml:space="preserve">Somatik şikayətlər dominant</w:t>
      </w:r>
    </w:p>
    <w:p>
      <w:pPr>
        <w:pStyle w:val="Compact"/>
        <w:numPr>
          <w:ilvl w:val="0"/>
          <w:numId w:val="1434"/>
        </w:numPr>
      </w:pPr>
      <w:r>
        <w:t xml:space="preserve">Pasiyent əhval pisləşməsini inkar edir</w:t>
      </w:r>
    </w:p>
    <w:p>
      <w:pPr>
        <w:pStyle w:val="Compact"/>
        <w:numPr>
          <w:ilvl w:val="0"/>
          <w:numId w:val="1434"/>
        </w:numPr>
      </w:pPr>
      <w:r>
        <w:t xml:space="preserve">Ailə həkiminə tez-tez gəlir, psixiatrik diaqnoz qaçırılır</w:t>
      </w:r>
    </w:p>
    <w:p>
      <w:pPr>
        <w:pStyle w:val="Compact"/>
        <w:numPr>
          <w:ilvl w:val="0"/>
          <w:numId w:val="1434"/>
        </w:numPr>
      </w:pPr>
      <w:r>
        <w:t xml:space="preserve">Azərbaycan klinik praktikasında</w:t>
      </w:r>
      <w:r>
        <w:t xml:space="preserve"> </w:t>
      </w:r>
      <w:r>
        <w:rPr>
          <w:b/>
          <w:bCs/>
        </w:rPr>
        <w:t xml:space="preserve">çox yayılmış</w:t>
      </w:r>
      <w:r>
        <w:t xml:space="preserve"> </w:t>
      </w:r>
      <w:r>
        <w:t xml:space="preserve">– stigmasız təqdimat</w:t>
      </w:r>
    </w:p>
    <w:p>
      <w:pPr>
        <w:pStyle w:val="FirstParagraph"/>
      </w:pPr>
      <w:r>
        <w:rPr>
          <w:b/>
          <w:bCs/>
        </w:rPr>
        <w:t xml:space="preserve">Disforik depresiya:</w:t>
      </w:r>
    </w:p>
    <w:p>
      <w:pPr>
        <w:pStyle w:val="Compact"/>
        <w:numPr>
          <w:ilvl w:val="0"/>
          <w:numId w:val="1435"/>
        </w:numPr>
      </w:pPr>
      <w:r>
        <w:t xml:space="preserve">Qıcıqlanma, qəzəb dominant</w:t>
      </w:r>
    </w:p>
    <w:p>
      <w:pPr>
        <w:pStyle w:val="Compact"/>
        <w:numPr>
          <w:ilvl w:val="0"/>
          <w:numId w:val="1435"/>
        </w:numPr>
      </w:pPr>
      <w:r>
        <w:t xml:space="preserve">Affekt labilliyi</w:t>
      </w:r>
    </w:p>
    <w:p>
      <w:pPr>
        <w:pStyle w:val="Compact"/>
        <w:numPr>
          <w:ilvl w:val="0"/>
          <w:numId w:val="1435"/>
        </w:numPr>
      </w:pPr>
      <w:r>
        <w:t xml:space="preserve">Kişilərdə tipik</w:t>
      </w:r>
    </w:p>
    <w:p>
      <w:pPr>
        <w:pStyle w:val="FirstParagraph"/>
      </w:pPr>
      <w:r>
        <w:rPr>
          <w:b/>
          <w:bCs/>
        </w:rPr>
        <w:t xml:space="preserve">"Anesteziya psixika dolorosa"</w:t>
      </w:r>
      <w:r>
        <w:t xml:space="preserve"> </w:t>
      </w:r>
      <w:r>
        <w:t xml:space="preserve">(klassik termin):</w:t>
      </w:r>
    </w:p>
    <w:p>
      <w:pPr>
        <w:pStyle w:val="Compact"/>
        <w:numPr>
          <w:ilvl w:val="0"/>
          <w:numId w:val="1436"/>
        </w:numPr>
      </w:pPr>
      <w:r>
        <w:t xml:space="preserve">Subyektiv emosiyanın "yox olması" hissi</w:t>
      </w:r>
    </w:p>
    <w:p>
      <w:pPr>
        <w:pStyle w:val="Compact"/>
        <w:numPr>
          <w:ilvl w:val="0"/>
          <w:numId w:val="1436"/>
        </w:numPr>
      </w:pPr>
      <w:r>
        <w:t xml:space="preserve">"Heç bir şey hiss etmirəm"</w:t>
      </w:r>
    </w:p>
    <w:p>
      <w:pPr>
        <w:pStyle w:val="Compact"/>
        <w:numPr>
          <w:ilvl w:val="0"/>
          <w:numId w:val="1436"/>
        </w:numPr>
      </w:pPr>
      <w:r>
        <w:t xml:space="preserve">Anhedoniyanın ekstremal forması</w:t>
      </w:r>
    </w:p>
    <w:bookmarkEnd w:id="704"/>
    <w:bookmarkEnd w:id="705"/>
    <w:bookmarkStart w:id="710" w:name="diaqnoz"/>
    <w:p>
      <w:pPr>
        <w:pStyle w:val="Heading3"/>
      </w:pPr>
      <w:r>
        <w:t xml:space="preserve">Diaqnoz</w:t>
      </w:r>
    </w:p>
    <w:bookmarkStart w:id="706" w:name="xbt-11-diaqnostik-tələbləri-6a70-6a71"/>
    <w:p>
      <w:pPr>
        <w:pStyle w:val="Heading4"/>
      </w:pPr>
      <w:r>
        <w:t xml:space="preserve">XBT-11 diaqnostik tələbləri (</w:t>
      </w:r>
      <w:r>
        <w:t xml:space="preserve">6A70</w:t>
      </w:r>
      <w:r>
        <w:t xml:space="preserve">,</w:t>
      </w:r>
      <w:r>
        <w:t xml:space="preserve"> </w:t>
      </w:r>
      <w:r>
        <w:t xml:space="preserve">6A71</w:t>
      </w:r>
      <w:r>
        <w:t xml:space="preserve">)</w:t>
      </w:r>
    </w:p>
    <w:p>
      <w:pPr>
        <w:pStyle w:val="FirstParagraph"/>
      </w:pPr>
      <w:r>
        <w:rPr>
          <w:b/>
          <w:bCs/>
        </w:rPr>
        <w:t xml:space="preserve">A. Tək depresiv epizod (</w:t>
      </w:r>
      <w:r>
        <w:rPr>
          <w:b/>
          <w:bCs/>
        </w:rPr>
        <w:t xml:space="preserve">6A70</w:t>
      </w:r>
      <w:r>
        <w:rPr>
          <w:b/>
          <w:bCs/>
        </w:rPr>
        <w:t xml:space="preserve">):</w:t>
      </w:r>
    </w:p>
    <w:p>
      <w:pPr>
        <w:pStyle w:val="BodyText"/>
      </w:pPr>
      <w:r>
        <w:rPr>
          <w:b/>
          <w:bCs/>
        </w:rPr>
        <w:t xml:space="preserve">Əsas simptomlar (ən azı 1):</w:t>
      </w:r>
    </w:p>
    <w:p>
      <w:pPr>
        <w:pStyle w:val="Compact"/>
        <w:numPr>
          <w:ilvl w:val="0"/>
          <w:numId w:val="1437"/>
        </w:numPr>
      </w:pPr>
      <w:r>
        <w:t xml:space="preserve">Depresiv əhval</w:t>
      </w:r>
    </w:p>
    <w:p>
      <w:pPr>
        <w:pStyle w:val="Compact"/>
        <w:numPr>
          <w:ilvl w:val="0"/>
          <w:numId w:val="1437"/>
        </w:numPr>
      </w:pPr>
      <w:r>
        <w:t xml:space="preserve">Anhedoniya</w:t>
      </w:r>
    </w:p>
    <w:p>
      <w:pPr>
        <w:pStyle w:val="FirstParagraph"/>
      </w:pPr>
      <w:r>
        <w:rPr>
          <w:b/>
          <w:bCs/>
        </w:rPr>
        <w:t xml:space="preserve">Əlavə simptomlar (ümumi 5+ tələb edilir):</w:t>
      </w:r>
    </w:p>
    <w:p>
      <w:pPr>
        <w:pStyle w:val="Compact"/>
        <w:numPr>
          <w:ilvl w:val="0"/>
          <w:numId w:val="1438"/>
        </w:numPr>
      </w:pPr>
      <w:r>
        <w:t xml:space="preserve">Konsentrasiya çətinliyi</w:t>
      </w:r>
    </w:p>
    <w:p>
      <w:pPr>
        <w:pStyle w:val="Compact"/>
        <w:numPr>
          <w:ilvl w:val="0"/>
          <w:numId w:val="1438"/>
        </w:numPr>
      </w:pPr>
      <w:r>
        <w:t xml:space="preserve">Aşağı özünə hörmət</w:t>
      </w:r>
    </w:p>
    <w:p>
      <w:pPr>
        <w:pStyle w:val="Compact"/>
        <w:numPr>
          <w:ilvl w:val="0"/>
          <w:numId w:val="1438"/>
        </w:numPr>
      </w:pPr>
      <w:r>
        <w:t xml:space="preserve">Həddən artıq günah</w:t>
      </w:r>
    </w:p>
    <w:p>
      <w:pPr>
        <w:pStyle w:val="Compact"/>
        <w:numPr>
          <w:ilvl w:val="0"/>
          <w:numId w:val="1438"/>
        </w:numPr>
      </w:pPr>
      <w:r>
        <w:t xml:space="preserve">Ümidsizlik</w:t>
      </w:r>
    </w:p>
    <w:p>
      <w:pPr>
        <w:pStyle w:val="Compact"/>
        <w:numPr>
          <w:ilvl w:val="0"/>
          <w:numId w:val="1438"/>
        </w:numPr>
      </w:pPr>
      <w:r>
        <w:t xml:space="preserve">Suisidal idea/davranış</w:t>
      </w:r>
    </w:p>
    <w:p>
      <w:pPr>
        <w:pStyle w:val="Compact"/>
        <w:numPr>
          <w:ilvl w:val="0"/>
          <w:numId w:val="1438"/>
        </w:numPr>
      </w:pPr>
      <w:r>
        <w:t xml:space="preserve">Yuxu pozuntusu</w:t>
      </w:r>
    </w:p>
    <w:p>
      <w:pPr>
        <w:pStyle w:val="Compact"/>
        <w:numPr>
          <w:ilvl w:val="0"/>
          <w:numId w:val="1438"/>
        </w:numPr>
      </w:pPr>
      <w:r>
        <w:t xml:space="preserve">İştah/çəki dəyişikliyi</w:t>
      </w:r>
    </w:p>
    <w:p>
      <w:pPr>
        <w:pStyle w:val="Compact"/>
        <w:numPr>
          <w:ilvl w:val="0"/>
          <w:numId w:val="1438"/>
        </w:numPr>
      </w:pPr>
      <w:r>
        <w:t xml:space="preserve">Psixomotor agitasiya/ləngləmə</w:t>
      </w:r>
    </w:p>
    <w:p>
      <w:pPr>
        <w:pStyle w:val="Compact"/>
        <w:numPr>
          <w:ilvl w:val="0"/>
          <w:numId w:val="1438"/>
        </w:numPr>
      </w:pPr>
      <w:r>
        <w:t xml:space="preserve">Yorğunluq, enerji çatışmazlığı</w:t>
      </w:r>
    </w:p>
    <w:p>
      <w:pPr>
        <w:pStyle w:val="FirstParagraph"/>
      </w:pPr>
      <w:r>
        <w:rPr>
          <w:b/>
          <w:bCs/>
        </w:rPr>
        <w:t xml:space="preserve">Müddət:</w:t>
      </w:r>
      <w:r>
        <w:t xml:space="preserve"> </w:t>
      </w:r>
      <w:r>
        <w:t xml:space="preserve">ən azı 2 həftə, demək olar ki hər gün, gün ərzində çox vaxt</w:t>
      </w:r>
    </w:p>
    <w:p>
      <w:pPr>
        <w:pStyle w:val="BodyText"/>
      </w:pPr>
      <w:r>
        <w:rPr>
          <w:b/>
          <w:bCs/>
        </w:rPr>
        <w:t xml:space="preserve">Funksional pozulma:</w:t>
      </w:r>
      <w:r>
        <w:t xml:space="preserve"> </w:t>
      </w:r>
      <w:r>
        <w:t xml:space="preserve">sosial, peşə və ya digər vacib sahədə əhəmiyyətli</w:t>
      </w:r>
    </w:p>
    <w:p>
      <w:pPr>
        <w:pStyle w:val="BodyText"/>
      </w:pPr>
      <w:r>
        <w:rPr>
          <w:b/>
          <w:bCs/>
        </w:rPr>
        <w:t xml:space="preserve">Manik və ya hipomanik epizod tarixçəsi YOX</w:t>
      </w:r>
      <w:r>
        <w:t xml:space="preserve"> </w:t>
      </w:r>
      <w:r>
        <w:t xml:space="preserve">(varsa, bipolyar diaqnozu)</w:t>
      </w:r>
    </w:p>
    <w:p>
      <w:pPr>
        <w:pStyle w:val="BodyText"/>
      </w:pPr>
      <w:r>
        <w:rPr>
          <w:b/>
          <w:bCs/>
        </w:rPr>
        <w:t xml:space="preserve">B. Təkrarlanan depresiv pozuntu (</w:t>
      </w:r>
      <w:r>
        <w:rPr>
          <w:b/>
          <w:bCs/>
        </w:rPr>
        <w:t xml:space="preserve">6A71</w:t>
      </w:r>
      <w:r>
        <w:rPr>
          <w:b/>
          <w:bCs/>
        </w:rPr>
        <w:t xml:space="preserve">):</w:t>
      </w:r>
    </w:p>
    <w:p>
      <w:pPr>
        <w:pStyle w:val="BodyText"/>
      </w:pPr>
      <w:r>
        <w:t xml:space="preserve">Tək epizod meyarlarına əlavə olaraq:</w:t>
      </w:r>
    </w:p>
    <w:p>
      <w:pPr>
        <w:pStyle w:val="Compact"/>
        <w:numPr>
          <w:ilvl w:val="0"/>
          <w:numId w:val="1439"/>
        </w:numPr>
      </w:pPr>
      <w:r>
        <w:t xml:space="preserve">Ən azı 2 epizod, hər biri ən azı 2 həftə</w:t>
      </w:r>
    </w:p>
    <w:p>
      <w:pPr>
        <w:pStyle w:val="Compact"/>
        <w:numPr>
          <w:ilvl w:val="0"/>
          <w:numId w:val="1439"/>
        </w:numPr>
      </w:pPr>
      <w:r>
        <w:t xml:space="preserve">Aralarında</w:t>
      </w:r>
      <w:r>
        <w:t xml:space="preserve"> </w:t>
      </w:r>
      <w:r>
        <w:rPr>
          <w:b/>
          <w:bCs/>
        </w:rPr>
        <w:t xml:space="preserve">bir neçə ay</w:t>
      </w:r>
      <w:r>
        <w:t xml:space="preserve"> </w:t>
      </w:r>
      <w:r>
        <w:t xml:space="preserve">simptomsuz dövr (≥2 ay tipik)</w:t>
      </w:r>
    </w:p>
    <w:bookmarkEnd w:id="706"/>
    <w:bookmarkStart w:id="707" w:name="xbt-10-f32-f33-ilə-müqayisə"/>
    <w:p>
      <w:pPr>
        <w:pStyle w:val="Heading4"/>
      </w:pPr>
      <w:r>
        <w:t xml:space="preserve">XBT-10 (</w:t>
      </w:r>
      <w:r>
        <w:t xml:space="preserve">F32</w:t>
      </w:r>
      <w:r>
        <w:t xml:space="preserve">,</w:t>
      </w:r>
      <w:r>
        <w:t xml:space="preserve"> </w:t>
      </w:r>
      <w:r>
        <w:t xml:space="preserve">F33</w:t>
      </w:r>
      <w:r>
        <w:t xml:space="preserve">) ilə müqayisə</w:t>
      </w:r>
    </w:p>
    <w:p>
      <w:pPr>
        <w:pStyle w:val="FirstParagraph"/>
      </w:pPr>
      <w:r>
        <w:t xml:space="preserve">XBT-10 simptomları aydın 3 əsas və 7 əlavə kateqoriyaya ayırır. Strukturu nisbi oxşardır, lakin XBT-11 daha aydın.</w:t>
      </w:r>
    </w:p>
    <w:p>
      <w:pPr>
        <w:pStyle w:val="BodyText"/>
      </w:pPr>
      <w:r>
        <w:t xml:space="preserve">XBT-10 alt-tipləri:</w:t>
      </w:r>
    </w:p>
    <w:p>
      <w:pPr>
        <w:pStyle w:val="Compact"/>
        <w:numPr>
          <w:ilvl w:val="0"/>
          <w:numId w:val="1440"/>
        </w:numPr>
      </w:pPr>
      <w:r>
        <w:t xml:space="preserve">F32.0</w:t>
      </w:r>
      <w:r>
        <w:t xml:space="preserve">/</w:t>
      </w:r>
      <w:r>
        <w:t xml:space="preserve">F33.0</w:t>
      </w:r>
      <w:r>
        <w:t xml:space="preserve"> </w:t>
      </w:r>
      <w:r>
        <w:t xml:space="preserve">Yüngül</w:t>
      </w:r>
    </w:p>
    <w:p>
      <w:pPr>
        <w:pStyle w:val="Compact"/>
        <w:numPr>
          <w:ilvl w:val="0"/>
          <w:numId w:val="1440"/>
        </w:numPr>
      </w:pPr>
      <w:r>
        <w:t xml:space="preserve">F32.1</w:t>
      </w:r>
      <w:r>
        <w:t xml:space="preserve">/</w:t>
      </w:r>
      <w:r>
        <w:t xml:space="preserve">F33.1</w:t>
      </w:r>
      <w:r>
        <w:t xml:space="preserve"> </w:t>
      </w:r>
      <w:r>
        <w:t xml:space="preserve">Orta</w:t>
      </w:r>
    </w:p>
    <w:p>
      <w:pPr>
        <w:pStyle w:val="Compact"/>
        <w:numPr>
          <w:ilvl w:val="0"/>
          <w:numId w:val="1440"/>
        </w:numPr>
      </w:pPr>
      <w:r>
        <w:t xml:space="preserve">F32.2</w:t>
      </w:r>
      <w:r>
        <w:t xml:space="preserve">/</w:t>
      </w:r>
      <w:r>
        <w:t xml:space="preserve">F33.2</w:t>
      </w:r>
      <w:r>
        <w:t xml:space="preserve"> </w:t>
      </w:r>
      <w:r>
        <w:t xml:space="preserve">Ağır psixotik xüsusiyyət olmadan</w:t>
      </w:r>
    </w:p>
    <w:p>
      <w:pPr>
        <w:pStyle w:val="Compact"/>
        <w:numPr>
          <w:ilvl w:val="0"/>
          <w:numId w:val="1440"/>
        </w:numPr>
      </w:pPr>
      <w:r>
        <w:t xml:space="preserve">F32.3</w:t>
      </w:r>
      <w:r>
        <w:t xml:space="preserve">/</w:t>
      </w:r>
      <w:r>
        <w:t xml:space="preserve">F33.3</w:t>
      </w:r>
      <w:r>
        <w:t xml:space="preserve"> </w:t>
      </w:r>
      <w:r>
        <w:t xml:space="preserve">Ağır psixotik xüsusiyyətlərlə</w:t>
      </w:r>
    </w:p>
    <w:p>
      <w:pPr>
        <w:pStyle w:val="Compact"/>
        <w:numPr>
          <w:ilvl w:val="0"/>
          <w:numId w:val="1440"/>
        </w:numPr>
      </w:pPr>
      <w:r>
        <w:t xml:space="preserve">F33.4</w:t>
      </w:r>
      <w:r>
        <w:t xml:space="preserve"> </w:t>
      </w:r>
      <w:r>
        <w:t xml:space="preserve">Hazırda remissiyada</w:t>
      </w:r>
    </w:p>
    <w:bookmarkEnd w:id="707"/>
    <w:bookmarkStart w:id="708" w:name="dsm-5-tr-2962x-2963x-ilə-müqayisə"/>
    <w:p>
      <w:pPr>
        <w:pStyle w:val="Heading4"/>
      </w:pPr>
      <w:r>
        <w:t xml:space="preserve">DSM-5-TR (296.2x, 296.3x) ilə müqayisə</w:t>
      </w:r>
    </w:p>
    <w:p>
      <w:pPr>
        <w:pStyle w:val="FirstParagraph"/>
      </w:pPr>
      <w:r>
        <w:t xml:space="preserve">DSM-5-TR meyarları</w:t>
      </w:r>
      <w:r>
        <w:t xml:space="preserve"> </w:t>
      </w:r>
      <w:r>
        <w:rPr>
          <w:b/>
          <w:bCs/>
        </w:rPr>
        <w:t xml:space="preserve">demək olar ki eyni</w:t>
      </w:r>
      <w:r>
        <w:t xml:space="preserve"> </w:t>
      </w:r>
      <w:r>
        <w:t xml:space="preserve">XBT-11-ə.</w:t>
      </w:r>
    </w:p>
    <w:p>
      <w:pPr>
        <w:pStyle w:val="BodyText"/>
      </w:pPr>
      <w:r>
        <w:t xml:space="preserve">DSM-5-TR əsas dəyişikliklər:</w:t>
      </w:r>
    </w:p>
    <w:p>
      <w:pPr>
        <w:pStyle w:val="Compact"/>
        <w:numPr>
          <w:ilvl w:val="0"/>
          <w:numId w:val="1441"/>
        </w:numPr>
      </w:pPr>
      <w:r>
        <w:rPr>
          <w:b/>
          <w:bCs/>
        </w:rPr>
        <w:t xml:space="preserve">Yas istisnası ləğv edildi</w:t>
      </w:r>
      <w:r>
        <w:t xml:space="preserve"> </w:t>
      </w:r>
      <w:r>
        <w:t xml:space="preserve">(DSM-IV-də 2 ay yas dövründə depresiv epizod diaqnozu qoyulmurdu)</w:t>
      </w:r>
    </w:p>
    <w:p>
      <w:pPr>
        <w:pStyle w:val="Compact"/>
        <w:numPr>
          <w:ilvl w:val="0"/>
          <w:numId w:val="1441"/>
        </w:numPr>
      </w:pPr>
      <w:r>
        <w:t xml:space="preserve">Spesifikatorlar genişləndirildi</w:t>
      </w:r>
    </w:p>
    <w:p>
      <w:pPr>
        <w:pStyle w:val="Compact"/>
        <w:numPr>
          <w:ilvl w:val="0"/>
          <w:numId w:val="1441"/>
        </w:numPr>
      </w:pPr>
      <w:r>
        <w:t xml:space="preserve">Şiddət, gediş, remissiya statusu kvalifikatorları</w:t>
      </w:r>
    </w:p>
    <w:bookmarkEnd w:id="708"/>
    <w:bookmarkStart w:id="709" w:name="diaqnoz-qoyma-alqoritmi"/>
    <w:p>
      <w:pPr>
        <w:pStyle w:val="Heading4"/>
      </w:pPr>
      <w:r>
        <w:t xml:space="preserve">Diaqnoz qoyma alqoritmi</w:t>
      </w:r>
    </w:p>
    <w:p>
      <w:pPr>
        <w:pStyle w:val="FirstParagraph"/>
      </w:pPr>
      <w:r>
        <w:t xml:space="preserve">-</w:t>
      </w:r>
      <w:r>
        <w:t xml:space="preserve"> </w:t>
      </w:r>
      <w:r>
        <w:rPr>
          <w:b/>
          <w:bCs/>
        </w:rPr>
        <w:t xml:space="preserve">PHQ-9</w:t>
      </w:r>
      <w:r>
        <w:t xml:space="preserve"> </w:t>
      </w:r>
      <w:r>
        <w:t xml:space="preserve">– birincil yardımda və klinikada (5-9 yüngül, 10-14 orta, 15-19 orta-ağır, 20-27 ağır)</w:t>
      </w:r>
    </w:p>
    <w:p>
      <w:pPr>
        <w:pStyle w:val="BodyText"/>
      </w:pPr>
      <w:r>
        <w:t xml:space="preserve">-</w:t>
      </w:r>
      <w:r>
        <w:t xml:space="preserve"> </w:t>
      </w:r>
      <w:r>
        <w:rPr>
          <w:b/>
          <w:bCs/>
        </w:rPr>
        <w:t xml:space="preserve">HAM-D</w:t>
      </w:r>
      <w:r>
        <w:t xml:space="preserve"> </w:t>
      </w:r>
      <w:r>
        <w:t xml:space="preserve">(Hamilton Depression Rating Scale) – qızıl standart, 17 və ya 21 göstərici</w:t>
      </w:r>
    </w:p>
    <w:p>
      <w:pPr>
        <w:pStyle w:val="BodyText"/>
      </w:pPr>
      <w:r>
        <w:t xml:space="preserve">-</w:t>
      </w:r>
      <w:r>
        <w:t xml:space="preserve"> </w:t>
      </w:r>
      <w:r>
        <w:rPr>
          <w:b/>
          <w:bCs/>
        </w:rPr>
        <w:t xml:space="preserve">MADRS</w:t>
      </w:r>
      <w:r>
        <w:t xml:space="preserve"> </w:t>
      </w:r>
      <w:r>
        <w:t xml:space="preserve">(Montgomery-Åsberg) – tədqiqat və klinika</w:t>
      </w:r>
    </w:p>
    <w:p>
      <w:pPr>
        <w:pStyle w:val="BodyText"/>
      </w:pPr>
      <w:r>
        <w:t xml:space="preserve">-</w:t>
      </w:r>
      <w:r>
        <w:t xml:space="preserve"> </w:t>
      </w:r>
      <w:r>
        <w:rPr>
          <w:b/>
          <w:bCs/>
        </w:rPr>
        <w:t xml:space="preserve">BDI-II</w:t>
      </w:r>
      <w:r>
        <w:t xml:space="preserve"> </w:t>
      </w:r>
      <w:r>
        <w:t xml:space="preserve">(Beck Depression Inventory)</w:t>
      </w:r>
    </w:p>
    <w:p>
      <w:pPr>
        <w:pStyle w:val="BodyText"/>
      </w:pPr>
      <w:r>
        <w:t xml:space="preserve">-</w:t>
      </w:r>
      <w:r>
        <w:t xml:space="preserve"> </w:t>
      </w:r>
      <w:r>
        <w:rPr>
          <w:b/>
          <w:bCs/>
        </w:rPr>
        <w:t xml:space="preserve">C-SSRS</w:t>
      </w:r>
      <w:r>
        <w:t xml:space="preserve"> </w:t>
      </w:r>
      <w:r>
        <w:t xml:space="preserve">(Columbia Suicide Severity Rating Scale)</w:t>
      </w:r>
    </w:p>
    <w:p>
      <w:pPr>
        <w:pStyle w:val="BodyText"/>
      </w:pPr>
      <w:r>
        <w:t xml:space="preserve">-</w:t>
      </w:r>
      <w:r>
        <w:t xml:space="preserve"> </w:t>
      </w:r>
      <w:r>
        <w:rPr>
          <w:b/>
          <w:bCs/>
        </w:rPr>
        <w:t xml:space="preserve">MDQ</w:t>
      </w:r>
      <w:r>
        <w:t xml:space="preserve"> </w:t>
      </w:r>
      <w:r>
        <w:t xml:space="preserve">(Mood Disorder Questionnaire) – manik/hipomanik epizodu istisna etmək</w:t>
      </w:r>
    </w:p>
    <w:p>
      <w:pPr>
        <w:pStyle w:val="BodyText"/>
      </w:pPr>
      <w:r>
        <w:t xml:space="preserve">- Təşviş (GAD-7), maddə istifadəsi (AUDIT, DUDIT), travma (PCL-5)</w:t>
      </w:r>
    </w:p>
    <w:p>
      <w:pPr>
        <w:pStyle w:val="BodyText"/>
      </w:pPr>
      <w:r>
        <w:t xml:space="preserve">- Tireoid funksiyası (TSH)</w:t>
      </w:r>
    </w:p>
    <w:p>
      <w:pPr>
        <w:pStyle w:val="BodyText"/>
      </w:pPr>
      <w:r>
        <w:t xml:space="preserve">- Vitamin B12, folat, vitamin D</w:t>
      </w:r>
    </w:p>
    <w:p>
      <w:pPr>
        <w:pStyle w:val="BodyText"/>
      </w:pPr>
      <w:r>
        <w:t xml:space="preserve">- Tam qan, qaraciyər, böyrək</w:t>
      </w:r>
    </w:p>
    <w:p>
      <w:pPr>
        <w:pStyle w:val="BodyText"/>
      </w:pPr>
      <w:r>
        <w:t xml:space="preserve">- HIV, sifilis (klinik şübhədə)</w:t>
      </w:r>
    </w:p>
    <w:p>
      <w:pPr>
        <w:pStyle w:val="BodyText"/>
      </w:pPr>
      <w:r>
        <w:t xml:space="preserve">- Toksikoloji skrening (gənclərdə)</w:t>
      </w:r>
    </w:p>
    <w:p>
      <w:pPr>
        <w:pStyle w:val="Compact"/>
        <w:numPr>
          <w:ilvl w:val="0"/>
          <w:numId w:val="1442"/>
        </w:numPr>
      </w:pPr>
      <w:r>
        <w:rPr>
          <w:b/>
          <w:bCs/>
        </w:rPr>
        <w:t xml:space="preserve">Klinik müsahibə</w:t>
      </w:r>
      <w:r>
        <w:t xml:space="preserve"> </w:t>
      </w:r>
      <w:r>
        <w:t xml:space="preserve">– simptomlar, başlanğıc, gediş, funksional təsir</w:t>
      </w:r>
    </w:p>
    <w:p>
      <w:pPr>
        <w:pStyle w:val="Compact"/>
        <w:numPr>
          <w:ilvl w:val="0"/>
          <w:numId w:val="1442"/>
        </w:numPr>
      </w:pPr>
      <w:r>
        <w:rPr>
          <w:b/>
          <w:bCs/>
        </w:rPr>
        <w:t xml:space="preserve">Standartlaşdırılmış skrinning və qiymətləndirmə:</w:t>
      </w:r>
    </w:p>
    <w:p>
      <w:pPr>
        <w:pStyle w:val="Compact"/>
        <w:numPr>
          <w:ilvl w:val="0"/>
          <w:numId w:val="1442"/>
        </w:numPr>
      </w:pPr>
      <w:r>
        <w:rPr>
          <w:b/>
          <w:bCs/>
        </w:rPr>
        <w:t xml:space="preserve">Suisid riski qiymətləndirməsi (mütləq):</w:t>
      </w:r>
    </w:p>
    <w:p>
      <w:pPr>
        <w:pStyle w:val="Compact"/>
        <w:numPr>
          <w:ilvl w:val="0"/>
          <w:numId w:val="1442"/>
        </w:numPr>
      </w:pPr>
      <w:r>
        <w:rPr>
          <w:b/>
          <w:bCs/>
        </w:rPr>
        <w:t xml:space="preserve">Bipolyar tarama:</w:t>
      </w:r>
    </w:p>
    <w:p>
      <w:pPr>
        <w:pStyle w:val="Compact"/>
        <w:numPr>
          <w:ilvl w:val="0"/>
          <w:numId w:val="1442"/>
        </w:numPr>
      </w:pPr>
      <w:r>
        <w:rPr>
          <w:b/>
          <w:bCs/>
        </w:rPr>
        <w:t xml:space="preserve">Komorbidlik qiymətləndirməsi:</w:t>
      </w:r>
    </w:p>
    <w:p>
      <w:pPr>
        <w:pStyle w:val="Compact"/>
        <w:numPr>
          <w:ilvl w:val="0"/>
          <w:numId w:val="1442"/>
        </w:numPr>
      </w:pPr>
      <w:r>
        <w:rPr>
          <w:b/>
          <w:bCs/>
        </w:rPr>
        <w:t xml:space="preserve">Tibbi müayinə</w:t>
      </w:r>
      <w:r>
        <w:t xml:space="preserve"> </w:t>
      </w:r>
      <w:r>
        <w:t xml:space="preserve">(üzvi səbəblərin istisnası):</w:t>
      </w:r>
    </w:p>
    <w:bookmarkEnd w:id="709"/>
    <w:bookmarkEnd w:id="710"/>
    <w:bookmarkStart w:id="711"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Bipolyar I/II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Manik və ya hipomanik epizod tarixçəsi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Distimiya / xroniki depresiv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 il davamlı, lakin yumşaq simptomlar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Adaptasiya pozuntusu depresiv əhval ilə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Stresli hadisədən 3 ay ərzində; meyarlar tam qarşılanmır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Yas reaksiyası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Spesifik itkiyə cavab; dalğavari, ümidsizlik fokusu yox; suisidal idea olmaması adətən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Hipotireoz, B12 çatışmazlığı, anemia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Laborator – TSH, B12, qan analizi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Maddə induksiyalı depresiya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Maddə tarixçəsi, kəsmə ilə yaxşılaşma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Dərman induksiyalı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Steroidlər, beta-blokatorlar, interferon-alpha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Yaşlıda demensiya başlanğıcı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Koqnitiv testlər, gediş; "psevdodemensiya" antidepressanta cavab verir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PMDD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Yalnız menstrual sikl ilə əlaqəli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Mövsümi affektiv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Mövsümi pattern; light terapiyaya cavab</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Burnout (peşə yorğunluğu)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Konteks-spesifik (iş); diaqnostik vahid kimi XBT-11-də QD85 (peşə amilləri)</w:t>
            </w:r>
          </w:p>
        </w:tc>
      </w:tr>
    </w:tbl>
    <w:bookmarkEnd w:id="711"/>
    <w:bookmarkStart w:id="714" w:name="müayinə-üsulları"/>
    <w:p>
      <w:pPr>
        <w:pStyle w:val="Heading3"/>
      </w:pPr>
      <w:r>
        <w:t xml:space="preserve">Müayinə üsulları</w:t>
      </w:r>
    </w:p>
    <w:bookmarkStart w:id="712" w:name="şkalalar-və-alətlər"/>
    <w:p>
      <w:pPr>
        <w:pStyle w:val="Heading4"/>
      </w:pPr>
      <w:r>
        <w:t xml:space="preserve">Şkalalar və alətlər</w:t>
      </w:r>
    </w:p>
    <w:p>
      <w:pPr>
        <w:pStyle w:val="FirstParagraph"/>
      </w:pPr>
      <w:r>
        <w:rPr>
          <w:b/>
          <w:bCs/>
        </w:rPr>
        <w:t xml:space="preserve">Skrinning (birincil yardım):</w:t>
      </w:r>
    </w:p>
    <w:p>
      <w:pPr>
        <w:pStyle w:val="Compact"/>
        <w:numPr>
          <w:ilvl w:val="0"/>
          <w:numId w:val="1443"/>
        </w:numPr>
      </w:pPr>
      <w:r>
        <w:rPr>
          <w:b/>
          <w:bCs/>
        </w:rPr>
        <w:t xml:space="preserve">PHQ-2</w:t>
      </w:r>
      <w:r>
        <w:t xml:space="preserve"> </w:t>
      </w:r>
      <w:r>
        <w:t xml:space="preserve">– iki sual; pozitivsə → PHQ-9</w:t>
      </w:r>
    </w:p>
    <w:p>
      <w:pPr>
        <w:pStyle w:val="Compact"/>
        <w:numPr>
          <w:ilvl w:val="0"/>
          <w:numId w:val="1443"/>
        </w:numPr>
      </w:pPr>
      <w:r>
        <w:rPr>
          <w:b/>
          <w:bCs/>
        </w:rPr>
        <w:t xml:space="preserve">PHQ-9</w:t>
      </w:r>
      <w:r>
        <w:t xml:space="preserve"> </w:t>
      </w:r>
      <w:r>
        <w:t xml:space="preserve">– 9 göstərici, 0-27 bal</w:t>
      </w:r>
    </w:p>
    <w:p>
      <w:pPr>
        <w:pStyle w:val="Compact"/>
        <w:numPr>
          <w:ilvl w:val="0"/>
          <w:numId w:val="1443"/>
        </w:numPr>
      </w:pPr>
      <w:r>
        <w:rPr>
          <w:b/>
          <w:bCs/>
        </w:rPr>
        <w:t xml:space="preserve">EPDS</w:t>
      </w:r>
      <w:r>
        <w:t xml:space="preserve"> </w:t>
      </w:r>
      <w:r>
        <w:t xml:space="preserve">– Edinburqun Doğuşdan Sonrakı Depressiya Şkalası (peripartum)</w:t>
      </w:r>
    </w:p>
    <w:p>
      <w:pPr>
        <w:pStyle w:val="Compact"/>
        <w:numPr>
          <w:ilvl w:val="0"/>
          <w:numId w:val="1443"/>
        </w:numPr>
      </w:pPr>
      <w:r>
        <w:rPr>
          <w:b/>
          <w:bCs/>
        </w:rPr>
        <w:t xml:space="preserve">GDS-15</w:t>
      </w:r>
      <w:r>
        <w:t xml:space="preserve"> </w:t>
      </w:r>
      <w:r>
        <w:t xml:space="preserve">– Geriatric Depression Scale</w:t>
      </w:r>
    </w:p>
    <w:p>
      <w:pPr>
        <w:pStyle w:val="FirstParagraph"/>
      </w:pPr>
      <w:r>
        <w:rPr>
          <w:b/>
          <w:bCs/>
        </w:rPr>
        <w:t xml:space="preserve">Klinik şiddət:</w:t>
      </w:r>
    </w:p>
    <w:p>
      <w:pPr>
        <w:pStyle w:val="Compact"/>
        <w:numPr>
          <w:ilvl w:val="0"/>
          <w:numId w:val="1444"/>
        </w:numPr>
      </w:pPr>
      <w:r>
        <w:rPr>
          <w:b/>
          <w:bCs/>
        </w:rPr>
        <w:t xml:space="preserve">HAM-D</w:t>
      </w:r>
      <w:r>
        <w:t xml:space="preserve"> </w:t>
      </w:r>
      <w:r>
        <w:t xml:space="preserve">– 17 və ya 21 göstərici, klinisistin qiymətləndirməsi</w:t>
      </w:r>
    </w:p>
    <w:p>
      <w:pPr>
        <w:pStyle w:val="Compact"/>
        <w:numPr>
          <w:ilvl w:val="0"/>
          <w:numId w:val="1444"/>
        </w:numPr>
      </w:pPr>
      <w:r>
        <w:rPr>
          <w:b/>
          <w:bCs/>
        </w:rPr>
        <w:t xml:space="preserve">MADRS</w:t>
      </w:r>
      <w:r>
        <w:t xml:space="preserve"> </w:t>
      </w:r>
      <w:r>
        <w:t xml:space="preserve">– 10 göstərici</w:t>
      </w:r>
    </w:p>
    <w:p>
      <w:pPr>
        <w:pStyle w:val="Compact"/>
        <w:numPr>
          <w:ilvl w:val="0"/>
          <w:numId w:val="1444"/>
        </w:numPr>
      </w:pPr>
      <w:r>
        <w:rPr>
          <w:b/>
          <w:bCs/>
        </w:rPr>
        <w:t xml:space="preserve">BDI-II</w:t>
      </w:r>
      <w:r>
        <w:t xml:space="preserve"> </w:t>
      </w:r>
      <w:r>
        <w:t xml:space="preserve">– 21 göstərici, pasiyent self-report</w:t>
      </w:r>
    </w:p>
    <w:p>
      <w:pPr>
        <w:pStyle w:val="FirstParagraph"/>
      </w:pPr>
      <w:r>
        <w:rPr>
          <w:b/>
          <w:bCs/>
        </w:rPr>
        <w:t xml:space="preserve">Suisid:</w:t>
      </w:r>
    </w:p>
    <w:p>
      <w:pPr>
        <w:pStyle w:val="Compact"/>
        <w:numPr>
          <w:ilvl w:val="0"/>
          <w:numId w:val="1445"/>
        </w:numPr>
      </w:pPr>
      <w:r>
        <w:rPr>
          <w:b/>
          <w:bCs/>
        </w:rPr>
        <w:t xml:space="preserve">C-SSRS</w:t>
      </w:r>
      <w:r>
        <w:t xml:space="preserve"> </w:t>
      </w:r>
      <w:r>
        <w:t xml:space="preserve">– Columbia Suicide Severity Rating Scale</w:t>
      </w:r>
    </w:p>
    <w:p>
      <w:pPr>
        <w:pStyle w:val="Compact"/>
        <w:numPr>
          <w:ilvl w:val="0"/>
          <w:numId w:val="1445"/>
        </w:numPr>
      </w:pPr>
      <w:r>
        <w:rPr>
          <w:b/>
          <w:bCs/>
        </w:rPr>
        <w:t xml:space="preserve">Beck Hopelessness Scale</w:t>
      </w:r>
    </w:p>
    <w:p>
      <w:pPr>
        <w:pStyle w:val="FirstParagraph"/>
      </w:pPr>
      <w:r>
        <w:rPr>
          <w:b/>
          <w:bCs/>
        </w:rPr>
        <w:t xml:space="preserve">Bipolyar tarama:</w:t>
      </w:r>
    </w:p>
    <w:p>
      <w:pPr>
        <w:pStyle w:val="Compact"/>
        <w:numPr>
          <w:ilvl w:val="0"/>
          <w:numId w:val="1446"/>
        </w:numPr>
      </w:pPr>
      <w:r>
        <w:rPr>
          <w:b/>
          <w:bCs/>
        </w:rPr>
        <w:t xml:space="preserve">MDQ</w:t>
      </w:r>
      <w:r>
        <w:t xml:space="preserve"> </w:t>
      </w:r>
      <w:r>
        <w:t xml:space="preserve">– Mood Disorder Questionnaire</w:t>
      </w:r>
    </w:p>
    <w:p>
      <w:pPr>
        <w:pStyle w:val="Compact"/>
        <w:numPr>
          <w:ilvl w:val="0"/>
          <w:numId w:val="1446"/>
        </w:numPr>
      </w:pPr>
      <w:r>
        <w:rPr>
          <w:b/>
          <w:bCs/>
        </w:rPr>
        <w:t xml:space="preserve">HCL-32</w:t>
      </w:r>
      <w:r>
        <w:t xml:space="preserve"> </w:t>
      </w:r>
      <w:r>
        <w:t xml:space="preserve">– Hypomania Checklist</w:t>
      </w:r>
    </w:p>
    <w:bookmarkEnd w:id="712"/>
    <w:bookmarkStart w:id="713" w:name="laborator-müayinələr"/>
    <w:p>
      <w:pPr>
        <w:pStyle w:val="Heading4"/>
      </w:pPr>
      <w:r>
        <w:t xml:space="preserve">Laborator müayinələr</w:t>
      </w:r>
    </w:p>
    <w:p>
      <w:pPr>
        <w:pStyle w:val="FirstParagraph"/>
      </w:pPr>
      <w:r>
        <w:rPr>
          <w:b/>
          <w:bCs/>
        </w:rPr>
        <w:t xml:space="preserve">Birinci xətt (mütləq):</w:t>
      </w:r>
    </w:p>
    <w:p>
      <w:pPr>
        <w:pStyle w:val="Compact"/>
        <w:numPr>
          <w:ilvl w:val="0"/>
          <w:numId w:val="1447"/>
        </w:numPr>
      </w:pPr>
      <w:r>
        <w:rPr>
          <w:b/>
          <w:bCs/>
        </w:rPr>
        <w:t xml:space="preserve">Tireoid funksiyası</w:t>
      </w:r>
      <w:r>
        <w:t xml:space="preserve"> </w:t>
      </w:r>
      <w:r>
        <w:t xml:space="preserve">(TSH, T4) – hipotireoz tez-tez depresiv prezentasiya</w:t>
      </w:r>
    </w:p>
    <w:p>
      <w:pPr>
        <w:pStyle w:val="Compact"/>
        <w:numPr>
          <w:ilvl w:val="0"/>
          <w:numId w:val="1447"/>
        </w:numPr>
      </w:pPr>
      <w:r>
        <w:rPr>
          <w:b/>
          <w:bCs/>
        </w:rPr>
        <w:t xml:space="preserve">Tam qan analizi</w:t>
      </w:r>
      <w:r>
        <w:t xml:space="preserve"> </w:t>
      </w:r>
      <w:r>
        <w:t xml:space="preserve">– anemia</w:t>
      </w:r>
    </w:p>
    <w:p>
      <w:pPr>
        <w:pStyle w:val="Compact"/>
        <w:numPr>
          <w:ilvl w:val="0"/>
          <w:numId w:val="1447"/>
        </w:numPr>
      </w:pPr>
      <w:r>
        <w:rPr>
          <w:b/>
          <w:bCs/>
        </w:rPr>
        <w:t xml:space="preserve">Qaraciyər və böyrək funksiyaları</w:t>
      </w:r>
      <w:r>
        <w:t xml:space="preserve"> </w:t>
      </w:r>
      <w:r>
        <w:t xml:space="preserve">– baseline antidepressant üçün</w:t>
      </w:r>
    </w:p>
    <w:p>
      <w:pPr>
        <w:pStyle w:val="Compact"/>
        <w:numPr>
          <w:ilvl w:val="0"/>
          <w:numId w:val="1447"/>
        </w:numPr>
      </w:pPr>
      <w:r>
        <w:rPr>
          <w:b/>
          <w:bCs/>
        </w:rPr>
        <w:t xml:space="preserve">Qan qlükozası, HbA1c</w:t>
      </w:r>
      <w:r>
        <w:t xml:space="preserve"> </w:t>
      </w:r>
      <w:r>
        <w:t xml:space="preserve">– metabolik sindrom</w:t>
      </w:r>
    </w:p>
    <w:p>
      <w:pPr>
        <w:pStyle w:val="Compact"/>
        <w:numPr>
          <w:ilvl w:val="0"/>
          <w:numId w:val="1447"/>
        </w:numPr>
      </w:pPr>
      <w:r>
        <w:rPr>
          <w:b/>
          <w:bCs/>
        </w:rPr>
        <w:t xml:space="preserve">Vitamin B12, folat</w:t>
      </w:r>
      <w:r>
        <w:t xml:space="preserve"> </w:t>
      </w:r>
      <w:r>
        <w:t xml:space="preserve">– çatışmazlıq depresiv simptomlar yarada bilər</w:t>
      </w:r>
    </w:p>
    <w:p>
      <w:pPr>
        <w:pStyle w:val="Compact"/>
        <w:numPr>
          <w:ilvl w:val="0"/>
          <w:numId w:val="1447"/>
        </w:numPr>
      </w:pPr>
      <w:r>
        <w:rPr>
          <w:b/>
          <w:bCs/>
        </w:rPr>
        <w:t xml:space="preserve">Vitamin D</w:t>
      </w:r>
      <w:r>
        <w:t xml:space="preserve"> </w:t>
      </w:r>
      <w:r>
        <w:t xml:space="preserve">(xüsusilə qışda)</w:t>
      </w:r>
    </w:p>
    <w:p>
      <w:pPr>
        <w:pStyle w:val="Compact"/>
        <w:numPr>
          <w:ilvl w:val="0"/>
          <w:numId w:val="1447"/>
        </w:numPr>
      </w:pPr>
      <w:r>
        <w:rPr>
          <w:b/>
          <w:bCs/>
        </w:rPr>
        <w:t xml:space="preserve">Toksikoloji skrening</w:t>
      </w:r>
      <w:r>
        <w:t xml:space="preserve"> </w:t>
      </w:r>
      <w:r>
        <w:t xml:space="preserve">– gənclərdə</w:t>
      </w:r>
    </w:p>
    <w:p>
      <w:pPr>
        <w:pStyle w:val="FirstParagraph"/>
      </w:pPr>
      <w:r>
        <w:rPr>
          <w:b/>
          <w:bCs/>
        </w:rPr>
        <w:t xml:space="preserve">Seçici (klinik şübhədə):</w:t>
      </w:r>
    </w:p>
    <w:p>
      <w:pPr>
        <w:pStyle w:val="Compact"/>
        <w:numPr>
          <w:ilvl w:val="0"/>
          <w:numId w:val="1448"/>
        </w:numPr>
      </w:pPr>
      <w:r>
        <w:t xml:space="preserve">HIV, sifilis seroloji</w:t>
      </w:r>
    </w:p>
    <w:p>
      <w:pPr>
        <w:pStyle w:val="Compact"/>
        <w:numPr>
          <w:ilvl w:val="0"/>
          <w:numId w:val="1448"/>
        </w:numPr>
      </w:pPr>
      <w:r>
        <w:t xml:space="preserve">ANA, lupus markerləri</w:t>
      </w:r>
    </w:p>
    <w:p>
      <w:pPr>
        <w:pStyle w:val="Compact"/>
        <w:numPr>
          <w:ilvl w:val="0"/>
          <w:numId w:val="1448"/>
        </w:numPr>
      </w:pPr>
      <w:r>
        <w:t xml:space="preserve">Kortizol (Cushing şübhəsi)</w:t>
      </w:r>
    </w:p>
    <w:p>
      <w:pPr>
        <w:pStyle w:val="Compact"/>
        <w:numPr>
          <w:ilvl w:val="0"/>
          <w:numId w:val="1448"/>
        </w:numPr>
      </w:pPr>
      <w:r>
        <w:t xml:space="preserve">Beyin MRT – yaşlı, atipik təqdim</w:t>
      </w:r>
    </w:p>
    <w:p>
      <w:pPr>
        <w:pStyle w:val="Compact"/>
        <w:numPr>
          <w:ilvl w:val="0"/>
          <w:numId w:val="1448"/>
        </w:numPr>
      </w:pPr>
      <w:r>
        <w:t xml:space="preserve">EKG – baseline (xüsusilə TSA və ya yüksək doza SİUSİ-dan əvvəl)</w:t>
      </w:r>
    </w:p>
    <w:bookmarkEnd w:id="713"/>
    <w:bookmarkEnd w:id="714"/>
    <w:bookmarkStart w:id="734" w:name="müalicə"/>
    <w:p>
      <w:pPr>
        <w:pStyle w:val="Heading3"/>
      </w:pPr>
      <w:r>
        <w:t xml:space="preserve">Müalicə</w:t>
      </w:r>
    </w:p>
    <w:bookmarkStart w:id="715" w:name="əsas-tövsiyə-bələdçiləri"/>
    <w:p>
      <w:pPr>
        <w:pStyle w:val="Heading4"/>
      </w:pPr>
      <w:r>
        <w:t xml:space="preserve">Əsas tövsiyə bələdçiləri</w:t>
      </w:r>
    </w:p>
    <w:p>
      <w:pPr>
        <w:pStyle w:val="FirstParagraph"/>
      </w:pPr>
      <w:r>
        <w:rPr>
          <w:b/>
          <w:bCs/>
        </w:rPr>
        <w:t xml:space="preserve">Birinci xətt avtoritet bələdçilər:</w:t>
      </w:r>
    </w:p>
    <w:p>
      <w:pPr>
        <w:pStyle w:val="Compact"/>
        <w:numPr>
          <w:ilvl w:val="0"/>
          <w:numId w:val="1449"/>
        </w:numPr>
      </w:pPr>
      <w:r>
        <w:rPr>
          <w:b/>
          <w:bCs/>
        </w:rPr>
        <w:t xml:space="preserve">NICE NG222 (2022):</w:t>
      </w:r>
      <w:r>
        <w:t xml:space="preserve"> </w:t>
      </w:r>
      <w:r>
        <w:rPr>
          <w:i/>
          <w:iCs/>
        </w:rPr>
        <w:t xml:space="preserve">Depression in adults: treatment and management</w:t>
      </w:r>
    </w:p>
    <w:p>
      <w:pPr>
        <w:pStyle w:val="Compact"/>
        <w:numPr>
          <w:ilvl w:val="0"/>
          <w:numId w:val="1449"/>
        </w:numPr>
      </w:pPr>
      <w:r>
        <w:rPr>
          <w:b/>
          <w:bCs/>
        </w:rPr>
        <w:t xml:space="preserve">Azərbaycan Respublikası Səhiyyə Nazirliyi:</w:t>
      </w:r>
      <w:r>
        <w:t xml:space="preserve"> </w:t>
      </w:r>
      <w:r>
        <w:rPr>
          <w:i/>
          <w:iCs/>
        </w:rPr>
        <w:t xml:space="preserve">Depressiyanın diaqnostika və müalicəsi üzrə Klinik Protokol</w:t>
      </w:r>
      <w:r>
        <w:t xml:space="preserve"> </w:t>
      </w:r>
      <w:r>
        <w:t xml:space="preserve">(Bakı)</w:t>
      </w:r>
    </w:p>
    <w:p>
      <w:pPr>
        <w:pStyle w:val="Compact"/>
        <w:numPr>
          <w:ilvl w:val="0"/>
          <w:numId w:val="1449"/>
        </w:numPr>
      </w:pPr>
      <w:r>
        <w:rPr>
          <w:b/>
          <w:bCs/>
        </w:rPr>
        <w:t xml:space="preserve">APA Practice Guideline for the Treatment of Patients with Major Depressive Disorder</w:t>
      </w:r>
      <w:r>
        <w:t xml:space="preserve"> </w:t>
      </w:r>
      <w:r>
        <w:t xml:space="preserve">(2010 + 2023 update)</w:t>
      </w:r>
    </w:p>
    <w:p>
      <w:pPr>
        <w:pStyle w:val="Compact"/>
        <w:numPr>
          <w:ilvl w:val="0"/>
          <w:numId w:val="1449"/>
        </w:numPr>
      </w:pPr>
      <w:r>
        <w:rPr>
          <w:b/>
          <w:bCs/>
        </w:rPr>
        <w:t xml:space="preserve">CANMAT 2016 Guidelines for the Treatment of MDD</w:t>
      </w:r>
      <w:r>
        <w:t xml:space="preserve"> </w:t>
      </w:r>
      <w:r>
        <w:t xml:space="preserve">(Kennedy et al., Can J Psychiatry)</w:t>
      </w:r>
    </w:p>
    <w:p>
      <w:pPr>
        <w:pStyle w:val="Compact"/>
        <w:numPr>
          <w:ilvl w:val="0"/>
          <w:numId w:val="1449"/>
        </w:numPr>
      </w:pPr>
      <w:r>
        <w:rPr>
          <w:b/>
          <w:bCs/>
        </w:rPr>
        <w:t xml:space="preserve">WFSBP Guidelines for Biological Treatment of Unipolar Depressive Disorders</w:t>
      </w:r>
      <w:r>
        <w:t xml:space="preserve"> </w:t>
      </w:r>
      <w:r>
        <w:t xml:space="preserve">(2013, 2015)</w:t>
      </w:r>
    </w:p>
    <w:p>
      <w:pPr>
        <w:pStyle w:val="Compact"/>
        <w:numPr>
          <w:ilvl w:val="0"/>
          <w:numId w:val="1449"/>
        </w:numPr>
      </w:pPr>
      <w:r>
        <w:rPr>
          <w:b/>
          <w:bCs/>
        </w:rPr>
        <w:t xml:space="preserve">BAP (British Association for Psychopharmacology) 2015</w:t>
      </w:r>
    </w:p>
    <w:bookmarkEnd w:id="715"/>
    <w:bookmarkStart w:id="716" w:name="nice-ng222-2022-kompleks-yanaşma"/>
    <w:p>
      <w:pPr>
        <w:pStyle w:val="Heading4"/>
      </w:pPr>
      <w:r>
        <w:t xml:space="preserve">NICE NG222 (2022) – kompleks yanaşma</w:t>
      </w:r>
    </w:p>
    <w:p>
      <w:pPr>
        <w:pStyle w:val="FirstParagraph"/>
      </w:pPr>
      <w:r>
        <w:t xml:space="preserve">NICE-in</w:t>
      </w:r>
      <w:r>
        <w:t xml:space="preserve"> </w:t>
      </w:r>
      <w:r>
        <w:rPr>
          <w:b/>
          <w:bCs/>
        </w:rPr>
        <w:t xml:space="preserve">2022 yenilənməsi əhəmiyyətli dəyişikliklər</w:t>
      </w:r>
      <w:r>
        <w:t xml:space="preserve"> </w:t>
      </w:r>
      <w:r>
        <w:t xml:space="preserve">gətirdi:</w:t>
      </w:r>
    </w:p>
    <w:p>
      <w:pPr>
        <w:pStyle w:val="BodyText"/>
      </w:pPr>
      <w:r>
        <w:rPr>
          <w:b/>
          <w:bCs/>
        </w:rPr>
        <w:t xml:space="preserve">1. Pasiyentlə birgə qərar:</w:t>
      </w:r>
    </w:p>
    <w:p>
      <w:pPr>
        <w:pStyle w:val="Compact"/>
        <w:numPr>
          <w:ilvl w:val="0"/>
          <w:numId w:val="1450"/>
        </w:numPr>
      </w:pPr>
      <w:r>
        <w:t xml:space="preserve">Müxtəlif terapiyalar arasında pasiyent seçiminə hörmət</w:t>
      </w:r>
    </w:p>
    <w:p>
      <w:pPr>
        <w:pStyle w:val="Compact"/>
        <w:numPr>
          <w:ilvl w:val="0"/>
          <w:numId w:val="1450"/>
        </w:numPr>
      </w:pPr>
      <w:r>
        <w:t xml:space="preserve">"Mütəxəssis seçimi" yerinə "informasiyalandırılmış pasiyent seçimi"</w:t>
      </w:r>
    </w:p>
    <w:p>
      <w:pPr>
        <w:pStyle w:val="FirstParagraph"/>
      </w:pPr>
      <w:r>
        <w:rPr>
          <w:b/>
          <w:bCs/>
        </w:rPr>
        <w:t xml:space="preserve">2. Yumşaq depresiyada antidepressantlardan başlamaq tövsiyə olunmur:</w:t>
      </w:r>
    </w:p>
    <w:p>
      <w:pPr>
        <w:pStyle w:val="Compact"/>
        <w:numPr>
          <w:ilvl w:val="0"/>
          <w:numId w:val="1451"/>
        </w:numPr>
      </w:pPr>
      <w:r>
        <w:t xml:space="preserve">Birinci xətt: psixoloji terapiya, fiziki məşq, dəstək qrupları</w:t>
      </w:r>
    </w:p>
    <w:p>
      <w:pPr>
        <w:pStyle w:val="Compact"/>
        <w:numPr>
          <w:ilvl w:val="0"/>
          <w:numId w:val="1451"/>
        </w:numPr>
      </w:pPr>
      <w:r>
        <w:rPr>
          <w:b/>
          <w:bCs/>
        </w:rPr>
        <w:t xml:space="preserve">Antidepressantlar yalnız orta-ağır depresiyada birinci xətt</w:t>
      </w:r>
    </w:p>
    <w:p>
      <w:pPr>
        <w:pStyle w:val="FirstParagraph"/>
      </w:pPr>
      <w:r>
        <w:rPr>
          <w:b/>
          <w:bCs/>
        </w:rPr>
        <w:t xml:space="preserve">3. Müalicə pillələri (stepped care):</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Şiddət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Birinci xətt müalicə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Yumşaq, sub-treshold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Aktiv izləmə, fiziki məşq, vəbahdir kömək təklifi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Yumşaq-orta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KDT, IPT, davranış aktivasiyası, müşaviə, mindfulness; antidepressant – pasiyent seçimi ilə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Orta-ağır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KDT və/və ya antidepressant (kombinasiya); pasiyent seçimi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Ağır, psixotik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Antidepressant + antipsixotik və/və ya ECT (Elektrokonvulsiv terapiya — EKT); KDT</w:t>
            </w:r>
          </w:p>
        </w:tc>
      </w:tr>
    </w:tbl>
    <w:bookmarkEnd w:id="716"/>
    <w:bookmarkStart w:id="721" w:name="farmakoterapiya"/>
    <w:p>
      <w:pPr>
        <w:pStyle w:val="Heading4"/>
      </w:pPr>
      <w:r>
        <w:t xml:space="preserve">Farmakoterapiya</w:t>
      </w:r>
    </w:p>
    <w:bookmarkStart w:id="717" w:name="birinci-xətt-antidepressantlar"/>
    <w:p>
      <w:pPr>
        <w:pStyle w:val="Heading5"/>
      </w:pPr>
      <w:r>
        <w:t xml:space="preserve">Birinci xətt antidepressantlar</w:t>
      </w:r>
    </w:p>
    <w:p>
      <w:pPr>
        <w:pStyle w:val="FirstParagraph"/>
      </w:pPr>
      <w:r>
        <w:rPr>
          <w:b/>
          <w:bCs/>
        </w:rPr>
        <w:t xml:space="preserve">SİUSİ (SSRI (Selektiv serotonin geri qaytarılma inhibitorları — SSGİ)) – ən geniş istifadə edilən birinci xətt:</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Preparat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Standart doza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Maksimum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Yan təsirlər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Qeydlər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Sertralin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50-100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200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GI, cinsi disfunksiya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AR Klinik Protokoluna görə birinci sıra</w:t>
            </w:r>
            <w:r>
              <w:t xml:space="preserve">; geniş istifadə; uşaq və yeniyetmələrdə təsdiqli; perinatal dövrdə nisbi təhlükəsiz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Esitalopram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10-20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QTc uzanması yüksək dozada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Aşağı yan təsir profili; az qarşılıqlı təsir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Sitalopram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20-40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40 mq (yaşlılarda 20)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QTc</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Esitalopramın əkiz forması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Fluoksetin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20-60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80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Stimulyator, insomniya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Uzun yarı-ömür (stop sindromu az); uşaqlarda təsdiqli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Paroksetin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20-50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50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Sedasiya, çəki artımı, antikolinerjik,</w:t>
            </w:r>
            <w:r>
              <w:t xml:space="preserve"> </w:t>
            </w:r>
            <w:r>
              <w:rPr>
                <w:b/>
                <w:bCs/>
              </w:rPr>
              <w:t xml:space="preserve">stop sindromu (kəsmə) ən kəskin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Hamiləlikdə əks göstəriş (ürək anomaliyaları riski)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Fluvoksamin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50-300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300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GI, sedasiya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Çox CYP qarşılıqlı təsir</w:t>
            </w:r>
          </w:p>
        </w:tc>
      </w:tr>
    </w:tbl>
    <w:p>
      <w:pPr>
        <w:pStyle w:val="BodyText"/>
      </w:pPr>
      <w:r>
        <w:rPr>
          <w:b/>
          <w:bCs/>
        </w:rPr>
        <w:t xml:space="preserve">SNİUSİ (SNRI (Serotonin-noradrenalin geri qaytarılma inhibitorları — SNGİ)):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Preparat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Standart doza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Maksimum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Qeydlər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Venlafaksin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75-225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375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Yüksək dozada hipertenziya; aşağı dozada SİUSİ kimi;</w:t>
            </w:r>
            <w:r>
              <w:t xml:space="preserve"> </w:t>
            </w:r>
            <w:r>
              <w:rPr>
                <w:b/>
                <w:bCs/>
              </w:rPr>
              <w:t xml:space="preserve">stop sindromu kəskin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Duloksetin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30-60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120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Ağrı sindromlarında üstün; diabet neyropatiyası, fibromiyaljı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Milnasipran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50-100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200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Avropada, Yaponiyada</w:t>
            </w:r>
          </w:p>
        </w:tc>
      </w:tr>
    </w:tbl>
    <w:p>
      <w:pPr>
        <w:pStyle w:val="BodyText"/>
      </w:pPr>
      <w:r>
        <w:rPr>
          <w:b/>
          <w:bCs/>
        </w:rPr>
        <w:t xml:space="preserve">Atipik / digər: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Preparat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Sinif</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Doza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Qeydlər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Mirtazapin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NSM (NaSSA)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15-45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Sedasiya, çəki artımı; insomniya və iştahsızlıqda üstün; cinsi yan təsir az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Bupropion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NDİUİ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150-300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Stimulyator; siqaret tərk etmə; cinsi yan təsir az;</w:t>
            </w:r>
            <w:r>
              <w:t xml:space="preserve"> </w:t>
            </w:r>
            <w:r>
              <w:rPr>
                <w:b/>
                <w:bCs/>
              </w:rPr>
              <w:t xml:space="preserve">tutma riski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Trazodon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SARI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50-300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Sedasiya əsas effekt; insomniyada dəyərli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Vortioksetin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Multimodal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10-20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Koqnitiv simptomlarda üstün; cinsi yan təsir az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Vilazodon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SİUSİ + 5-HT1A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20-40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Cinsi yan təsir az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Aqomelatin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MT1/MT2 + 5-HT2C</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25-50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Yuxu strukturunu yaxşılaşdırır;</w:t>
            </w:r>
            <w:r>
              <w:t xml:space="preserve"> </w:t>
            </w:r>
            <w:r>
              <w:rPr>
                <w:b/>
                <w:bCs/>
              </w:rPr>
              <w:t xml:space="preserve">qaraciyər monitorinqi mütləq</w:t>
            </w:r>
          </w:p>
        </w:tc>
      </w:tr>
    </w:tbl>
    <w:p>
      <w:pPr>
        <w:pStyle w:val="BodyText"/>
      </w:pPr>
      <w:r>
        <w:rPr>
          <w:b/>
          <w:bCs/>
        </w:rPr>
        <w:t xml:space="preserve">TSA (Tritsiklik antidepressantlar):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Preparat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Doza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Qeydlər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Amitriptilin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75-150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Klassik; ağrı sindromlarında üstün; antikolinerjik; QTc; sedasiya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Klomipramin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75-225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OKP-də və ağır depresiyada üstün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İmipramin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75-300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Klassik; panikdə effektiv</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Nortriptilin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50-150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TSA-lar arasında ən az antikolinerjik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Doksepin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25-300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Aşağı dozada (3-6 mq) yuxu üçün</w:t>
            </w:r>
          </w:p>
        </w:tc>
      </w:tr>
    </w:tbl>
    <w:p>
      <w:pPr>
        <w:pStyle w:val="BodyText"/>
      </w:pPr>
      <w:r>
        <w:rPr>
          <w:b/>
          <w:bCs/>
        </w:rPr>
        <w:t xml:space="preserve">TSA-larda diqqət:</w:t>
      </w:r>
    </w:p>
    <w:p>
      <w:pPr>
        <w:pStyle w:val="Compact"/>
        <w:numPr>
          <w:ilvl w:val="0"/>
          <w:numId w:val="1452"/>
        </w:numPr>
      </w:pPr>
      <w:r>
        <w:rPr>
          <w:b/>
          <w:bCs/>
        </w:rPr>
        <w:t xml:space="preserve">Toksiki dozada ölümcül</w:t>
      </w:r>
      <w:r>
        <w:t xml:space="preserve"> </w:t>
      </w:r>
      <w:r>
        <w:t xml:space="preserve">(overdose) – suisidal pasiyentdə diqqət</w:t>
      </w:r>
    </w:p>
    <w:p>
      <w:pPr>
        <w:pStyle w:val="Compact"/>
        <w:numPr>
          <w:ilvl w:val="0"/>
          <w:numId w:val="1452"/>
        </w:numPr>
      </w:pPr>
      <w:r>
        <w:t xml:space="preserve">Antikolinerjik: ağız quruluğu, konstipasiya, idrar saxlanması</w:t>
      </w:r>
    </w:p>
    <w:p>
      <w:pPr>
        <w:pStyle w:val="Compact"/>
        <w:numPr>
          <w:ilvl w:val="0"/>
          <w:numId w:val="1452"/>
        </w:numPr>
      </w:pPr>
      <w:r>
        <w:t xml:space="preserve">Kardiotoksik: QTc uzanması, ortostatik hipotenziya</w:t>
      </w:r>
    </w:p>
    <w:p>
      <w:pPr>
        <w:pStyle w:val="Compact"/>
        <w:numPr>
          <w:ilvl w:val="0"/>
          <w:numId w:val="1452"/>
        </w:numPr>
      </w:pPr>
      <w:r>
        <w:t xml:space="preserve">Çəki artımı, sedasiya</w:t>
      </w:r>
    </w:p>
    <w:p>
      <w:pPr>
        <w:pStyle w:val="Compact"/>
        <w:numPr>
          <w:ilvl w:val="0"/>
          <w:numId w:val="1452"/>
        </w:numPr>
      </w:pPr>
      <w:r>
        <w:t xml:space="preserve">Yaşlılarda – yıxılma, deliriya riski</w:t>
      </w:r>
    </w:p>
    <w:p>
      <w:pPr>
        <w:pStyle w:val="FirstParagraph"/>
      </w:pPr>
      <w:r>
        <w:rPr>
          <w:b/>
          <w:bCs/>
        </w:rPr>
        <w:t xml:space="preserve">MAOİ:</w:t>
      </w:r>
    </w:p>
    <w:p>
      <w:pPr>
        <w:pStyle w:val="Compact"/>
        <w:numPr>
          <w:ilvl w:val="0"/>
          <w:numId w:val="1453"/>
        </w:numPr>
      </w:pPr>
      <w:r>
        <w:rPr>
          <w:b/>
          <w:bCs/>
        </w:rPr>
        <w:t xml:space="preserve">Klassik (irreversible):</w:t>
      </w:r>
      <w:r>
        <w:t xml:space="preserve"> </w:t>
      </w:r>
      <w:r>
        <w:t xml:space="preserve">fenelzin, tranilcipromin, izokarboksazid</w:t>
      </w:r>
    </w:p>
    <w:p>
      <w:pPr>
        <w:pStyle w:val="Compact"/>
        <w:numPr>
          <w:ilvl w:val="0"/>
          <w:numId w:val="1453"/>
        </w:numPr>
      </w:pPr>
      <w:r>
        <w:rPr>
          <w:b/>
          <w:bCs/>
        </w:rPr>
        <w:t xml:space="preserve">Reversible (RIMA):</w:t>
      </w:r>
      <w:r>
        <w:t xml:space="preserve"> </w:t>
      </w:r>
      <w:r>
        <w:t xml:space="preserve">moklobemid</w:t>
      </w:r>
    </w:p>
    <w:p>
      <w:pPr>
        <w:pStyle w:val="Compact"/>
        <w:numPr>
          <w:ilvl w:val="0"/>
          <w:numId w:val="1453"/>
        </w:numPr>
      </w:pPr>
      <w:r>
        <w:rPr>
          <w:b/>
          <w:bCs/>
        </w:rPr>
        <w:t xml:space="preserve">Tiramin pəhrizi</w:t>
      </w:r>
      <w:r>
        <w:t xml:space="preserve"> </w:t>
      </w:r>
      <w:r>
        <w:t xml:space="preserve">– klassik MAOI ilə (hipertenzif krız)</w:t>
      </w:r>
    </w:p>
    <w:p>
      <w:pPr>
        <w:pStyle w:val="Compact"/>
        <w:numPr>
          <w:ilvl w:val="0"/>
          <w:numId w:val="1453"/>
        </w:numPr>
      </w:pPr>
      <w:r>
        <w:t xml:space="preserve">Atipik və rezistent depresiyada</w:t>
      </w:r>
    </w:p>
    <w:p>
      <w:pPr>
        <w:pStyle w:val="Compact"/>
        <w:numPr>
          <w:ilvl w:val="0"/>
          <w:numId w:val="1453"/>
        </w:numPr>
      </w:pPr>
      <w:r>
        <w:t xml:space="preserve">Çox qarşılıqlı təsirlər</w:t>
      </w:r>
    </w:p>
    <w:bookmarkEnd w:id="717"/>
    <w:bookmarkStart w:id="718" w:name="antidepressant-seçimi"/>
    <w:p>
      <w:pPr>
        <w:pStyle w:val="Heading5"/>
      </w:pPr>
      <w:r>
        <w:t xml:space="preserve">Antidepressant seçimi</w:t>
      </w:r>
    </w:p>
    <w:p>
      <w:pPr>
        <w:pStyle w:val="FirstParagraph"/>
      </w:pPr>
      <w:r>
        <w:rPr>
          <w:b/>
          <w:bCs/>
        </w:rPr>
        <w:t xml:space="preserve">AR Klinik Protokolu və beynəlxalq tövsiyələrə görə, seçim faktorları:</w:t>
      </w:r>
    </w:p>
    <w:p>
      <w:pPr>
        <w:pStyle w:val="BodyText"/>
      </w:pPr>
      <w:r>
        <w:t xml:space="preserve">- Təşviş → SİUSİ, SNRI</w:t>
      </w:r>
    </w:p>
    <w:p>
      <w:pPr>
        <w:pStyle w:val="BodyText"/>
      </w:pPr>
      <w:r>
        <w:t xml:space="preserve">- Ağrı → duloksetin, amitriptilin</w:t>
      </w:r>
    </w:p>
    <w:p>
      <w:pPr>
        <w:pStyle w:val="BodyText"/>
      </w:pPr>
      <w:r>
        <w:t xml:space="preserve">- İnsomniya → mirtazapin, trazodon</w:t>
      </w:r>
    </w:p>
    <w:p>
      <w:pPr>
        <w:pStyle w:val="BodyText"/>
      </w:pPr>
      <w:r>
        <w:t xml:space="preserve">- Hiperinsomniya, hiperfagiya → bupropion, fluoksetin</w:t>
      </w:r>
    </w:p>
    <w:p>
      <w:pPr>
        <w:pStyle w:val="BodyText"/>
      </w:pPr>
      <w:r>
        <w:t xml:space="preserve">- Cinsi yan təsirə həssaslıq → bupropion, mirtazapin, vortioksetin</w:t>
      </w:r>
    </w:p>
    <w:p>
      <w:pPr>
        <w:pStyle w:val="BodyText"/>
      </w:pPr>
      <w:r>
        <w:t xml:space="preserve">- OKP komorbidi → klomipramin, fluoksetin</w:t>
      </w:r>
    </w:p>
    <w:p>
      <w:pPr>
        <w:pStyle w:val="Compact"/>
        <w:numPr>
          <w:ilvl w:val="0"/>
          <w:numId w:val="1454"/>
        </w:numPr>
      </w:pPr>
      <w:r>
        <w:rPr>
          <w:b/>
          <w:bCs/>
        </w:rPr>
        <w:t xml:space="preserve">Yan təsir profili</w:t>
      </w:r>
      <w:r>
        <w:t xml:space="preserve"> </w:t>
      </w:r>
      <w:r>
        <w:t xml:space="preserve">və pasiyent tolerans</w:t>
      </w:r>
    </w:p>
    <w:p>
      <w:pPr>
        <w:pStyle w:val="Compact"/>
        <w:numPr>
          <w:ilvl w:val="0"/>
          <w:numId w:val="1454"/>
        </w:numPr>
      </w:pPr>
      <w:r>
        <w:rPr>
          <w:b/>
          <w:bCs/>
        </w:rPr>
        <w:t xml:space="preserve">Komorbidlik:</w:t>
      </w:r>
    </w:p>
    <w:p>
      <w:pPr>
        <w:pStyle w:val="Compact"/>
        <w:numPr>
          <w:ilvl w:val="0"/>
          <w:numId w:val="1454"/>
        </w:numPr>
      </w:pPr>
      <w:r>
        <w:rPr>
          <w:b/>
          <w:bCs/>
        </w:rPr>
        <w:t xml:space="preserve">Əvvəlki cavab</w:t>
      </w:r>
      <w:r>
        <w:t xml:space="preserve"> </w:t>
      </w:r>
      <w:r>
        <w:t xml:space="preserve">– pasiyentin və ailə üzvünün</w:t>
      </w:r>
    </w:p>
    <w:p>
      <w:pPr>
        <w:pStyle w:val="Compact"/>
        <w:numPr>
          <w:ilvl w:val="0"/>
          <w:numId w:val="1454"/>
        </w:numPr>
      </w:pPr>
      <w:r>
        <w:rPr>
          <w:b/>
          <w:bCs/>
        </w:rPr>
        <w:t xml:space="preserve">Əlçatanlıq və qiymət</w:t>
      </w:r>
      <w:r>
        <w:t xml:space="preserve"> </w:t>
      </w:r>
      <w:r>
        <w:t xml:space="preserve">(Azərbaycan kontekstində – sertralin, esitalopram, fluoksetin geniş əlçatandır)</w:t>
      </w:r>
    </w:p>
    <w:p>
      <w:pPr>
        <w:pStyle w:val="Compact"/>
        <w:numPr>
          <w:ilvl w:val="0"/>
          <w:numId w:val="1454"/>
        </w:numPr>
      </w:pPr>
      <w:r>
        <w:rPr>
          <w:b/>
          <w:bCs/>
        </w:rPr>
        <w:t xml:space="preserve">Hamiləlik və laktasiya</w:t>
      </w:r>
      <w:r>
        <w:t xml:space="preserve"> </w:t>
      </w:r>
      <w:r>
        <w:t xml:space="preserve">– sertralin, esitalopram, fluoksetin (Bölmə 19-a bax)</w:t>
      </w:r>
    </w:p>
    <w:bookmarkEnd w:id="718"/>
    <w:bookmarkStart w:id="719" w:name="doza-və-titrasiya"/>
    <w:p>
      <w:pPr>
        <w:pStyle w:val="Heading5"/>
      </w:pPr>
      <w:r>
        <w:t xml:space="preserve">Doza və titrasiya</w:t>
      </w:r>
    </w:p>
    <w:p>
      <w:pPr>
        <w:pStyle w:val="FirstParagraph"/>
      </w:pPr>
      <w:r>
        <w:rPr>
          <w:b/>
          <w:bCs/>
        </w:rPr>
        <w:t xml:space="preserve">Ümumi prinsiplər:</w:t>
      </w:r>
    </w:p>
    <w:p>
      <w:pPr>
        <w:pStyle w:val="Compact"/>
        <w:numPr>
          <w:ilvl w:val="0"/>
          <w:numId w:val="1455"/>
        </w:numPr>
      </w:pPr>
      <w:r>
        <w:rPr>
          <w:b/>
          <w:bCs/>
        </w:rPr>
        <w:t xml:space="preserve">Aşağı dozadan başla</w:t>
      </w:r>
      <w:r>
        <w:t xml:space="preserve"> </w:t>
      </w:r>
      <w:r>
        <w:t xml:space="preserve">(yaşlılarda yarı doza)</w:t>
      </w:r>
    </w:p>
    <w:p>
      <w:pPr>
        <w:pStyle w:val="Compact"/>
        <w:numPr>
          <w:ilvl w:val="0"/>
          <w:numId w:val="1455"/>
        </w:numPr>
      </w:pPr>
      <w:r>
        <w:rPr>
          <w:b/>
          <w:bCs/>
        </w:rPr>
        <w:t xml:space="preserve">2 həftədə bir</w:t>
      </w:r>
      <w:r>
        <w:t xml:space="preserve"> </w:t>
      </w:r>
      <w:r>
        <w:t xml:space="preserve">dozanı qiymətləndir, lazım olarsa artır</w:t>
      </w:r>
    </w:p>
    <w:p>
      <w:pPr>
        <w:pStyle w:val="Compact"/>
        <w:numPr>
          <w:ilvl w:val="0"/>
          <w:numId w:val="1455"/>
        </w:numPr>
      </w:pPr>
      <w:r>
        <w:rPr>
          <w:b/>
          <w:bCs/>
        </w:rPr>
        <w:t xml:space="preserve">Tam effekt 4-8 həftə</w:t>
      </w:r>
      <w:r>
        <w:t xml:space="preserve"> </w:t>
      </w:r>
      <w:r>
        <w:t xml:space="preserve">sonra (ilk təsir 1-2 həftədə)</w:t>
      </w:r>
    </w:p>
    <w:p>
      <w:pPr>
        <w:pStyle w:val="Compact"/>
        <w:numPr>
          <w:ilvl w:val="0"/>
          <w:numId w:val="1455"/>
        </w:numPr>
      </w:pPr>
      <w:r>
        <w:rPr>
          <w:b/>
          <w:bCs/>
        </w:rPr>
        <w:t xml:space="preserve">Adekvat trial: 6-8 həftə adekvat dozada</w:t>
      </w:r>
    </w:p>
    <w:p>
      <w:pPr>
        <w:pStyle w:val="Compact"/>
        <w:numPr>
          <w:ilvl w:val="0"/>
          <w:numId w:val="1455"/>
        </w:numPr>
      </w:pPr>
      <w:r>
        <w:rPr>
          <w:b/>
          <w:bCs/>
        </w:rPr>
        <w:t xml:space="preserve">Cavab yoxsa:</w:t>
      </w:r>
      <w:r>
        <w:t xml:space="preserve"> </w:t>
      </w:r>
      <w:r>
        <w:t xml:space="preserve">dozanı artır → preparatı dəyiş → augmentasiya</w:t>
      </w:r>
    </w:p>
    <w:p>
      <w:pPr>
        <w:pStyle w:val="FirstParagraph"/>
      </w:pPr>
      <w:r>
        <w:rPr>
          <w:b/>
          <w:bCs/>
        </w:rPr>
        <w:t xml:space="preserve">Cavab dərəcələri:</w:t>
      </w:r>
    </w:p>
    <w:p>
      <w:pPr>
        <w:pStyle w:val="Compact"/>
        <w:numPr>
          <w:ilvl w:val="0"/>
          <w:numId w:val="1456"/>
        </w:numPr>
      </w:pPr>
      <w:r>
        <w:rPr>
          <w:b/>
          <w:bCs/>
        </w:rPr>
        <w:t xml:space="preserve">Cavab (response):</w:t>
      </w:r>
      <w:r>
        <w:t xml:space="preserve"> </w:t>
      </w:r>
      <w:r>
        <w:t xml:space="preserve">simptomların 50% azalması (HAM-D və ya MADRS-də)</w:t>
      </w:r>
    </w:p>
    <w:p>
      <w:pPr>
        <w:pStyle w:val="Compact"/>
        <w:numPr>
          <w:ilvl w:val="0"/>
          <w:numId w:val="1456"/>
        </w:numPr>
      </w:pPr>
      <w:r>
        <w:rPr>
          <w:b/>
          <w:bCs/>
        </w:rPr>
        <w:t xml:space="preserve">Remissiya:</w:t>
      </w:r>
      <w:r>
        <w:t xml:space="preserve"> </w:t>
      </w:r>
      <w:r>
        <w:t xml:space="preserve">HAM-D ≤7 və ya MADRS ≤10</w:t>
      </w:r>
    </w:p>
    <w:p>
      <w:pPr>
        <w:pStyle w:val="Compact"/>
        <w:numPr>
          <w:ilvl w:val="0"/>
          <w:numId w:val="1456"/>
        </w:numPr>
      </w:pPr>
      <w:r>
        <w:rPr>
          <w:b/>
          <w:bCs/>
        </w:rPr>
        <w:t xml:space="preserve">Bərpa (recovery):</w:t>
      </w:r>
      <w:r>
        <w:t xml:space="preserve"> </w:t>
      </w:r>
      <w:r>
        <w:t xml:space="preserve">6+ ay simptomsuz</w:t>
      </w:r>
    </w:p>
    <w:bookmarkEnd w:id="719"/>
    <w:bookmarkStart w:id="720" w:name="müalicə-rezistent-depresiya-trd"/>
    <w:p>
      <w:pPr>
        <w:pStyle w:val="Heading5"/>
      </w:pPr>
      <w:r>
        <w:t xml:space="preserve">Müalicə-rezistent depresiya (TRD)</w:t>
      </w:r>
    </w:p>
    <w:p>
      <w:pPr>
        <w:pStyle w:val="FirstParagraph"/>
      </w:pPr>
      <w:r>
        <w:rPr>
          <w:b/>
          <w:bCs/>
        </w:rPr>
        <w:t xml:space="preserve">Tərif:</w:t>
      </w:r>
      <w:r>
        <w:t xml:space="preserve"> </w:t>
      </w:r>
      <w:r>
        <w:t xml:space="preserve">ən azı</w:t>
      </w:r>
      <w:r>
        <w:t xml:space="preserve"> </w:t>
      </w:r>
      <w:r>
        <w:rPr>
          <w:b/>
          <w:bCs/>
        </w:rPr>
        <w:t xml:space="preserve">iki müxtəlif sinif</w:t>
      </w:r>
      <w:r>
        <w:t xml:space="preserve"> </w:t>
      </w:r>
      <w:r>
        <w:t xml:space="preserve">antidepressantın adekvat dozada və müddətdə (6-8 həftə hər biri) cavabsız istifadəsi.</w:t>
      </w:r>
    </w:p>
    <w:p>
      <w:pPr>
        <w:pStyle w:val="BodyText"/>
      </w:pPr>
      <w:r>
        <w:rPr>
          <w:b/>
          <w:bCs/>
        </w:rPr>
        <w:t xml:space="preserve">Strategiyalar:</w:t>
      </w:r>
    </w:p>
    <w:p>
      <w:pPr>
        <w:pStyle w:val="BodyText"/>
      </w:pPr>
      <w:r>
        <w:rPr>
          <w:b/>
          <w:bCs/>
        </w:rPr>
        <w:t xml:space="preserve">1. Augmentasiya (əlavə):</w:t>
      </w:r>
    </w:p>
    <w:p>
      <w:pPr>
        <w:pStyle w:val="Compact"/>
        <w:numPr>
          <w:ilvl w:val="0"/>
          <w:numId w:val="1457"/>
        </w:numPr>
      </w:pPr>
      <w:r>
        <w:rPr>
          <w:b/>
          <w:bCs/>
        </w:rPr>
        <w:t xml:space="preserve">Atipik antipsixotik:</w:t>
      </w:r>
      <w:r>
        <w:t xml:space="preserve"> </w:t>
      </w:r>
      <w:r>
        <w:t xml:space="preserve">kvetiapin (150-300 mq), aripiprazol (2,5-15 mq), olanzapin, brekspipiprazol (FDA təsdiqli MDD əlavə)</w:t>
      </w:r>
    </w:p>
    <w:p>
      <w:pPr>
        <w:pStyle w:val="Compact"/>
        <w:numPr>
          <w:ilvl w:val="0"/>
          <w:numId w:val="1457"/>
        </w:numPr>
      </w:pPr>
      <w:r>
        <w:rPr>
          <w:b/>
          <w:bCs/>
        </w:rPr>
        <w:t xml:space="preserve">Litium</w:t>
      </w:r>
      <w:r>
        <w:t xml:space="preserve"> </w:t>
      </w:r>
      <w:r>
        <w:t xml:space="preserve">(600-1200 mq, qan səviyyəsi 0,6-1,0 mEq/L) – klassik augmentasiya</w:t>
      </w:r>
    </w:p>
    <w:p>
      <w:pPr>
        <w:pStyle w:val="Compact"/>
        <w:numPr>
          <w:ilvl w:val="0"/>
          <w:numId w:val="1457"/>
        </w:numPr>
      </w:pPr>
      <w:r>
        <w:rPr>
          <w:b/>
          <w:bCs/>
        </w:rPr>
        <w:t xml:space="preserve">T3 (liotironin)</w:t>
      </w:r>
      <w:r>
        <w:t xml:space="preserve"> </w:t>
      </w:r>
      <w:r>
        <w:t xml:space="preserve">25-50 mkg/gün – tireoid hormon augmentasiyası</w:t>
      </w:r>
    </w:p>
    <w:p>
      <w:pPr>
        <w:pStyle w:val="Compact"/>
        <w:numPr>
          <w:ilvl w:val="0"/>
          <w:numId w:val="1457"/>
        </w:numPr>
      </w:pPr>
      <w:r>
        <w:rPr>
          <w:b/>
          <w:bCs/>
        </w:rPr>
        <w:t xml:space="preserve">Bupropion</w:t>
      </w:r>
      <w:r>
        <w:t xml:space="preserve"> </w:t>
      </w:r>
      <w:r>
        <w:t xml:space="preserve">(SİUSİ ilə kombinasiya)</w:t>
      </w:r>
    </w:p>
    <w:p>
      <w:pPr>
        <w:pStyle w:val="Compact"/>
        <w:numPr>
          <w:ilvl w:val="0"/>
          <w:numId w:val="1457"/>
        </w:numPr>
      </w:pPr>
      <w:r>
        <w:rPr>
          <w:b/>
          <w:bCs/>
        </w:rPr>
        <w:t xml:space="preserve">Mirtazapin</w:t>
      </w:r>
      <w:r>
        <w:t xml:space="preserve"> </w:t>
      </w:r>
      <w:r>
        <w:t xml:space="preserve">(SİUSİ + mirtazapin – "kalifornia roketi")</w:t>
      </w:r>
    </w:p>
    <w:p>
      <w:pPr>
        <w:pStyle w:val="FirstParagraph"/>
      </w:pPr>
      <w:r>
        <w:rPr>
          <w:b/>
          <w:bCs/>
        </w:rPr>
        <w:t xml:space="preserve">2. Sinif dəyişikliyi:</w:t>
      </w:r>
    </w:p>
    <w:p>
      <w:pPr>
        <w:pStyle w:val="Compact"/>
        <w:numPr>
          <w:ilvl w:val="0"/>
          <w:numId w:val="1458"/>
        </w:numPr>
      </w:pPr>
      <w:r>
        <w:t xml:space="preserve">SİUSİ → SNRI</w:t>
      </w:r>
    </w:p>
    <w:p>
      <w:pPr>
        <w:pStyle w:val="Compact"/>
        <w:numPr>
          <w:ilvl w:val="0"/>
          <w:numId w:val="1458"/>
        </w:numPr>
      </w:pPr>
      <w:r>
        <w:t xml:space="preserve">SİUSİ → mirtazapin</w:t>
      </w:r>
    </w:p>
    <w:p>
      <w:pPr>
        <w:pStyle w:val="Compact"/>
        <w:numPr>
          <w:ilvl w:val="0"/>
          <w:numId w:val="1458"/>
        </w:numPr>
      </w:pPr>
      <w:r>
        <w:t xml:space="preserve">SNRI → TSA</w:t>
      </w:r>
    </w:p>
    <w:p>
      <w:pPr>
        <w:pStyle w:val="Compact"/>
        <w:numPr>
          <w:ilvl w:val="0"/>
          <w:numId w:val="1458"/>
        </w:numPr>
      </w:pPr>
      <w:r>
        <w:t xml:space="preserve">Hər hansı → MAOİ (washout dövrü mütləq)</w:t>
      </w:r>
    </w:p>
    <w:p>
      <w:pPr>
        <w:pStyle w:val="FirstParagraph"/>
      </w:pPr>
      <w:r>
        <w:rPr>
          <w:b/>
          <w:bCs/>
        </w:rPr>
        <w:t xml:space="preserve">3. Yeni neyrosaikulyator alternativlər: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Preparat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Mexanizm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Doza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Qeydlər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Esketamin (intranasal)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NMDA antaqonisti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56-84 mq, 2x/həftə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FDA təsdiqli TRD-də; sürətli effekt (saatlar); klinikada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Ketamin (IV)</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NMDA antaqonisti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0,5 mq/kq IV 40 dəq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Off-label, lakin geniş istifadə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Brekspipiprazol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D2 partial + 5-HT modulyator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1-3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FDA təsdiqli MDD əlavə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Aripiprazol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D2 partial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2,5-15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Klassik augmentasiya</w:t>
            </w:r>
          </w:p>
        </w:tc>
      </w:tr>
    </w:tbl>
    <w:p>
      <w:pPr>
        <w:pStyle w:val="BodyText"/>
      </w:pPr>
      <w:r>
        <w:rPr>
          <w:b/>
          <w:bCs/>
        </w:rPr>
        <w:t xml:space="preserve">4. EKT (elektrokonvulsiv terapiya):</w:t>
      </w:r>
    </w:p>
    <w:p>
      <w:pPr>
        <w:pStyle w:val="BodyText"/>
      </w:pPr>
      <w:r>
        <w:rPr>
          <w:b/>
          <w:bCs/>
        </w:rPr>
        <w:t xml:space="preserve">Göstərişlər (NICE TA59):</w:t>
      </w:r>
    </w:p>
    <w:p>
      <w:pPr>
        <w:pStyle w:val="Compact"/>
        <w:numPr>
          <w:ilvl w:val="0"/>
          <w:numId w:val="1459"/>
        </w:numPr>
      </w:pPr>
      <w:r>
        <w:t xml:space="preserve">Ağır depresiya, dərhal cavab tələb olunur</w:t>
      </w:r>
    </w:p>
    <w:p>
      <w:pPr>
        <w:pStyle w:val="Compact"/>
        <w:numPr>
          <w:ilvl w:val="0"/>
          <w:numId w:val="1459"/>
        </w:numPr>
      </w:pPr>
      <w:r>
        <w:t xml:space="preserve">Suisidal risk yüksəkdir</w:t>
      </w:r>
    </w:p>
    <w:p>
      <w:pPr>
        <w:pStyle w:val="Compact"/>
        <w:numPr>
          <w:ilvl w:val="0"/>
          <w:numId w:val="1459"/>
        </w:numPr>
      </w:pPr>
      <w:r>
        <w:t xml:space="preserve">Müalicə-rezistent depresiya</w:t>
      </w:r>
    </w:p>
    <w:p>
      <w:pPr>
        <w:pStyle w:val="Compact"/>
        <w:numPr>
          <w:ilvl w:val="0"/>
          <w:numId w:val="1459"/>
        </w:numPr>
      </w:pPr>
      <w:r>
        <w:t xml:space="preserve">Psixotik depresiya</w:t>
      </w:r>
    </w:p>
    <w:p>
      <w:pPr>
        <w:pStyle w:val="Compact"/>
        <w:numPr>
          <w:ilvl w:val="0"/>
          <w:numId w:val="1459"/>
        </w:numPr>
      </w:pPr>
      <w:r>
        <w:t xml:space="preserve">Pasiyent yemək/maye qəbulundan imtina edir</w:t>
      </w:r>
    </w:p>
    <w:p>
      <w:pPr>
        <w:pStyle w:val="Compact"/>
        <w:numPr>
          <w:ilvl w:val="0"/>
          <w:numId w:val="1459"/>
        </w:numPr>
      </w:pPr>
      <w:r>
        <w:t xml:space="preserve">Hamiləlikdə (təhlükəsiz alternativ)</w:t>
      </w:r>
    </w:p>
    <w:p>
      <w:pPr>
        <w:pStyle w:val="FirstParagraph"/>
      </w:pPr>
      <w:r>
        <w:rPr>
          <w:b/>
          <w:bCs/>
        </w:rPr>
        <w:t xml:space="preserve">Effektivlik:</w:t>
      </w:r>
      <w:r>
        <w:t xml:space="preserve"> </w:t>
      </w:r>
      <w:r>
        <w:rPr>
          <w:b/>
          <w:bCs/>
        </w:rPr>
        <w:t xml:space="preserve">ən effektiv depresiya müalicəsi</w:t>
      </w:r>
      <w:r>
        <w:t xml:space="preserve"> </w:t>
      </w:r>
      <w:r>
        <w:t xml:space="preserve">– cavab nisbəti 70-90% TRD-də.</w:t>
      </w:r>
    </w:p>
    <w:p>
      <w:pPr>
        <w:pStyle w:val="BodyText"/>
      </w:pPr>
      <w:r>
        <w:rPr>
          <w:b/>
          <w:bCs/>
        </w:rPr>
        <w:t xml:space="preserve">Protokol:</w:t>
      </w:r>
    </w:p>
    <w:p>
      <w:pPr>
        <w:pStyle w:val="Compact"/>
        <w:numPr>
          <w:ilvl w:val="0"/>
          <w:numId w:val="1460"/>
        </w:numPr>
      </w:pPr>
      <w:r>
        <w:t xml:space="preserve">Bilateral və ya unilateral</w:t>
      </w:r>
    </w:p>
    <w:p>
      <w:pPr>
        <w:pStyle w:val="Compact"/>
        <w:numPr>
          <w:ilvl w:val="0"/>
          <w:numId w:val="1460"/>
        </w:numPr>
      </w:pPr>
      <w:r>
        <w:t xml:space="preserve">6-12 sessiya</w:t>
      </w:r>
    </w:p>
    <w:p>
      <w:pPr>
        <w:pStyle w:val="Compact"/>
        <w:numPr>
          <w:ilvl w:val="0"/>
          <w:numId w:val="1460"/>
        </w:numPr>
      </w:pPr>
      <w:r>
        <w:t xml:space="preserve">Həftədə 2-3 dəfə</w:t>
      </w:r>
    </w:p>
    <w:p>
      <w:pPr>
        <w:pStyle w:val="Compact"/>
        <w:numPr>
          <w:ilvl w:val="0"/>
          <w:numId w:val="1460"/>
        </w:numPr>
      </w:pPr>
      <w:r>
        <w:t xml:space="preserve">Maintenance EKT residiv profilaktikasında</w:t>
      </w:r>
    </w:p>
    <w:p>
      <w:pPr>
        <w:pStyle w:val="FirstParagraph"/>
      </w:pPr>
      <w:r>
        <w:rPr>
          <w:b/>
          <w:bCs/>
        </w:rPr>
        <w:t xml:space="preserve">5. rTMS (Təkrarlanan transkranial maqnetik stimulyasiya) (təkrarlanan transkranial maqnit stimulyasiyası):</w:t>
      </w:r>
    </w:p>
    <w:p>
      <w:pPr>
        <w:pStyle w:val="Compact"/>
        <w:numPr>
          <w:ilvl w:val="0"/>
          <w:numId w:val="1461"/>
        </w:numPr>
      </w:pPr>
      <w:r>
        <w:t xml:space="preserve">FDA təsdiqli TRD-də (2008)</w:t>
      </w:r>
    </w:p>
    <w:p>
      <w:pPr>
        <w:pStyle w:val="Compact"/>
        <w:numPr>
          <w:ilvl w:val="0"/>
          <w:numId w:val="1461"/>
        </w:numPr>
      </w:pPr>
      <w:r>
        <w:t xml:space="preserve">Sol DLPFC üzərində</w:t>
      </w:r>
    </w:p>
    <w:p>
      <w:pPr>
        <w:pStyle w:val="Compact"/>
        <w:numPr>
          <w:ilvl w:val="0"/>
          <w:numId w:val="1461"/>
        </w:numPr>
      </w:pPr>
      <w:r>
        <w:t xml:space="preserve">4-6 həftə, gündəlik</w:t>
      </w:r>
    </w:p>
    <w:p>
      <w:pPr>
        <w:pStyle w:val="Compact"/>
        <w:numPr>
          <w:ilvl w:val="0"/>
          <w:numId w:val="1461"/>
        </w:numPr>
      </w:pPr>
      <w:r>
        <w:t xml:space="preserve">Effektivlik orta (cavab 30-50%)</w:t>
      </w:r>
    </w:p>
    <w:p>
      <w:pPr>
        <w:pStyle w:val="Compact"/>
        <w:numPr>
          <w:ilvl w:val="0"/>
          <w:numId w:val="1461"/>
        </w:numPr>
      </w:pPr>
      <w:r>
        <w:t xml:space="preserve">Yan təsir minimal</w:t>
      </w:r>
    </w:p>
    <w:bookmarkEnd w:id="720"/>
    <w:bookmarkEnd w:id="721"/>
    <w:bookmarkStart w:id="722" w:name="dəstəkci-müalicəsi"/>
    <w:p>
      <w:pPr>
        <w:pStyle w:val="Heading4"/>
      </w:pPr>
      <w:r>
        <w:t xml:space="preserve">Dəstəkci müalicəsi</w:t>
      </w:r>
    </w:p>
    <w:p>
      <w:pPr>
        <w:pStyle w:val="FirstParagraph"/>
      </w:pPr>
      <w:r>
        <w:rPr>
          <w:b/>
          <w:bCs/>
        </w:rPr>
        <w:t xml:space="preserve">Müddətlər: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Dövr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Müddət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Akut faza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6-12 həftə (remissiyaya qədər)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Davam faza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4-9 ay (residivin önlənməsi)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Saxlanma faza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1-3 il və ya ömürlük</w:t>
            </w:r>
          </w:p>
        </w:tc>
      </w:tr>
    </w:tbl>
    <w:p>
      <w:pPr>
        <w:pStyle w:val="BodyText"/>
      </w:pPr>
      <w:r>
        <w:rPr>
          <w:b/>
          <w:bCs/>
        </w:rPr>
        <w:t xml:space="preserve">Saxlanma müalicəsi göstərişləri (residiv riskinin yüksək olması):</w:t>
      </w:r>
    </w:p>
    <w:p>
      <w:pPr>
        <w:pStyle w:val="Compact"/>
        <w:numPr>
          <w:ilvl w:val="0"/>
          <w:numId w:val="1462"/>
        </w:numPr>
      </w:pPr>
      <w:r>
        <w:t xml:space="preserve">3+ keçmiş depresiv epizod</w:t>
      </w:r>
    </w:p>
    <w:p>
      <w:pPr>
        <w:pStyle w:val="Compact"/>
        <w:numPr>
          <w:ilvl w:val="0"/>
          <w:numId w:val="1462"/>
        </w:numPr>
      </w:pPr>
      <w:r>
        <w:t xml:space="preserve">2 epizod + ailə tarixi və ya residual simptomlar və ya ağır epizod</w:t>
      </w:r>
    </w:p>
    <w:p>
      <w:pPr>
        <w:pStyle w:val="Compact"/>
        <w:numPr>
          <w:ilvl w:val="0"/>
          <w:numId w:val="1462"/>
        </w:numPr>
      </w:pPr>
      <w:r>
        <w:t xml:space="preserve">Erkən başlanğıc</w:t>
      </w:r>
    </w:p>
    <w:p>
      <w:pPr>
        <w:pStyle w:val="Compact"/>
        <w:numPr>
          <w:ilvl w:val="0"/>
          <w:numId w:val="1462"/>
        </w:numPr>
      </w:pPr>
      <w:r>
        <w:t xml:space="preserve">Komorbid xronik xəstəliklər</w:t>
      </w:r>
    </w:p>
    <w:p>
      <w:pPr>
        <w:pStyle w:val="FirstParagraph"/>
      </w:pPr>
      <w:r>
        <w:rPr>
          <w:b/>
          <w:bCs/>
        </w:rPr>
        <w:t xml:space="preserve">Antidepressant kəsmə:</w:t>
      </w:r>
    </w:p>
    <w:p>
      <w:pPr>
        <w:pStyle w:val="Compact"/>
        <w:numPr>
          <w:ilvl w:val="0"/>
          <w:numId w:val="1463"/>
        </w:numPr>
      </w:pPr>
      <w:r>
        <w:rPr>
          <w:b/>
          <w:bCs/>
        </w:rPr>
        <w:t xml:space="preserve">Tədricən, 4-8 həftə üzrə</w:t>
      </w:r>
      <w:r>
        <w:t xml:space="preserve"> </w:t>
      </w:r>
      <w:r>
        <w:t xml:space="preserve">(xüsusilə paroksetin, venlafaksin – stop sindromu kəskin)</w:t>
      </w:r>
    </w:p>
    <w:p>
      <w:pPr>
        <w:pStyle w:val="Compact"/>
        <w:numPr>
          <w:ilvl w:val="0"/>
          <w:numId w:val="1463"/>
        </w:numPr>
      </w:pPr>
      <w:r>
        <w:t xml:space="preserve">"Antidepressant discontinuation syndrome" simptomları: başgicəllənmə, qrip-bənzər, sensori (elektrik şoku hissi), GI, təşviş</w:t>
      </w:r>
    </w:p>
    <w:bookmarkEnd w:id="722"/>
    <w:bookmarkStart w:id="729" w:name="psixoterapiya"/>
    <w:p>
      <w:pPr>
        <w:pStyle w:val="Heading4"/>
      </w:pPr>
      <w:r>
        <w:t xml:space="preserve">Psixoterapiya</w:t>
      </w:r>
    </w:p>
    <w:p>
      <w:pPr>
        <w:pStyle w:val="FirstParagraph"/>
      </w:pPr>
      <w:r>
        <w:rPr>
          <w:b/>
          <w:bCs/>
        </w:rPr>
        <w:t xml:space="preserve">Sübuta əsaslanan terapiyalar:</w:t>
      </w:r>
    </w:p>
    <w:bookmarkStart w:id="723" w:name="koqnitiv-davranış-terapiyası-kdt-cbt"/>
    <w:p>
      <w:pPr>
        <w:pStyle w:val="Heading5"/>
      </w:pPr>
      <w:r>
        <w:t xml:space="preserve">Koqnitiv-davranış terapiyası (KDT / CBT (Koqnitiv-davranış terapiyası — KDT))</w:t>
      </w:r>
    </w:p>
    <w:p>
      <w:pPr>
        <w:pStyle w:val="Compact"/>
        <w:numPr>
          <w:ilvl w:val="0"/>
          <w:numId w:val="1464"/>
        </w:numPr>
      </w:pPr>
      <w:r>
        <w:rPr>
          <w:b/>
          <w:bCs/>
        </w:rPr>
        <w:t xml:space="preserve">Sübutluluq A</w:t>
      </w:r>
      <w:r>
        <w:t xml:space="preserve"> </w:t>
      </w:r>
      <w:r>
        <w:t xml:space="preserve">depresiyada</w:t>
      </w:r>
    </w:p>
    <w:p>
      <w:pPr>
        <w:pStyle w:val="Compact"/>
        <w:numPr>
          <w:ilvl w:val="0"/>
          <w:numId w:val="1464"/>
        </w:numPr>
      </w:pPr>
      <w:r>
        <w:rPr>
          <w:b/>
          <w:bCs/>
        </w:rPr>
        <w:t xml:space="preserve">NICE-də birinci xətt psixoterapiya</w:t>
      </w:r>
    </w:p>
    <w:p>
      <w:pPr>
        <w:pStyle w:val="Compact"/>
        <w:numPr>
          <w:ilvl w:val="0"/>
          <w:numId w:val="1464"/>
        </w:numPr>
      </w:pPr>
      <w:r>
        <w:t xml:space="preserve">12-20 sessiya</w:t>
      </w:r>
    </w:p>
    <w:p>
      <w:pPr>
        <w:pStyle w:val="Compact"/>
        <w:numPr>
          <w:ilvl w:val="0"/>
          <w:numId w:val="1464"/>
        </w:numPr>
      </w:pPr>
      <w:r>
        <w:t xml:space="preserve">Beck modeli – avtomatik mənfi düşüncələrlə iş</w:t>
      </w:r>
    </w:p>
    <w:p>
      <w:pPr>
        <w:pStyle w:val="Compact"/>
        <w:numPr>
          <w:ilvl w:val="0"/>
          <w:numId w:val="1464"/>
        </w:numPr>
      </w:pPr>
      <w:r>
        <w:t xml:space="preserve">Davranış aktivasiyası (Behavioral Activation) – kompponent və ya müstəqil</w:t>
      </w:r>
    </w:p>
    <w:bookmarkEnd w:id="723"/>
    <w:bookmarkStart w:id="724" w:name="interpersonal-terapiya-ipt-ipt"/>
    <w:p>
      <w:pPr>
        <w:pStyle w:val="Heading5"/>
      </w:pPr>
      <w:r>
        <w:t xml:space="preserve">İnterpersonal terapiya (İPT / IPT)</w:t>
      </w:r>
    </w:p>
    <w:p>
      <w:pPr>
        <w:pStyle w:val="Compact"/>
        <w:numPr>
          <w:ilvl w:val="0"/>
          <w:numId w:val="1465"/>
        </w:numPr>
      </w:pPr>
      <w:r>
        <w:rPr>
          <w:b/>
          <w:bCs/>
        </w:rPr>
        <w:t xml:space="preserve">Sübutluluq A</w:t>
      </w:r>
    </w:p>
    <w:p>
      <w:pPr>
        <w:pStyle w:val="Compact"/>
        <w:numPr>
          <w:ilvl w:val="0"/>
          <w:numId w:val="1465"/>
        </w:numPr>
      </w:pPr>
      <w:r>
        <w:t xml:space="preserve">12-16 sessiya</w:t>
      </w:r>
    </w:p>
    <w:p>
      <w:pPr>
        <w:pStyle w:val="Compact"/>
        <w:numPr>
          <w:ilvl w:val="0"/>
          <w:numId w:val="1465"/>
        </w:numPr>
      </w:pPr>
      <w:r>
        <w:t xml:space="preserve">4 sahə: itki, rol keçidləri, münasibət münaqişələri, interpersonal defisitlər</w:t>
      </w:r>
    </w:p>
    <w:p>
      <w:pPr>
        <w:pStyle w:val="Compact"/>
        <w:numPr>
          <w:ilvl w:val="0"/>
          <w:numId w:val="1465"/>
        </w:numPr>
      </w:pPr>
      <w:r>
        <w:t xml:space="preserve">Klerman və Weissman tərəfindən</w:t>
      </w:r>
    </w:p>
    <w:bookmarkEnd w:id="724"/>
    <w:bookmarkStart w:id="725" w:name="X14c1bd12592ffb98c1136e444959b5d294e4018"/>
    <w:p>
      <w:pPr>
        <w:pStyle w:val="Heading5"/>
      </w:pPr>
      <w:r>
        <w:t xml:space="preserve">Davranış aktivasiyası (Behavioral Activation, BA)</w:t>
      </w:r>
    </w:p>
    <w:p>
      <w:pPr>
        <w:pStyle w:val="Compact"/>
        <w:numPr>
          <w:ilvl w:val="0"/>
          <w:numId w:val="1466"/>
        </w:numPr>
      </w:pPr>
      <w:r>
        <w:rPr>
          <w:b/>
          <w:bCs/>
        </w:rPr>
        <w:t xml:space="preserve">Sübutluluq A</w:t>
      </w:r>
    </w:p>
    <w:p>
      <w:pPr>
        <w:pStyle w:val="Compact"/>
        <w:numPr>
          <w:ilvl w:val="0"/>
          <w:numId w:val="1466"/>
        </w:numPr>
      </w:pPr>
      <w:r>
        <w:t xml:space="preserve">KDT-yə effektivlikdə bərabər</w:t>
      </w:r>
    </w:p>
    <w:p>
      <w:pPr>
        <w:pStyle w:val="Compact"/>
        <w:numPr>
          <w:ilvl w:val="0"/>
          <w:numId w:val="1466"/>
        </w:numPr>
      </w:pPr>
      <w:r>
        <w:t xml:space="preserve">Daha sadə və qısa</w:t>
      </w:r>
    </w:p>
    <w:p>
      <w:pPr>
        <w:pStyle w:val="Compact"/>
        <w:numPr>
          <w:ilvl w:val="0"/>
          <w:numId w:val="1466"/>
        </w:numPr>
      </w:pPr>
      <w:r>
        <w:t xml:space="preserve">Pleasant Activities Scheduling</w:t>
      </w:r>
    </w:p>
    <w:bookmarkEnd w:id="725"/>
    <w:bookmarkStart w:id="726" w:name="psixodinamik-psixoterapiya"/>
    <w:p>
      <w:pPr>
        <w:pStyle w:val="Heading5"/>
      </w:pPr>
      <w:r>
        <w:t xml:space="preserve">Psixodinamik psixoterapiya</w:t>
      </w:r>
    </w:p>
    <w:p>
      <w:pPr>
        <w:pStyle w:val="Compact"/>
        <w:numPr>
          <w:ilvl w:val="0"/>
          <w:numId w:val="1467"/>
        </w:numPr>
      </w:pPr>
      <w:r>
        <w:rPr>
          <w:b/>
          <w:bCs/>
        </w:rPr>
        <w:t xml:space="preserve">Sübutluluq B</w:t>
      </w:r>
    </w:p>
    <w:p>
      <w:pPr>
        <w:pStyle w:val="Compact"/>
        <w:numPr>
          <w:ilvl w:val="0"/>
          <w:numId w:val="1467"/>
        </w:numPr>
      </w:pPr>
      <w:r>
        <w:t xml:space="preserve">Qısa-müddətli (16-20 sessiya) – Malan, Davanloo, Strupp</w:t>
      </w:r>
    </w:p>
    <w:p>
      <w:pPr>
        <w:pStyle w:val="Compact"/>
        <w:numPr>
          <w:ilvl w:val="0"/>
          <w:numId w:val="1467"/>
        </w:numPr>
      </w:pPr>
      <w:r>
        <w:t xml:space="preserve">Uzun-müddətli – ağır xroniki depresiya, şəxsiyyət komorbidi</w:t>
      </w:r>
    </w:p>
    <w:bookmarkEnd w:id="726"/>
    <w:bookmarkStart w:id="727" w:name="Xb25f2ec34238ed9a2964caf9fc0a4a782289102"/>
    <w:p>
      <w:pPr>
        <w:pStyle w:val="Heading5"/>
      </w:pPr>
      <w:r>
        <w:t xml:space="preserve">Mindfulness əsaslı koqnitiv terapiya (MBCT)</w:t>
      </w:r>
    </w:p>
    <w:p>
      <w:pPr>
        <w:pStyle w:val="Compact"/>
        <w:numPr>
          <w:ilvl w:val="0"/>
          <w:numId w:val="1468"/>
        </w:numPr>
      </w:pPr>
      <w:r>
        <w:rPr>
          <w:b/>
          <w:bCs/>
        </w:rPr>
        <w:t xml:space="preserve">Sübutluluq A</w:t>
      </w:r>
      <w:r>
        <w:t xml:space="preserve"> </w:t>
      </w:r>
      <w:r>
        <w:t xml:space="preserve">residiv profilaktikasında</w:t>
      </w:r>
    </w:p>
    <w:p>
      <w:pPr>
        <w:pStyle w:val="Compact"/>
        <w:numPr>
          <w:ilvl w:val="0"/>
          <w:numId w:val="1468"/>
        </w:numPr>
      </w:pPr>
      <w:r>
        <w:t xml:space="preserve">8 həftəlik qrup proqramı</w:t>
      </w:r>
    </w:p>
    <w:p>
      <w:pPr>
        <w:pStyle w:val="Compact"/>
        <w:numPr>
          <w:ilvl w:val="0"/>
          <w:numId w:val="1468"/>
        </w:numPr>
      </w:pPr>
      <w:r>
        <w:t xml:space="preserve">Təkrarlanan depresiyada residiv 40-50% azaldır</w:t>
      </w:r>
    </w:p>
    <w:bookmarkEnd w:id="727"/>
    <w:bookmarkStart w:id="728" w:name="müşaviə-counselling"/>
    <w:p>
      <w:pPr>
        <w:pStyle w:val="Heading5"/>
      </w:pPr>
      <w:r>
        <w:t xml:space="preserve">Müşaviə (counselling)</w:t>
      </w:r>
    </w:p>
    <w:p>
      <w:pPr>
        <w:pStyle w:val="Compact"/>
        <w:numPr>
          <w:ilvl w:val="0"/>
          <w:numId w:val="1469"/>
        </w:numPr>
      </w:pPr>
      <w:r>
        <w:t xml:space="preserve">Yumşaq depresiyada</w:t>
      </w:r>
    </w:p>
    <w:p>
      <w:pPr>
        <w:pStyle w:val="Compact"/>
        <w:numPr>
          <w:ilvl w:val="0"/>
          <w:numId w:val="1469"/>
        </w:numPr>
      </w:pPr>
      <w:r>
        <w:t xml:space="preserve">NICE NG222-də xüsusi yer</w:t>
      </w:r>
    </w:p>
    <w:bookmarkEnd w:id="728"/>
    <w:bookmarkEnd w:id="729"/>
    <w:bookmarkStart w:id="730" w:name="sosial-və-davranış-müdaxilələri"/>
    <w:p>
      <w:pPr>
        <w:pStyle w:val="Heading4"/>
      </w:pPr>
      <w:r>
        <w:t xml:space="preserve">Sosial və davranış müdaxilələri</w:t>
      </w:r>
    </w:p>
    <w:p>
      <w:pPr>
        <w:pStyle w:val="Compact"/>
        <w:numPr>
          <w:ilvl w:val="0"/>
          <w:numId w:val="1470"/>
        </w:numPr>
      </w:pPr>
      <w:r>
        <w:rPr>
          <w:b/>
          <w:bCs/>
        </w:rPr>
        <w:t xml:space="preserve">Fiziki məşq</w:t>
      </w:r>
      <w:r>
        <w:t xml:space="preserve"> </w:t>
      </w:r>
      <w:r>
        <w:t xml:space="preserve">– sübutluluq A, yumşaq-orta depresiyada effektivlik antidepressantlara yaxın</w:t>
      </w:r>
    </w:p>
    <w:p>
      <w:pPr>
        <w:pStyle w:val="Compact"/>
        <w:numPr>
          <w:ilvl w:val="0"/>
          <w:numId w:val="1470"/>
        </w:numPr>
      </w:pPr>
      <w:r>
        <w:rPr>
          <w:b/>
          <w:bCs/>
        </w:rPr>
        <w:t xml:space="preserve">Light terapiyası</w:t>
      </w:r>
      <w:r>
        <w:t xml:space="preserve"> </w:t>
      </w:r>
      <w:r>
        <w:t xml:space="preserve">– mövsümi affektiv pozuntuda birinci xətt; non-mövsümi depresiyada da yardımçı</w:t>
      </w:r>
    </w:p>
    <w:p>
      <w:pPr>
        <w:pStyle w:val="Compact"/>
        <w:numPr>
          <w:ilvl w:val="0"/>
          <w:numId w:val="1470"/>
        </w:numPr>
      </w:pPr>
      <w:r>
        <w:rPr>
          <w:b/>
          <w:bCs/>
        </w:rPr>
        <w:t xml:space="preserve">Sleep hijenası</w:t>
      </w:r>
    </w:p>
    <w:p>
      <w:pPr>
        <w:pStyle w:val="Compact"/>
        <w:numPr>
          <w:ilvl w:val="0"/>
          <w:numId w:val="1470"/>
        </w:numPr>
      </w:pPr>
      <w:r>
        <w:rPr>
          <w:b/>
          <w:bCs/>
        </w:rPr>
        <w:t xml:space="preserve">Sosial dəstək qrupları</w:t>
      </w:r>
    </w:p>
    <w:p>
      <w:pPr>
        <w:pStyle w:val="Compact"/>
        <w:numPr>
          <w:ilvl w:val="0"/>
          <w:numId w:val="1470"/>
        </w:numPr>
      </w:pPr>
      <w:r>
        <w:rPr>
          <w:b/>
          <w:bCs/>
        </w:rPr>
        <w:t xml:space="preserve">Self-help materialları, dijital KDT</w:t>
      </w:r>
    </w:p>
    <w:bookmarkEnd w:id="730"/>
    <w:bookmarkStart w:id="731" w:name="X891bb3be470cc929e530aefbc940d7c078290f2"/>
    <w:p>
      <w:pPr>
        <w:pStyle w:val="Heading4"/>
      </w:pPr>
      <w:r>
        <w:t xml:space="preserve">AR Klinik Protokolu (Səhiyyə Nazirliyi) – yerli tövsiyələr</w:t>
      </w:r>
    </w:p>
    <w:p>
      <w:pPr>
        <w:pStyle w:val="FirstParagraph"/>
      </w:pPr>
      <w:r>
        <w:t xml:space="preserve">Azərbaycan Respublikasının rəsmi protokolu:</w:t>
      </w:r>
    </w:p>
    <w:p>
      <w:pPr>
        <w:pStyle w:val="BodyText"/>
      </w:pPr>
      <w:r>
        <w:rPr>
          <w:b/>
          <w:bCs/>
        </w:rPr>
        <w:t xml:space="preserve">Diaqnostik və müalicə təşkili:</w:t>
      </w:r>
    </w:p>
    <w:p>
      <w:pPr>
        <w:pStyle w:val="Compact"/>
        <w:numPr>
          <w:ilvl w:val="0"/>
          <w:numId w:val="1471"/>
        </w:numPr>
      </w:pPr>
      <w:r>
        <w:rPr>
          <w:b/>
          <w:bCs/>
        </w:rPr>
        <w:t xml:space="preserve">İlkin səhiyyə</w:t>
      </w:r>
      <w:r>
        <w:t xml:space="preserve"> </w:t>
      </w:r>
      <w:r>
        <w:t xml:space="preserve">(ailə həkimi) – yumşaq və orta depresiya</w:t>
      </w:r>
    </w:p>
    <w:p>
      <w:pPr>
        <w:pStyle w:val="Compact"/>
        <w:numPr>
          <w:ilvl w:val="0"/>
          <w:numId w:val="1471"/>
        </w:numPr>
      </w:pPr>
      <w:r>
        <w:rPr>
          <w:b/>
          <w:bCs/>
        </w:rPr>
        <w:t xml:space="preserve">İxtisaslaşdırılmış</w:t>
      </w:r>
      <w:r>
        <w:t xml:space="preserve"> </w:t>
      </w:r>
      <w:r>
        <w:t xml:space="preserve">– ağır, psixotik, müalicə-rezistent</w:t>
      </w:r>
    </w:p>
    <w:p>
      <w:pPr>
        <w:pStyle w:val="FirstParagraph"/>
      </w:pPr>
      <w:r>
        <w:rPr>
          <w:b/>
          <w:bCs/>
        </w:rPr>
        <w:t xml:space="preserve">Birinci sıra dərmanlar (AR əlçatanlığı):</w:t>
      </w:r>
    </w:p>
    <w:p>
      <w:pPr>
        <w:pStyle w:val="Compact"/>
        <w:numPr>
          <w:ilvl w:val="0"/>
          <w:numId w:val="1472"/>
        </w:numPr>
      </w:pPr>
      <w:r>
        <w:rPr>
          <w:b/>
          <w:bCs/>
        </w:rPr>
        <w:t xml:space="preserve">Sertralin, esitalopram, fluoksetin</w:t>
      </w:r>
      <w:r>
        <w:t xml:space="preserve"> </w:t>
      </w:r>
      <w:r>
        <w:t xml:space="preserve">– geniş əlçatan</w:t>
      </w:r>
    </w:p>
    <w:p>
      <w:pPr>
        <w:pStyle w:val="Compact"/>
        <w:numPr>
          <w:ilvl w:val="0"/>
          <w:numId w:val="1472"/>
        </w:numPr>
      </w:pPr>
      <w:r>
        <w:rPr>
          <w:b/>
          <w:bCs/>
        </w:rPr>
        <w:t xml:space="preserve">Amitriptilin</w:t>
      </w:r>
      <w:r>
        <w:t xml:space="preserve"> </w:t>
      </w:r>
      <w:r>
        <w:t xml:space="preserve">– klassik, lakin yaşlılarda diqqət</w:t>
      </w:r>
    </w:p>
    <w:p>
      <w:pPr>
        <w:pStyle w:val="Compact"/>
        <w:numPr>
          <w:ilvl w:val="0"/>
          <w:numId w:val="1472"/>
        </w:numPr>
      </w:pPr>
      <w:r>
        <w:rPr>
          <w:b/>
          <w:bCs/>
        </w:rPr>
        <w:t xml:space="preserve">Mirtazapin</w:t>
      </w:r>
      <w:r>
        <w:t xml:space="preserve"> </w:t>
      </w:r>
      <w:r>
        <w:t xml:space="preserve">– yuxu və iştah problemlərində</w:t>
      </w:r>
    </w:p>
    <w:p>
      <w:pPr>
        <w:pStyle w:val="FirstParagraph"/>
      </w:pPr>
      <w:r>
        <w:rPr>
          <w:b/>
          <w:bCs/>
        </w:rPr>
        <w:t xml:space="preserve">Yerli problem nokta:</w:t>
      </w:r>
      <w:r>
        <w:t xml:space="preserve"> </w:t>
      </w:r>
      <w:r>
        <w:t xml:space="preserve">Azərbaycanda</w:t>
      </w:r>
      <w:r>
        <w:t xml:space="preserve"> </w:t>
      </w:r>
      <w:r>
        <w:rPr>
          <w:b/>
          <w:bCs/>
        </w:rPr>
        <w:t xml:space="preserve">ECT məhdud əlçatandır</w:t>
      </w:r>
      <w:r>
        <w:t xml:space="preserve"> </w:t>
      </w:r>
      <w:r>
        <w:t xml:space="preserve">(yalnız Bakı PSM və bir neçə klinikada); rTMS də məhduddur.</w:t>
      </w:r>
      <w:r>
        <w:t xml:space="preserve"> </w:t>
      </w:r>
      <w:r>
        <w:rPr>
          <w:b/>
          <w:bCs/>
        </w:rPr>
        <w:t xml:space="preserve">Esketamin əlçatan deyil.</w:t>
      </w:r>
    </w:p>
    <w:bookmarkEnd w:id="731"/>
    <w:bookmarkStart w:id="732" w:name="spesifik-populyasiyalar"/>
    <w:p>
      <w:pPr>
        <w:pStyle w:val="Heading4"/>
      </w:pPr>
      <w:r>
        <w:t xml:space="preserve">Spesifik populyasiyalar</w:t>
      </w:r>
    </w:p>
    <w:p>
      <w:pPr>
        <w:pStyle w:val="FirstParagraph"/>
      </w:pPr>
      <w:r>
        <w:rPr>
          <w:b/>
          <w:bCs/>
        </w:rPr>
        <w:t xml:space="preserve">Hamilələr:</w:t>
      </w:r>
    </w:p>
    <w:p>
      <w:pPr>
        <w:pStyle w:val="Compact"/>
        <w:numPr>
          <w:ilvl w:val="0"/>
          <w:numId w:val="1473"/>
        </w:numPr>
      </w:pPr>
      <w:r>
        <w:t xml:space="preserve">Sertralin, esitalopram – ən təhlükəsizlər</w:t>
      </w:r>
    </w:p>
    <w:p>
      <w:pPr>
        <w:pStyle w:val="Compact"/>
        <w:numPr>
          <w:ilvl w:val="0"/>
          <w:numId w:val="1473"/>
        </w:numPr>
      </w:pPr>
      <w:r>
        <w:rPr>
          <w:b/>
          <w:bCs/>
        </w:rPr>
        <w:t xml:space="preserve">Paroksetin əks göstəriş</w:t>
      </w:r>
      <w:r>
        <w:t xml:space="preserve"> </w:t>
      </w:r>
      <w:r>
        <w:t xml:space="preserve">(ürək anomaliyaları riski)</w:t>
      </w:r>
    </w:p>
    <w:p>
      <w:pPr>
        <w:pStyle w:val="Compact"/>
        <w:numPr>
          <w:ilvl w:val="0"/>
          <w:numId w:val="1473"/>
        </w:numPr>
      </w:pPr>
      <w:r>
        <w:t xml:space="preserve">EKT – təhlükəsiz alternativ ağır hallarda</w:t>
      </w:r>
    </w:p>
    <w:p>
      <w:pPr>
        <w:pStyle w:val="Compact"/>
        <w:numPr>
          <w:ilvl w:val="0"/>
          <w:numId w:val="1473"/>
        </w:numPr>
      </w:pPr>
      <w:r>
        <w:t xml:space="preserve">(Bölmə 19-a tam müzakirə)</w:t>
      </w:r>
    </w:p>
    <w:p>
      <w:pPr>
        <w:pStyle w:val="FirstParagraph"/>
      </w:pPr>
      <w:r>
        <w:rPr>
          <w:b/>
          <w:bCs/>
        </w:rPr>
        <w:t xml:space="preserve">Laktasiya dövründə:</w:t>
      </w:r>
    </w:p>
    <w:p>
      <w:pPr>
        <w:pStyle w:val="Compact"/>
        <w:numPr>
          <w:ilvl w:val="0"/>
          <w:numId w:val="1474"/>
        </w:numPr>
      </w:pPr>
      <w:r>
        <w:t xml:space="preserve">Sertralin, paroksetin – ana südünə minimal keçid</w:t>
      </w:r>
    </w:p>
    <w:p>
      <w:pPr>
        <w:pStyle w:val="FirstParagraph"/>
      </w:pPr>
      <w:r>
        <w:rPr>
          <w:b/>
          <w:bCs/>
        </w:rPr>
        <w:t xml:space="preserve">Uşaq və yeniyetmələr:</w:t>
      </w:r>
    </w:p>
    <w:p>
      <w:pPr>
        <w:pStyle w:val="Compact"/>
        <w:numPr>
          <w:ilvl w:val="0"/>
          <w:numId w:val="1475"/>
        </w:numPr>
      </w:pPr>
      <w:r>
        <w:rPr>
          <w:b/>
          <w:bCs/>
        </w:rPr>
        <w:t xml:space="preserve">Fluoksetin</w:t>
      </w:r>
      <w:r>
        <w:t xml:space="preserve"> </w:t>
      </w:r>
      <w:r>
        <w:t xml:space="preserve">– FDA təsdiqli (8+ yaş)</w:t>
      </w:r>
    </w:p>
    <w:p>
      <w:pPr>
        <w:pStyle w:val="Compact"/>
        <w:numPr>
          <w:ilvl w:val="0"/>
          <w:numId w:val="1475"/>
        </w:numPr>
      </w:pPr>
      <w:r>
        <w:rPr>
          <w:b/>
          <w:bCs/>
        </w:rPr>
        <w:t xml:space="preserve">Esitalopram</w:t>
      </w:r>
      <w:r>
        <w:t xml:space="preserve"> </w:t>
      </w:r>
      <w:r>
        <w:t xml:space="preserve">– FDA təsdiqli (12+ yaş)</w:t>
      </w:r>
    </w:p>
    <w:p>
      <w:pPr>
        <w:pStyle w:val="Compact"/>
        <w:numPr>
          <w:ilvl w:val="0"/>
          <w:numId w:val="1475"/>
        </w:numPr>
      </w:pPr>
      <w:r>
        <w:rPr>
          <w:b/>
          <w:bCs/>
        </w:rPr>
        <w:t xml:space="preserve">KDT və İPT-A</w:t>
      </w:r>
      <w:r>
        <w:t xml:space="preserve"> </w:t>
      </w:r>
      <w:r>
        <w:t xml:space="preserve">birinci xətt</w:t>
      </w:r>
    </w:p>
    <w:p>
      <w:pPr>
        <w:pStyle w:val="Compact"/>
        <w:numPr>
          <w:ilvl w:val="0"/>
          <w:numId w:val="1475"/>
        </w:numPr>
      </w:pPr>
      <w:r>
        <w:rPr>
          <w:b/>
          <w:bCs/>
        </w:rPr>
        <w:t xml:space="preserve">Suisid riskinin monitorinqi</w:t>
      </w:r>
      <w:r>
        <w:t xml:space="preserve"> </w:t>
      </w:r>
      <w:r>
        <w:t xml:space="preserve">(xüsusilə ilk 3-4 həftə)</w:t>
      </w:r>
    </w:p>
    <w:p>
      <w:pPr>
        <w:pStyle w:val="Compact"/>
        <w:numPr>
          <w:ilvl w:val="0"/>
          <w:numId w:val="1475"/>
        </w:numPr>
      </w:pPr>
      <w:r>
        <w:t xml:space="preserve">"Black box warning" – yeniyetmədə antidepressant başlama suisidal idea artıra bilər (lakin tam suisid azalır müalicə ilə)</w:t>
      </w:r>
    </w:p>
    <w:p>
      <w:pPr>
        <w:pStyle w:val="FirstParagraph"/>
      </w:pPr>
      <w:r>
        <w:rPr>
          <w:b/>
          <w:bCs/>
        </w:rPr>
        <w:t xml:space="preserve">Yaşlılar:</w:t>
      </w:r>
    </w:p>
    <w:p>
      <w:pPr>
        <w:pStyle w:val="Compact"/>
        <w:numPr>
          <w:ilvl w:val="0"/>
          <w:numId w:val="1476"/>
        </w:numPr>
      </w:pPr>
      <w:r>
        <w:rPr>
          <w:b/>
          <w:bCs/>
        </w:rPr>
        <w:t xml:space="preserve">Aşağı dozadan başla, yavaş artır</w:t>
      </w:r>
      <w:r>
        <w:t xml:space="preserve"> </w:t>
      </w:r>
      <w:r>
        <w:t xml:space="preserve">("start low, go slow")</w:t>
      </w:r>
    </w:p>
    <w:p>
      <w:pPr>
        <w:pStyle w:val="Compact"/>
        <w:numPr>
          <w:ilvl w:val="0"/>
          <w:numId w:val="1476"/>
        </w:numPr>
      </w:pPr>
      <w:r>
        <w:t xml:space="preserve">Sertralin, esitalopram tipik birinci seçim</w:t>
      </w:r>
    </w:p>
    <w:p>
      <w:pPr>
        <w:pStyle w:val="Compact"/>
        <w:numPr>
          <w:ilvl w:val="0"/>
          <w:numId w:val="1476"/>
        </w:numPr>
      </w:pPr>
      <w:r>
        <w:t xml:space="preserve">Antikolinerjikdən qaçın (TSA, paroksetin)</w:t>
      </w:r>
    </w:p>
    <w:p>
      <w:pPr>
        <w:pStyle w:val="Compact"/>
        <w:numPr>
          <w:ilvl w:val="0"/>
          <w:numId w:val="1476"/>
        </w:numPr>
      </w:pPr>
      <w:r>
        <w:t xml:space="preserve">Hipona t r i e m i a riski SİUSİ ilə (xüsusilə yaşlı qadınlar)</w:t>
      </w:r>
    </w:p>
    <w:p>
      <w:pPr>
        <w:pStyle w:val="Compact"/>
        <w:numPr>
          <w:ilvl w:val="0"/>
          <w:numId w:val="1476"/>
        </w:numPr>
      </w:pPr>
      <w:r>
        <w:t xml:space="preserve">Yıxılma riski</w:t>
      </w:r>
    </w:p>
    <w:bookmarkEnd w:id="732"/>
    <w:bookmarkStart w:id="733" w:name="komorbidliklərin-müalicəsi"/>
    <w:p>
      <w:pPr>
        <w:pStyle w:val="Heading4"/>
      </w:pPr>
      <w:r>
        <w:t xml:space="preserve">Komorbidliklərin müalicəsi</w:t>
      </w:r>
    </w:p>
    <w:p>
      <w:pPr>
        <w:pStyle w:val="FirstParagraph"/>
      </w:pPr>
      <w:r>
        <w:rPr>
          <w:b/>
          <w:bCs/>
        </w:rPr>
        <w:t xml:space="preserve">Təşviş + depresiya:</w:t>
      </w:r>
      <w:r>
        <w:t xml:space="preserve"> </w:t>
      </w:r>
      <w:r>
        <w:t xml:space="preserve">SİUSİ və ya SNRI birgə müalicə edir; KDT də</w:t>
      </w:r>
    </w:p>
    <w:p>
      <w:pPr>
        <w:pStyle w:val="BodyText"/>
      </w:pPr>
      <w:r>
        <w:rPr>
          <w:b/>
          <w:bCs/>
        </w:rPr>
        <w:t xml:space="preserve">Maddə istifadəsi:</w:t>
      </w:r>
      <w:r>
        <w:t xml:space="preserve"> </w:t>
      </w:r>
      <w:r>
        <w:t xml:space="preserve">İnteqrasiya olunmuş ikili diaqnoz; bəzi hallarda</w:t>
      </w:r>
      <w:r>
        <w:t xml:space="preserve"> </w:t>
      </w:r>
      <w:r>
        <w:rPr>
          <w:b/>
          <w:bCs/>
        </w:rPr>
        <w:t xml:space="preserve">bupropion</w:t>
      </w:r>
      <w:r>
        <w:t xml:space="preserve"> </w:t>
      </w:r>
      <w:r>
        <w:t xml:space="preserve">komorbid siqaret asılılığı üçün üstün</w:t>
      </w:r>
    </w:p>
    <w:p>
      <w:pPr>
        <w:pStyle w:val="BodyText"/>
      </w:pPr>
      <w:r>
        <w:rPr>
          <w:b/>
          <w:bCs/>
        </w:rPr>
        <w:t xml:space="preserve">Xronik ağrı:</w:t>
      </w:r>
      <w:r>
        <w:t xml:space="preserve"> </w:t>
      </w:r>
      <w:r>
        <w:rPr>
          <w:b/>
          <w:bCs/>
        </w:rPr>
        <w:t xml:space="preserve">Duloksetin, amitriptilin, mirtazapin</w:t>
      </w:r>
      <w:r>
        <w:t xml:space="preserve"> </w:t>
      </w:r>
      <w:r>
        <w:t xml:space="preserve">– analjezik təsirli antidepressantlar</w:t>
      </w:r>
    </w:p>
    <w:p>
      <w:pPr>
        <w:pStyle w:val="BodyText"/>
      </w:pPr>
      <w:r>
        <w:rPr>
          <w:b/>
          <w:bCs/>
        </w:rPr>
        <w:t xml:space="preserve">Ürək-damar xəstəliyi:</w:t>
      </w:r>
      <w:r>
        <w:t xml:space="preserve"> </w:t>
      </w:r>
      <w:r>
        <w:t xml:space="preserve">Sertralin – kardial ən təhlükəsiz;</w:t>
      </w:r>
      <w:r>
        <w:t xml:space="preserve"> </w:t>
      </w:r>
      <w:r>
        <w:rPr>
          <w:b/>
          <w:bCs/>
        </w:rPr>
        <w:t xml:space="preserve">bupropion ehtiyatla</w:t>
      </w:r>
      <w:r>
        <w:t xml:space="preserve"> </w:t>
      </w:r>
      <w:r>
        <w:t xml:space="preserve">(AT artımı); SADHART tədqiqatı sertralinin post-MI təhlükəsizliyini təsdiqlədi</w:t>
      </w:r>
    </w:p>
    <w:p>
      <w:pPr>
        <w:pStyle w:val="BodyText"/>
      </w:pPr>
      <w:r>
        <w:rPr>
          <w:b/>
          <w:bCs/>
        </w:rPr>
        <w:t xml:space="preserve">Demensiya:</w:t>
      </w:r>
      <w:r>
        <w:t xml:space="preserve"> </w:t>
      </w:r>
      <w:r>
        <w:t xml:space="preserve">Antidepressantlar effektivliyi məhduddur; KDT təklif et</w:t>
      </w:r>
    </w:p>
    <w:bookmarkEnd w:id="733"/>
    <w:bookmarkEnd w:id="734"/>
    <w:bookmarkStart w:id="741" w:name="proqnoz"/>
    <w:p>
      <w:pPr>
        <w:pStyle w:val="Heading3"/>
      </w:pPr>
      <w:r>
        <w:t xml:space="preserve">Proqnoz</w:t>
      </w:r>
    </w:p>
    <w:bookmarkStart w:id="735" w:name="akut-epizodun-gedişi"/>
    <w:p>
      <w:pPr>
        <w:pStyle w:val="Heading4"/>
      </w:pPr>
      <w:r>
        <w:t xml:space="preserve">Akut epizodun gedişi</w:t>
      </w:r>
    </w:p>
    <w:p>
      <w:pPr>
        <w:pStyle w:val="Compact"/>
        <w:numPr>
          <w:ilvl w:val="0"/>
          <w:numId w:val="1477"/>
        </w:numPr>
      </w:pPr>
      <w:r>
        <w:rPr>
          <w:b/>
          <w:bCs/>
        </w:rPr>
        <w:t xml:space="preserve">50-60% pasiyent ilk antidepressanta cavab verir</w:t>
      </w:r>
      <w:r>
        <w:t xml:space="preserve"> </w:t>
      </w:r>
      <w:r>
        <w:t xml:space="preserve">(4-8 həftədə)</w:t>
      </w:r>
    </w:p>
    <w:p>
      <w:pPr>
        <w:pStyle w:val="Compact"/>
        <w:numPr>
          <w:ilvl w:val="0"/>
          <w:numId w:val="1477"/>
        </w:numPr>
      </w:pPr>
      <w:r>
        <w:rPr>
          <w:b/>
          <w:bCs/>
        </w:rPr>
        <w:t xml:space="preserve">30-40% remissiya əldə edir</w:t>
      </w:r>
    </w:p>
    <w:p>
      <w:pPr>
        <w:pStyle w:val="Compact"/>
        <w:numPr>
          <w:ilvl w:val="0"/>
          <w:numId w:val="1477"/>
        </w:numPr>
      </w:pPr>
      <w:r>
        <w:rPr>
          <w:b/>
          <w:bCs/>
        </w:rPr>
        <w:t xml:space="preserve">STAR\*D tədqiqatı</w:t>
      </w:r>
      <w:r>
        <w:t xml:space="preserve"> </w:t>
      </w:r>
      <w:r>
        <w:t xml:space="preserve">(NIMH 2006): 4 ardıcıl müalicə pillə sonrası kümulativ remissiya 67%</w:t>
      </w:r>
    </w:p>
    <w:p>
      <w:pPr>
        <w:pStyle w:val="Compact"/>
        <w:numPr>
          <w:ilvl w:val="0"/>
          <w:numId w:val="1477"/>
        </w:numPr>
      </w:pPr>
      <w:r>
        <w:rPr>
          <w:b/>
          <w:bCs/>
        </w:rPr>
        <w:t xml:space="preserve">Adekvat trial 6-8 həftə</w:t>
      </w:r>
      <w:r>
        <w:t xml:space="preserve"> </w:t>
      </w:r>
      <w:r>
        <w:t xml:space="preserve">kritik vacib</w:t>
      </w:r>
    </w:p>
    <w:bookmarkEnd w:id="735"/>
    <w:bookmarkStart w:id="736" w:name="residiv-riski"/>
    <w:p>
      <w:pPr>
        <w:pStyle w:val="Heading4"/>
      </w:pPr>
      <w:r>
        <w:t xml:space="preserve">Residiv riski</w:t>
      </w:r>
    </w:p>
    <w:p>
      <w:pPr>
        <w:pStyle w:val="Compact"/>
        <w:numPr>
          <w:ilvl w:val="0"/>
          <w:numId w:val="1478"/>
        </w:numPr>
      </w:pPr>
      <w:r>
        <w:rPr>
          <w:b/>
          <w:bCs/>
        </w:rPr>
        <w:t xml:space="preserve">Bir epizoddan sonra:</w:t>
      </w:r>
      <w:r>
        <w:t xml:space="preserve"> </w:t>
      </w:r>
      <w:r>
        <w:t xml:space="preserve">50% residiv 5 il ərzində</w:t>
      </w:r>
    </w:p>
    <w:p>
      <w:pPr>
        <w:pStyle w:val="Compact"/>
        <w:numPr>
          <w:ilvl w:val="0"/>
          <w:numId w:val="1478"/>
        </w:numPr>
      </w:pPr>
      <w:r>
        <w:rPr>
          <w:b/>
          <w:bCs/>
        </w:rPr>
        <w:t xml:space="preserve">İki epizoddan sonra:</w:t>
      </w:r>
      <w:r>
        <w:t xml:space="preserve"> </w:t>
      </w:r>
      <w:r>
        <w:t xml:space="preserve">70% residiv</w:t>
      </w:r>
    </w:p>
    <w:p>
      <w:pPr>
        <w:pStyle w:val="Compact"/>
        <w:numPr>
          <w:ilvl w:val="0"/>
          <w:numId w:val="1478"/>
        </w:numPr>
      </w:pPr>
      <w:r>
        <w:rPr>
          <w:b/>
          <w:bCs/>
        </w:rPr>
        <w:t xml:space="preserve">Üç+ epizoddan sonra:</w:t>
      </w:r>
      <w:r>
        <w:t xml:space="preserve"> </w:t>
      </w:r>
      <w:r>
        <w:t xml:space="preserve">90% residiv</w:t>
      </w:r>
    </w:p>
    <w:p>
      <w:pPr>
        <w:pStyle w:val="Compact"/>
        <w:numPr>
          <w:ilvl w:val="0"/>
          <w:numId w:val="1478"/>
        </w:numPr>
      </w:pPr>
      <w:r>
        <w:rPr>
          <w:b/>
          <w:bCs/>
        </w:rPr>
        <w:t xml:space="preserve">Saxlanma müalicəsi</w:t>
      </w:r>
      <w:r>
        <w:t xml:space="preserve"> </w:t>
      </w:r>
      <w:r>
        <w:t xml:space="preserve">residiv riskini yarıya endirir</w:t>
      </w:r>
    </w:p>
    <w:bookmarkEnd w:id="736"/>
    <w:bookmarkStart w:id="737" w:name="xroniki-gediş"/>
    <w:p>
      <w:pPr>
        <w:pStyle w:val="Heading4"/>
      </w:pPr>
      <w:r>
        <w:t xml:space="preserve">Xroniki gediş</w:t>
      </w:r>
    </w:p>
    <w:p>
      <w:pPr>
        <w:pStyle w:val="Compact"/>
        <w:numPr>
          <w:ilvl w:val="0"/>
          <w:numId w:val="1479"/>
        </w:numPr>
      </w:pPr>
      <w:r>
        <w:rPr>
          <w:b/>
          <w:bCs/>
        </w:rPr>
        <w:t xml:space="preserve">20% pasiyentdə depresiya xroniki olur</w:t>
      </w:r>
      <w:r>
        <w:t xml:space="preserve"> </w:t>
      </w:r>
      <w:r>
        <w:t xml:space="preserve">(2+ il davamlı)</w:t>
      </w:r>
    </w:p>
    <w:p>
      <w:pPr>
        <w:pStyle w:val="Compact"/>
        <w:numPr>
          <w:ilvl w:val="0"/>
          <w:numId w:val="1479"/>
        </w:numPr>
      </w:pPr>
      <w:r>
        <w:t xml:space="preserve">"Double depression" – distimiya zəminində depresiv epizod</w:t>
      </w:r>
    </w:p>
    <w:bookmarkEnd w:id="737"/>
    <w:bookmarkStart w:id="738" w:name="yaxşı-proqnoz-prediktorları"/>
    <w:p>
      <w:pPr>
        <w:pStyle w:val="Heading4"/>
      </w:pPr>
      <w:r>
        <w:t xml:space="preserve">Yaxşı proqnoz prediktorları</w:t>
      </w:r>
    </w:p>
    <w:p>
      <w:pPr>
        <w:pStyle w:val="Compact"/>
        <w:numPr>
          <w:ilvl w:val="0"/>
          <w:numId w:val="1480"/>
        </w:numPr>
      </w:pPr>
      <w:r>
        <w:t xml:space="preserve">Kəskin başlanğıc</w:t>
      </w:r>
    </w:p>
    <w:p>
      <w:pPr>
        <w:pStyle w:val="Compact"/>
        <w:numPr>
          <w:ilvl w:val="0"/>
          <w:numId w:val="1480"/>
        </w:numPr>
      </w:pPr>
      <w:r>
        <w:t xml:space="preserve">Spesifik tetikləyici stress</w:t>
      </w:r>
    </w:p>
    <w:p>
      <w:pPr>
        <w:pStyle w:val="Compact"/>
        <w:numPr>
          <w:ilvl w:val="0"/>
          <w:numId w:val="1480"/>
        </w:numPr>
      </w:pPr>
      <w:r>
        <w:t xml:space="preserve">Yaxşı premorbid funksionallıq</w:t>
      </w:r>
    </w:p>
    <w:p>
      <w:pPr>
        <w:pStyle w:val="Compact"/>
        <w:numPr>
          <w:ilvl w:val="0"/>
          <w:numId w:val="1480"/>
        </w:numPr>
      </w:pPr>
      <w:r>
        <w:t xml:space="preserve">Yaxşı ailə dəstəyi</w:t>
      </w:r>
    </w:p>
    <w:p>
      <w:pPr>
        <w:pStyle w:val="Compact"/>
        <w:numPr>
          <w:ilvl w:val="0"/>
          <w:numId w:val="1480"/>
        </w:numPr>
      </w:pPr>
      <w:r>
        <w:t xml:space="preserve">Erkən və adekvat müalicə</w:t>
      </w:r>
    </w:p>
    <w:p>
      <w:pPr>
        <w:pStyle w:val="Compact"/>
        <w:numPr>
          <w:ilvl w:val="0"/>
          <w:numId w:val="1480"/>
        </w:numPr>
      </w:pPr>
      <w:r>
        <w:t xml:space="preserve">Komorbid pozuntu yoxluğu</w:t>
      </w:r>
    </w:p>
    <w:bookmarkEnd w:id="738"/>
    <w:bookmarkStart w:id="739" w:name="pis-proqnoz-prediktorları"/>
    <w:p>
      <w:pPr>
        <w:pStyle w:val="Heading4"/>
      </w:pPr>
      <w:r>
        <w:t xml:space="preserve">Pis proqnoz prediktorları</w:t>
      </w:r>
    </w:p>
    <w:p>
      <w:pPr>
        <w:pStyle w:val="Compact"/>
        <w:numPr>
          <w:ilvl w:val="0"/>
          <w:numId w:val="1481"/>
        </w:numPr>
      </w:pPr>
      <w:r>
        <w:t xml:space="preserve">Erkən başlanğıc (uşaqlıq, yeniyetmə)</w:t>
      </w:r>
    </w:p>
    <w:p>
      <w:pPr>
        <w:pStyle w:val="Compact"/>
        <w:numPr>
          <w:ilvl w:val="0"/>
          <w:numId w:val="1481"/>
        </w:numPr>
      </w:pPr>
      <w:r>
        <w:t xml:space="preserve">Xronik gediş</w:t>
      </w:r>
    </w:p>
    <w:p>
      <w:pPr>
        <w:pStyle w:val="Compact"/>
        <w:numPr>
          <w:ilvl w:val="0"/>
          <w:numId w:val="1481"/>
        </w:numPr>
      </w:pPr>
      <w:r>
        <w:t xml:space="preserve">Ağır şiddət, psixotik xüsusiyyətlər</w:t>
      </w:r>
    </w:p>
    <w:p>
      <w:pPr>
        <w:pStyle w:val="Compact"/>
        <w:numPr>
          <w:ilvl w:val="0"/>
          <w:numId w:val="1481"/>
        </w:numPr>
      </w:pPr>
      <w:r>
        <w:t xml:space="preserve">Komorbid təşviş, maddə istifadəsi, şəxsiyyət pozuntusu</w:t>
      </w:r>
    </w:p>
    <w:p>
      <w:pPr>
        <w:pStyle w:val="Compact"/>
        <w:numPr>
          <w:ilvl w:val="0"/>
          <w:numId w:val="1481"/>
        </w:numPr>
      </w:pPr>
      <w:r>
        <w:t xml:space="preserve">Travma anamnezi</w:t>
      </w:r>
    </w:p>
    <w:p>
      <w:pPr>
        <w:pStyle w:val="Compact"/>
        <w:numPr>
          <w:ilvl w:val="0"/>
          <w:numId w:val="1481"/>
        </w:numPr>
      </w:pPr>
      <w:r>
        <w:t xml:space="preserve">Müalicədən imtina, adhesiya problemi</w:t>
      </w:r>
    </w:p>
    <w:p>
      <w:pPr>
        <w:pStyle w:val="Compact"/>
        <w:numPr>
          <w:ilvl w:val="0"/>
          <w:numId w:val="1481"/>
        </w:numPr>
      </w:pPr>
      <w:r>
        <w:t xml:space="preserve">Suisidal davranış tarixi</w:t>
      </w:r>
    </w:p>
    <w:bookmarkEnd w:id="739"/>
    <w:bookmarkStart w:id="740" w:name="mortalite"/>
    <w:p>
      <w:pPr>
        <w:pStyle w:val="Heading4"/>
      </w:pPr>
      <w:r>
        <w:t xml:space="preserve">Mortalite</w:t>
      </w:r>
    </w:p>
    <w:p>
      <w:pPr>
        <w:pStyle w:val="Compact"/>
        <w:numPr>
          <w:ilvl w:val="0"/>
          <w:numId w:val="1482"/>
        </w:numPr>
      </w:pPr>
      <w:r>
        <w:rPr>
          <w:b/>
          <w:bCs/>
        </w:rPr>
        <w:t xml:space="preserve">Suisid:</w:t>
      </w:r>
      <w:r>
        <w:t xml:space="preserve"> </w:t>
      </w:r>
      <w:r>
        <w:t xml:space="preserve">ömürlük risk</w:t>
      </w:r>
      <w:r>
        <w:t xml:space="preserve"> </w:t>
      </w:r>
      <w:r>
        <w:rPr>
          <w:b/>
          <w:bCs/>
        </w:rPr>
        <w:t xml:space="preserve">5-7%</w:t>
      </w:r>
      <w:r>
        <w:t xml:space="preserve">, dərin depresivlərdə 15%-ə qədər</w:t>
      </w:r>
    </w:p>
    <w:p>
      <w:pPr>
        <w:pStyle w:val="Compact"/>
        <w:numPr>
          <w:ilvl w:val="0"/>
          <w:numId w:val="1482"/>
        </w:numPr>
      </w:pPr>
      <w:r>
        <w:rPr>
          <w:b/>
          <w:bCs/>
        </w:rPr>
        <w:t xml:space="preserve">All-cause mortalite</w:t>
      </w:r>
      <w:r>
        <w:t xml:space="preserve"> </w:t>
      </w:r>
      <w:r>
        <w:t xml:space="preserve">ümumi populyasiyadan yüksək</w:t>
      </w:r>
    </w:p>
    <w:p>
      <w:pPr>
        <w:pStyle w:val="Compact"/>
        <w:numPr>
          <w:ilvl w:val="0"/>
          <w:numId w:val="1482"/>
        </w:numPr>
      </w:pPr>
      <w:r>
        <w:t xml:space="preserve">Yaşam müddəti 5-7 il aşağı</w:t>
      </w:r>
    </w:p>
    <w:bookmarkEnd w:id="740"/>
    <w:bookmarkEnd w:id="741"/>
    <w:bookmarkStart w:id="742" w:name="mənbələr"/>
    <w:p>
      <w:pPr>
        <w:pStyle w:val="Heading3"/>
      </w:pPr>
      <w:r>
        <w:t xml:space="preserve">Mənbələr</w:t>
      </w:r>
    </w:p>
    <w:p>
      <w:pPr>
        <w:pStyle w:val="FirstParagraph"/>
      </w:pPr>
      <w:r>
        <w:rPr>
          <w:b/>
          <w:bCs/>
        </w:rPr>
        <w:t xml:space="preserve">Beynəlxalq:</w:t>
      </w:r>
    </w:p>
    <w:p>
      <w:pPr>
        <w:pStyle w:val="Compact"/>
        <w:numPr>
          <w:ilvl w:val="0"/>
          <w:numId w:val="1483"/>
        </w:numPr>
      </w:pPr>
      <w:r>
        <w:t xml:space="preserve">American Psychiatric Association.</w:t>
      </w:r>
      <w:r>
        <w:t xml:space="preserve"> </w:t>
      </w:r>
      <w:r>
        <w:rPr>
          <w:i/>
          <w:iCs/>
        </w:rPr>
        <w:t xml:space="preserve">DSM-5-TR.</w:t>
      </w:r>
      <w:r>
        <w:t xml:space="preserve"> </w:t>
      </w:r>
      <w:r>
        <w:t xml:space="preserve">APA Publishing, 2022.</w:t>
      </w:r>
    </w:p>
    <w:p>
      <w:pPr>
        <w:pStyle w:val="Compact"/>
        <w:numPr>
          <w:ilvl w:val="0"/>
          <w:numId w:val="1483"/>
        </w:numPr>
      </w:pPr>
      <w:r>
        <w:t xml:space="preserve">World Health Organization.</w:t>
      </w:r>
      <w:r>
        <w:t xml:space="preserve"> </w:t>
      </w:r>
      <w:r>
        <w:rPr>
          <w:i/>
          <w:iCs/>
        </w:rPr>
        <w:t xml:space="preserve">ICD-11 CDDR.</w:t>
      </w:r>
      <w:r>
        <w:t xml:space="preserve"> </w:t>
      </w:r>
      <w:r>
        <w:t xml:space="preserve">Geneva, 2024.</w:t>
      </w:r>
    </w:p>
    <w:p>
      <w:pPr>
        <w:pStyle w:val="Compact"/>
        <w:numPr>
          <w:ilvl w:val="0"/>
          <w:numId w:val="1483"/>
        </w:numPr>
      </w:pPr>
      <w:r>
        <w:t xml:space="preserve">National Institute for Health and Care Excellence (NICE).</w:t>
      </w:r>
      <w:r>
        <w:t xml:space="preserve"> </w:t>
      </w:r>
      <w:r>
        <w:rPr>
          <w:i/>
          <w:iCs/>
        </w:rPr>
        <w:t xml:space="preserve">Depression in adults: treatment and management</w:t>
      </w:r>
      <w:r>
        <w:t xml:space="preserve"> </w:t>
      </w:r>
      <w:r>
        <w:t xml:space="preserve">(NG222). London, 2022.</w:t>
      </w:r>
    </w:p>
    <w:p>
      <w:pPr>
        <w:pStyle w:val="Compact"/>
        <w:numPr>
          <w:ilvl w:val="0"/>
          <w:numId w:val="1483"/>
        </w:numPr>
      </w:pPr>
      <w:r>
        <w:t xml:space="preserve">American Psychiatric Association.</w:t>
      </w:r>
      <w:r>
        <w:t xml:space="preserve"> </w:t>
      </w:r>
      <w:r>
        <w:rPr>
          <w:i/>
          <w:iCs/>
        </w:rPr>
        <w:t xml:space="preserve">Practice Guideline for the Treatment of Patients With Major Depressive Disorder</w:t>
      </w:r>
      <w:r>
        <w:t xml:space="preserve"> </w:t>
      </w:r>
      <w:r>
        <w:t xml:space="preserve">(3rd ed). APA Publishing, 2010, 2023 update.</w:t>
      </w:r>
    </w:p>
    <w:p>
      <w:pPr>
        <w:pStyle w:val="Compact"/>
        <w:numPr>
          <w:ilvl w:val="0"/>
          <w:numId w:val="1483"/>
        </w:numPr>
      </w:pPr>
      <w:r>
        <w:t xml:space="preserve">Kennedy SH, et al.</w:t>
      </w:r>
      <w:r>
        <w:t xml:space="preserve"> </w:t>
      </w:r>
      <w:r>
        <w:rPr>
          <w:i/>
          <w:iCs/>
        </w:rPr>
        <w:t xml:space="preserve">CANMAT 2016 Clinical Guidelines for the Management of Adults with Major Depressive Disorder.</w:t>
      </w:r>
      <w:r>
        <w:t xml:space="preserve"> </w:t>
      </w:r>
      <w:r>
        <w:t xml:space="preserve">Can J Psychiatry, 2016; 61(9): 540-560.</w:t>
      </w:r>
    </w:p>
    <w:p>
      <w:pPr>
        <w:pStyle w:val="Compact"/>
        <w:numPr>
          <w:ilvl w:val="0"/>
          <w:numId w:val="1483"/>
        </w:numPr>
      </w:pPr>
      <w:r>
        <w:t xml:space="preserve">Bauer M, et al.</w:t>
      </w:r>
      <w:r>
        <w:t xml:space="preserve"> </w:t>
      </w:r>
      <w:r>
        <w:rPr>
          <w:i/>
          <w:iCs/>
        </w:rPr>
        <w:t xml:space="preserve">World Federation of Societies of Biological Psychiatry (WFSBP) Guidelines for Biological Treatment of Unipolar Depressive Disorders.</w:t>
      </w:r>
      <w:r>
        <w:t xml:space="preserve"> </w:t>
      </w:r>
      <w:r>
        <w:t xml:space="preserve">World J Biol Psychiatry, 2013-2015.</w:t>
      </w:r>
    </w:p>
    <w:p>
      <w:pPr>
        <w:pStyle w:val="Compact"/>
        <w:numPr>
          <w:ilvl w:val="0"/>
          <w:numId w:val="1483"/>
        </w:numPr>
      </w:pPr>
      <w:r>
        <w:t xml:space="preserve">Cleare A, et al.</w:t>
      </w:r>
      <w:r>
        <w:t xml:space="preserve"> </w:t>
      </w:r>
      <w:r>
        <w:rPr>
          <w:i/>
          <w:iCs/>
        </w:rPr>
        <w:t xml:space="preserve">Evidence-based guidelines for treating depressive disorders with antidepressants: A revision of the 2008 British Association for Psychopharmacology guidelines.</w:t>
      </w:r>
      <w:r>
        <w:t xml:space="preserve"> </w:t>
      </w:r>
      <w:r>
        <w:t xml:space="preserve">J Psychopharmacol, 2015.</w:t>
      </w:r>
    </w:p>
    <w:p>
      <w:pPr>
        <w:pStyle w:val="Compact"/>
        <w:numPr>
          <w:ilvl w:val="0"/>
          <w:numId w:val="1483"/>
        </w:numPr>
      </w:pPr>
      <w:r>
        <w:t xml:space="preserve">Cipriani A, et al.</w:t>
      </w:r>
      <w:r>
        <w:t xml:space="preserve"> </w:t>
      </w:r>
      <w:r>
        <w:rPr>
          <w:i/>
          <w:iCs/>
        </w:rPr>
        <w:t xml:space="preserve">Comparative efficacy and acceptability of 21 antidepressant drugs for the acute treatment of adults with major depressive disorder.</w:t>
      </w:r>
      <w:r>
        <w:t xml:space="preserve"> </w:t>
      </w:r>
      <w:r>
        <w:t xml:space="preserve">Lancet, 2018.</w:t>
      </w:r>
    </w:p>
    <w:p>
      <w:pPr>
        <w:pStyle w:val="Compact"/>
        <w:numPr>
          <w:ilvl w:val="0"/>
          <w:numId w:val="1483"/>
        </w:numPr>
      </w:pPr>
      <w:r>
        <w:t xml:space="preserve">Rush AJ, et al.</w:t>
      </w:r>
      <w:r>
        <w:t xml:space="preserve"> </w:t>
      </w:r>
      <w:r>
        <w:rPr>
          <w:i/>
          <w:iCs/>
        </w:rPr>
        <w:t xml:space="preserve">Acute and longer-term outcomes in depressed outpatients requiring one or several treatment steps: a STAR\</w:t>
      </w:r>
      <w:r>
        <w:t xml:space="preserve">D report.* Am J Psychiatry, 2006.</w:t>
      </w:r>
    </w:p>
    <w:p>
      <w:pPr>
        <w:pStyle w:val="Compact"/>
        <w:numPr>
          <w:ilvl w:val="0"/>
          <w:numId w:val="1483"/>
        </w:numPr>
      </w:pPr>
      <w:r>
        <w:t xml:space="preserve">Kupfer DJ, Frank E, Phillips ML.</w:t>
      </w:r>
      <w:r>
        <w:t xml:space="preserve"> </w:t>
      </w:r>
      <w:r>
        <w:rPr>
          <w:i/>
          <w:iCs/>
        </w:rPr>
        <w:t xml:space="preserve">Major depressive disorder: new clinical, neurobiological, and treatment perspectives.</w:t>
      </w:r>
      <w:r>
        <w:t xml:space="preserve"> </w:t>
      </w:r>
      <w:r>
        <w:t xml:space="preserve">Lancet, 2012.</w:t>
      </w:r>
    </w:p>
    <w:p>
      <w:pPr>
        <w:pStyle w:val="Compact"/>
        <w:numPr>
          <w:ilvl w:val="0"/>
          <w:numId w:val="1483"/>
        </w:numPr>
      </w:pPr>
      <w:r>
        <w:t xml:space="preserve">Daly EJ, et al.</w:t>
      </w:r>
      <w:r>
        <w:t xml:space="preserve"> </w:t>
      </w:r>
      <w:r>
        <w:rPr>
          <w:i/>
          <w:iCs/>
        </w:rPr>
        <w:t xml:space="preserve">Efficacy of esketamine nasal spray in treatment-resistant depression.</w:t>
      </w:r>
      <w:r>
        <w:t xml:space="preserve"> </w:t>
      </w:r>
      <w:r>
        <w:t xml:space="preserve">JAMA Psychiatry, 2018.</w:t>
      </w:r>
    </w:p>
    <w:p>
      <w:pPr>
        <w:pStyle w:val="Compact"/>
        <w:numPr>
          <w:ilvl w:val="0"/>
          <w:numId w:val="1483"/>
        </w:numPr>
      </w:pPr>
      <w:r>
        <w:t xml:space="preserve">Beck AT, Rush AJ, Shaw BF, Emery G.</w:t>
      </w:r>
      <w:r>
        <w:t xml:space="preserve"> </w:t>
      </w:r>
      <w:r>
        <w:rPr>
          <w:i/>
          <w:iCs/>
        </w:rPr>
        <w:t xml:space="preserve">Cognitive Therapy of Depression.</w:t>
      </w:r>
      <w:r>
        <w:t xml:space="preserve"> </w:t>
      </w:r>
      <w:r>
        <w:t xml:space="preserve">Guilford, 1979 (klassik).</w:t>
      </w:r>
    </w:p>
    <w:p>
      <w:pPr>
        <w:pStyle w:val="Compact"/>
        <w:numPr>
          <w:ilvl w:val="0"/>
          <w:numId w:val="1483"/>
        </w:numPr>
      </w:pPr>
      <w:r>
        <w:t xml:space="preserve">Klerman GL, Weissman MM.</w:t>
      </w:r>
      <w:r>
        <w:t xml:space="preserve"> </w:t>
      </w:r>
      <w:r>
        <w:rPr>
          <w:i/>
          <w:iCs/>
        </w:rPr>
        <w:t xml:space="preserve">Interpersonal Psychotherapy of Depression.</w:t>
      </w:r>
      <w:r>
        <w:t xml:space="preserve"> </w:t>
      </w:r>
      <w:r>
        <w:t xml:space="preserve">Basic Books, 1984 (klassik).</w:t>
      </w:r>
    </w:p>
    <w:p>
      <w:pPr>
        <w:pStyle w:val="FirstParagraph"/>
      </w:pPr>
      <w:r>
        <w:rPr>
          <w:b/>
          <w:bCs/>
        </w:rPr>
        <w:t xml:space="preserve">Yerli (Azərbaycan):</w:t>
      </w:r>
    </w:p>
    <w:p>
      <w:pPr>
        <w:pStyle w:val="Compact"/>
        <w:numPr>
          <w:ilvl w:val="0"/>
          <w:numId w:val="1484"/>
        </w:numPr>
      </w:pPr>
      <w:r>
        <w:t xml:space="preserve">Azərbaycan Respublikası Səhiyyə Nazirliyi.</w:t>
      </w:r>
      <w:r>
        <w:t xml:space="preserve"> </w:t>
      </w:r>
      <w:r>
        <w:rPr>
          <w:i/>
          <w:iCs/>
        </w:rPr>
        <w:t xml:space="preserve">Depressiyanın Diaqnostika və Müalicəsi üzrə Klinik Protokol.</w:t>
      </w:r>
      <w:r>
        <w:t xml:space="preserve"> </w:t>
      </w:r>
      <w:r>
        <w:t xml:space="preserve">Bakı.</w:t>
      </w:r>
    </w:p>
    <w:p>
      <w:pPr>
        <w:pStyle w:val="Compact"/>
        <w:numPr>
          <w:ilvl w:val="0"/>
          <w:numId w:val="1484"/>
        </w:numPr>
      </w:pPr>
      <w:r>
        <w:t xml:space="preserve">"Psixiatriya yardımı haqqında" Azərbaycan Respublikasının Qanunu (12.06.2001).</w:t>
      </w:r>
    </w:p>
    <w:p>
      <w:pPr>
        <w:pStyle w:val="FirstParagraph"/>
      </w:pPr>
      <w:r>
        <w:rPr>
          <w:b/>
          <w:bCs/>
        </w:rPr>
        <w:t xml:space="preserve">Post-sovet:</w:t>
      </w:r>
    </w:p>
    <w:p>
      <w:pPr>
        <w:pStyle w:val="Compact"/>
        <w:numPr>
          <w:ilvl w:val="0"/>
          <w:numId w:val="1485"/>
        </w:numPr>
      </w:pPr>
      <w:r>
        <w:t xml:space="preserve">Tiqanov A.S. (red.).</w:t>
      </w:r>
      <w:r>
        <w:t xml:space="preserve"> </w:t>
      </w:r>
      <w:r>
        <w:rPr>
          <w:i/>
          <w:iCs/>
        </w:rPr>
        <w:t xml:space="preserve">Psixiatriya üzrə rəhbərlik.</w:t>
      </w:r>
      <w:r>
        <w:t xml:space="preserve"> </w:t>
      </w:r>
      <w:r>
        <w:t xml:space="preserve">(Руководство по психиатрии) 2 cilddə. Moskva: Tibb, 1999.</w:t>
      </w:r>
    </w:p>
    <w:p>
      <w:pPr>
        <w:pStyle w:val="Compact"/>
        <w:numPr>
          <w:ilvl w:val="0"/>
          <w:numId w:val="1485"/>
        </w:numPr>
      </w:pPr>
      <w:r>
        <w:t xml:space="preserve">Smulevich A.B.</w:t>
      </w:r>
      <w:r>
        <w:t xml:space="preserve"> </w:t>
      </w:r>
      <w:r>
        <w:rPr>
          <w:i/>
          <w:iCs/>
        </w:rPr>
        <w:t xml:space="preserve">Ümumi tibbdə depressiyalar.</w:t>
      </w:r>
      <w:r>
        <w:t xml:space="preserve"> </w:t>
      </w:r>
      <w:r>
        <w:t xml:space="preserve">(Депрессии в общей медицине) Moskva: Tibbi İnformasiya Agentliyi, 2007.</w:t>
      </w:r>
    </w:p>
    <w:p>
      <w:pPr>
        <w:pStyle w:val="Compact"/>
        <w:numPr>
          <w:ilvl w:val="0"/>
          <w:numId w:val="1485"/>
        </w:numPr>
      </w:pPr>
      <w:r>
        <w:t xml:space="preserve">Popov Yu.V., Vid V.D.</w:t>
      </w:r>
      <w:r>
        <w:t xml:space="preserve"> </w:t>
      </w:r>
      <w:r>
        <w:rPr>
          <w:i/>
          <w:iCs/>
        </w:rPr>
        <w:t xml:space="preserve">Müasir klinik psixiatriya.</w:t>
      </w:r>
      <w:r>
        <w:t xml:space="preserve"> </w:t>
      </w:r>
      <w:r>
        <w:t xml:space="preserve">(Современная клиническая психиатрия) – Sankt-Peterburq: Reç, 2006. 2-ci nəşr.</w:t>
      </w:r>
    </w:p>
    <w:p>
      <w:pPr>
        <w:pStyle w:val="Compact"/>
        <w:numPr>
          <w:ilvl w:val="0"/>
          <w:numId w:val="1485"/>
        </w:numPr>
      </w:pPr>
      <w:r>
        <w:t xml:space="preserve">Mosolov S.N.</w:t>
      </w:r>
      <w:r>
        <w:t xml:space="preserve"> </w:t>
      </w:r>
      <w:r>
        <w:rPr>
          <w:i/>
          <w:iCs/>
        </w:rPr>
        <w:t xml:space="preserve">Müasir antidepressantların klinik tətbiqi.</w:t>
      </w:r>
      <w:r>
        <w:t xml:space="preserve"> </w:t>
      </w:r>
      <w:r>
        <w:t xml:space="preserve">(Клиническое применение современных антидепрессантов) Sankt-Peterburq, 1995.</w:t>
      </w:r>
    </w:p>
    <w:bookmarkEnd w:id="742"/>
    <w:bookmarkEnd w:id="743"/>
    <w:bookmarkStart w:id="802" w:name="X0f6edec6a7747726b52486b0cb29027d2c7946f"/>
    <w:p>
      <w:pPr>
        <w:pStyle w:val="Heading2"/>
      </w:pPr>
      <w:r>
        <w:t xml:space="preserve">6A70</w:t>
      </w:r>
      <w:r>
        <w:t xml:space="preserve"> </w:t>
      </w:r>
      <w:r>
        <w:t xml:space="preserve">BİPOLYAR I POZUNTU</w:t>
      </w:r>
    </w:p>
    <w:p>
      <w:pPr>
        <w:pStyle w:val="FirstParagraph"/>
      </w:pPr>
      <w:r>
        <w:t xml:space="preserve">XBT-11:</w:t>
      </w:r>
      <w:r>
        <w:t xml:space="preserve"> </w:t>
      </w:r>
      <w:r>
        <w:t xml:space="preserve">6A70</w:t>
      </w:r>
      <w:r>
        <w:t xml:space="preserve"> </w:t>
      </w:r>
      <w:r>
        <w:t xml:space="preserve">— Bipolar type I disorder</w:t>
      </w:r>
    </w:p>
    <w:p>
      <w:pPr>
        <w:pStyle w:val="BodyText"/>
      </w:pPr>
      <w:r>
        <w:t xml:space="preserve">XBT-10:</w:t>
      </w:r>
      <w:r>
        <w:t xml:space="preserve"> </w:t>
      </w:r>
      <w:r>
        <w:t xml:space="preserve">F31</w:t>
      </w:r>
      <w:r>
        <w:t xml:space="preserve"> </w:t>
      </w:r>
      <w:r>
        <w:t xml:space="preserve">— Bipolar affective disorder</w:t>
      </w:r>
    </w:p>
    <w:p>
      <w:pPr>
        <w:pStyle w:val="BodyText"/>
      </w:pPr>
      <w:r>
        <w:t xml:space="preserve">DSM-5-TR:</w:t>
      </w:r>
      <w:r>
        <w:t xml:space="preserve"> </w:t>
      </w:r>
      <w:r>
        <w:t xml:space="preserve">296.xx</w:t>
      </w:r>
      <w:r>
        <w:t xml:space="preserve"> </w:t>
      </w:r>
      <w:r>
        <w:t xml:space="preserve">— Bipolar i disorder</w:t>
      </w:r>
    </w:p>
    <w:p>
      <w:r>
        <w:pict>
          <v:rect style="width:0;height:1.5pt" o:hralign="center" o:hrstd="t" o:hr="t"/>
        </w:pict>
      </w:r>
    </w:p>
    <w:bookmarkStart w:id="744" w:name="tərif-və-nozologiya"/>
    <w:p>
      <w:pPr>
        <w:pStyle w:val="Heading3"/>
      </w:pPr>
      <w:r>
        <w:t xml:space="preserve">Tərif və nozologiya</w:t>
      </w:r>
    </w:p>
    <w:p>
      <w:pPr>
        <w:pStyle w:val="FirstParagraph"/>
      </w:pPr>
      <w:r>
        <w:t xml:space="preserve">Bipolyar I pozuntu – ən azı bir</w:t>
      </w:r>
      <w:r>
        <w:t xml:space="preserve"> </w:t>
      </w:r>
      <w:r>
        <w:rPr>
          <w:b/>
          <w:bCs/>
        </w:rPr>
        <w:t xml:space="preserve">manik epizod</w:t>
      </w:r>
      <w:r>
        <w:t xml:space="preserve"> </w:t>
      </w:r>
      <w:r>
        <w:t xml:space="preserve">ilə xarakterizə olunan əhval pozuntusudur. Depresiv epizodlar tipik olur, lakin</w:t>
      </w:r>
      <w:r>
        <w:t xml:space="preserve"> </w:t>
      </w:r>
      <w:r>
        <w:rPr>
          <w:b/>
          <w:bCs/>
        </w:rPr>
        <w:t xml:space="preserve">diaqnoz üçün tələb olunmur</w:t>
      </w:r>
      <w:r>
        <w:t xml:space="preserve"> </w:t>
      </w:r>
      <w:r>
        <w:t xml:space="preserve">(manik epizod kifayətdir).</w:t>
      </w:r>
    </w:p>
    <w:p>
      <w:pPr>
        <w:pStyle w:val="BodyText"/>
      </w:pPr>
      <w:r>
        <w:rPr>
          <w:b/>
          <w:bCs/>
        </w:rPr>
        <w:t xml:space="preserve">Manik epizod (XBT-11/DSM-5-TR):</w:t>
      </w:r>
    </w:p>
    <w:p>
      <w:pPr>
        <w:pStyle w:val="BodyText"/>
      </w:pPr>
      <w:r>
        <w:t xml:space="preserve">1. Qrandiozluq, yüksəlmiş özünə hörmət</w:t>
      </w:r>
    </w:p>
    <w:p>
      <w:pPr>
        <w:pStyle w:val="BodyText"/>
      </w:pPr>
      <w:r>
        <w:t xml:space="preserve">2. Yuxu ehtiyacının azalması</w:t>
      </w:r>
    </w:p>
    <w:p>
      <w:pPr>
        <w:pStyle w:val="BodyText"/>
      </w:pPr>
      <w:r>
        <w:t xml:space="preserve">3. Sürətli, basınclı nitq</w:t>
      </w:r>
    </w:p>
    <w:p>
      <w:pPr>
        <w:pStyle w:val="BodyText"/>
      </w:pPr>
      <w:r>
        <w:t xml:space="preserve">4. Düşüncə uçuşu, sürətli düşüncə</w:t>
      </w:r>
    </w:p>
    <w:p>
      <w:pPr>
        <w:pStyle w:val="BodyText"/>
      </w:pPr>
      <w:r>
        <w:t xml:space="preserve">5. Distraktivlik</w:t>
      </w:r>
    </w:p>
    <w:p>
      <w:pPr>
        <w:pStyle w:val="BodyText"/>
      </w:pPr>
      <w:r>
        <w:t xml:space="preserve">6. Məqsədli aktivliyin artması və ya psixomotor agitasiya</w:t>
      </w:r>
    </w:p>
    <w:p>
      <w:pPr>
        <w:pStyle w:val="BodyText"/>
      </w:pPr>
      <w:r>
        <w:t xml:space="preserve">7. Riskli davranış (artıq xərc, cinsi, biznes)</w:t>
      </w:r>
    </w:p>
    <w:p>
      <w:pPr>
        <w:pStyle w:val="Compact"/>
        <w:numPr>
          <w:ilvl w:val="0"/>
          <w:numId w:val="1486"/>
        </w:numPr>
      </w:pPr>
      <w:r>
        <w:t xml:space="preserve">Ən azı</w:t>
      </w:r>
      <w:r>
        <w:t xml:space="preserve"> </w:t>
      </w:r>
      <w:r>
        <w:rPr>
          <w:b/>
          <w:bCs/>
        </w:rPr>
        <w:t xml:space="preserve">1 həftə davam edir</w:t>
      </w:r>
      <w:r>
        <w:t xml:space="preserve"> </w:t>
      </w:r>
      <w:r>
        <w:t xml:space="preserve">(və ya hospitallaşdırma tələb edir)</w:t>
      </w:r>
    </w:p>
    <w:p>
      <w:pPr>
        <w:pStyle w:val="Compact"/>
        <w:numPr>
          <w:ilvl w:val="0"/>
          <w:numId w:val="1486"/>
        </w:numPr>
      </w:pPr>
      <w:r>
        <w:rPr>
          <w:b/>
          <w:bCs/>
        </w:rPr>
        <w:t xml:space="preserve">Yüksəlmiş, ekspansiv və ya qıcıqlı əhval</w:t>
      </w:r>
    </w:p>
    <w:p>
      <w:pPr>
        <w:pStyle w:val="Compact"/>
        <w:numPr>
          <w:ilvl w:val="0"/>
          <w:numId w:val="1486"/>
        </w:numPr>
      </w:pPr>
      <w:r>
        <w:rPr>
          <w:b/>
          <w:bCs/>
        </w:rPr>
        <w:t xml:space="preserve">Artırılmış aktivlik və ya enerji</w:t>
      </w:r>
      <w:r>
        <w:t xml:space="preserve"> </w:t>
      </w:r>
      <w:r>
        <w:t xml:space="preserve">(vacib yenilik – DSM-5/XBT-11)</w:t>
      </w:r>
    </w:p>
    <w:p>
      <w:pPr>
        <w:pStyle w:val="Compact"/>
        <w:numPr>
          <w:ilvl w:val="0"/>
          <w:numId w:val="1486"/>
        </w:numPr>
      </w:pPr>
      <w:r>
        <w:rPr>
          <w:b/>
          <w:bCs/>
        </w:rPr>
        <w:t xml:space="preserve">3+ simptom</w:t>
      </w:r>
      <w:r>
        <w:t xml:space="preserve"> </w:t>
      </w:r>
      <w:r>
        <w:t xml:space="preserve">(qıcıqlı əhvalda 4+):</w:t>
      </w:r>
    </w:p>
    <w:p>
      <w:pPr>
        <w:pStyle w:val="FirstParagraph"/>
      </w:pPr>
      <w:r>
        <w:rPr>
          <w:b/>
          <w:bCs/>
        </w:rPr>
        <w:t xml:space="preserve">Hipomanik epizod:</w:t>
      </w:r>
    </w:p>
    <w:p>
      <w:pPr>
        <w:pStyle w:val="Compact"/>
        <w:numPr>
          <w:ilvl w:val="0"/>
          <w:numId w:val="1487"/>
        </w:numPr>
      </w:pPr>
      <w:r>
        <w:t xml:space="preserve">Ən azı</w:t>
      </w:r>
      <w:r>
        <w:t xml:space="preserve"> </w:t>
      </w:r>
      <w:r>
        <w:rPr>
          <w:b/>
          <w:bCs/>
        </w:rPr>
        <w:t xml:space="preserve">4 gün davam edir</w:t>
      </w:r>
    </w:p>
    <w:p>
      <w:pPr>
        <w:pStyle w:val="Compact"/>
        <w:numPr>
          <w:ilvl w:val="0"/>
          <w:numId w:val="1487"/>
        </w:numPr>
      </w:pPr>
      <w:r>
        <w:t xml:space="preserve">Eyni simptom siyahısı, lakin</w:t>
      </w:r>
      <w:r>
        <w:t xml:space="preserve"> </w:t>
      </w:r>
      <w:r>
        <w:rPr>
          <w:b/>
          <w:bCs/>
        </w:rPr>
        <w:t xml:space="preserve">əhəmiyyətli funksional pozulma və ya hospitallaşdırma yoxdur</w:t>
      </w:r>
      <w:r>
        <w:t xml:space="preserve">,</w:t>
      </w:r>
      <w:r>
        <w:t xml:space="preserve"> </w:t>
      </w:r>
      <w:r>
        <w:rPr>
          <w:b/>
          <w:bCs/>
        </w:rPr>
        <w:t xml:space="preserve">psixotik simptom yoxdur</w:t>
      </w:r>
    </w:p>
    <w:p>
      <w:pPr>
        <w:pStyle w:val="Compact"/>
        <w:numPr>
          <w:ilvl w:val="0"/>
          <w:numId w:val="1487"/>
        </w:numPr>
      </w:pPr>
      <w:r>
        <w:t xml:space="preserve">Bipolyar I-də hipomanik epizodlar tipik (lakin tələb deyil)</w:t>
      </w:r>
    </w:p>
    <w:p>
      <w:pPr>
        <w:pStyle w:val="FirstParagraph"/>
      </w:pPr>
      <w:r>
        <w:rPr>
          <w:b/>
          <w:bCs/>
        </w:rPr>
        <w:t xml:space="preserve">Mixed epizod / qarışıq xüsusiyyətlər:</w:t>
      </w:r>
    </w:p>
    <w:p>
      <w:pPr>
        <w:pStyle w:val="Compact"/>
        <w:numPr>
          <w:ilvl w:val="0"/>
          <w:numId w:val="1488"/>
        </w:numPr>
      </w:pPr>
      <w:r>
        <w:t xml:space="preserve">Manik epizod kontekstində 3+ depresiv simptom (yaxud əksi)</w:t>
      </w:r>
    </w:p>
    <w:p>
      <w:pPr>
        <w:pStyle w:val="Compact"/>
        <w:numPr>
          <w:ilvl w:val="0"/>
          <w:numId w:val="1488"/>
        </w:numPr>
      </w:pPr>
      <w:r>
        <w:t xml:space="preserve">DSM-5-də ayrı kateqoriya yox – spesifikator olaraq qeyd olunur</w:t>
      </w:r>
    </w:p>
    <w:bookmarkEnd w:id="744"/>
    <w:bookmarkStart w:id="748" w:name="etiologiya"/>
    <w:p>
      <w:pPr>
        <w:pStyle w:val="Heading3"/>
      </w:pPr>
      <w:r>
        <w:t xml:space="preserve">Etiologiya</w:t>
      </w:r>
    </w:p>
    <w:bookmarkStart w:id="745" w:name="genetik-amillər"/>
    <w:p>
      <w:pPr>
        <w:pStyle w:val="Heading4"/>
      </w:pPr>
      <w:r>
        <w:t xml:space="preserve">Genetik amillər</w:t>
      </w:r>
    </w:p>
    <w:p>
      <w:pPr>
        <w:pStyle w:val="Compact"/>
        <w:numPr>
          <w:ilvl w:val="0"/>
          <w:numId w:val="1489"/>
        </w:numPr>
      </w:pPr>
      <w:r>
        <w:rPr>
          <w:b/>
          <w:bCs/>
        </w:rPr>
        <w:t xml:space="preserve">İrsiyyət göstəricisi 60-85%</w:t>
      </w:r>
      <w:r>
        <w:t xml:space="preserve"> </w:t>
      </w:r>
      <w:r>
        <w:t xml:space="preserve">– ən yüksək psixiatrik pozuntular sırasında</w:t>
      </w:r>
    </w:p>
    <w:p>
      <w:pPr>
        <w:pStyle w:val="Compact"/>
        <w:numPr>
          <w:ilvl w:val="0"/>
          <w:numId w:val="1489"/>
        </w:numPr>
      </w:pPr>
      <w:r>
        <w:t xml:space="preserve">Birinci dərəcəli qohumlarda risk</w:t>
      </w:r>
      <w:r>
        <w:t xml:space="preserve"> </w:t>
      </w:r>
      <w:r>
        <w:rPr>
          <w:b/>
          <w:bCs/>
        </w:rPr>
        <w:t xml:space="preserve">8-10 dəfə yüksək</w:t>
      </w:r>
    </w:p>
    <w:p>
      <w:pPr>
        <w:pStyle w:val="Compact"/>
        <w:numPr>
          <w:ilvl w:val="0"/>
          <w:numId w:val="1489"/>
        </w:numPr>
      </w:pPr>
      <w:r>
        <w:t xml:space="preserve">Eyni yumurtalı ikizlərdə konkordans 40-70%</w:t>
      </w:r>
    </w:p>
    <w:p>
      <w:pPr>
        <w:pStyle w:val="Compact"/>
        <w:numPr>
          <w:ilvl w:val="0"/>
          <w:numId w:val="1489"/>
        </w:numPr>
      </w:pPr>
      <w:r>
        <w:rPr>
          <w:b/>
          <w:bCs/>
        </w:rPr>
        <w:t xml:space="preserve">Polygenic risk</w:t>
      </w:r>
      <w:r>
        <w:t xml:space="preserve"> </w:t>
      </w:r>
      <w:r>
        <w:t xml:space="preserve">– ANK3, CACNA1C, ODZ4</w:t>
      </w:r>
    </w:p>
    <w:p>
      <w:pPr>
        <w:pStyle w:val="Compact"/>
        <w:numPr>
          <w:ilvl w:val="0"/>
          <w:numId w:val="1489"/>
        </w:numPr>
      </w:pPr>
      <w:r>
        <w:rPr>
          <w:b/>
          <w:bCs/>
        </w:rPr>
        <w:t xml:space="preserve">Şizofreniya ilə genetik üst-üstə düşmə</w:t>
      </w:r>
      <w:r>
        <w:t xml:space="preserve"> </w:t>
      </w:r>
      <w:r>
        <w:t xml:space="preserve">əhəmiyyətli</w:t>
      </w:r>
    </w:p>
    <w:bookmarkEnd w:id="745"/>
    <w:bookmarkStart w:id="746" w:name="neyrobioloji-mexanizmlər"/>
    <w:p>
      <w:pPr>
        <w:pStyle w:val="Heading4"/>
      </w:pPr>
      <w:r>
        <w:t xml:space="preserve">Neyrobioloji mexanizmlər</w:t>
      </w:r>
    </w:p>
    <w:p>
      <w:pPr>
        <w:pStyle w:val="Compact"/>
        <w:numPr>
          <w:ilvl w:val="0"/>
          <w:numId w:val="1490"/>
        </w:numPr>
      </w:pPr>
      <w:r>
        <w:rPr>
          <w:b/>
          <w:bCs/>
        </w:rPr>
        <w:t xml:space="preserve">Neyrotransmitter disregulyasiyası:</w:t>
      </w:r>
      <w:r>
        <w:t xml:space="preserve"> </w:t>
      </w:r>
      <w:r>
        <w:t xml:space="preserve">dopamin (mania), serotonin və noradrenalin</w:t>
      </w:r>
    </w:p>
    <w:p>
      <w:pPr>
        <w:pStyle w:val="Compact"/>
        <w:numPr>
          <w:ilvl w:val="0"/>
          <w:numId w:val="1490"/>
        </w:numPr>
      </w:pPr>
      <w:r>
        <w:rPr>
          <w:b/>
          <w:bCs/>
        </w:rPr>
        <w:t xml:space="preserve">İkincil messenger sistemləri:</w:t>
      </w:r>
      <w:r>
        <w:t xml:space="preserve"> </w:t>
      </w:r>
      <w:r>
        <w:t xml:space="preserve">PKC, GSK-3, inositol monofosfataza – litium və valproatın hədəfləri</w:t>
      </w:r>
    </w:p>
    <w:p>
      <w:pPr>
        <w:pStyle w:val="Compact"/>
        <w:numPr>
          <w:ilvl w:val="0"/>
          <w:numId w:val="1490"/>
        </w:numPr>
      </w:pPr>
      <w:r>
        <w:rPr>
          <w:b/>
          <w:bCs/>
        </w:rPr>
        <w:t xml:space="preserve">HPA oxu disregulyasiyası</w:t>
      </w:r>
    </w:p>
    <w:p>
      <w:pPr>
        <w:pStyle w:val="Compact"/>
        <w:numPr>
          <w:ilvl w:val="0"/>
          <w:numId w:val="1490"/>
        </w:numPr>
      </w:pPr>
      <w:r>
        <w:rPr>
          <w:b/>
          <w:bCs/>
        </w:rPr>
        <w:t xml:space="preserve">İnflammatuar markerlər</w:t>
      </w:r>
      <w:r>
        <w:t xml:space="preserve"> </w:t>
      </w:r>
      <w:r>
        <w:t xml:space="preserve">depresiv və manik epizodlarda</w:t>
      </w:r>
    </w:p>
    <w:p>
      <w:pPr>
        <w:pStyle w:val="Compact"/>
        <w:numPr>
          <w:ilvl w:val="0"/>
          <w:numId w:val="1490"/>
        </w:numPr>
      </w:pPr>
      <w:r>
        <w:rPr>
          <w:b/>
          <w:bCs/>
        </w:rPr>
        <w:t xml:space="preserve">Mitokondrial disfunksiya</w:t>
      </w:r>
    </w:p>
    <w:p>
      <w:pPr>
        <w:pStyle w:val="Compact"/>
        <w:numPr>
          <w:ilvl w:val="0"/>
          <w:numId w:val="1490"/>
        </w:numPr>
      </w:pPr>
      <w:r>
        <w:rPr>
          <w:b/>
          <w:bCs/>
        </w:rPr>
        <w:t xml:space="preserve">Beyin volume:</w:t>
      </w:r>
      <w:r>
        <w:t xml:space="preserve"> </w:t>
      </w:r>
      <w:r>
        <w:t xml:space="preserve">prefrontal və temporal sahələrin azalması</w:t>
      </w:r>
    </w:p>
    <w:bookmarkEnd w:id="746"/>
    <w:bookmarkStart w:id="747" w:name="mühit-amilləri"/>
    <w:p>
      <w:pPr>
        <w:pStyle w:val="Heading4"/>
      </w:pPr>
      <w:r>
        <w:t xml:space="preserve">Mühit amilləri</w:t>
      </w:r>
    </w:p>
    <w:p>
      <w:pPr>
        <w:pStyle w:val="Compact"/>
        <w:numPr>
          <w:ilvl w:val="0"/>
          <w:numId w:val="1491"/>
        </w:numPr>
      </w:pPr>
      <w:r>
        <w:rPr>
          <w:b/>
          <w:bCs/>
        </w:rPr>
        <w:t xml:space="preserve">Stress, travma</w:t>
      </w:r>
    </w:p>
    <w:p>
      <w:pPr>
        <w:pStyle w:val="Compact"/>
        <w:numPr>
          <w:ilvl w:val="0"/>
          <w:numId w:val="1491"/>
        </w:numPr>
      </w:pPr>
      <w:r>
        <w:rPr>
          <w:b/>
          <w:bCs/>
        </w:rPr>
        <w:t xml:space="preserve">Yuxu pozuntusu</w:t>
      </w:r>
      <w:r>
        <w:t xml:space="preserve"> </w:t>
      </w:r>
      <w:r>
        <w:t xml:space="preserve">– manik epizod tetikleyə bilər</w:t>
      </w:r>
    </w:p>
    <w:p>
      <w:pPr>
        <w:pStyle w:val="Compact"/>
        <w:numPr>
          <w:ilvl w:val="0"/>
          <w:numId w:val="1491"/>
        </w:numPr>
      </w:pPr>
      <w:r>
        <w:rPr>
          <w:b/>
          <w:bCs/>
        </w:rPr>
        <w:t xml:space="preserve">Maddə istifadəsi</w:t>
      </w:r>
      <w:r>
        <w:t xml:space="preserve"> </w:t>
      </w:r>
      <w:r>
        <w:t xml:space="preserve">(xüsusilə kannabis, kokain)</w:t>
      </w:r>
    </w:p>
    <w:p>
      <w:pPr>
        <w:pStyle w:val="Compact"/>
        <w:numPr>
          <w:ilvl w:val="0"/>
          <w:numId w:val="1491"/>
        </w:numPr>
      </w:pPr>
      <w:r>
        <w:rPr>
          <w:b/>
          <w:bCs/>
        </w:rPr>
        <w:t xml:space="preserve">Antidepressant induksiyalı switch</w:t>
      </w:r>
      <w:r>
        <w:t xml:space="preserve"> </w:t>
      </w:r>
      <w:r>
        <w:t xml:space="preserve">(manik epizod)</w:t>
      </w:r>
    </w:p>
    <w:p>
      <w:pPr>
        <w:pStyle w:val="Compact"/>
        <w:numPr>
          <w:ilvl w:val="0"/>
          <w:numId w:val="1491"/>
        </w:numPr>
      </w:pPr>
      <w:r>
        <w:rPr>
          <w:b/>
          <w:bCs/>
        </w:rPr>
        <w:t xml:space="preserve">Mövsüm təsiri</w:t>
      </w:r>
      <w:r>
        <w:t xml:space="preserve"> </w:t>
      </w:r>
      <w:r>
        <w:t xml:space="preserve">(yaz/yaz – manik; payız/qış – depresiv)</w:t>
      </w:r>
    </w:p>
    <w:bookmarkEnd w:id="747"/>
    <w:bookmarkEnd w:id="748"/>
    <w:bookmarkStart w:id="753" w:name="epidemiologiya"/>
    <w:p>
      <w:pPr>
        <w:pStyle w:val="Heading3"/>
      </w:pPr>
      <w:r>
        <w:t xml:space="preserve">Epidemiologiya</w:t>
      </w:r>
    </w:p>
    <w:bookmarkStart w:id="749" w:name="yayılma"/>
    <w:p>
      <w:pPr>
        <w:pStyle w:val="Heading4"/>
      </w:pPr>
      <w:r>
        <w:t xml:space="preserve">Yayılma</w:t>
      </w:r>
    </w:p>
    <w:p>
      <w:pPr>
        <w:pStyle w:val="Compact"/>
        <w:numPr>
          <w:ilvl w:val="0"/>
          <w:numId w:val="1492"/>
        </w:numPr>
      </w:pPr>
      <w:r>
        <w:rPr>
          <w:b/>
          <w:bCs/>
        </w:rPr>
        <w:t xml:space="preserve">Bipolyar I ömürlük yayılma:</w:t>
      </w:r>
      <w:r>
        <w:t xml:space="preserve"> </w:t>
      </w:r>
      <w:r>
        <w:rPr>
          <w:b/>
          <w:bCs/>
        </w:rPr>
        <w:t xml:space="preserve">1%</w:t>
      </w:r>
      <w:r>
        <w:t xml:space="preserve"> </w:t>
      </w:r>
      <w:r>
        <w:t xml:space="preserve">(qlobal)</w:t>
      </w:r>
    </w:p>
    <w:p>
      <w:pPr>
        <w:pStyle w:val="Compact"/>
        <w:numPr>
          <w:ilvl w:val="0"/>
          <w:numId w:val="1492"/>
        </w:numPr>
      </w:pPr>
      <w:r>
        <w:rPr>
          <w:b/>
          <w:bCs/>
        </w:rPr>
        <w:t xml:space="preserve">Bipolyar spektr (I + II + cyclothymia):</w:t>
      </w:r>
      <w:r>
        <w:t xml:space="preserve"> </w:t>
      </w:r>
      <w:r>
        <w:t xml:space="preserve">2-4%</w:t>
      </w:r>
    </w:p>
    <w:p>
      <w:pPr>
        <w:pStyle w:val="Compact"/>
        <w:numPr>
          <w:ilvl w:val="0"/>
          <w:numId w:val="1492"/>
        </w:numPr>
      </w:pPr>
      <w:r>
        <w:rPr>
          <w:b/>
          <w:bCs/>
        </w:rPr>
        <w:t xml:space="preserve">Azərbaycan:</w:t>
      </w:r>
      <w:r>
        <w:t xml:space="preserve"> </w:t>
      </w:r>
      <w:r>
        <w:t xml:space="preserve">rəsmi statistikada aşağı (~0,3-0,5%) – aşkarlama az</w:t>
      </w:r>
    </w:p>
    <w:bookmarkEnd w:id="749"/>
    <w:bookmarkStart w:id="750" w:name="cins-və-yaş"/>
    <w:p>
      <w:pPr>
        <w:pStyle w:val="Heading4"/>
      </w:pPr>
      <w:r>
        <w:t xml:space="preserve">Cins və yaş</w:t>
      </w:r>
    </w:p>
    <w:p>
      <w:pPr>
        <w:pStyle w:val="Compact"/>
        <w:numPr>
          <w:ilvl w:val="0"/>
          <w:numId w:val="1493"/>
        </w:numPr>
      </w:pPr>
      <w:r>
        <w:rPr>
          <w:b/>
          <w:bCs/>
        </w:rPr>
        <w:t xml:space="preserve">Cins:</w:t>
      </w:r>
      <w:r>
        <w:t xml:space="preserve"> </w:t>
      </w:r>
      <w:r>
        <w:t xml:space="preserve">kişi:qadın</w:t>
      </w:r>
      <w:r>
        <w:t xml:space="preserve"> </w:t>
      </w:r>
      <w:r>
        <w:rPr>
          <w:b/>
          <w:bCs/>
        </w:rPr>
        <w:t xml:space="preserve">1:1</w:t>
      </w:r>
      <w:r>
        <w:t xml:space="preserve"> </w:t>
      </w:r>
      <w:r>
        <w:t xml:space="preserve">(depresiyadan fərqli)</w:t>
      </w:r>
    </w:p>
    <w:p>
      <w:pPr>
        <w:pStyle w:val="Compact"/>
        <w:numPr>
          <w:ilvl w:val="0"/>
          <w:numId w:val="1493"/>
        </w:numPr>
      </w:pPr>
      <w:r>
        <w:rPr>
          <w:b/>
          <w:bCs/>
        </w:rPr>
        <w:t xml:space="preserve">Başlanğıc yaşı:</w:t>
      </w:r>
      <w:r>
        <w:t xml:space="preserve"> </w:t>
      </w:r>
      <w:r>
        <w:t xml:space="preserve">ortalama</w:t>
      </w:r>
      <w:r>
        <w:t xml:space="preserve"> </w:t>
      </w:r>
      <w:r>
        <w:rPr>
          <w:b/>
          <w:bCs/>
        </w:rPr>
        <w:t xml:space="preserve">20-25 yaş</w:t>
      </w:r>
      <w:r>
        <w:t xml:space="preserve">; pik 18-30</w:t>
      </w:r>
    </w:p>
    <w:p>
      <w:pPr>
        <w:pStyle w:val="Compact"/>
        <w:numPr>
          <w:ilvl w:val="0"/>
          <w:numId w:val="1493"/>
        </w:numPr>
      </w:pPr>
      <w:r>
        <w:rPr>
          <w:b/>
          <w:bCs/>
        </w:rPr>
        <w:t xml:space="preserve">Erkən başlanğıc</w:t>
      </w:r>
      <w:r>
        <w:t xml:space="preserve"> </w:t>
      </w:r>
      <w:r>
        <w:t xml:space="preserve">(yeniyetmə) – daha pis proqnoz</w:t>
      </w:r>
    </w:p>
    <w:p>
      <w:pPr>
        <w:pStyle w:val="Compact"/>
        <w:numPr>
          <w:ilvl w:val="0"/>
          <w:numId w:val="1493"/>
        </w:numPr>
      </w:pPr>
      <w:r>
        <w:rPr>
          <w:b/>
          <w:bCs/>
        </w:rPr>
        <w:t xml:space="preserve">Manik diaqnoz qoyma orta yaşı:</w:t>
      </w:r>
      <w:r>
        <w:t xml:space="preserve"> </w:t>
      </w:r>
      <w:r>
        <w:t xml:space="preserve">25-30, lakin əksər pasiyentlərdə</w:t>
      </w:r>
      <w:r>
        <w:t xml:space="preserve"> </w:t>
      </w:r>
      <w:r>
        <w:rPr>
          <w:b/>
          <w:bCs/>
        </w:rPr>
        <w:t xml:space="preserve">6-10 il diaqnostik gecikmə</w:t>
      </w:r>
      <w:r>
        <w:t xml:space="preserve"> </w:t>
      </w:r>
      <w:r>
        <w:t xml:space="preserve">mövcuddur (depresiv epizod kimi yanlış diaqnoz)</w:t>
      </w:r>
    </w:p>
    <w:bookmarkEnd w:id="750"/>
    <w:bookmarkStart w:id="751" w:name="komorbidlik"/>
    <w:p>
      <w:pPr>
        <w:pStyle w:val="Heading4"/>
      </w:pPr>
      <w:r>
        <w:t xml:space="preserve">Komorbidlik</w:t>
      </w:r>
    </w:p>
    <w:p>
      <w:pPr>
        <w:pStyle w:val="Compact"/>
        <w:numPr>
          <w:ilvl w:val="0"/>
          <w:numId w:val="1494"/>
        </w:numPr>
      </w:pPr>
      <w:r>
        <w:rPr>
          <w:b/>
          <w:bCs/>
        </w:rPr>
        <w:t xml:space="preserve">Təşviş pozuntuları:</w:t>
      </w:r>
      <w:r>
        <w:t xml:space="preserve"> </w:t>
      </w:r>
      <w:r>
        <w:t xml:space="preserve">50-70%</w:t>
      </w:r>
    </w:p>
    <w:p>
      <w:pPr>
        <w:pStyle w:val="Compact"/>
        <w:numPr>
          <w:ilvl w:val="0"/>
          <w:numId w:val="1494"/>
        </w:numPr>
      </w:pPr>
      <w:r>
        <w:rPr>
          <w:b/>
          <w:bCs/>
        </w:rPr>
        <w:t xml:space="preserve">Maddə istifadəsi pozuntuları:</w:t>
      </w:r>
      <w:r>
        <w:t xml:space="preserve"> </w:t>
      </w:r>
      <w:r>
        <w:rPr>
          <w:b/>
          <w:bCs/>
        </w:rPr>
        <w:t xml:space="preserve">40-60%</w:t>
      </w:r>
      <w:r>
        <w:t xml:space="preserve"> </w:t>
      </w:r>
      <w:r>
        <w:t xml:space="preserve">(ümumi populyasiyadan 6-7 dəfə yüksək)</w:t>
      </w:r>
    </w:p>
    <w:p>
      <w:pPr>
        <w:pStyle w:val="Compact"/>
        <w:numPr>
          <w:ilvl w:val="0"/>
          <w:numId w:val="1494"/>
        </w:numPr>
      </w:pPr>
      <w:r>
        <w:rPr>
          <w:b/>
          <w:bCs/>
        </w:rPr>
        <w:t xml:space="preserve">DDHP:</w:t>
      </w:r>
      <w:r>
        <w:t xml:space="preserve"> </w:t>
      </w:r>
      <w:r>
        <w:t xml:space="preserve">20-25%</w:t>
      </w:r>
    </w:p>
    <w:p>
      <w:pPr>
        <w:pStyle w:val="Compact"/>
        <w:numPr>
          <w:ilvl w:val="0"/>
          <w:numId w:val="1494"/>
        </w:numPr>
      </w:pPr>
      <w:r>
        <w:rPr>
          <w:b/>
          <w:bCs/>
        </w:rPr>
        <w:t xml:space="preserve">Şəxsiyyət pozuntuları:</w:t>
      </w:r>
      <w:r>
        <w:t xml:space="preserve"> </w:t>
      </w:r>
      <w:r>
        <w:t xml:space="preserve">30%</w:t>
      </w:r>
    </w:p>
    <w:p>
      <w:pPr>
        <w:pStyle w:val="Compact"/>
        <w:numPr>
          <w:ilvl w:val="0"/>
          <w:numId w:val="1494"/>
        </w:numPr>
      </w:pPr>
      <w:r>
        <w:rPr>
          <w:b/>
          <w:bCs/>
        </w:rPr>
        <w:t xml:space="preserve">Cismani:</w:t>
      </w:r>
      <w:r>
        <w:t xml:space="preserve"> </w:t>
      </w:r>
      <w:r>
        <w:t xml:space="preserve">ürək-damar (3x risk), metabolik sindrom, tireoid pozuntuları</w:t>
      </w:r>
    </w:p>
    <w:bookmarkEnd w:id="751"/>
    <w:bookmarkStart w:id="752" w:name="mortalite"/>
    <w:p>
      <w:pPr>
        <w:pStyle w:val="Heading4"/>
      </w:pPr>
      <w:r>
        <w:t xml:space="preserve">Mortalite</w:t>
      </w:r>
    </w:p>
    <w:p>
      <w:pPr>
        <w:pStyle w:val="Compact"/>
        <w:numPr>
          <w:ilvl w:val="0"/>
          <w:numId w:val="1495"/>
        </w:numPr>
      </w:pPr>
      <w:r>
        <w:rPr>
          <w:b/>
          <w:bCs/>
        </w:rPr>
        <w:t xml:space="preserve">Suisid:</w:t>
      </w:r>
      <w:r>
        <w:t xml:space="preserve"> </w:t>
      </w:r>
      <w:r>
        <w:t xml:space="preserve">ömürlük risk</w:t>
      </w:r>
      <w:r>
        <w:t xml:space="preserve"> </w:t>
      </w:r>
      <w:r>
        <w:rPr>
          <w:b/>
          <w:bCs/>
        </w:rPr>
        <w:t xml:space="preserve">15-20%</w:t>
      </w:r>
      <w:r>
        <w:t xml:space="preserve"> </w:t>
      </w:r>
      <w:r>
        <w:t xml:space="preserve">– psixiatrik pozuntular arasında ən yüksək</w:t>
      </w:r>
    </w:p>
    <w:p>
      <w:pPr>
        <w:pStyle w:val="Compact"/>
        <w:numPr>
          <w:ilvl w:val="0"/>
          <w:numId w:val="1495"/>
        </w:numPr>
      </w:pPr>
      <w:r>
        <w:rPr>
          <w:b/>
          <w:bCs/>
        </w:rPr>
        <w:t xml:space="preserve">Yaşam müddəti</w:t>
      </w:r>
      <w:r>
        <w:t xml:space="preserve"> </w:t>
      </w:r>
      <w:r>
        <w:t xml:space="preserve">– ümumi populyasiyadan 9-13 il aşağı</w:t>
      </w:r>
    </w:p>
    <w:bookmarkEnd w:id="752"/>
    <w:bookmarkEnd w:id="753"/>
    <w:bookmarkStart w:id="759" w:name="klinik-mənzərə"/>
    <w:p>
      <w:pPr>
        <w:pStyle w:val="Heading3"/>
      </w:pPr>
      <w:r>
        <w:t xml:space="preserve">Klinik mənzərə</w:t>
      </w:r>
    </w:p>
    <w:bookmarkStart w:id="754" w:name="manik-epizod"/>
    <w:p>
      <w:pPr>
        <w:pStyle w:val="Heading4"/>
      </w:pPr>
      <w:r>
        <w:t xml:space="preserve">Manik epizod</w:t>
      </w:r>
    </w:p>
    <w:p>
      <w:pPr>
        <w:pStyle w:val="FirstParagraph"/>
      </w:pPr>
      <w:r>
        <w:rPr>
          <w:b/>
          <w:bCs/>
        </w:rPr>
        <w:t xml:space="preserve">Yüngül manik (mania):</w:t>
      </w:r>
    </w:p>
    <w:p>
      <w:pPr>
        <w:pStyle w:val="BodyText"/>
      </w:pPr>
      <w:r>
        <w:t xml:space="preserve">- Maliyyə: artıq xərc, kreditlər, biznes "layihələri"</w:t>
      </w:r>
    </w:p>
    <w:p>
      <w:pPr>
        <w:pStyle w:val="BodyText"/>
      </w:pPr>
      <w:r>
        <w:t xml:space="preserve">- Cinsi: hiperseksuallıq, partnyor sayının artması</w:t>
      </w:r>
    </w:p>
    <w:p>
      <w:pPr>
        <w:pStyle w:val="BodyText"/>
      </w:pPr>
      <w:r>
        <w:t xml:space="preserve">- Sürücülük – sürət, qəzalar</w:t>
      </w:r>
    </w:p>
    <w:p>
      <w:pPr>
        <w:pStyle w:val="BodyText"/>
      </w:pPr>
      <w:r>
        <w:t xml:space="preserve">- Maddə istifadəsi</w:t>
      </w:r>
    </w:p>
    <w:p>
      <w:pPr>
        <w:pStyle w:val="Compact"/>
        <w:numPr>
          <w:ilvl w:val="0"/>
          <w:numId w:val="1496"/>
        </w:numPr>
      </w:pPr>
      <w:r>
        <w:t xml:space="preserve">Yüksəlmiş, ekspansiv əhval və ya qıcıqlanma</w:t>
      </w:r>
    </w:p>
    <w:p>
      <w:pPr>
        <w:pStyle w:val="Compact"/>
        <w:numPr>
          <w:ilvl w:val="0"/>
          <w:numId w:val="1496"/>
        </w:numPr>
      </w:pPr>
      <w:r>
        <w:t xml:space="preserve">Artırılmış enerji, aktivlik, motor nizamsızlığı</w:t>
      </w:r>
    </w:p>
    <w:p>
      <w:pPr>
        <w:pStyle w:val="Compact"/>
        <w:numPr>
          <w:ilvl w:val="0"/>
          <w:numId w:val="1496"/>
        </w:numPr>
      </w:pPr>
      <w:r>
        <w:t xml:space="preserve">Yuxu ehtiyacının azalması ("3-4 saat yatıram, lakin enerjim daha çoxdur")</w:t>
      </w:r>
    </w:p>
    <w:p>
      <w:pPr>
        <w:pStyle w:val="Compact"/>
        <w:numPr>
          <w:ilvl w:val="0"/>
          <w:numId w:val="1496"/>
        </w:numPr>
      </w:pPr>
      <w:r>
        <w:t xml:space="preserve">Hızlı, basınclı nitq – kəsilmir, fasilə yoxdur</w:t>
      </w:r>
    </w:p>
    <w:p>
      <w:pPr>
        <w:pStyle w:val="Compact"/>
        <w:numPr>
          <w:ilvl w:val="0"/>
          <w:numId w:val="1496"/>
        </w:numPr>
      </w:pPr>
      <w:r>
        <w:t xml:space="preserve">Düşüncə uçuşu, sürətli düşüncə, ideya yağışı</w:t>
      </w:r>
    </w:p>
    <w:p>
      <w:pPr>
        <w:pStyle w:val="Compact"/>
        <w:numPr>
          <w:ilvl w:val="0"/>
          <w:numId w:val="1496"/>
        </w:numPr>
      </w:pPr>
      <w:r>
        <w:t xml:space="preserve">Distraktivlik</w:t>
      </w:r>
    </w:p>
    <w:p>
      <w:pPr>
        <w:pStyle w:val="Compact"/>
        <w:numPr>
          <w:ilvl w:val="0"/>
          <w:numId w:val="1496"/>
        </w:numPr>
      </w:pPr>
      <w:r>
        <w:t xml:space="preserve">Qrandiozluq – özünün böyük qabiliyyətləri, gücü, "missiyası"</w:t>
      </w:r>
    </w:p>
    <w:p>
      <w:pPr>
        <w:pStyle w:val="Compact"/>
        <w:numPr>
          <w:ilvl w:val="0"/>
          <w:numId w:val="1496"/>
        </w:numPr>
      </w:pPr>
      <w:r>
        <w:rPr>
          <w:b/>
          <w:bCs/>
        </w:rPr>
        <w:t xml:space="preserve">Riskli davranış:</w:t>
      </w:r>
    </w:p>
    <w:p>
      <w:pPr>
        <w:pStyle w:val="Compact"/>
        <w:numPr>
          <w:ilvl w:val="0"/>
          <w:numId w:val="1496"/>
        </w:numPr>
      </w:pPr>
      <w:r>
        <w:rPr>
          <w:b/>
          <w:bCs/>
        </w:rPr>
        <w:t xml:space="preserve">İnsight zəif və ya yox</w:t>
      </w:r>
      <w:r>
        <w:t xml:space="preserve"> </w:t>
      </w:r>
      <w:r>
        <w:t xml:space="preserve">– pasiyent xəstə olduğunu qəbul etmir</w:t>
      </w:r>
    </w:p>
    <w:p>
      <w:pPr>
        <w:pStyle w:val="FirstParagraph"/>
      </w:pPr>
      <w:r>
        <w:rPr>
          <w:b/>
          <w:bCs/>
        </w:rPr>
        <w:t xml:space="preserve">Ağır manik (maniak vəziyyət):</w:t>
      </w:r>
    </w:p>
    <w:p>
      <w:pPr>
        <w:pStyle w:val="BodyText"/>
      </w:pPr>
      <w:r>
        <w:t xml:space="preserve">-</w:t>
      </w:r>
      <w:r>
        <w:t xml:space="preserve"> </w:t>
      </w:r>
      <w:r>
        <w:rPr>
          <w:b/>
          <w:bCs/>
        </w:rPr>
        <w:t xml:space="preserve">Qrandioz sayıqlama</w:t>
      </w:r>
      <w:r>
        <w:t xml:space="preserve"> </w:t>
      </w:r>
      <w:r>
        <w:t xml:space="preserve">– Allah, peyğəmbər, milyarder</w:t>
      </w:r>
    </w:p>
    <w:p>
      <w:pPr>
        <w:pStyle w:val="BodyText"/>
      </w:pPr>
      <w:r>
        <w:t xml:space="preserve">-</w:t>
      </w:r>
      <w:r>
        <w:t xml:space="preserve"> </w:t>
      </w:r>
      <w:r>
        <w:rPr>
          <w:b/>
          <w:bCs/>
        </w:rPr>
        <w:t xml:space="preserve">Persekutiv</w:t>
      </w:r>
      <w:r>
        <w:t xml:space="preserve"> </w:t>
      </w:r>
      <w:r>
        <w:t xml:space="preserve">sayıqlama (ikinci dərəcəli)</w:t>
      </w:r>
    </w:p>
    <w:p>
      <w:pPr>
        <w:pStyle w:val="BodyText"/>
      </w:pPr>
      <w:r>
        <w:t xml:space="preserve">-</w:t>
      </w:r>
      <w:r>
        <w:t xml:space="preserve"> </w:t>
      </w:r>
      <w:r>
        <w:rPr>
          <w:b/>
          <w:bCs/>
        </w:rPr>
        <w:t xml:space="preserve">Eşitmə halusinasiyalar</w:t>
      </w:r>
      <w:r>
        <w:t xml:space="preserve"> </w:t>
      </w:r>
      <w:r>
        <w:t xml:space="preserve">(qrandioz)</w:t>
      </w:r>
    </w:p>
    <w:p>
      <w:pPr>
        <w:pStyle w:val="Compact"/>
        <w:numPr>
          <w:ilvl w:val="0"/>
          <w:numId w:val="1497"/>
        </w:numPr>
      </w:pPr>
      <w:r>
        <w:t xml:space="preserve">Davranış idarəolunmaz, ekstremal agitasiya</w:t>
      </w:r>
    </w:p>
    <w:p>
      <w:pPr>
        <w:pStyle w:val="Compact"/>
        <w:numPr>
          <w:ilvl w:val="0"/>
          <w:numId w:val="1497"/>
        </w:numPr>
      </w:pPr>
      <w:r>
        <w:t xml:space="preserve">Kontuzya, oryentasiya pozuntusu</w:t>
      </w:r>
    </w:p>
    <w:p>
      <w:pPr>
        <w:pStyle w:val="Compact"/>
        <w:numPr>
          <w:ilvl w:val="0"/>
          <w:numId w:val="1497"/>
        </w:numPr>
      </w:pPr>
      <w:r>
        <w:t xml:space="preserve">Mövcuddur</w:t>
      </w:r>
      <w:r>
        <w:t xml:space="preserve"> </w:t>
      </w:r>
      <w:r>
        <w:rPr>
          <w:b/>
          <w:bCs/>
        </w:rPr>
        <w:t xml:space="preserve">psixotik simptomlar</w:t>
      </w:r>
      <w:r>
        <w:t xml:space="preserve"> </w:t>
      </w:r>
      <w:r>
        <w:t xml:space="preserve">(50% ağır maniyada):</w:t>
      </w:r>
    </w:p>
    <w:p>
      <w:pPr>
        <w:pStyle w:val="Compact"/>
        <w:numPr>
          <w:ilvl w:val="0"/>
          <w:numId w:val="1497"/>
        </w:numPr>
      </w:pPr>
      <w:r>
        <w:t xml:space="preserve">Kataton xüsusiyyətlər mümkündür</w:t>
      </w:r>
    </w:p>
    <w:bookmarkEnd w:id="754"/>
    <w:bookmarkStart w:id="755" w:name="bipolyar-depresiv-epizod"/>
    <w:p>
      <w:pPr>
        <w:pStyle w:val="Heading4"/>
      </w:pPr>
      <w:r>
        <w:t xml:space="preserve">Bipolyar depresiv epizod</w:t>
      </w:r>
    </w:p>
    <w:p>
      <w:pPr>
        <w:pStyle w:val="FirstParagraph"/>
      </w:pPr>
      <w:r>
        <w:t xml:space="preserve">Bipolyar I-də depresiv epizodlar tipik unipolyar depresiyadan</w:t>
      </w:r>
      <w:r>
        <w:t xml:space="preserve"> </w:t>
      </w:r>
      <w:r>
        <w:rPr>
          <w:b/>
          <w:bCs/>
        </w:rPr>
        <w:t xml:space="preserve">bir qədər fərqlənir</w:t>
      </w:r>
      <w:r>
        <w:t xml:space="preserve">:</w:t>
      </w:r>
    </w:p>
    <w:p>
      <w:pPr>
        <w:pStyle w:val="BodyText"/>
      </w:pPr>
      <w:r>
        <w:rPr>
          <w:b/>
          <w:bCs/>
        </w:rPr>
        <w:t xml:space="preserve">Tipik xüsusiyyətlər:</w:t>
      </w:r>
    </w:p>
    <w:p>
      <w:pPr>
        <w:pStyle w:val="Compact"/>
        <w:numPr>
          <w:ilvl w:val="0"/>
          <w:numId w:val="1498"/>
        </w:numPr>
      </w:pPr>
      <w:r>
        <w:rPr>
          <w:b/>
          <w:bCs/>
        </w:rPr>
        <w:t xml:space="preserve">Atipik xüsusiyyətlər daha tez-tez</w:t>
      </w:r>
      <w:r>
        <w:t xml:space="preserve"> </w:t>
      </w:r>
      <w:r>
        <w:t xml:space="preserve">– hipersomniya, hiperfagiya, "leaden paralysis"</w:t>
      </w:r>
    </w:p>
    <w:p>
      <w:pPr>
        <w:pStyle w:val="Compact"/>
        <w:numPr>
          <w:ilvl w:val="0"/>
          <w:numId w:val="1498"/>
        </w:numPr>
      </w:pPr>
      <w:r>
        <w:rPr>
          <w:b/>
          <w:bCs/>
        </w:rPr>
        <w:t xml:space="preserve">Psixomotor ləngləmə</w:t>
      </w:r>
      <w:r>
        <w:t xml:space="preserve"> </w:t>
      </w:r>
      <w:r>
        <w:t xml:space="preserve">dominant</w:t>
      </w:r>
    </w:p>
    <w:p>
      <w:pPr>
        <w:pStyle w:val="Compact"/>
        <w:numPr>
          <w:ilvl w:val="0"/>
          <w:numId w:val="1498"/>
        </w:numPr>
      </w:pPr>
      <w:r>
        <w:rPr>
          <w:b/>
          <w:bCs/>
        </w:rPr>
        <w:t xml:space="preserve">Erkən başlanğıc</w:t>
      </w:r>
    </w:p>
    <w:p>
      <w:pPr>
        <w:pStyle w:val="Compact"/>
        <w:numPr>
          <w:ilvl w:val="0"/>
          <w:numId w:val="1498"/>
        </w:numPr>
      </w:pPr>
      <w:r>
        <w:rPr>
          <w:b/>
          <w:bCs/>
        </w:rPr>
        <w:t xml:space="preserve">Aile tarixçəsi</w:t>
      </w:r>
      <w:r>
        <w:t xml:space="preserve"> </w:t>
      </w:r>
      <w:r>
        <w:t xml:space="preserve">bipolyar</w:t>
      </w:r>
    </w:p>
    <w:p>
      <w:pPr>
        <w:pStyle w:val="Compact"/>
        <w:numPr>
          <w:ilvl w:val="0"/>
          <w:numId w:val="1498"/>
        </w:numPr>
      </w:pPr>
      <w:r>
        <w:rPr>
          <w:b/>
          <w:bCs/>
        </w:rPr>
        <w:t xml:space="preserve">Postpartum başlanğıc</w:t>
      </w:r>
    </w:p>
    <w:p>
      <w:pPr>
        <w:pStyle w:val="Compact"/>
        <w:numPr>
          <w:ilvl w:val="0"/>
          <w:numId w:val="1498"/>
        </w:numPr>
      </w:pPr>
      <w:r>
        <w:rPr>
          <w:b/>
          <w:bCs/>
        </w:rPr>
        <w:t xml:space="preserve">Antidepressant induksiyalı switch</w:t>
      </w:r>
      <w:r>
        <w:t xml:space="preserve"> </w:t>
      </w:r>
      <w:r>
        <w:t xml:space="preserve">anamnez</w:t>
      </w:r>
    </w:p>
    <w:p>
      <w:pPr>
        <w:pStyle w:val="Compact"/>
        <w:numPr>
          <w:ilvl w:val="0"/>
          <w:numId w:val="1498"/>
        </w:numPr>
      </w:pPr>
      <w:r>
        <w:rPr>
          <w:b/>
          <w:bCs/>
        </w:rPr>
        <w:t xml:space="preserve">Qarışıq xüsusiyyətlər</w:t>
      </w:r>
      <w:r>
        <w:t xml:space="preserve"> </w:t>
      </w:r>
      <w:r>
        <w:t xml:space="preserve">tez-tez</w:t>
      </w:r>
    </w:p>
    <w:p>
      <w:pPr>
        <w:pStyle w:val="FirstParagraph"/>
      </w:pPr>
      <w:r>
        <w:rPr>
          <w:b/>
          <w:bCs/>
        </w:rPr>
        <w:t xml:space="preserve">Əhəmiyyətli kliniki nüans:</w:t>
      </w:r>
      <w:r>
        <w:t xml:space="preserve"> </w:t>
      </w:r>
      <w:r>
        <w:t xml:space="preserve">Bipolyar depresiv epizodu unipolyar (təkqütblü) depresiyadan diferensiasiya</w:t>
      </w:r>
      <w:r>
        <w:t xml:space="preserve"> </w:t>
      </w:r>
      <w:r>
        <w:rPr>
          <w:b/>
          <w:bCs/>
        </w:rPr>
        <w:t xml:space="preserve">müalicə qərarı üçün vacibdir</w:t>
      </w:r>
      <w:r>
        <w:t xml:space="preserve"> </w:t>
      </w:r>
      <w:r>
        <w:t xml:space="preserve">– antidepressant</w:t>
      </w:r>
      <w:r>
        <w:t xml:space="preserve"> </w:t>
      </w:r>
      <w:r>
        <w:rPr>
          <w:b/>
          <w:bCs/>
        </w:rPr>
        <w:t xml:space="preserve">monoterapiya bipolyar depresiyada effektiv deyil və mania switch-i tetikləyə bilər</w:t>
      </w:r>
      <w:r>
        <w:t xml:space="preserve">.</w:t>
      </w:r>
    </w:p>
    <w:bookmarkEnd w:id="755"/>
    <w:bookmarkStart w:id="756" w:name="mixed-qarışıq-epizodlar"/>
    <w:p>
      <w:pPr>
        <w:pStyle w:val="Heading4"/>
      </w:pPr>
      <w:r>
        <w:t xml:space="preserve">Mixed (qarışıq) epizodlar</w:t>
      </w:r>
    </w:p>
    <w:p>
      <w:pPr>
        <w:pStyle w:val="FirstParagraph"/>
      </w:pPr>
      <w:r>
        <w:rPr>
          <w:b/>
          <w:bCs/>
        </w:rPr>
        <w:t xml:space="preserve">Qarışıq xüsusiyyətlər (mixed features):</w:t>
      </w:r>
    </w:p>
    <w:p>
      <w:pPr>
        <w:pStyle w:val="Compact"/>
        <w:numPr>
          <w:ilvl w:val="0"/>
          <w:numId w:val="1499"/>
        </w:numPr>
      </w:pPr>
      <w:r>
        <w:t xml:space="preserve">Manik epizod + 3 depresiv simptom (depresiv əhval, anhedoniya, psixomotor ləngləmə, yorğunluq, dəyərsizlik, suisidal idea)</w:t>
      </w:r>
    </w:p>
    <w:p>
      <w:pPr>
        <w:pStyle w:val="Compact"/>
        <w:numPr>
          <w:ilvl w:val="0"/>
          <w:numId w:val="1499"/>
        </w:numPr>
      </w:pPr>
      <w:r>
        <w:t xml:space="preserve">Yaxud depresiv epizod + 3 manik simptom (yüksəlmiş əhval, qrandiozluq, sürətli nitq, ideya uçuşu, məqsədli aktivlik artması, riskli davranış)</w:t>
      </w:r>
    </w:p>
    <w:p>
      <w:pPr>
        <w:pStyle w:val="FirstParagraph"/>
      </w:pPr>
      <w:r>
        <w:rPr>
          <w:b/>
          <w:bCs/>
        </w:rPr>
        <w:t xml:space="preserve">Klinik təzahür:</w:t>
      </w:r>
    </w:p>
    <w:p>
      <w:pPr>
        <w:pStyle w:val="Compact"/>
        <w:numPr>
          <w:ilvl w:val="0"/>
          <w:numId w:val="1500"/>
        </w:numPr>
      </w:pPr>
      <w:r>
        <w:t xml:space="preserve">Disforiya, hirsli yüksəlmə, qarışıqlıq</w:t>
      </w:r>
    </w:p>
    <w:p>
      <w:pPr>
        <w:pStyle w:val="Compact"/>
        <w:numPr>
          <w:ilvl w:val="0"/>
          <w:numId w:val="1500"/>
        </w:numPr>
      </w:pPr>
      <w:r>
        <w:t xml:space="preserve">Suisidal risk</w:t>
      </w:r>
      <w:r>
        <w:t xml:space="preserve"> </w:t>
      </w:r>
      <w:r>
        <w:rPr>
          <w:b/>
          <w:bCs/>
        </w:rPr>
        <w:t xml:space="preserve">çox yüksəkdir</w:t>
      </w:r>
    </w:p>
    <w:p>
      <w:pPr>
        <w:pStyle w:val="Compact"/>
        <w:numPr>
          <w:ilvl w:val="0"/>
          <w:numId w:val="1500"/>
        </w:numPr>
      </w:pPr>
      <w:r>
        <w:t xml:space="preserve">Müalicə daha çətin</w:t>
      </w:r>
    </w:p>
    <w:bookmarkEnd w:id="756"/>
    <w:bookmarkStart w:id="757" w:name="sürətli-sikl-rapid-cycling"/>
    <w:p>
      <w:pPr>
        <w:pStyle w:val="Heading4"/>
      </w:pPr>
      <w:r>
        <w:t xml:space="preserve">Sürətli sikl (rapid cycling)</w:t>
      </w:r>
    </w:p>
    <w:p>
      <w:pPr>
        <w:pStyle w:val="Compact"/>
        <w:numPr>
          <w:ilvl w:val="0"/>
          <w:numId w:val="1501"/>
        </w:numPr>
      </w:pPr>
      <w:r>
        <w:rPr>
          <w:b/>
          <w:bCs/>
        </w:rPr>
        <w:t xml:space="preserve">4+ epizod</w:t>
      </w:r>
      <w:r>
        <w:t xml:space="preserve"> </w:t>
      </w:r>
      <w:r>
        <w:t xml:space="preserve">12 ay ərzində</w:t>
      </w:r>
    </w:p>
    <w:p>
      <w:pPr>
        <w:pStyle w:val="Compact"/>
        <w:numPr>
          <w:ilvl w:val="0"/>
          <w:numId w:val="1501"/>
        </w:numPr>
      </w:pPr>
      <w:r>
        <w:rPr>
          <w:b/>
          <w:bCs/>
        </w:rPr>
        <w:t xml:space="preserve">Ultra-rapid:</w:t>
      </w:r>
      <w:r>
        <w:t xml:space="preserve"> </w:t>
      </w:r>
      <w:r>
        <w:t xml:space="preserve">günlər</w:t>
      </w:r>
    </w:p>
    <w:p>
      <w:pPr>
        <w:pStyle w:val="Compact"/>
        <w:numPr>
          <w:ilvl w:val="0"/>
          <w:numId w:val="1501"/>
        </w:numPr>
      </w:pPr>
      <w:r>
        <w:rPr>
          <w:b/>
          <w:bCs/>
        </w:rPr>
        <w:t xml:space="preserve">Ultra-ultra-rapid:</w:t>
      </w:r>
      <w:r>
        <w:t xml:space="preserve"> </w:t>
      </w:r>
      <w:r>
        <w:t xml:space="preserve">saatlar</w:t>
      </w:r>
    </w:p>
    <w:p>
      <w:pPr>
        <w:pStyle w:val="Compact"/>
        <w:numPr>
          <w:ilvl w:val="0"/>
          <w:numId w:val="1501"/>
        </w:numPr>
      </w:pPr>
      <w:r>
        <w:rPr>
          <w:b/>
          <w:bCs/>
        </w:rPr>
        <w:t xml:space="preserve">Pis proqnoz, daha çətin müalicə</w:t>
      </w:r>
    </w:p>
    <w:p>
      <w:pPr>
        <w:pStyle w:val="Compact"/>
        <w:numPr>
          <w:ilvl w:val="0"/>
          <w:numId w:val="1501"/>
        </w:numPr>
      </w:pPr>
      <w:r>
        <w:t xml:space="preserve">Qadınlarda dominant, antidepressant istifadəsi ilə əlaqəli</w:t>
      </w:r>
    </w:p>
    <w:bookmarkEnd w:id="757"/>
    <w:bookmarkStart w:id="758" w:name="funksional-təsir"/>
    <w:p>
      <w:pPr>
        <w:pStyle w:val="Heading4"/>
      </w:pPr>
      <w:r>
        <w:t xml:space="preserve">Funksional təsir</w:t>
      </w:r>
    </w:p>
    <w:p>
      <w:pPr>
        <w:pStyle w:val="Compact"/>
        <w:numPr>
          <w:ilvl w:val="0"/>
          <w:numId w:val="1502"/>
        </w:numPr>
      </w:pPr>
      <w:r>
        <w:rPr>
          <w:b/>
          <w:bCs/>
        </w:rPr>
        <w:t xml:space="preserve">Akademik və peşə fəaliyyəti pozulur</w:t>
      </w:r>
    </w:p>
    <w:p>
      <w:pPr>
        <w:pStyle w:val="Compact"/>
        <w:numPr>
          <w:ilvl w:val="0"/>
          <w:numId w:val="1502"/>
        </w:numPr>
      </w:pPr>
      <w:r>
        <w:rPr>
          <w:b/>
          <w:bCs/>
        </w:rPr>
        <w:t xml:space="preserve">Münasibətlər</w:t>
      </w:r>
      <w:r>
        <w:t xml:space="preserve"> </w:t>
      </w:r>
      <w:r>
        <w:t xml:space="preserve">– evlilik, dostluq risk altındadır</w:t>
      </w:r>
    </w:p>
    <w:p>
      <w:pPr>
        <w:pStyle w:val="Compact"/>
        <w:numPr>
          <w:ilvl w:val="0"/>
          <w:numId w:val="1502"/>
        </w:numPr>
      </w:pPr>
      <w:r>
        <w:rPr>
          <w:b/>
          <w:bCs/>
        </w:rPr>
        <w:t xml:space="preserve">Maliyyə</w:t>
      </w:r>
      <w:r>
        <w:t xml:space="preserve"> </w:t>
      </w:r>
      <w:r>
        <w:t xml:space="preserve">– manik epizoddan sonra tez-tez ağır borclar</w:t>
      </w:r>
    </w:p>
    <w:p>
      <w:pPr>
        <w:pStyle w:val="Compact"/>
        <w:numPr>
          <w:ilvl w:val="0"/>
          <w:numId w:val="1502"/>
        </w:numPr>
      </w:pPr>
      <w:r>
        <w:rPr>
          <w:b/>
          <w:bCs/>
        </w:rPr>
        <w:t xml:space="preserve">Sosial nəticələr</w:t>
      </w:r>
      <w:r>
        <w:t xml:space="preserve"> </w:t>
      </w:r>
      <w:r>
        <w:t xml:space="preserve">– inappropriate davranış, hüquqi problemlər</w:t>
      </w:r>
    </w:p>
    <w:bookmarkEnd w:id="758"/>
    <w:bookmarkEnd w:id="759"/>
    <w:bookmarkStart w:id="764" w:name="diaqnoz"/>
    <w:p>
      <w:pPr>
        <w:pStyle w:val="Heading3"/>
      </w:pPr>
      <w:r>
        <w:t xml:space="preserve">Diaqnoz</w:t>
      </w:r>
    </w:p>
    <w:bookmarkStart w:id="760" w:name="xbt-11-əsas-tələblər-6a60"/>
    <w:p>
      <w:pPr>
        <w:pStyle w:val="Heading4"/>
      </w:pPr>
      <w:r>
        <w:t xml:space="preserve">XBT-11 əsas tələblər (</w:t>
      </w:r>
      <w:r>
        <w:t xml:space="preserve">6A60</w:t>
      </w:r>
      <w:r>
        <w:t xml:space="preserve">)</w:t>
      </w:r>
    </w:p>
    <w:p>
      <w:pPr>
        <w:pStyle w:val="FirstParagraph"/>
      </w:pPr>
      <w:r>
        <w:rPr>
          <w:b/>
          <w:bCs/>
        </w:rPr>
        <w:t xml:space="preserve">Bipolyar I diaqnozu üçün:</w:t>
      </w:r>
    </w:p>
    <w:p>
      <w:pPr>
        <w:pStyle w:val="Compact"/>
        <w:numPr>
          <w:ilvl w:val="0"/>
          <w:numId w:val="1503"/>
        </w:numPr>
      </w:pPr>
      <w:r>
        <w:t xml:space="preserve">Ömürdə ən azı bir</w:t>
      </w:r>
      <w:r>
        <w:t xml:space="preserve"> </w:t>
      </w:r>
      <w:r>
        <w:rPr>
          <w:b/>
          <w:bCs/>
        </w:rPr>
        <w:t xml:space="preserve">manik və ya qarışıq epizod</w:t>
      </w:r>
    </w:p>
    <w:p>
      <w:pPr>
        <w:pStyle w:val="Compact"/>
        <w:numPr>
          <w:ilvl w:val="0"/>
          <w:numId w:val="1503"/>
        </w:numPr>
      </w:pPr>
      <w:r>
        <w:t xml:space="preserve">Depresiv epizodlar tələb deyil</w:t>
      </w:r>
    </w:p>
    <w:bookmarkEnd w:id="760"/>
    <w:bookmarkStart w:id="761" w:name="xbt-10-ilə-müqayisə"/>
    <w:p>
      <w:pPr>
        <w:pStyle w:val="Heading4"/>
      </w:pPr>
      <w:r>
        <w:t xml:space="preserve">XBT-10 ilə müqayisə</w:t>
      </w:r>
    </w:p>
    <w:p>
      <w:pPr>
        <w:pStyle w:val="FirstParagraph"/>
      </w:pPr>
      <w:r>
        <w:t xml:space="preserve">XBT-10</w:t>
      </w:r>
      <w:r>
        <w:t xml:space="preserve"> </w:t>
      </w:r>
      <w:r>
        <w:t xml:space="preserve">F31</w:t>
      </w:r>
      <w:r>
        <w:t xml:space="preserve"> </w:t>
      </w:r>
      <w:r>
        <w:t xml:space="preserve">daha az dəqiq idi – Bipolyar II ayrıca yox idi.</w:t>
      </w:r>
    </w:p>
    <w:bookmarkEnd w:id="761"/>
    <w:bookmarkStart w:id="762" w:name="dsm-5-tr-ilə-müqayisə"/>
    <w:p>
      <w:pPr>
        <w:pStyle w:val="Heading4"/>
      </w:pPr>
      <w:r>
        <w:t xml:space="preserve">DSM-5-TR ilə müqayisə</w:t>
      </w:r>
    </w:p>
    <w:p>
      <w:pPr>
        <w:pStyle w:val="FirstParagraph"/>
      </w:pPr>
      <w:r>
        <w:rPr>
          <w:b/>
          <w:bCs/>
        </w:rPr>
        <w:t xml:space="preserve">Demək olar identik.</w:t>
      </w:r>
      <w:r>
        <w:t xml:space="preserve"> </w:t>
      </w:r>
      <w:r>
        <w:t xml:space="preserve">Əsas fərq:</w:t>
      </w:r>
    </w:p>
    <w:p>
      <w:pPr>
        <w:pStyle w:val="Compact"/>
        <w:numPr>
          <w:ilvl w:val="0"/>
          <w:numId w:val="1504"/>
        </w:numPr>
      </w:pPr>
      <w:r>
        <w:t xml:space="preserve">DSM-5-TR-də manik epizod meyarı</w:t>
      </w:r>
      <w:r>
        <w:t xml:space="preserve"> </w:t>
      </w:r>
      <w:r>
        <w:rPr>
          <w:b/>
          <w:bCs/>
        </w:rPr>
        <w:t xml:space="preserve">artırılmış aktivlik və ya enerji</w:t>
      </w:r>
      <w:r>
        <w:t xml:space="preserve"> </w:t>
      </w:r>
      <w:r>
        <w:t xml:space="preserve">mütləqdir (DSM-IV-də yox idi)</w:t>
      </w:r>
    </w:p>
    <w:p>
      <w:pPr>
        <w:pStyle w:val="Compact"/>
        <w:numPr>
          <w:ilvl w:val="0"/>
          <w:numId w:val="1504"/>
        </w:numPr>
      </w:pPr>
      <w:r>
        <w:t xml:space="preserve">Hipomanik epizod ən azı</w:t>
      </w:r>
      <w:r>
        <w:t xml:space="preserve"> </w:t>
      </w:r>
      <w:r>
        <w:rPr>
          <w:b/>
          <w:bCs/>
        </w:rPr>
        <w:t xml:space="preserve">4 gün</w:t>
      </w:r>
      <w:r>
        <w:t xml:space="preserve"> </w:t>
      </w:r>
      <w:r>
        <w:t xml:space="preserve">(DSM-IV-də 4+ gün)</w:t>
      </w:r>
    </w:p>
    <w:bookmarkEnd w:id="762"/>
    <w:bookmarkStart w:id="763" w:name="diaqnoz-qoyma-alqoritmi"/>
    <w:p>
      <w:pPr>
        <w:pStyle w:val="Heading4"/>
      </w:pPr>
      <w:r>
        <w:t xml:space="preserve">Diaqnoz qoyma alqoritmi</w:t>
      </w:r>
    </w:p>
    <w:p>
      <w:pPr>
        <w:pStyle w:val="FirstParagraph"/>
      </w:pPr>
      <w:r>
        <w:t xml:space="preserve">-</w:t>
      </w:r>
      <w:r>
        <w:t xml:space="preserve"> </w:t>
      </w:r>
      <w:r>
        <w:rPr>
          <w:b/>
          <w:bCs/>
        </w:rPr>
        <w:t xml:space="preserve">MDQ</w:t>
      </w:r>
      <w:r>
        <w:t xml:space="preserve"> </w:t>
      </w:r>
      <w:r>
        <w:t xml:space="preserve">(Mood Disorder Questionnaire) – 13 sual</w:t>
      </w:r>
    </w:p>
    <w:p>
      <w:pPr>
        <w:pStyle w:val="BodyText"/>
      </w:pPr>
      <w:r>
        <w:t xml:space="preserve">-</w:t>
      </w:r>
      <w:r>
        <w:t xml:space="preserve"> </w:t>
      </w:r>
      <w:r>
        <w:rPr>
          <w:b/>
          <w:bCs/>
        </w:rPr>
        <w:t xml:space="preserve">HCL-32</w:t>
      </w:r>
      <w:r>
        <w:t xml:space="preserve"> </w:t>
      </w:r>
      <w:r>
        <w:t xml:space="preserve">(Hypomania Checklist)</w:t>
      </w:r>
    </w:p>
    <w:p>
      <w:pPr>
        <w:pStyle w:val="BodyText"/>
      </w:pPr>
      <w:r>
        <w:t xml:space="preserve">-</w:t>
      </w:r>
      <w:r>
        <w:t xml:space="preserve"> </w:t>
      </w:r>
      <w:r>
        <w:rPr>
          <w:b/>
          <w:bCs/>
        </w:rPr>
        <w:t xml:space="preserve">YMRS</w:t>
      </w:r>
      <w:r>
        <w:t xml:space="preserve"> </w:t>
      </w:r>
      <w:r>
        <w:t xml:space="preserve">(Young Mania Rating Scale) – 11 göstərici</w:t>
      </w:r>
    </w:p>
    <w:p>
      <w:pPr>
        <w:pStyle w:val="BodyText"/>
      </w:pPr>
      <w:r>
        <w:t xml:space="preserve">-</w:t>
      </w:r>
      <w:r>
        <w:t xml:space="preserve"> </w:t>
      </w:r>
      <w:r>
        <w:rPr>
          <w:b/>
          <w:bCs/>
        </w:rPr>
        <w:t xml:space="preserve">MADRS</w:t>
      </w:r>
      <w:r>
        <w:t xml:space="preserve"> </w:t>
      </w:r>
      <w:r>
        <w:t xml:space="preserve">depresiv epizodda</w:t>
      </w:r>
    </w:p>
    <w:p>
      <w:pPr>
        <w:pStyle w:val="Compact"/>
        <w:numPr>
          <w:ilvl w:val="0"/>
          <w:numId w:val="1505"/>
        </w:numPr>
      </w:pPr>
      <w:r>
        <w:rPr>
          <w:b/>
          <w:bCs/>
        </w:rPr>
        <w:t xml:space="preserve">Klinik müsahibə</w:t>
      </w:r>
      <w:r>
        <w:t xml:space="preserve"> </w:t>
      </w:r>
      <w:r>
        <w:t xml:space="preserve">– simptomlar, gediş, anamnez</w:t>
      </w:r>
    </w:p>
    <w:p>
      <w:pPr>
        <w:pStyle w:val="Compact"/>
        <w:numPr>
          <w:ilvl w:val="0"/>
          <w:numId w:val="1505"/>
        </w:numPr>
      </w:pPr>
      <w:r>
        <w:rPr>
          <w:b/>
          <w:bCs/>
        </w:rPr>
        <w:t xml:space="preserve">Manik/hipomanik tarama:</w:t>
      </w:r>
    </w:p>
    <w:p>
      <w:pPr>
        <w:pStyle w:val="Compact"/>
        <w:numPr>
          <w:ilvl w:val="0"/>
          <w:numId w:val="1505"/>
        </w:numPr>
      </w:pPr>
      <w:r>
        <w:rPr>
          <w:b/>
          <w:bCs/>
        </w:rPr>
        <w:t xml:space="preserve">Kollateral məlumat</w:t>
      </w:r>
      <w:r>
        <w:t xml:space="preserve"> </w:t>
      </w:r>
      <w:r>
        <w:t xml:space="preserve">– aile üzvlərindən (pasiyent insight zəif)</w:t>
      </w:r>
    </w:p>
    <w:p>
      <w:pPr>
        <w:pStyle w:val="Compact"/>
        <w:numPr>
          <w:ilvl w:val="0"/>
          <w:numId w:val="1505"/>
        </w:numPr>
      </w:pPr>
      <w:r>
        <w:rPr>
          <w:b/>
          <w:bCs/>
        </w:rPr>
        <w:t xml:space="preserve">Şiddət qiymətləndirməsi:</w:t>
      </w:r>
    </w:p>
    <w:p>
      <w:pPr>
        <w:pStyle w:val="Compact"/>
        <w:numPr>
          <w:ilvl w:val="0"/>
          <w:numId w:val="1505"/>
        </w:numPr>
      </w:pPr>
      <w:r>
        <w:rPr>
          <w:b/>
          <w:bCs/>
        </w:rPr>
        <w:t xml:space="preserve">Komorbid pozuntu skrining:</w:t>
      </w:r>
      <w:r>
        <w:t xml:space="preserve"> </w:t>
      </w:r>
      <w:r>
        <w:t xml:space="preserve">maddə istifadəsi, təşviş, OKP</w:t>
      </w:r>
    </w:p>
    <w:p>
      <w:pPr>
        <w:pStyle w:val="Compact"/>
        <w:numPr>
          <w:ilvl w:val="0"/>
          <w:numId w:val="1505"/>
        </w:numPr>
      </w:pPr>
      <w:r>
        <w:rPr>
          <w:b/>
          <w:bCs/>
        </w:rPr>
        <w:t xml:space="preserve">Cismani və laborator</w:t>
      </w:r>
      <w:r>
        <w:t xml:space="preserve"> </w:t>
      </w:r>
      <w:r>
        <w:t xml:space="preserve">– tireoid, B12, toksikoloji</w:t>
      </w:r>
    </w:p>
    <w:bookmarkEnd w:id="763"/>
    <w:bookmarkEnd w:id="764"/>
    <w:bookmarkStart w:id="765"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Bipolyar II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Yalnız hipomanik epizod (manik yox); depresiv epizod tələbdir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Unipolar depresiya (MDD)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Manik və hipomanik epizod yoxdur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Şizofreniya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Davamlı psixotik simptomlar; mood-az dövrdə də psixoz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Şizoaffektiv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Psixotik simptomlar mood-az dövrdə də mövcud (ən azı 2 həftə)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DDHP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Davamlı, episodik deyil; aktivlik artması davamlı; əhval yüksəlməsi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Maddə induksiyalı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Maddə tarixçəsi (kokain, amfetamin)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Tireotoksikoz, Cushing</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Endokrin testlər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Borderline şəxsiyyət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Affekt labilliyi davamlı, saatlar/günlər; bipolyar epizod günlər/həftələr</w:t>
            </w:r>
          </w:p>
        </w:tc>
      </w:tr>
    </w:tbl>
    <w:bookmarkEnd w:id="765"/>
    <w:bookmarkStart w:id="768" w:name="müayinə-üsulları"/>
    <w:p>
      <w:pPr>
        <w:pStyle w:val="Heading3"/>
      </w:pPr>
      <w:r>
        <w:t xml:space="preserve">Müayinə üsulları</w:t>
      </w:r>
    </w:p>
    <w:bookmarkStart w:id="766" w:name="şkalalar"/>
    <w:p>
      <w:pPr>
        <w:pStyle w:val="Heading4"/>
      </w:pPr>
      <w:r>
        <w:t xml:space="preserve">Şkalalar</w:t>
      </w:r>
    </w:p>
    <w:p>
      <w:pPr>
        <w:pStyle w:val="Compact"/>
        <w:numPr>
          <w:ilvl w:val="0"/>
          <w:numId w:val="1506"/>
        </w:numPr>
      </w:pPr>
      <w:r>
        <w:rPr>
          <w:b/>
          <w:bCs/>
        </w:rPr>
        <w:t xml:space="preserve">YMRS</w:t>
      </w:r>
      <w:r>
        <w:t xml:space="preserve"> </w:t>
      </w:r>
      <w:r>
        <w:t xml:space="preserve">(Young Mania Rating Scale) – qızıl standart manik epizod şiddəti</w:t>
      </w:r>
    </w:p>
    <w:p>
      <w:pPr>
        <w:pStyle w:val="Compact"/>
        <w:numPr>
          <w:ilvl w:val="0"/>
          <w:numId w:val="1506"/>
        </w:numPr>
      </w:pPr>
      <w:r>
        <w:rPr>
          <w:b/>
          <w:bCs/>
        </w:rPr>
        <w:t xml:space="preserve">MADRS</w:t>
      </w:r>
      <w:r>
        <w:t xml:space="preserve"> </w:t>
      </w:r>
      <w:r>
        <w:t xml:space="preserve">– bipolyar depresiv epizodda</w:t>
      </w:r>
    </w:p>
    <w:p>
      <w:pPr>
        <w:pStyle w:val="Compact"/>
        <w:numPr>
          <w:ilvl w:val="0"/>
          <w:numId w:val="1506"/>
        </w:numPr>
      </w:pPr>
      <w:r>
        <w:rPr>
          <w:b/>
          <w:bCs/>
        </w:rPr>
        <w:t xml:space="preserve">MDQ</w:t>
      </w:r>
      <w:r>
        <w:t xml:space="preserve"> </w:t>
      </w:r>
      <w:r>
        <w:t xml:space="preserve">– tarama</w:t>
      </w:r>
    </w:p>
    <w:p>
      <w:pPr>
        <w:pStyle w:val="Compact"/>
        <w:numPr>
          <w:ilvl w:val="0"/>
          <w:numId w:val="1506"/>
        </w:numPr>
      </w:pPr>
      <w:r>
        <w:rPr>
          <w:b/>
          <w:bCs/>
        </w:rPr>
        <w:t xml:space="preserve">CGI-BP</w:t>
      </w:r>
      <w:r>
        <w:t xml:space="preserve"> </w:t>
      </w:r>
      <w:r>
        <w:t xml:space="preserve">– ümumi klinik təəssürat (bipolar versiya)</w:t>
      </w:r>
    </w:p>
    <w:bookmarkEnd w:id="766"/>
    <w:bookmarkStart w:id="767" w:name="tibbi-müayinələr"/>
    <w:p>
      <w:pPr>
        <w:pStyle w:val="Heading4"/>
      </w:pPr>
      <w:r>
        <w:t xml:space="preserve">Tibbi müayinələr</w:t>
      </w:r>
    </w:p>
    <w:p>
      <w:pPr>
        <w:pStyle w:val="FirstParagraph"/>
      </w:pPr>
      <w:r>
        <w:rPr>
          <w:b/>
          <w:bCs/>
        </w:rPr>
        <w:t xml:space="preserve">Birinci xətt:</w:t>
      </w:r>
    </w:p>
    <w:p>
      <w:pPr>
        <w:pStyle w:val="Compact"/>
        <w:numPr>
          <w:ilvl w:val="0"/>
          <w:numId w:val="1507"/>
        </w:numPr>
      </w:pPr>
      <w:r>
        <w:t xml:space="preserve">Tireoid funksiyası (TSH, T4)</w:t>
      </w:r>
    </w:p>
    <w:p>
      <w:pPr>
        <w:pStyle w:val="Compact"/>
        <w:numPr>
          <w:ilvl w:val="0"/>
          <w:numId w:val="1507"/>
        </w:numPr>
      </w:pPr>
      <w:r>
        <w:t xml:space="preserve">Tam qan, qaraciyər, böyrək</w:t>
      </w:r>
    </w:p>
    <w:p>
      <w:pPr>
        <w:pStyle w:val="Compact"/>
        <w:numPr>
          <w:ilvl w:val="0"/>
          <w:numId w:val="1507"/>
        </w:numPr>
      </w:pPr>
      <w:r>
        <w:t xml:space="preserve">Qan qlükozası, lipid profili</w:t>
      </w:r>
    </w:p>
    <w:p>
      <w:pPr>
        <w:pStyle w:val="Compact"/>
        <w:numPr>
          <w:ilvl w:val="0"/>
          <w:numId w:val="1507"/>
        </w:numPr>
      </w:pPr>
      <w:r>
        <w:rPr>
          <w:b/>
          <w:bCs/>
        </w:rPr>
        <w:t xml:space="preserve">Toksikoloji skrening</w:t>
      </w:r>
      <w:r>
        <w:t xml:space="preserve"> </w:t>
      </w:r>
      <w:r>
        <w:t xml:space="preserve">(sidik)</w:t>
      </w:r>
    </w:p>
    <w:p>
      <w:pPr>
        <w:pStyle w:val="Compact"/>
        <w:numPr>
          <w:ilvl w:val="0"/>
          <w:numId w:val="1507"/>
        </w:numPr>
      </w:pPr>
      <w:r>
        <w:t xml:space="preserve">HIV, sifilis (klinik şübhədə)</w:t>
      </w:r>
    </w:p>
    <w:p>
      <w:pPr>
        <w:pStyle w:val="Compact"/>
        <w:numPr>
          <w:ilvl w:val="0"/>
          <w:numId w:val="1507"/>
        </w:numPr>
      </w:pPr>
      <w:r>
        <w:t xml:space="preserve">Hamiləlik testi (qadınlarda – litium başlanması öncəsi)</w:t>
      </w:r>
    </w:p>
    <w:p>
      <w:pPr>
        <w:pStyle w:val="Compact"/>
        <w:numPr>
          <w:ilvl w:val="0"/>
          <w:numId w:val="1507"/>
        </w:numPr>
      </w:pPr>
      <w:r>
        <w:rPr>
          <w:b/>
          <w:bCs/>
        </w:rPr>
        <w:t xml:space="preserve">EKG</w:t>
      </w:r>
      <w:r>
        <w:t xml:space="preserve"> </w:t>
      </w:r>
      <w:r>
        <w:t xml:space="preserve">– baseline (litium, antipsixotik üçün)</w:t>
      </w:r>
    </w:p>
    <w:p>
      <w:pPr>
        <w:pStyle w:val="FirstParagraph"/>
      </w:pPr>
      <w:r>
        <w:rPr>
          <w:b/>
          <w:bCs/>
        </w:rPr>
        <w:t xml:space="preserve">Spesifik:</w:t>
      </w:r>
    </w:p>
    <w:p>
      <w:pPr>
        <w:pStyle w:val="Compact"/>
        <w:numPr>
          <w:ilvl w:val="0"/>
          <w:numId w:val="1508"/>
        </w:numPr>
      </w:pPr>
      <w:r>
        <w:t xml:space="preserve">Beyin MRT – ilk epizod, atipik təqdim</w:t>
      </w:r>
    </w:p>
    <w:p>
      <w:pPr>
        <w:pStyle w:val="Compact"/>
        <w:numPr>
          <w:ilvl w:val="0"/>
          <w:numId w:val="1508"/>
        </w:numPr>
      </w:pPr>
      <w:r>
        <w:t xml:space="preserve">EEQ – tutmalar şübhəsi</w:t>
      </w:r>
    </w:p>
    <w:p>
      <w:pPr>
        <w:pStyle w:val="Compact"/>
        <w:numPr>
          <w:ilvl w:val="0"/>
          <w:numId w:val="1508"/>
        </w:numPr>
      </w:pPr>
      <w:r>
        <w:t xml:space="preserve">Ana-NMDA-R antikorları – atipik psixotik təqdimdə</w:t>
      </w:r>
    </w:p>
    <w:bookmarkEnd w:id="767"/>
    <w:bookmarkEnd w:id="768"/>
    <w:bookmarkStart w:id="795" w:name="müalicə"/>
    <w:p>
      <w:pPr>
        <w:pStyle w:val="Heading3"/>
      </w:pPr>
      <w:r>
        <w:t xml:space="preserve">Müalicə</w:t>
      </w:r>
    </w:p>
    <w:p>
      <w:pPr>
        <w:pStyle w:val="FirstParagraph"/>
      </w:pPr>
      <w:r>
        <w:t xml:space="preserve">Bipolyar pozuntu müalicəsi</w:t>
      </w:r>
      <w:r>
        <w:t xml:space="preserve"> </w:t>
      </w:r>
      <w:r>
        <w:rPr>
          <w:b/>
          <w:bCs/>
        </w:rPr>
        <w:t xml:space="preserve">3 fazada</w:t>
      </w:r>
      <w:r>
        <w:t xml:space="preserve"> </w:t>
      </w:r>
      <w:r>
        <w:t xml:space="preserve">baxılır:</w:t>
      </w:r>
    </w:p>
    <w:p>
      <w:pPr>
        <w:pStyle w:val="Compact"/>
        <w:numPr>
          <w:ilvl w:val="0"/>
          <w:numId w:val="1509"/>
        </w:numPr>
      </w:pPr>
      <w:r>
        <w:rPr>
          <w:b/>
          <w:bCs/>
        </w:rPr>
        <w:t xml:space="preserve">Akut mania</w:t>
      </w:r>
      <w:r>
        <w:t xml:space="preserve"> </w:t>
      </w:r>
      <w:r>
        <w:t xml:space="preserve">müalicəsi</w:t>
      </w:r>
    </w:p>
    <w:p>
      <w:pPr>
        <w:pStyle w:val="Compact"/>
        <w:numPr>
          <w:ilvl w:val="0"/>
          <w:numId w:val="1509"/>
        </w:numPr>
      </w:pPr>
      <w:r>
        <w:rPr>
          <w:b/>
          <w:bCs/>
        </w:rPr>
        <w:t xml:space="preserve">Akut bipolyar depresiya</w:t>
      </w:r>
      <w:r>
        <w:t xml:space="preserve"> </w:t>
      </w:r>
      <w:r>
        <w:t xml:space="preserve">müalicəsi</w:t>
      </w:r>
    </w:p>
    <w:p>
      <w:pPr>
        <w:pStyle w:val="Compact"/>
        <w:numPr>
          <w:ilvl w:val="0"/>
          <w:numId w:val="1509"/>
        </w:numPr>
      </w:pPr>
      <w:r>
        <w:rPr>
          <w:b/>
          <w:bCs/>
        </w:rPr>
        <w:t xml:space="preserve">Saxlanma müalicəsi</w:t>
      </w:r>
      <w:r>
        <w:t xml:space="preserve"> </w:t>
      </w:r>
      <w:r>
        <w:t xml:space="preserve">– residiv profilaktikası</w:t>
      </w:r>
    </w:p>
    <w:bookmarkStart w:id="769" w:name="əsas-tövsiyə-bələdçiləri"/>
    <w:p>
      <w:pPr>
        <w:pStyle w:val="Heading4"/>
      </w:pPr>
      <w:r>
        <w:t xml:space="preserve">Əsas tövsiyə bələdçiləri</w:t>
      </w:r>
    </w:p>
    <w:p>
      <w:pPr>
        <w:pStyle w:val="FirstParagraph"/>
      </w:pPr>
      <w:r>
        <w:rPr>
          <w:b/>
          <w:bCs/>
        </w:rPr>
        <w:t xml:space="preserve">Birinci xətt avtoritet bələdçilər:</w:t>
      </w:r>
    </w:p>
    <w:p>
      <w:pPr>
        <w:pStyle w:val="Compact"/>
        <w:numPr>
          <w:ilvl w:val="0"/>
          <w:numId w:val="1510"/>
        </w:numPr>
      </w:pPr>
      <w:r>
        <w:rPr>
          <w:b/>
          <w:bCs/>
        </w:rPr>
        <w:t xml:space="preserve">CANMAT/ISBD 2018 Guidelines + 2021 Update</w:t>
      </w:r>
      <w:r>
        <w:t xml:space="preserve"> </w:t>
      </w:r>
      <w:r>
        <w:t xml:space="preserve">(Yatham et al.) –</w:t>
      </w:r>
      <w:r>
        <w:t xml:space="preserve"> </w:t>
      </w:r>
      <w:r>
        <w:rPr>
          <w:b/>
          <w:bCs/>
        </w:rPr>
        <w:t xml:space="preserve">iyerarxik sıralama</w:t>
      </w:r>
      <w:r>
        <w:t xml:space="preserve"> </w:t>
      </w:r>
      <w:r>
        <w:t xml:space="preserve">ilə (ən müasir)</w:t>
      </w:r>
    </w:p>
    <w:p>
      <w:pPr>
        <w:pStyle w:val="Compact"/>
        <w:numPr>
          <w:ilvl w:val="0"/>
          <w:numId w:val="1510"/>
        </w:numPr>
      </w:pPr>
      <w:r>
        <w:rPr>
          <w:b/>
          <w:bCs/>
        </w:rPr>
        <w:t xml:space="preserve">NICE CG185 (2014, 2020 review):</w:t>
      </w:r>
      <w:r>
        <w:t xml:space="preserve"> </w:t>
      </w:r>
      <w:r>
        <w:rPr>
          <w:i/>
          <w:iCs/>
        </w:rPr>
        <w:t xml:space="preserve">Bipolar disorder: assessment and management</w:t>
      </w:r>
    </w:p>
    <w:p>
      <w:pPr>
        <w:pStyle w:val="Compact"/>
        <w:numPr>
          <w:ilvl w:val="0"/>
          <w:numId w:val="1510"/>
        </w:numPr>
      </w:pPr>
      <w:r>
        <w:rPr>
          <w:b/>
          <w:bCs/>
        </w:rPr>
        <w:t xml:space="preserve">APA Practice Guideline for Treatment of Patients With Bipolar Disorder</w:t>
      </w:r>
      <w:r>
        <w:t xml:space="preserve"> </w:t>
      </w:r>
      <w:r>
        <w:t xml:space="preserve">(2002, update)</w:t>
      </w:r>
    </w:p>
    <w:p>
      <w:pPr>
        <w:pStyle w:val="Compact"/>
        <w:numPr>
          <w:ilvl w:val="0"/>
          <w:numId w:val="1510"/>
        </w:numPr>
      </w:pPr>
      <w:r>
        <w:rPr>
          <w:b/>
          <w:bCs/>
        </w:rPr>
        <w:t xml:space="preserve">WFSBP Guidelines for Biological Treatment of Bipolar Disorders</w:t>
      </w:r>
      <w:r>
        <w:t xml:space="preserve"> </w:t>
      </w:r>
      <w:r>
        <w:t xml:space="preserve">(2009-2018)</w:t>
      </w:r>
    </w:p>
    <w:p>
      <w:pPr>
        <w:pStyle w:val="Compact"/>
        <w:numPr>
          <w:ilvl w:val="0"/>
          <w:numId w:val="1510"/>
        </w:numPr>
      </w:pPr>
      <w:r>
        <w:rPr>
          <w:b/>
          <w:bCs/>
        </w:rPr>
        <w:t xml:space="preserve">BAP Guidelines for Bipolar Disorder</w:t>
      </w:r>
      <w:r>
        <w:t xml:space="preserve"> </w:t>
      </w:r>
      <w:r>
        <w:t xml:space="preserve">(2016)</w:t>
      </w:r>
    </w:p>
    <w:p>
      <w:pPr>
        <w:pStyle w:val="Compact"/>
        <w:numPr>
          <w:ilvl w:val="0"/>
          <w:numId w:val="1510"/>
        </w:numPr>
      </w:pPr>
      <w:r>
        <w:rPr>
          <w:b/>
          <w:bCs/>
        </w:rPr>
        <w:t xml:space="preserve">RANZCP 2020 Mood Disorder Guidelines</w:t>
      </w:r>
    </w:p>
    <w:bookmarkEnd w:id="769"/>
    <w:bookmarkStart w:id="775" w:name="akut-manik-epizodun-müalicəsi"/>
    <w:p>
      <w:pPr>
        <w:pStyle w:val="Heading4"/>
      </w:pPr>
      <w:r>
        <w:t xml:space="preserve">Akut manik epizodun müalicəsi</w:t>
      </w:r>
    </w:p>
    <w:bookmarkStart w:id="770" w:name="Xccf6240abacf0faec8c2272761131bc21d7884c"/>
    <w:p>
      <w:pPr>
        <w:pStyle w:val="Heading5"/>
      </w:pPr>
      <w:r>
        <w:t xml:space="preserve">CANMAT/ISBD 2018 iyerarxik sıralama – BİRİNCİ XƏTT</w:t>
      </w:r>
    </w:p>
    <w:p>
      <w:pPr>
        <w:pStyle w:val="FirstParagraph"/>
      </w:pPr>
      <w:r>
        <w:rPr>
          <w:b/>
          <w:bCs/>
        </w:rPr>
        <w:t xml:space="preserve">Monoterapiya (sıra ilə üstünlüyə görə):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Sıra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Preparat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Standart doza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Litium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600-1200 mq/gün, qan səviyyəsi 0,8-1,2 mEq/L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Kvetiapin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400-800 mq/gün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Divalproeks (valproat)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750-2000 mq/gün, qan səviyyəsi 50-125 mkg/mL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Asenapin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10-20 mq/gün (sublinqual)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Aripiprazol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15-30 mq/gün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Paliperidon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6-12 mq/gün (&gt;6 mq)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Risperidon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2-6 mq/gün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Cariprazin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3-12 mq/gün</w:t>
            </w:r>
          </w:p>
        </w:tc>
      </w:tr>
    </w:tbl>
    <w:p>
      <w:pPr>
        <w:pStyle w:val="BodyText"/>
      </w:pPr>
      <w:r>
        <w:rPr>
          <w:b/>
          <w:bCs/>
        </w:rPr>
        <w:t xml:space="preserve">Kombinasiya (üstün cavab nisbəti, ~20% yüksək):</w:t>
      </w:r>
    </w:p>
    <w:p>
      <w:pPr>
        <w:pStyle w:val="Compact"/>
        <w:numPr>
          <w:ilvl w:val="0"/>
          <w:numId w:val="1511"/>
        </w:numPr>
      </w:pPr>
      <w:r>
        <w:rPr>
          <w:b/>
          <w:bCs/>
        </w:rPr>
        <w:t xml:space="preserve">Litium + atipik antipsixotik</w:t>
      </w:r>
      <w:r>
        <w:t xml:space="preserve"> </w:t>
      </w:r>
      <w:r>
        <w:t xml:space="preserve">(kvetiapin, aripiprazol, risperidon)</w:t>
      </w:r>
    </w:p>
    <w:p>
      <w:pPr>
        <w:pStyle w:val="Compact"/>
        <w:numPr>
          <w:ilvl w:val="0"/>
          <w:numId w:val="1511"/>
        </w:numPr>
      </w:pPr>
      <w:r>
        <w:rPr>
          <w:b/>
          <w:bCs/>
        </w:rPr>
        <w:t xml:space="preserve">Divalproeks + atipik antipsixotik</w:t>
      </w:r>
    </w:p>
    <w:bookmarkEnd w:id="770"/>
    <w:bookmarkStart w:id="771" w:name="ikinci-xətt"/>
    <w:p>
      <w:pPr>
        <w:pStyle w:val="Heading5"/>
      </w:pPr>
      <w:r>
        <w:t xml:space="preserve">İkinci xətt</w:t>
      </w:r>
    </w:p>
    <w:p>
      <w:pPr>
        <w:pStyle w:val="Compact"/>
        <w:numPr>
          <w:ilvl w:val="0"/>
          <w:numId w:val="1512"/>
        </w:numPr>
      </w:pPr>
      <w:r>
        <w:t xml:space="preserve">Olanzapin</w:t>
      </w:r>
    </w:p>
    <w:p>
      <w:pPr>
        <w:pStyle w:val="Compact"/>
        <w:numPr>
          <w:ilvl w:val="0"/>
          <w:numId w:val="1512"/>
        </w:numPr>
      </w:pPr>
      <w:r>
        <w:t xml:space="preserve">Karbamazepin</w:t>
      </w:r>
    </w:p>
    <w:p>
      <w:pPr>
        <w:pStyle w:val="Compact"/>
        <w:numPr>
          <w:ilvl w:val="0"/>
          <w:numId w:val="1512"/>
        </w:numPr>
      </w:pPr>
      <w:r>
        <w:t xml:space="preserve">EKT</w:t>
      </w:r>
    </w:p>
    <w:p>
      <w:pPr>
        <w:pStyle w:val="Compact"/>
        <w:numPr>
          <w:ilvl w:val="0"/>
          <w:numId w:val="1512"/>
        </w:numPr>
      </w:pPr>
      <w:r>
        <w:t xml:space="preserve">Litium + divalproeks</w:t>
      </w:r>
    </w:p>
    <w:p>
      <w:pPr>
        <w:pStyle w:val="Compact"/>
        <w:numPr>
          <w:ilvl w:val="0"/>
          <w:numId w:val="1512"/>
        </w:numPr>
      </w:pPr>
      <w:r>
        <w:t xml:space="preserve">Ziprasidon</w:t>
      </w:r>
    </w:p>
    <w:p>
      <w:pPr>
        <w:pStyle w:val="Compact"/>
        <w:numPr>
          <w:ilvl w:val="0"/>
          <w:numId w:val="1512"/>
        </w:numPr>
      </w:pPr>
      <w:r>
        <w:t xml:space="preserve">Haloperidol (təcili agitasiyada)</w:t>
      </w:r>
    </w:p>
    <w:bookmarkEnd w:id="771"/>
    <w:bookmarkStart w:id="772" w:name="üçüncü-xətt"/>
    <w:p>
      <w:pPr>
        <w:pStyle w:val="Heading5"/>
      </w:pPr>
      <w:r>
        <w:t xml:space="preserve">Üçüncü xətt</w:t>
      </w:r>
    </w:p>
    <w:p>
      <w:pPr>
        <w:pStyle w:val="Compact"/>
        <w:numPr>
          <w:ilvl w:val="0"/>
          <w:numId w:val="1513"/>
        </w:numPr>
      </w:pPr>
      <w:r>
        <w:t xml:space="preserve">Klorpromazin, Flupentiksol, Klozapin, Tamoksifen</w:t>
      </w:r>
    </w:p>
    <w:bookmarkEnd w:id="772"/>
    <w:bookmarkStart w:id="773" w:name="X75f44c8da675d9b0d01162042c54bdf011207c5"/>
    <w:p>
      <w:pPr>
        <w:pStyle w:val="Heading5"/>
      </w:pPr>
      <w:r>
        <w:t xml:space="preserve">Akut agitasiyada təcili sedasiya (CANMAT 2018)</w:t>
      </w:r>
    </w:p>
    <w:p>
      <w:pPr>
        <w:pStyle w:val="FirstParagraph"/>
      </w:pPr>
      <w:r>
        <w:rPr>
          <w:b/>
          <w:bCs/>
        </w:rPr>
        <w:t xml:space="preserve">Birinci xətt:</w:t>
      </w:r>
    </w:p>
    <w:p>
      <w:pPr>
        <w:pStyle w:val="Compact"/>
        <w:numPr>
          <w:ilvl w:val="0"/>
          <w:numId w:val="1514"/>
        </w:numPr>
      </w:pPr>
      <w:r>
        <w:rPr>
          <w:b/>
          <w:bCs/>
        </w:rPr>
        <w:t xml:space="preserve">Aripiprazol IM</w:t>
      </w:r>
      <w:r>
        <w:t xml:space="preserve"> </w:t>
      </w:r>
      <w:r>
        <w:t xml:space="preserve">9,75 mq</w:t>
      </w:r>
    </w:p>
    <w:p>
      <w:pPr>
        <w:pStyle w:val="Compact"/>
        <w:numPr>
          <w:ilvl w:val="0"/>
          <w:numId w:val="1514"/>
        </w:numPr>
      </w:pPr>
      <w:r>
        <w:rPr>
          <w:b/>
          <w:bCs/>
        </w:rPr>
        <w:t xml:space="preserve">Olanzapin IM</w:t>
      </w:r>
      <w:r>
        <w:t xml:space="preserve"> </w:t>
      </w:r>
      <w:r>
        <w:t xml:space="preserve">10 mq (lorazepamla 1+ saat fasilə)</w:t>
      </w:r>
    </w:p>
    <w:p>
      <w:pPr>
        <w:pStyle w:val="Compact"/>
        <w:numPr>
          <w:ilvl w:val="0"/>
          <w:numId w:val="1514"/>
        </w:numPr>
      </w:pPr>
      <w:r>
        <w:rPr>
          <w:b/>
          <w:bCs/>
        </w:rPr>
        <w:t xml:space="preserve">Lorazepam IM</w:t>
      </w:r>
      <w:r>
        <w:t xml:space="preserve"> </w:t>
      </w:r>
      <w:r>
        <w:t xml:space="preserve">2 mq</w:t>
      </w:r>
    </w:p>
    <w:p>
      <w:pPr>
        <w:pStyle w:val="Compact"/>
        <w:numPr>
          <w:ilvl w:val="0"/>
          <w:numId w:val="1514"/>
        </w:numPr>
      </w:pPr>
      <w:r>
        <w:rPr>
          <w:b/>
          <w:bCs/>
        </w:rPr>
        <w:t xml:space="preserve">Loksapin inhalat</w:t>
      </w:r>
      <w:r>
        <w:t xml:space="preserve"> </w:t>
      </w:r>
      <w:r>
        <w:t xml:space="preserve">10 mq</w:t>
      </w:r>
    </w:p>
    <w:p>
      <w:pPr>
        <w:pStyle w:val="FirstParagraph"/>
      </w:pPr>
      <w:r>
        <w:rPr>
          <w:b/>
          <w:bCs/>
        </w:rPr>
        <w:t xml:space="preserve">İkinci xətt:</w:t>
      </w:r>
    </w:p>
    <w:p>
      <w:pPr>
        <w:pStyle w:val="Compact"/>
        <w:numPr>
          <w:ilvl w:val="0"/>
          <w:numId w:val="1515"/>
        </w:numPr>
      </w:pPr>
      <w:r>
        <w:t xml:space="preserve">Asenapin sublinqual</w:t>
      </w:r>
    </w:p>
    <w:p>
      <w:pPr>
        <w:pStyle w:val="Compact"/>
        <w:numPr>
          <w:ilvl w:val="0"/>
          <w:numId w:val="1515"/>
        </w:numPr>
      </w:pPr>
      <w:r>
        <w:t xml:space="preserve">Haloperidol IM ± lorazepam IM</w:t>
      </w:r>
    </w:p>
    <w:p>
      <w:pPr>
        <w:pStyle w:val="Compact"/>
        <w:numPr>
          <w:ilvl w:val="0"/>
          <w:numId w:val="1515"/>
        </w:numPr>
      </w:pPr>
      <w:r>
        <w:t xml:space="preserve">Ziprasidon IM</w:t>
      </w:r>
    </w:p>
    <w:bookmarkEnd w:id="773"/>
    <w:bookmarkStart w:id="774" w:name="antidepressant-dayandirilmasi"/>
    <w:p>
      <w:pPr>
        <w:pStyle w:val="Heading5"/>
      </w:pPr>
      <w:r>
        <w:t xml:space="preserve">Antidepressant DAYANDIRILMASI</w:t>
      </w:r>
    </w:p>
    <w:p>
      <w:pPr>
        <w:pStyle w:val="FirstParagraph"/>
      </w:pPr>
      <w:r>
        <w:t xml:space="preserve">Manik epizod yarananda</w:t>
      </w:r>
      <w:r>
        <w:t xml:space="preserve"> </w:t>
      </w:r>
      <w:r>
        <w:rPr>
          <w:b/>
          <w:bCs/>
        </w:rPr>
        <w:t xml:space="preserve">antidepressantlar dərhal dayandırılır</w:t>
      </w:r>
      <w:r>
        <w:t xml:space="preserve"> </w:t>
      </w:r>
      <w:r>
        <w:t xml:space="preserve">(CANMAT 2018) – mania kəskinləşdirə bilər.</w:t>
      </w:r>
    </w:p>
    <w:bookmarkEnd w:id="774"/>
    <w:bookmarkEnd w:id="775"/>
    <w:bookmarkStart w:id="779" w:name="Xe404a6738f0f3596620d7bdeaabf44c39ca7c2d"/>
    <w:p>
      <w:pPr>
        <w:pStyle w:val="Heading4"/>
      </w:pPr>
      <w:r>
        <w:t xml:space="preserve">Akut bipolyar I depresiv epizodun müalicəsi</w:t>
      </w:r>
    </w:p>
    <w:bookmarkStart w:id="776" w:name="Xccf6240abacf0faec8c2272761131bc21d7884c"/>
    <w:p>
      <w:pPr>
        <w:pStyle w:val="Heading5"/>
      </w:pPr>
      <w:r>
        <w:t xml:space="preserve">CANMAT/ISBD 2018 iyerarxik sıralama – BİRİNCİ XƏTT</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Sıra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Müalicə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Kvetiapin</w:t>
            </w:r>
            <w:r>
              <w:t xml:space="preserve"> </w:t>
            </w:r>
            <w:r>
              <w:t xml:space="preserve">monoterapiya 300-600 mq/gün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Lurasidon + litium və ya divalproeks</w:t>
            </w:r>
            <w:r>
              <w:t xml:space="preserve"> </w:t>
            </w:r>
            <w:r>
              <w:t xml:space="preserve">(lurasidon 20-120 mq)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Litium</w:t>
            </w:r>
            <w:r>
              <w:t xml:space="preserve"> </w:t>
            </w:r>
            <w:r>
              <w:t xml:space="preserve">monoterapiya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Lurasidon</w:t>
            </w:r>
            <w:r>
              <w:t xml:space="preserve"> </w:t>
            </w:r>
            <w:r>
              <w:t xml:space="preserve">monoterapiya</w:t>
            </w:r>
          </w:p>
        </w:tc>
      </w:tr>
    </w:tbl>
    <w:p>
      <w:pPr>
        <w:pStyle w:val="BodyText"/>
      </w:pPr>
      <w:r>
        <w:t xml:space="preserve">&gt;</w:t>
      </w:r>
      <w:r>
        <w:t xml:space="preserve"> </w:t>
      </w:r>
      <w:r>
        <w:rPr>
          <w:b/>
          <w:bCs/>
        </w:rPr>
        <w:t xml:space="preserve">VACİB QEYD — Lamotrijin haqqında.</w:t>
      </w:r>
      <w:r>
        <w:t xml:space="preserve"> </w:t>
      </w:r>
      <w:r>
        <w:t xml:space="preserve">CANMAT/ISBD 2018-ə əsasən,</w:t>
      </w:r>
      <w:r>
        <w:t xml:space="preserve"> </w:t>
      </w:r>
      <w:r>
        <w:rPr>
          <w:b/>
          <w:bCs/>
        </w:rPr>
        <w:t xml:space="preserve">lamotrijin akut bipolyar I depresiv epizodda effektiv deyil</w:t>
      </w:r>
      <w:r>
        <w:t xml:space="preserve"> </w:t>
      </w:r>
      <w:r>
        <w:t xml:space="preserve">— randomizə nəzarətli sınaqlarda monoterapiya kimi plasebodan üstünlüyü göstərilməmişdir. Lamotrijinin sübuta əsaslanan istifadəsi</w:t>
      </w:r>
      <w:r>
        <w:t xml:space="preserve"> </w:t>
      </w:r>
      <w:r>
        <w:rPr>
          <w:b/>
          <w:bCs/>
        </w:rPr>
        <w:t xml:space="preserve">yalnız depresiv epizodların profilaktikasıdır</w:t>
      </w:r>
      <w:r>
        <w:t xml:space="preserve"> </w:t>
      </w:r>
      <w:r>
        <w:t xml:space="preserve">(saxlanma fazası — bax 8.4). Akut depresiv epizodda lamotrijin birinci xətt sayılmır.</w:t>
      </w:r>
    </w:p>
    <w:bookmarkEnd w:id="776"/>
    <w:bookmarkStart w:id="777" w:name="ikinci-xətt"/>
    <w:p>
      <w:pPr>
        <w:pStyle w:val="Heading5"/>
      </w:pPr>
      <w:r>
        <w:t xml:space="preserve">İkinci xətt</w:t>
      </w:r>
    </w:p>
    <w:p>
      <w:pPr>
        <w:pStyle w:val="Compact"/>
        <w:numPr>
          <w:ilvl w:val="0"/>
          <w:numId w:val="1516"/>
        </w:numPr>
      </w:pPr>
      <w:r>
        <w:t xml:space="preserve">Divalproeks</w:t>
      </w:r>
    </w:p>
    <w:p>
      <w:pPr>
        <w:pStyle w:val="Compact"/>
        <w:numPr>
          <w:ilvl w:val="0"/>
          <w:numId w:val="1516"/>
        </w:numPr>
      </w:pPr>
      <w:r>
        <w:t xml:space="preserve">Lamotrijin (yalnız adyuvant kimi, monoterapiya kimi yox; tədricən titrasiya — Stevens-Johnson sindromu riski)</w:t>
      </w:r>
    </w:p>
    <w:p>
      <w:pPr>
        <w:pStyle w:val="Compact"/>
        <w:numPr>
          <w:ilvl w:val="0"/>
          <w:numId w:val="1516"/>
        </w:numPr>
      </w:pPr>
      <w:r>
        <w:t xml:space="preserve">SİUSİ və ya bupropion</w:t>
      </w:r>
      <w:r>
        <w:t xml:space="preserve"> </w:t>
      </w:r>
      <w:r>
        <w:rPr>
          <w:b/>
          <w:bCs/>
        </w:rPr>
        <w:t xml:space="preserve">mood stabilizatoru ilə kombinasiyada</w:t>
      </w:r>
      <w:r>
        <w:t xml:space="preserve"> </w:t>
      </w:r>
      <w:r>
        <w:t xml:space="preserve">(yalnız!)</w:t>
      </w:r>
    </w:p>
    <w:p>
      <w:pPr>
        <w:pStyle w:val="Compact"/>
        <w:numPr>
          <w:ilvl w:val="0"/>
          <w:numId w:val="1516"/>
        </w:numPr>
      </w:pPr>
      <w:r>
        <w:t xml:space="preserve">EKT</w:t>
      </w:r>
    </w:p>
    <w:p>
      <w:pPr>
        <w:pStyle w:val="Compact"/>
        <w:numPr>
          <w:ilvl w:val="0"/>
          <w:numId w:val="1516"/>
        </w:numPr>
      </w:pPr>
      <w:r>
        <w:t xml:space="preserve">Cariprazin</w:t>
      </w:r>
    </w:p>
    <w:p>
      <w:pPr>
        <w:pStyle w:val="Compact"/>
        <w:numPr>
          <w:ilvl w:val="0"/>
          <w:numId w:val="1516"/>
        </w:numPr>
      </w:pPr>
      <w:r>
        <w:t xml:space="preserve">Olanzapin-fluoksetin kombinasiyası</w:t>
      </w:r>
    </w:p>
    <w:bookmarkEnd w:id="777"/>
    <w:bookmarkStart w:id="778" w:name="X46cb7f8a3d96b3aa0c90aa8e77cc6a9d00fba65"/>
    <w:p>
      <w:pPr>
        <w:pStyle w:val="Heading5"/>
      </w:pPr>
      <w:r>
        <w:t xml:space="preserve">Antidepressantlardan istifadə qaydaları (CANMAT 2018)</w:t>
      </w:r>
    </w:p>
    <w:p>
      <w:pPr>
        <w:pStyle w:val="FirstParagraph"/>
      </w:pPr>
      <w:r>
        <w:rPr>
          <w:b/>
          <w:bCs/>
        </w:rPr>
        <w:t xml:space="preserve">Bipolyar I depresivdə:</w:t>
      </w:r>
    </w:p>
    <w:p>
      <w:pPr>
        <w:pStyle w:val="Compact"/>
        <w:numPr>
          <w:ilvl w:val="0"/>
          <w:numId w:val="1517"/>
        </w:numPr>
      </w:pPr>
      <w:r>
        <w:t xml:space="preserve">Antidepressant</w:t>
      </w:r>
      <w:r>
        <w:t xml:space="preserve"> </w:t>
      </w:r>
      <w:r>
        <w:rPr>
          <w:b/>
          <w:bCs/>
        </w:rPr>
        <w:t xml:space="preserve">monoterapiya əks göstərişdir</w:t>
      </w:r>
    </w:p>
    <w:p>
      <w:pPr>
        <w:pStyle w:val="Compact"/>
        <w:numPr>
          <w:ilvl w:val="0"/>
          <w:numId w:val="1517"/>
        </w:numPr>
      </w:pPr>
      <w:r>
        <w:t xml:space="preserve">Yalnız</w:t>
      </w:r>
      <w:r>
        <w:t xml:space="preserve"> </w:t>
      </w:r>
      <w:r>
        <w:rPr>
          <w:b/>
          <w:bCs/>
        </w:rPr>
        <w:t xml:space="preserve">mood stabilizatoru ilə birgə</w:t>
      </w:r>
    </w:p>
    <w:p>
      <w:pPr>
        <w:pStyle w:val="Compact"/>
        <w:numPr>
          <w:ilvl w:val="0"/>
          <w:numId w:val="1517"/>
        </w:numPr>
      </w:pPr>
      <w:r>
        <w:rPr>
          <w:b/>
          <w:bCs/>
        </w:rPr>
        <w:t xml:space="preserve">SİUSİ və bupropion</w:t>
      </w:r>
      <w:r>
        <w:t xml:space="preserve"> </w:t>
      </w:r>
      <w:r>
        <w:t xml:space="preserve">üstündür (TSA, SNRI-ə nisbətən mania switch riski az)</w:t>
      </w:r>
    </w:p>
    <w:p>
      <w:pPr>
        <w:pStyle w:val="Compact"/>
        <w:numPr>
          <w:ilvl w:val="0"/>
          <w:numId w:val="1517"/>
        </w:numPr>
      </w:pPr>
      <w:r>
        <w:rPr>
          <w:b/>
          <w:bCs/>
        </w:rPr>
        <w:t xml:space="preserve">Mixed xüsusiyyətlər varsa antidepressantlardan qaçınılmalı</w:t>
      </w:r>
    </w:p>
    <w:bookmarkEnd w:id="778"/>
    <w:bookmarkEnd w:id="779"/>
    <w:bookmarkStart w:id="784" w:name="Xab54678e75182d18688f142d3b93c7e09919d67"/>
    <w:p>
      <w:pPr>
        <w:pStyle w:val="Heading4"/>
      </w:pPr>
      <w:r>
        <w:t xml:space="preserve">Saxlanma müalicəsi (residiv profilaktikası)</w:t>
      </w:r>
    </w:p>
    <w:p>
      <w:pPr>
        <w:pStyle w:val="FirstParagraph"/>
      </w:pPr>
      <w:r>
        <w:t xml:space="preserve">Bipolyar pozuntu</w:t>
      </w:r>
      <w:r>
        <w:t xml:space="preserve"> </w:t>
      </w:r>
      <w:r>
        <w:rPr>
          <w:b/>
          <w:bCs/>
        </w:rPr>
        <w:t xml:space="preserve">xroniki, residivverən xəstəlikdir</w:t>
      </w:r>
      <w:r>
        <w:t xml:space="preserve"> </w:t>
      </w:r>
      <w:r>
        <w:t xml:space="preserve">– uzun-müddətli müalicə tələb olunur.</w:t>
      </w:r>
    </w:p>
    <w:bookmarkStart w:id="780" w:name="Xcd71d42fc9ee3e9e4364e8122ee3b9a49ef2d5e"/>
    <w:p>
      <w:pPr>
        <w:pStyle w:val="Heading5"/>
      </w:pPr>
      <w:r>
        <w:t xml:space="preserve">CANMAT/ISBD 2018 iyerarxik sıralama – BİRİNCİ XƏTT MONOTERAPİYA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Sıra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Preparat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Litium</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Kvetiapin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Divalproeks</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Lamotrijin</w:t>
            </w:r>
            <w:r>
              <w:t xml:space="preserve"> </w:t>
            </w:r>
            <w:r>
              <w:t xml:space="preserve">(xüsusilə depresiv epizod profilaktikasında)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Asenapin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Aripiprazol</w:t>
            </w:r>
            <w:r>
              <w:t xml:space="preserve"> </w:t>
            </w:r>
            <w:r>
              <w:t xml:space="preserve">(oral və ya aylıq inyeksiya)</w:t>
            </w:r>
          </w:p>
        </w:tc>
      </w:tr>
    </w:tbl>
    <w:bookmarkEnd w:id="780"/>
    <w:bookmarkStart w:id="781" w:name="birinci-xətt-kombinasiyalar"/>
    <w:p>
      <w:pPr>
        <w:pStyle w:val="Heading5"/>
      </w:pPr>
      <w:r>
        <w:t xml:space="preserve">Birinci xətt KOMBİNASİYALAR</w:t>
      </w:r>
    </w:p>
    <w:p>
      <w:pPr>
        <w:pStyle w:val="Compact"/>
        <w:numPr>
          <w:ilvl w:val="0"/>
          <w:numId w:val="1518"/>
        </w:numPr>
      </w:pPr>
      <w:r>
        <w:rPr>
          <w:b/>
          <w:bCs/>
        </w:rPr>
        <w:t xml:space="preserve">Kvetiapin + litium və ya divalproeks</w:t>
      </w:r>
    </w:p>
    <w:p>
      <w:pPr>
        <w:pStyle w:val="Compact"/>
        <w:numPr>
          <w:ilvl w:val="0"/>
          <w:numId w:val="1518"/>
        </w:numPr>
      </w:pPr>
      <w:r>
        <w:rPr>
          <w:b/>
          <w:bCs/>
        </w:rPr>
        <w:t xml:space="preserve">Aripiprazol + litium və ya divalproeks</w:t>
      </w:r>
    </w:p>
    <w:bookmarkEnd w:id="781"/>
    <w:bookmarkStart w:id="782" w:name="ikinci-xətt-monoterapiya"/>
    <w:p>
      <w:pPr>
        <w:pStyle w:val="Heading5"/>
      </w:pPr>
      <w:r>
        <w:t xml:space="preserve">İkinci xətt monoterapiya</w:t>
      </w:r>
    </w:p>
    <w:p>
      <w:pPr>
        <w:pStyle w:val="Compact"/>
        <w:numPr>
          <w:ilvl w:val="0"/>
          <w:numId w:val="1519"/>
        </w:numPr>
      </w:pPr>
      <w:r>
        <w:t xml:space="preserve">Olanzapin</w:t>
      </w:r>
    </w:p>
    <w:p>
      <w:pPr>
        <w:pStyle w:val="Compact"/>
        <w:numPr>
          <w:ilvl w:val="0"/>
          <w:numId w:val="1519"/>
        </w:numPr>
      </w:pPr>
      <w:r>
        <w:t xml:space="preserve">Risperidon LAI (uzun təsirli inyeksiya)</w:t>
      </w:r>
    </w:p>
    <w:p>
      <w:pPr>
        <w:pStyle w:val="Compact"/>
        <w:numPr>
          <w:ilvl w:val="0"/>
          <w:numId w:val="1519"/>
        </w:numPr>
      </w:pPr>
      <w:r>
        <w:t xml:space="preserve">Karbamazepin</w:t>
      </w:r>
    </w:p>
    <w:p>
      <w:pPr>
        <w:pStyle w:val="Compact"/>
        <w:numPr>
          <w:ilvl w:val="0"/>
          <w:numId w:val="1519"/>
        </w:numPr>
      </w:pPr>
      <w:r>
        <w:t xml:space="preserve">Paliperidon</w:t>
      </w:r>
    </w:p>
    <w:bookmarkEnd w:id="782"/>
    <w:bookmarkStart w:id="783" w:name="üçüncü-xətt"/>
    <w:p>
      <w:pPr>
        <w:pStyle w:val="Heading5"/>
      </w:pPr>
      <w:r>
        <w:t xml:space="preserve">Üçüncü xətt</w:t>
      </w:r>
    </w:p>
    <w:p>
      <w:pPr>
        <w:pStyle w:val="Compact"/>
        <w:numPr>
          <w:ilvl w:val="0"/>
          <w:numId w:val="1520"/>
        </w:numPr>
      </w:pPr>
      <w:r>
        <w:t xml:space="preserve">Klozapin</w:t>
      </w:r>
    </w:p>
    <w:p>
      <w:pPr>
        <w:pStyle w:val="Compact"/>
        <w:numPr>
          <w:ilvl w:val="0"/>
          <w:numId w:val="1520"/>
        </w:numPr>
      </w:pPr>
      <w:r>
        <w:t xml:space="preserve">EKT (maintenance)</w:t>
      </w:r>
    </w:p>
    <w:p>
      <w:pPr>
        <w:pStyle w:val="Compact"/>
        <w:numPr>
          <w:ilvl w:val="0"/>
          <w:numId w:val="1520"/>
        </w:numPr>
      </w:pPr>
      <w:r>
        <w:t xml:space="preserve">Litium + lamotrijin</w:t>
      </w:r>
    </w:p>
    <w:p>
      <w:pPr>
        <w:pStyle w:val="Compact"/>
        <w:numPr>
          <w:ilvl w:val="0"/>
          <w:numId w:val="1520"/>
        </w:numPr>
      </w:pPr>
      <w:r>
        <w:t xml:space="preserve">Aripiprazol + lamotrijin</w:t>
      </w:r>
    </w:p>
    <w:bookmarkEnd w:id="783"/>
    <w:bookmarkEnd w:id="784"/>
    <w:bookmarkStart w:id="785" w:name="litium-detallı-qeydlər"/>
    <w:p>
      <w:pPr>
        <w:pStyle w:val="Heading4"/>
      </w:pPr>
      <w:r>
        <w:t xml:space="preserve">Litium – detallı qeydlər</w:t>
      </w:r>
    </w:p>
    <w:p>
      <w:pPr>
        <w:pStyle w:val="FirstParagraph"/>
      </w:pPr>
      <w:r>
        <w:rPr>
          <w:b/>
          <w:bCs/>
        </w:rPr>
        <w:t xml:space="preserve">Litium hələ də qızıl standart</w:t>
      </w:r>
      <w:r>
        <w:t xml:space="preserve"> </w:t>
      </w:r>
      <w:r>
        <w:t xml:space="preserve">bipolyar pozuntuda –</w:t>
      </w:r>
      <w:r>
        <w:t xml:space="preserve"> </w:t>
      </w:r>
      <w:r>
        <w:rPr>
          <w:b/>
          <w:bCs/>
        </w:rPr>
        <w:t xml:space="preserve">ölüm riskini, suisid riskini, residiv riskini azaldır</w:t>
      </w:r>
      <w:r>
        <w:t xml:space="preserve"> </w:t>
      </w:r>
      <w:r>
        <w:t xml:space="preserve">(CANMAT 2018, sübutluluq A).</w:t>
      </w:r>
    </w:p>
    <w:p>
      <w:pPr>
        <w:pStyle w:val="BodyText"/>
      </w:pPr>
      <w:r>
        <w:rPr>
          <w:b/>
          <w:bCs/>
        </w:rPr>
        <w:t xml:space="preserve">Doza və monitoring:</w:t>
      </w:r>
    </w:p>
    <w:p>
      <w:pPr>
        <w:pStyle w:val="BodyText"/>
      </w:pPr>
      <w:r>
        <w:t xml:space="preserve">-</w:t>
      </w:r>
      <w:r>
        <w:t xml:space="preserve"> </w:t>
      </w:r>
      <w:r>
        <w:rPr>
          <w:b/>
          <w:bCs/>
        </w:rPr>
        <w:t xml:space="preserve">Akut mania:</w:t>
      </w:r>
      <w:r>
        <w:t xml:space="preserve"> </w:t>
      </w:r>
      <w:r>
        <w:t xml:space="preserve">0,8-1,2 mEq/L</w:t>
      </w:r>
    </w:p>
    <w:p>
      <w:pPr>
        <w:pStyle w:val="BodyText"/>
      </w:pPr>
      <w:r>
        <w:t xml:space="preserve">-</w:t>
      </w:r>
      <w:r>
        <w:t xml:space="preserve"> </w:t>
      </w:r>
      <w:r>
        <w:rPr>
          <w:b/>
          <w:bCs/>
        </w:rPr>
        <w:t xml:space="preserve">Saxlanma:</w:t>
      </w:r>
      <w:r>
        <w:t xml:space="preserve"> </w:t>
      </w:r>
      <w:r>
        <w:t xml:space="preserve">0,6-1,0 mEq/L (yaşlılarda 0,4-0,8)</w:t>
      </w:r>
    </w:p>
    <w:p>
      <w:pPr>
        <w:pStyle w:val="Compact"/>
        <w:numPr>
          <w:ilvl w:val="0"/>
          <w:numId w:val="1521"/>
        </w:numPr>
      </w:pPr>
      <w:r>
        <w:rPr>
          <w:b/>
          <w:bCs/>
        </w:rPr>
        <w:t xml:space="preserve">Başlanğıc:</w:t>
      </w:r>
      <w:r>
        <w:t xml:space="preserve"> </w:t>
      </w:r>
      <w:r>
        <w:t xml:space="preserve">300 mq 2 dəfə gündə</w:t>
      </w:r>
    </w:p>
    <w:p>
      <w:pPr>
        <w:pStyle w:val="Compact"/>
        <w:numPr>
          <w:ilvl w:val="0"/>
          <w:numId w:val="1521"/>
        </w:numPr>
      </w:pPr>
      <w:r>
        <w:rPr>
          <w:b/>
          <w:bCs/>
        </w:rPr>
        <w:t xml:space="preserve">Hədəf qan səviyyəsi:</w:t>
      </w:r>
    </w:p>
    <w:p>
      <w:pPr>
        <w:pStyle w:val="Compact"/>
        <w:numPr>
          <w:ilvl w:val="0"/>
          <w:numId w:val="1521"/>
        </w:numPr>
      </w:pPr>
      <w:r>
        <w:rPr>
          <w:b/>
          <w:bCs/>
        </w:rPr>
        <w:t xml:space="preserve">Toksiklik səviyyəsi:</w:t>
      </w:r>
      <w:r>
        <w:t xml:space="preserve"> </w:t>
      </w:r>
      <w:r>
        <w:t xml:space="preserve">&gt;1,5 mEq/L (1,5-2,0 yüngül; 2,0-2,5 orta; &gt;2,5 ağır)</w:t>
      </w:r>
    </w:p>
    <w:p>
      <w:pPr>
        <w:pStyle w:val="Compact"/>
        <w:numPr>
          <w:ilvl w:val="0"/>
          <w:numId w:val="1521"/>
        </w:numPr>
      </w:pPr>
      <w:r>
        <w:rPr>
          <w:b/>
          <w:bCs/>
        </w:rPr>
        <w:t xml:space="preserve">Qan səviyyəsi yoxlama:</w:t>
      </w:r>
      <w:r>
        <w:t xml:space="preserve"> </w:t>
      </w:r>
      <w:r>
        <w:t xml:space="preserve">son dozadan 12 saat sonra</w:t>
      </w:r>
    </w:p>
    <w:p>
      <w:pPr>
        <w:pStyle w:val="FirstParagraph"/>
      </w:pPr>
      <w:r>
        <w:rPr>
          <w:b/>
          <w:bCs/>
        </w:rPr>
        <w:t xml:space="preserve">Pre-treatment qiymətləndirmə (mütləq):</w:t>
      </w:r>
    </w:p>
    <w:p>
      <w:pPr>
        <w:pStyle w:val="Compact"/>
        <w:numPr>
          <w:ilvl w:val="0"/>
          <w:numId w:val="1522"/>
        </w:numPr>
      </w:pPr>
      <w:r>
        <w:rPr>
          <w:b/>
          <w:bCs/>
        </w:rPr>
        <w:t xml:space="preserve">Tireoid funksiyası</w:t>
      </w:r>
      <w:r>
        <w:t xml:space="preserve"> </w:t>
      </w:r>
      <w:r>
        <w:t xml:space="preserve">(TSH, T4)</w:t>
      </w:r>
    </w:p>
    <w:p>
      <w:pPr>
        <w:pStyle w:val="Compact"/>
        <w:numPr>
          <w:ilvl w:val="0"/>
          <w:numId w:val="1522"/>
        </w:numPr>
      </w:pPr>
      <w:r>
        <w:rPr>
          <w:b/>
          <w:bCs/>
        </w:rPr>
        <w:t xml:space="preserve">Böyrək funksiyası</w:t>
      </w:r>
      <w:r>
        <w:t xml:space="preserve"> </w:t>
      </w:r>
      <w:r>
        <w:t xml:space="preserve">(kreatinin, GFR)</w:t>
      </w:r>
    </w:p>
    <w:p>
      <w:pPr>
        <w:pStyle w:val="Compact"/>
        <w:numPr>
          <w:ilvl w:val="0"/>
          <w:numId w:val="1522"/>
        </w:numPr>
      </w:pPr>
      <w:r>
        <w:rPr>
          <w:b/>
          <w:bCs/>
        </w:rPr>
        <w:t xml:space="preserve">EKG</w:t>
      </w:r>
    </w:p>
    <w:p>
      <w:pPr>
        <w:pStyle w:val="Compact"/>
        <w:numPr>
          <w:ilvl w:val="0"/>
          <w:numId w:val="1522"/>
        </w:numPr>
      </w:pPr>
      <w:r>
        <w:rPr>
          <w:b/>
          <w:bCs/>
        </w:rPr>
        <w:t xml:space="preserve">Qan təzyiqi</w:t>
      </w:r>
    </w:p>
    <w:p>
      <w:pPr>
        <w:pStyle w:val="Compact"/>
        <w:numPr>
          <w:ilvl w:val="0"/>
          <w:numId w:val="1522"/>
        </w:numPr>
      </w:pPr>
      <w:r>
        <w:rPr>
          <w:b/>
          <w:bCs/>
        </w:rPr>
        <w:t xml:space="preserve">Hamiləlik testi</w:t>
      </w:r>
      <w:r>
        <w:t xml:space="preserve"> </w:t>
      </w:r>
      <w:r>
        <w:t xml:space="preserve">(qadınlarda)</w:t>
      </w:r>
    </w:p>
    <w:p>
      <w:pPr>
        <w:pStyle w:val="Compact"/>
        <w:numPr>
          <w:ilvl w:val="0"/>
          <w:numId w:val="1522"/>
        </w:numPr>
      </w:pPr>
      <w:r>
        <w:rPr>
          <w:b/>
          <w:bCs/>
        </w:rPr>
        <w:t xml:space="preserve">Tam qan, qan qlükozası</w:t>
      </w:r>
    </w:p>
    <w:p>
      <w:pPr>
        <w:pStyle w:val="FirstParagraph"/>
      </w:pPr>
      <w:r>
        <w:rPr>
          <w:b/>
          <w:bCs/>
        </w:rPr>
        <w:t xml:space="preserve">Monitoring (saxlanma):</w:t>
      </w:r>
    </w:p>
    <w:p>
      <w:pPr>
        <w:pStyle w:val="Compact"/>
        <w:numPr>
          <w:ilvl w:val="0"/>
          <w:numId w:val="1523"/>
        </w:numPr>
      </w:pPr>
      <w:r>
        <w:t xml:space="preserve">Litium səviyyəsi – hər 3-6 ay</w:t>
      </w:r>
    </w:p>
    <w:p>
      <w:pPr>
        <w:pStyle w:val="Compact"/>
        <w:numPr>
          <w:ilvl w:val="0"/>
          <w:numId w:val="1523"/>
        </w:numPr>
      </w:pPr>
      <w:r>
        <w:t xml:space="preserve">TSH – hər 6-12 ay</w:t>
      </w:r>
    </w:p>
    <w:p>
      <w:pPr>
        <w:pStyle w:val="Compact"/>
        <w:numPr>
          <w:ilvl w:val="0"/>
          <w:numId w:val="1523"/>
        </w:numPr>
      </w:pPr>
      <w:r>
        <w:t xml:space="preserve">Böyrək – hər 6-12 ay</w:t>
      </w:r>
    </w:p>
    <w:p>
      <w:pPr>
        <w:pStyle w:val="Compact"/>
        <w:numPr>
          <w:ilvl w:val="0"/>
          <w:numId w:val="1523"/>
        </w:numPr>
      </w:pPr>
      <w:r>
        <w:t xml:space="preserve">Çəki, AT – mütəmadi</w:t>
      </w:r>
    </w:p>
    <w:p>
      <w:pPr>
        <w:pStyle w:val="FirstParagraph"/>
      </w:pPr>
      <w:r>
        <w:rPr>
          <w:b/>
          <w:bCs/>
        </w:rPr>
        <w:t xml:space="preserve">Yan təsirlər:</w:t>
      </w:r>
    </w:p>
    <w:p>
      <w:pPr>
        <w:pStyle w:val="BodyText"/>
      </w:pPr>
      <w:r>
        <w:t xml:space="preserve">-</w:t>
      </w:r>
      <w:r>
        <w:t xml:space="preserve"> </w:t>
      </w:r>
      <w:r>
        <w:rPr>
          <w:b/>
          <w:bCs/>
        </w:rPr>
        <w:t xml:space="preserve">Tireoid disfunksiyası</w:t>
      </w:r>
      <w:r>
        <w:t xml:space="preserve"> </w:t>
      </w:r>
      <w:r>
        <w:t xml:space="preserve">(xüsusilə qadınlarda)</w:t>
      </w:r>
    </w:p>
    <w:p>
      <w:pPr>
        <w:pStyle w:val="BodyText"/>
      </w:pPr>
      <w:r>
        <w:t xml:space="preserve">-</w:t>
      </w:r>
      <w:r>
        <w:t xml:space="preserve"> </w:t>
      </w:r>
      <w:r>
        <w:rPr>
          <w:b/>
          <w:bCs/>
        </w:rPr>
        <w:t xml:space="preserve">Renal disfunksiya</w:t>
      </w:r>
      <w:r>
        <w:t xml:space="preserve"> </w:t>
      </w:r>
      <w:r>
        <w:t xml:space="preserve">(xroniki interstisial nefrit, nefrogen diabetes insipidus)</w:t>
      </w:r>
    </w:p>
    <w:p>
      <w:pPr>
        <w:pStyle w:val="BodyText"/>
      </w:pPr>
      <w:r>
        <w:t xml:space="preserve">- Çəki artımı</w:t>
      </w:r>
    </w:p>
    <w:p>
      <w:pPr>
        <w:pStyle w:val="BodyText"/>
      </w:pPr>
      <w:r>
        <w:t xml:space="preserve">- Tremor (yaşlılarda kəskin)</w:t>
      </w:r>
    </w:p>
    <w:p>
      <w:pPr>
        <w:pStyle w:val="BodyText"/>
      </w:pPr>
      <w:r>
        <w:t xml:space="preserve">- Akne, psoriasis kəskinləşməsi</w:t>
      </w:r>
    </w:p>
    <w:p>
      <w:pPr>
        <w:pStyle w:val="Compact"/>
        <w:numPr>
          <w:ilvl w:val="0"/>
          <w:numId w:val="1524"/>
        </w:numPr>
      </w:pPr>
      <w:r>
        <w:rPr>
          <w:b/>
          <w:bCs/>
        </w:rPr>
        <w:t xml:space="preserve">Erkən:</w:t>
      </w:r>
      <w:r>
        <w:t xml:space="preserve"> </w:t>
      </w:r>
      <w:r>
        <w:t xml:space="preserve">tremor (yumşaq), nausea, polidipsiya, poliuria, çəki artımı</w:t>
      </w:r>
    </w:p>
    <w:p>
      <w:pPr>
        <w:pStyle w:val="Compact"/>
        <w:numPr>
          <w:ilvl w:val="0"/>
          <w:numId w:val="1524"/>
        </w:numPr>
      </w:pPr>
      <w:r>
        <w:rPr>
          <w:b/>
          <w:bCs/>
        </w:rPr>
        <w:t xml:space="preserve">Xroniki:</w:t>
      </w:r>
    </w:p>
    <w:p>
      <w:pPr>
        <w:pStyle w:val="FirstParagraph"/>
      </w:pPr>
      <w:r>
        <w:rPr>
          <w:b/>
          <w:bCs/>
        </w:rPr>
        <w:t xml:space="preserve">Toksiklik əlamətləri:</w:t>
      </w:r>
    </w:p>
    <w:p>
      <w:pPr>
        <w:pStyle w:val="Compact"/>
        <w:numPr>
          <w:ilvl w:val="0"/>
          <w:numId w:val="1525"/>
        </w:numPr>
      </w:pPr>
      <w:r>
        <w:rPr>
          <w:b/>
          <w:bCs/>
        </w:rPr>
        <w:t xml:space="preserve">Yüngül (1,5-2,0):</w:t>
      </w:r>
      <w:r>
        <w:t xml:space="preserve"> </w:t>
      </w:r>
      <w:r>
        <w:t xml:space="preserve">tremor, ataksiya, nausea, qusma, ishal</w:t>
      </w:r>
    </w:p>
    <w:p>
      <w:pPr>
        <w:pStyle w:val="Compact"/>
        <w:numPr>
          <w:ilvl w:val="0"/>
          <w:numId w:val="1525"/>
        </w:numPr>
      </w:pPr>
      <w:r>
        <w:rPr>
          <w:b/>
          <w:bCs/>
        </w:rPr>
        <w:t xml:space="preserve">Orta (2,0-2,5):</w:t>
      </w:r>
      <w:r>
        <w:t xml:space="preserve"> </w:t>
      </w:r>
      <w:r>
        <w:t xml:space="preserve">kəskin tremor, dezoryentasiya, mioklonus</w:t>
      </w:r>
    </w:p>
    <w:p>
      <w:pPr>
        <w:pStyle w:val="Compact"/>
        <w:numPr>
          <w:ilvl w:val="0"/>
          <w:numId w:val="1525"/>
        </w:numPr>
      </w:pPr>
      <w:r>
        <w:rPr>
          <w:b/>
          <w:bCs/>
        </w:rPr>
        <w:t xml:space="preserve">Ağır (&gt;2,5):</w:t>
      </w:r>
      <w:r>
        <w:t xml:space="preserve"> </w:t>
      </w:r>
      <w:r>
        <w:t xml:space="preserve">tutmalar, koma, ürək aritmiyaları, ölüm riski</w:t>
      </w:r>
    </w:p>
    <w:p>
      <w:pPr>
        <w:pStyle w:val="FirstParagraph"/>
      </w:pPr>
      <w:r>
        <w:rPr>
          <w:b/>
          <w:bCs/>
        </w:rPr>
        <w:t xml:space="preserve">Toksikliyin müalicəsi:</w:t>
      </w:r>
    </w:p>
    <w:p>
      <w:pPr>
        <w:pStyle w:val="Compact"/>
        <w:numPr>
          <w:ilvl w:val="0"/>
          <w:numId w:val="1526"/>
        </w:numPr>
      </w:pPr>
      <w:r>
        <w:t xml:space="preserve">Dərhal dayandırma</w:t>
      </w:r>
    </w:p>
    <w:p>
      <w:pPr>
        <w:pStyle w:val="Compact"/>
        <w:numPr>
          <w:ilvl w:val="0"/>
          <w:numId w:val="1526"/>
        </w:numPr>
      </w:pPr>
      <w:r>
        <w:t xml:space="preserve">Hidratasiya (IV)</w:t>
      </w:r>
    </w:p>
    <w:p>
      <w:pPr>
        <w:pStyle w:val="Compact"/>
        <w:numPr>
          <w:ilvl w:val="0"/>
          <w:numId w:val="1526"/>
        </w:numPr>
      </w:pPr>
      <w:r>
        <w:rPr>
          <w:b/>
          <w:bCs/>
        </w:rPr>
        <w:t xml:space="preserve">Hemodialyaz</w:t>
      </w:r>
      <w:r>
        <w:t xml:space="preserve"> </w:t>
      </w:r>
      <w:r>
        <w:t xml:space="preserve">(&gt;3,5 mEq/L və ya simptomatik &gt;2,5)</w:t>
      </w:r>
    </w:p>
    <w:p>
      <w:pPr>
        <w:pStyle w:val="FirstParagraph"/>
      </w:pPr>
      <w:r>
        <w:rPr>
          <w:b/>
          <w:bCs/>
        </w:rPr>
        <w:t xml:space="preserve">Qarşılıqlı təsirlər (vacib):</w:t>
      </w:r>
    </w:p>
    <w:p>
      <w:pPr>
        <w:pStyle w:val="Compact"/>
        <w:numPr>
          <w:ilvl w:val="0"/>
          <w:numId w:val="1527"/>
        </w:numPr>
      </w:pPr>
      <w:r>
        <w:rPr>
          <w:b/>
          <w:bCs/>
        </w:rPr>
        <w:t xml:space="preserve">Diuretiklər (tiazid)</w:t>
      </w:r>
      <w:r>
        <w:t xml:space="preserve"> </w:t>
      </w:r>
      <w:r>
        <w:t xml:space="preserve">– litium səviyyəsini artırır</w:t>
      </w:r>
    </w:p>
    <w:p>
      <w:pPr>
        <w:pStyle w:val="Compact"/>
        <w:numPr>
          <w:ilvl w:val="0"/>
          <w:numId w:val="1527"/>
        </w:numPr>
      </w:pPr>
      <w:r>
        <w:rPr>
          <w:b/>
          <w:bCs/>
        </w:rPr>
        <w:t xml:space="preserve">NSAİD</w:t>
      </w:r>
      <w:r>
        <w:t xml:space="preserve"> </w:t>
      </w:r>
      <w:r>
        <w:t xml:space="preserve">– litium səviyyəsini artırır</w:t>
      </w:r>
    </w:p>
    <w:p>
      <w:pPr>
        <w:pStyle w:val="Compact"/>
        <w:numPr>
          <w:ilvl w:val="0"/>
          <w:numId w:val="1527"/>
        </w:numPr>
      </w:pPr>
      <w:r>
        <w:rPr>
          <w:b/>
          <w:bCs/>
        </w:rPr>
        <w:t xml:space="preserve">ACE inhibitorları</w:t>
      </w:r>
      <w:r>
        <w:t xml:space="preserve"> </w:t>
      </w:r>
      <w:r>
        <w:t xml:space="preserve">– litium səviyyəsini artırır</w:t>
      </w:r>
    </w:p>
    <w:p>
      <w:pPr>
        <w:pStyle w:val="Compact"/>
        <w:numPr>
          <w:ilvl w:val="0"/>
          <w:numId w:val="1527"/>
        </w:numPr>
      </w:pPr>
      <w:r>
        <w:t xml:space="preserve">Dehidratasiya, sodium azlıq – toksiklik riski</w:t>
      </w:r>
    </w:p>
    <w:p>
      <w:pPr>
        <w:pStyle w:val="FirstParagraph"/>
      </w:pPr>
      <w:r>
        <w:rPr>
          <w:b/>
          <w:bCs/>
        </w:rPr>
        <w:t xml:space="preserve">Hamiləlikdə:</w:t>
      </w:r>
    </w:p>
    <w:p>
      <w:pPr>
        <w:pStyle w:val="Compact"/>
        <w:numPr>
          <w:ilvl w:val="0"/>
          <w:numId w:val="1528"/>
        </w:numPr>
      </w:pPr>
      <w:r>
        <w:t xml:space="preserve">Birinci trimestrdə</w:t>
      </w:r>
      <w:r>
        <w:t xml:space="preserve"> </w:t>
      </w:r>
      <w:r>
        <w:rPr>
          <w:b/>
          <w:bCs/>
        </w:rPr>
        <w:t xml:space="preserve">Ebstein anomaliyası</w:t>
      </w:r>
      <w:r>
        <w:t xml:space="preserve"> </w:t>
      </w:r>
      <w:r>
        <w:t xml:space="preserve">riski (klassik düşüncədən az)</w:t>
      </w:r>
    </w:p>
    <w:p>
      <w:pPr>
        <w:pStyle w:val="Compact"/>
        <w:numPr>
          <w:ilvl w:val="0"/>
          <w:numId w:val="1528"/>
        </w:numPr>
      </w:pPr>
      <w:r>
        <w:t xml:space="preserve">Risk-fayda dəyərləndirilməsi mütləq</w:t>
      </w:r>
    </w:p>
    <w:bookmarkEnd w:id="785"/>
    <w:bookmarkStart w:id="786" w:name="divalproeks-valproat-detallı-qeydlər"/>
    <w:p>
      <w:pPr>
        <w:pStyle w:val="Heading4"/>
      </w:pPr>
      <w:r>
        <w:t xml:space="preserve">Divalproeks (valproat) – detallı qeydlər</w:t>
      </w:r>
    </w:p>
    <w:p>
      <w:pPr>
        <w:pStyle w:val="FirstParagraph"/>
      </w:pPr>
      <w:r>
        <w:rPr>
          <w:b/>
          <w:bCs/>
        </w:rPr>
        <w:t xml:space="preserve">Doza:</w:t>
      </w:r>
    </w:p>
    <w:p>
      <w:pPr>
        <w:pStyle w:val="Compact"/>
        <w:numPr>
          <w:ilvl w:val="0"/>
          <w:numId w:val="1529"/>
        </w:numPr>
      </w:pPr>
      <w:r>
        <w:rPr>
          <w:b/>
          <w:bCs/>
        </w:rPr>
        <w:t xml:space="preserve">Akut mania:</w:t>
      </w:r>
      <w:r>
        <w:t xml:space="preserve"> </w:t>
      </w:r>
      <w:r>
        <w:t xml:space="preserve">750-2000 mq/gün, sürətli titrasiya</w:t>
      </w:r>
    </w:p>
    <w:p>
      <w:pPr>
        <w:pStyle w:val="Compact"/>
        <w:numPr>
          <w:ilvl w:val="0"/>
          <w:numId w:val="1529"/>
        </w:numPr>
      </w:pPr>
      <w:r>
        <w:rPr>
          <w:b/>
          <w:bCs/>
        </w:rPr>
        <w:t xml:space="preserve">Hədəf qan səviyyəsi:</w:t>
      </w:r>
      <w:r>
        <w:t xml:space="preserve"> </w:t>
      </w:r>
      <w:r>
        <w:t xml:space="preserve">50-125 mkg/mL</w:t>
      </w:r>
    </w:p>
    <w:p>
      <w:pPr>
        <w:pStyle w:val="FirstParagraph"/>
      </w:pPr>
      <w:r>
        <w:rPr>
          <w:b/>
          <w:bCs/>
        </w:rPr>
        <w:t xml:space="preserve">Pre-treatment:</w:t>
      </w:r>
    </w:p>
    <w:p>
      <w:pPr>
        <w:pStyle w:val="Compact"/>
        <w:numPr>
          <w:ilvl w:val="0"/>
          <w:numId w:val="1530"/>
        </w:numPr>
      </w:pPr>
      <w:r>
        <w:t xml:space="preserve">Tam qan, qaraciyər funksiyası</w:t>
      </w:r>
    </w:p>
    <w:p>
      <w:pPr>
        <w:pStyle w:val="Compact"/>
        <w:numPr>
          <w:ilvl w:val="0"/>
          <w:numId w:val="1530"/>
        </w:numPr>
      </w:pPr>
      <w:r>
        <w:t xml:space="preserve">Hamiləlik testi (qadınlarda)</w:t>
      </w:r>
    </w:p>
    <w:p>
      <w:pPr>
        <w:pStyle w:val="FirstParagraph"/>
      </w:pPr>
      <w:r>
        <w:rPr>
          <w:b/>
          <w:bCs/>
        </w:rPr>
        <w:t xml:space="preserve">Yan təsirlər:</w:t>
      </w:r>
    </w:p>
    <w:p>
      <w:pPr>
        <w:pStyle w:val="Compact"/>
        <w:numPr>
          <w:ilvl w:val="0"/>
          <w:numId w:val="1531"/>
        </w:numPr>
      </w:pPr>
      <w:r>
        <w:rPr>
          <w:b/>
          <w:bCs/>
        </w:rPr>
        <w:t xml:space="preserve">GI</w:t>
      </w:r>
      <w:r>
        <w:t xml:space="preserve"> </w:t>
      </w:r>
      <w:r>
        <w:t xml:space="preserve">– nausea, qusma, ishal</w:t>
      </w:r>
    </w:p>
    <w:p>
      <w:pPr>
        <w:pStyle w:val="Compact"/>
        <w:numPr>
          <w:ilvl w:val="0"/>
          <w:numId w:val="1531"/>
        </w:numPr>
      </w:pPr>
      <w:r>
        <w:rPr>
          <w:b/>
          <w:bCs/>
        </w:rPr>
        <w:t xml:space="preserve">Hepatotoksisite</w:t>
      </w:r>
      <w:r>
        <w:t xml:space="preserve"> </w:t>
      </w:r>
      <w:r>
        <w:t xml:space="preserve">– nadir, lakin ağır</w:t>
      </w:r>
    </w:p>
    <w:p>
      <w:pPr>
        <w:pStyle w:val="Compact"/>
        <w:numPr>
          <w:ilvl w:val="0"/>
          <w:numId w:val="1531"/>
        </w:numPr>
      </w:pPr>
      <w:r>
        <w:rPr>
          <w:b/>
          <w:bCs/>
        </w:rPr>
        <w:t xml:space="preserve">Pankreatit</w:t>
      </w:r>
      <w:r>
        <w:t xml:space="preserve"> </w:t>
      </w:r>
      <w:r>
        <w:t xml:space="preserve">– nadir, lakin ağır</w:t>
      </w:r>
    </w:p>
    <w:p>
      <w:pPr>
        <w:pStyle w:val="Compact"/>
        <w:numPr>
          <w:ilvl w:val="0"/>
          <w:numId w:val="1531"/>
        </w:numPr>
      </w:pPr>
      <w:r>
        <w:rPr>
          <w:b/>
          <w:bCs/>
        </w:rPr>
        <w:t xml:space="preserve">Tremor</w:t>
      </w:r>
    </w:p>
    <w:p>
      <w:pPr>
        <w:pStyle w:val="Compact"/>
        <w:numPr>
          <w:ilvl w:val="0"/>
          <w:numId w:val="1531"/>
        </w:numPr>
      </w:pPr>
      <w:r>
        <w:rPr>
          <w:b/>
          <w:bCs/>
        </w:rPr>
        <w:t xml:space="preserve">Çəki artımı, metabolik sindrom</w:t>
      </w:r>
    </w:p>
    <w:p>
      <w:pPr>
        <w:pStyle w:val="Compact"/>
        <w:numPr>
          <w:ilvl w:val="0"/>
          <w:numId w:val="1531"/>
        </w:numPr>
      </w:pPr>
      <w:r>
        <w:rPr>
          <w:b/>
          <w:bCs/>
        </w:rPr>
        <w:t xml:space="preserve">Saç tökülməsi</w:t>
      </w:r>
    </w:p>
    <w:p>
      <w:pPr>
        <w:pStyle w:val="Compact"/>
        <w:numPr>
          <w:ilvl w:val="0"/>
          <w:numId w:val="1531"/>
        </w:numPr>
      </w:pPr>
      <w:r>
        <w:rPr>
          <w:b/>
          <w:bCs/>
        </w:rPr>
        <w:t xml:space="preserve">Trombositopeniya, leykopeniya</w:t>
      </w:r>
    </w:p>
    <w:p>
      <w:pPr>
        <w:pStyle w:val="Compact"/>
        <w:numPr>
          <w:ilvl w:val="0"/>
          <w:numId w:val="1531"/>
        </w:numPr>
      </w:pPr>
      <w:r>
        <w:rPr>
          <w:b/>
          <w:bCs/>
        </w:rPr>
        <w:t xml:space="preserve">Hiperammonemiya</w:t>
      </w:r>
    </w:p>
    <w:p>
      <w:pPr>
        <w:pStyle w:val="FirstParagraph"/>
      </w:pPr>
      <w:r>
        <w:rPr>
          <w:b/>
          <w:bCs/>
        </w:rPr>
        <w:t xml:space="preserve">Hamiləlik:</w:t>
      </w:r>
    </w:p>
    <w:p>
      <w:pPr>
        <w:pStyle w:val="Compact"/>
        <w:numPr>
          <w:ilvl w:val="0"/>
          <w:numId w:val="1532"/>
        </w:numPr>
      </w:pPr>
      <w:r>
        <w:rPr>
          <w:b/>
          <w:bCs/>
        </w:rPr>
        <w:t xml:space="preserve">Reproduktiv yaşda qadınlarda istifadəsi MƏHDUDLAŞDIRILIB</w:t>
      </w:r>
      <w:r>
        <w:t xml:space="preserve"> </w:t>
      </w:r>
      <w:r>
        <w:t xml:space="preserve">(NICE 2018, FDA)</w:t>
      </w:r>
    </w:p>
    <w:p>
      <w:pPr>
        <w:pStyle w:val="Compact"/>
        <w:numPr>
          <w:ilvl w:val="0"/>
          <w:numId w:val="1532"/>
        </w:numPr>
      </w:pPr>
      <w:r>
        <w:rPr>
          <w:b/>
          <w:bCs/>
        </w:rPr>
        <w:t xml:space="preserve">Neyral boru defekti riski 5-10%</w:t>
      </w:r>
      <w:r>
        <w:t xml:space="preserve">, koqnitiv pozuntular, autizm</w:t>
      </w:r>
    </w:p>
    <w:p>
      <w:pPr>
        <w:pStyle w:val="Compact"/>
        <w:numPr>
          <w:ilvl w:val="0"/>
          <w:numId w:val="1532"/>
        </w:numPr>
      </w:pPr>
      <w:r>
        <w:t xml:space="preserve">Yalnız müstəsna hallarda və effektiv kontraseptiv ilə</w:t>
      </w:r>
    </w:p>
    <w:bookmarkEnd w:id="786"/>
    <w:bookmarkStart w:id="787" w:name="lamotrijin-detallı-qeydlər"/>
    <w:p>
      <w:pPr>
        <w:pStyle w:val="Heading4"/>
      </w:pPr>
      <w:r>
        <w:t xml:space="preserve">Lamotrijin – detallı qeydlər</w:t>
      </w:r>
    </w:p>
    <w:p>
      <w:pPr>
        <w:pStyle w:val="FirstParagraph"/>
      </w:pPr>
      <w:r>
        <w:rPr>
          <w:b/>
          <w:bCs/>
        </w:rPr>
        <w:t xml:space="preserve">Doza titrasiyası MÜTLƏQ YAVAŞ</w:t>
      </w:r>
      <w:r>
        <w:t xml:space="preserve"> </w:t>
      </w:r>
      <w:r>
        <w:t xml:space="preserve">(Stevens-Johnson sindromu riski):</w:t>
      </w:r>
    </w:p>
    <w:p>
      <w:pPr>
        <w:pStyle w:val="Compact"/>
        <w:numPr>
          <w:ilvl w:val="0"/>
          <w:numId w:val="1533"/>
        </w:numPr>
      </w:pPr>
      <w:r>
        <w:t xml:space="preserve">1-2 həftə: 25 mq/gün</w:t>
      </w:r>
    </w:p>
    <w:p>
      <w:pPr>
        <w:pStyle w:val="Compact"/>
        <w:numPr>
          <w:ilvl w:val="0"/>
          <w:numId w:val="1533"/>
        </w:numPr>
      </w:pPr>
      <w:r>
        <w:t xml:space="preserve">3-4 həftə: 50 mq/gün</w:t>
      </w:r>
    </w:p>
    <w:p>
      <w:pPr>
        <w:pStyle w:val="Compact"/>
        <w:numPr>
          <w:ilvl w:val="0"/>
          <w:numId w:val="1533"/>
        </w:numPr>
      </w:pPr>
      <w:r>
        <w:t xml:space="preserve">5-ci həftə: 100 mq/gün</w:t>
      </w:r>
    </w:p>
    <w:p>
      <w:pPr>
        <w:pStyle w:val="Compact"/>
        <w:numPr>
          <w:ilvl w:val="0"/>
          <w:numId w:val="1533"/>
        </w:numPr>
      </w:pPr>
      <w:r>
        <w:t xml:space="preserve">6-cı həftə: 200 mq/gün</w:t>
      </w:r>
    </w:p>
    <w:p>
      <w:pPr>
        <w:pStyle w:val="FirstParagraph"/>
      </w:pPr>
      <w:r>
        <w:rPr>
          <w:b/>
          <w:bCs/>
        </w:rPr>
        <w:t xml:space="preserve">Effektivlik:</w:t>
      </w:r>
    </w:p>
    <w:p>
      <w:pPr>
        <w:pStyle w:val="Compact"/>
        <w:numPr>
          <w:ilvl w:val="0"/>
          <w:numId w:val="1534"/>
        </w:numPr>
      </w:pPr>
      <w:r>
        <w:rPr>
          <w:b/>
          <w:bCs/>
        </w:rPr>
        <w:t xml:space="preserve">Bipolyar depresiv epizodda zəif</w:t>
      </w:r>
      <w:r>
        <w:t xml:space="preserve"> </w:t>
      </w:r>
      <w:r>
        <w:t xml:space="preserve">(akut)</w:t>
      </w:r>
    </w:p>
    <w:p>
      <w:pPr>
        <w:pStyle w:val="Compact"/>
        <w:numPr>
          <w:ilvl w:val="0"/>
          <w:numId w:val="1534"/>
        </w:numPr>
      </w:pPr>
      <w:r>
        <w:rPr>
          <w:b/>
          <w:bCs/>
        </w:rPr>
        <w:t xml:space="preserve">Bipolyar depresiv epizod profilaktikasında effektiv</w:t>
      </w:r>
      <w:r>
        <w:t xml:space="preserve"> </w:t>
      </w:r>
      <w:r>
        <w:t xml:space="preserve">(saxlanma)</w:t>
      </w:r>
    </w:p>
    <w:p>
      <w:pPr>
        <w:pStyle w:val="FirstParagraph"/>
      </w:pPr>
      <w:r>
        <w:rPr>
          <w:b/>
          <w:bCs/>
        </w:rPr>
        <w:t xml:space="preserve">Yan təsirlər:</w:t>
      </w:r>
    </w:p>
    <w:p>
      <w:pPr>
        <w:pStyle w:val="Compact"/>
        <w:numPr>
          <w:ilvl w:val="0"/>
          <w:numId w:val="1535"/>
        </w:numPr>
      </w:pPr>
      <w:r>
        <w:rPr>
          <w:b/>
          <w:bCs/>
        </w:rPr>
        <w:t xml:space="preserve">Stevens-Johnson sindromu</w:t>
      </w:r>
      <w:r>
        <w:t xml:space="preserve"> </w:t>
      </w:r>
      <w:r>
        <w:t xml:space="preserve">(0,3% – ölümcül ola bilər)</w:t>
      </w:r>
    </w:p>
    <w:p>
      <w:pPr>
        <w:pStyle w:val="Compact"/>
        <w:numPr>
          <w:ilvl w:val="0"/>
          <w:numId w:val="1535"/>
        </w:numPr>
      </w:pPr>
      <w:r>
        <w:t xml:space="preserve">Başgicəllənmə, baş ağrısı</w:t>
      </w:r>
    </w:p>
    <w:p>
      <w:pPr>
        <w:pStyle w:val="Compact"/>
        <w:numPr>
          <w:ilvl w:val="0"/>
          <w:numId w:val="1535"/>
        </w:numPr>
      </w:pPr>
      <w:r>
        <w:t xml:space="preserve">Diplopia, ataksiya</w:t>
      </w:r>
    </w:p>
    <w:p>
      <w:pPr>
        <w:pStyle w:val="FirstParagraph"/>
      </w:pPr>
      <w:r>
        <w:rPr>
          <w:b/>
          <w:bCs/>
        </w:rPr>
        <w:t xml:space="preserve">Diqqət:</w:t>
      </w:r>
      <w:r>
        <w:t xml:space="preserve"> </w:t>
      </w:r>
      <w:r>
        <w:t xml:space="preserve">Valproat ilə birgə istifadə – lamotrijin səviyyəsini iki dəfə artırır →</w:t>
      </w:r>
      <w:r>
        <w:t xml:space="preserve"> </w:t>
      </w:r>
      <w:r>
        <w:rPr>
          <w:b/>
          <w:bCs/>
        </w:rPr>
        <w:t xml:space="preserve">doza yarıya endirilməlidir</w:t>
      </w:r>
    </w:p>
    <w:bookmarkEnd w:id="787"/>
    <w:bookmarkStart w:id="788" w:name="Xcac9b0cfc7d7d948fa7789296ba68c9cbd9c615"/>
    <w:p>
      <w:pPr>
        <w:pStyle w:val="Heading4"/>
      </w:pPr>
      <w:r>
        <w:t xml:space="preserve">Atipik antipsixotiklər bipolyar pozuntuda</w:t>
      </w:r>
    </w:p>
    <w:p>
      <w:pPr>
        <w:pStyle w:val="FirstParagraph"/>
      </w:pPr>
      <w:r>
        <w:t xml:space="preserve">Bütün atipik antipsixotiklərin yan təsir profili Bölmə 2.1.8.5-də verilmişdir. Bipolyar kontekstində spesifik qeydlər: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Preparat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Mania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Bipolyar dep.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Saxlanma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Kvetiapin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 (1-ci xətt)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 (1-ci xətt monoterapiya)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Lurasidon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 (1-ci xətt + lithium/valproat)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Olanzapin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OFC olaraq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Aripiprazol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 (LAI da)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Risperidon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 (LAI)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Asenapin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Cariprazin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 (2-ci xətt)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Paliperidon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 (&gt;6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Klozapin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Müalicə-rezistent</w:t>
            </w:r>
          </w:p>
        </w:tc>
      </w:tr>
    </w:tbl>
    <w:bookmarkEnd w:id="788"/>
    <w:bookmarkStart w:id="789" w:name="ekt-bipolyar-pozuntuda"/>
    <w:p>
      <w:pPr>
        <w:pStyle w:val="Heading4"/>
      </w:pPr>
      <w:r>
        <w:t xml:space="preserve">EKT bipolyar pozuntuda</w:t>
      </w:r>
    </w:p>
    <w:p>
      <w:pPr>
        <w:pStyle w:val="FirstParagraph"/>
      </w:pPr>
      <w:r>
        <w:rPr>
          <w:b/>
          <w:bCs/>
        </w:rPr>
        <w:t xml:space="preserve">Göstərişlər:</w:t>
      </w:r>
    </w:p>
    <w:p>
      <w:pPr>
        <w:pStyle w:val="Compact"/>
        <w:numPr>
          <w:ilvl w:val="0"/>
          <w:numId w:val="1536"/>
        </w:numPr>
      </w:pPr>
      <w:r>
        <w:t xml:space="preserve">Müalicə-rezistent mania</w:t>
      </w:r>
    </w:p>
    <w:p>
      <w:pPr>
        <w:pStyle w:val="Compact"/>
        <w:numPr>
          <w:ilvl w:val="0"/>
          <w:numId w:val="1536"/>
        </w:numPr>
      </w:pPr>
      <w:r>
        <w:t xml:space="preserve">Müalicə-rezistent bipolyar depresiya</w:t>
      </w:r>
    </w:p>
    <w:p>
      <w:pPr>
        <w:pStyle w:val="Compact"/>
        <w:numPr>
          <w:ilvl w:val="0"/>
          <w:numId w:val="1536"/>
        </w:numPr>
      </w:pPr>
      <w:r>
        <w:t xml:space="preserve">Suisidal risk yüksəkdir, sürətli cavab tələb olunur</w:t>
      </w:r>
    </w:p>
    <w:p>
      <w:pPr>
        <w:pStyle w:val="Compact"/>
        <w:numPr>
          <w:ilvl w:val="0"/>
          <w:numId w:val="1536"/>
        </w:numPr>
      </w:pPr>
      <w:r>
        <w:t xml:space="preserve">Hamiləlik (təhlükəsiz alternativ)</w:t>
      </w:r>
    </w:p>
    <w:p>
      <w:pPr>
        <w:pStyle w:val="Compact"/>
        <w:numPr>
          <w:ilvl w:val="0"/>
          <w:numId w:val="1536"/>
        </w:numPr>
      </w:pPr>
      <w:r>
        <w:t xml:space="preserve">Katatonik xüsusiyyətlər</w:t>
      </w:r>
    </w:p>
    <w:bookmarkEnd w:id="789"/>
    <w:bookmarkStart w:id="790" w:name="psixoterapiya"/>
    <w:p>
      <w:pPr>
        <w:pStyle w:val="Heading4"/>
      </w:pPr>
      <w:r>
        <w:t xml:space="preserve">Psixoterapiya</w:t>
      </w:r>
    </w:p>
    <w:p>
      <w:pPr>
        <w:pStyle w:val="FirstParagraph"/>
      </w:pPr>
      <w:r>
        <w:rPr>
          <w:b/>
          <w:bCs/>
        </w:rPr>
        <w:t xml:space="preserve">Sübutluluq A</w:t>
      </w:r>
      <w:r>
        <w:t xml:space="preserve"> </w:t>
      </w:r>
      <w:r>
        <w:t xml:space="preserve">– farmakoterapiya ilə paralel:</w:t>
      </w:r>
    </w:p>
    <w:p>
      <w:pPr>
        <w:pStyle w:val="Compact"/>
        <w:numPr>
          <w:ilvl w:val="0"/>
          <w:numId w:val="1537"/>
        </w:numPr>
      </w:pPr>
      <w:r>
        <w:rPr>
          <w:b/>
          <w:bCs/>
        </w:rPr>
        <w:t xml:space="preserve">KDT bipolyar pozuntu üçün</w:t>
      </w:r>
      <w:r>
        <w:t xml:space="preserve"> </w:t>
      </w:r>
      <w:r>
        <w:t xml:space="preserve">(CBT-BD) – residiv əlamətlərini tanıma, davranış aktivasiyası</w:t>
      </w:r>
    </w:p>
    <w:p>
      <w:pPr>
        <w:pStyle w:val="Compact"/>
        <w:numPr>
          <w:ilvl w:val="0"/>
          <w:numId w:val="1537"/>
        </w:numPr>
      </w:pPr>
      <w:r>
        <w:rPr>
          <w:b/>
          <w:bCs/>
        </w:rPr>
        <w:t xml:space="preserve">İPT və sosial ritm terapiyası (IPSRT)</w:t>
      </w:r>
      <w:r>
        <w:t xml:space="preserve"> </w:t>
      </w:r>
      <w:r>
        <w:t xml:space="preserve">– Frank və Kupfer; sirkadian ritmi sabitləşdirir</w:t>
      </w:r>
    </w:p>
    <w:p>
      <w:pPr>
        <w:pStyle w:val="Compact"/>
        <w:numPr>
          <w:ilvl w:val="0"/>
          <w:numId w:val="1537"/>
        </w:numPr>
      </w:pPr>
      <w:r>
        <w:rPr>
          <w:b/>
          <w:bCs/>
        </w:rPr>
        <w:t xml:space="preserve">Aile fokuslu terapiya (FFT)</w:t>
      </w:r>
      <w:r>
        <w:t xml:space="preserve"> </w:t>
      </w:r>
      <w:r>
        <w:t xml:space="preserve">– ifadəli emosiyanı azaldır</w:t>
      </w:r>
    </w:p>
    <w:p>
      <w:pPr>
        <w:pStyle w:val="Compact"/>
        <w:numPr>
          <w:ilvl w:val="0"/>
          <w:numId w:val="1537"/>
        </w:numPr>
      </w:pPr>
      <w:r>
        <w:rPr>
          <w:b/>
          <w:bCs/>
        </w:rPr>
        <w:t xml:space="preserve">Psikoeducation</w:t>
      </w:r>
      <w:r>
        <w:t xml:space="preserve"> </w:t>
      </w:r>
      <w:r>
        <w:t xml:space="preserve">– sübutluluq A; pasiyent və aile</w:t>
      </w:r>
    </w:p>
    <w:p>
      <w:pPr>
        <w:pStyle w:val="Compact"/>
        <w:numPr>
          <w:ilvl w:val="0"/>
          <w:numId w:val="1537"/>
        </w:numPr>
      </w:pPr>
      <w:r>
        <w:rPr>
          <w:b/>
          <w:bCs/>
        </w:rPr>
        <w:t xml:space="preserve">Davranış müdaxilələri</w:t>
      </w:r>
      <w:r>
        <w:t xml:space="preserve"> </w:t>
      </w:r>
      <w:r>
        <w:t xml:space="preserve">– yuxu hijenası, fiziki məşq</w:t>
      </w:r>
    </w:p>
    <w:bookmarkEnd w:id="790"/>
    <w:bookmarkStart w:id="791" w:name="yeni-və-müalicə-rezistent-strategiyalar"/>
    <w:p>
      <w:pPr>
        <w:pStyle w:val="Heading4"/>
      </w:pPr>
      <w:r>
        <w:t xml:space="preserve">Yeni və müalicə-rezistent strategiyalar</w:t>
      </w:r>
    </w:p>
    <w:p>
      <w:pPr>
        <w:pStyle w:val="Compact"/>
        <w:numPr>
          <w:ilvl w:val="0"/>
          <w:numId w:val="1538"/>
        </w:numPr>
      </w:pPr>
      <w:r>
        <w:rPr>
          <w:b/>
          <w:bCs/>
        </w:rPr>
        <w:t xml:space="preserve">Klozapin</w:t>
      </w:r>
      <w:r>
        <w:t xml:space="preserve"> </w:t>
      </w:r>
      <w:r>
        <w:t xml:space="preserve">– müalicə-rezistent mania, ardıcıl epizodlar</w:t>
      </w:r>
    </w:p>
    <w:p>
      <w:pPr>
        <w:pStyle w:val="Compact"/>
        <w:numPr>
          <w:ilvl w:val="0"/>
          <w:numId w:val="1538"/>
        </w:numPr>
      </w:pPr>
      <w:r>
        <w:rPr>
          <w:b/>
          <w:bCs/>
        </w:rPr>
        <w:t xml:space="preserve">ECT maintenance</w:t>
      </w:r>
      <w:r>
        <w:t xml:space="preserve"> </w:t>
      </w:r>
      <w:r>
        <w:t xml:space="preserve">– residiv-rəsindəki bipolyar</w:t>
      </w:r>
    </w:p>
    <w:p>
      <w:pPr>
        <w:pStyle w:val="Compact"/>
        <w:numPr>
          <w:ilvl w:val="0"/>
          <w:numId w:val="1538"/>
        </w:numPr>
      </w:pPr>
      <w:r>
        <w:rPr>
          <w:b/>
          <w:bCs/>
        </w:rPr>
        <w:t xml:space="preserve">Ketamin/Esketamin</w:t>
      </w:r>
      <w:r>
        <w:t xml:space="preserve"> </w:t>
      </w:r>
      <w:r>
        <w:t xml:space="preserve">– bipolyar depresiyada tədqiqat mərhələsi (mania switch riski qiymətləndirilir)</w:t>
      </w:r>
    </w:p>
    <w:p>
      <w:pPr>
        <w:pStyle w:val="Compact"/>
        <w:numPr>
          <w:ilvl w:val="0"/>
          <w:numId w:val="1538"/>
        </w:numPr>
      </w:pPr>
      <w:r>
        <w:rPr>
          <w:b/>
          <w:bCs/>
        </w:rPr>
        <w:t xml:space="preserve">Tamoksifen</w:t>
      </w:r>
      <w:r>
        <w:t xml:space="preserve"> </w:t>
      </w:r>
      <w:r>
        <w:t xml:space="preserve">– PKC inhibitoru; mania-da</w:t>
      </w:r>
    </w:p>
    <w:p>
      <w:pPr>
        <w:pStyle w:val="Compact"/>
        <w:numPr>
          <w:ilvl w:val="0"/>
          <w:numId w:val="1538"/>
        </w:numPr>
      </w:pPr>
      <w:r>
        <w:rPr>
          <w:b/>
          <w:bCs/>
        </w:rPr>
        <w:t xml:space="preserve">rTMS, tDCS</w:t>
      </w:r>
      <w:r>
        <w:t xml:space="preserve"> </w:t>
      </w:r>
      <w:r>
        <w:t xml:space="preserve">– bipolyar depresiyada</w:t>
      </w:r>
    </w:p>
    <w:bookmarkEnd w:id="791"/>
    <w:bookmarkStart w:id="792" w:name="spesifik-populyasiyalar"/>
    <w:p>
      <w:pPr>
        <w:pStyle w:val="Heading4"/>
      </w:pPr>
      <w:r>
        <w:t xml:space="preserve">Spesifik populyasiyalar</w:t>
      </w:r>
    </w:p>
    <w:p>
      <w:pPr>
        <w:pStyle w:val="FirstParagraph"/>
      </w:pPr>
      <w:r>
        <w:rPr>
          <w:b/>
          <w:bCs/>
        </w:rPr>
        <w:t xml:space="preserve">Hamiləlik:</w:t>
      </w:r>
    </w:p>
    <w:p>
      <w:pPr>
        <w:pStyle w:val="Compact"/>
        <w:numPr>
          <w:ilvl w:val="0"/>
          <w:numId w:val="1539"/>
        </w:numPr>
      </w:pPr>
      <w:r>
        <w:rPr>
          <w:b/>
          <w:bCs/>
        </w:rPr>
        <w:t xml:space="preserve">Litium</w:t>
      </w:r>
      <w:r>
        <w:t xml:space="preserve"> </w:t>
      </w:r>
      <w:r>
        <w:t xml:space="preserve">– Ebstein anomaliyası riski (1-ci trimestr); risk-fayda</w:t>
      </w:r>
    </w:p>
    <w:p>
      <w:pPr>
        <w:pStyle w:val="Compact"/>
        <w:numPr>
          <w:ilvl w:val="0"/>
          <w:numId w:val="1539"/>
        </w:numPr>
      </w:pPr>
      <w:r>
        <w:rPr>
          <w:b/>
          <w:bCs/>
        </w:rPr>
        <w:t xml:space="preserve">Valproat əks göstəriş</w:t>
      </w:r>
    </w:p>
    <w:p>
      <w:pPr>
        <w:pStyle w:val="Compact"/>
        <w:numPr>
          <w:ilvl w:val="0"/>
          <w:numId w:val="1539"/>
        </w:numPr>
      </w:pPr>
      <w:r>
        <w:rPr>
          <w:b/>
          <w:bCs/>
        </w:rPr>
        <w:t xml:space="preserve">Lamotrijin</w:t>
      </w:r>
      <w:r>
        <w:t xml:space="preserve"> </w:t>
      </w:r>
      <w:r>
        <w:t xml:space="preserve">– nisbi təhlükəsiz</w:t>
      </w:r>
    </w:p>
    <w:p>
      <w:pPr>
        <w:pStyle w:val="Compact"/>
        <w:numPr>
          <w:ilvl w:val="0"/>
          <w:numId w:val="1539"/>
        </w:numPr>
      </w:pPr>
      <w:r>
        <w:rPr>
          <w:b/>
          <w:bCs/>
        </w:rPr>
        <w:t xml:space="preserve">Atipik antipsixotik</w:t>
      </w:r>
      <w:r>
        <w:t xml:space="preserve"> </w:t>
      </w:r>
      <w:r>
        <w:t xml:space="preserve">(xüsusilə kvetiapin, olanzapin) – mövcud məlumatlar yaxşı</w:t>
      </w:r>
    </w:p>
    <w:p>
      <w:pPr>
        <w:pStyle w:val="Compact"/>
        <w:numPr>
          <w:ilvl w:val="0"/>
          <w:numId w:val="1539"/>
        </w:numPr>
      </w:pPr>
      <w:r>
        <w:t xml:space="preserve">EKT – təhlükəsiz alternativ</w:t>
      </w:r>
    </w:p>
    <w:p>
      <w:pPr>
        <w:pStyle w:val="Compact"/>
        <w:numPr>
          <w:ilvl w:val="0"/>
          <w:numId w:val="1539"/>
        </w:numPr>
      </w:pPr>
      <w:r>
        <w:t xml:space="preserve">(Bölmə 19-a bax)</w:t>
      </w:r>
    </w:p>
    <w:p>
      <w:pPr>
        <w:pStyle w:val="FirstParagraph"/>
      </w:pPr>
      <w:r>
        <w:rPr>
          <w:b/>
          <w:bCs/>
        </w:rPr>
        <w:t xml:space="preserve">Yaşlılar:</w:t>
      </w:r>
    </w:p>
    <w:p>
      <w:pPr>
        <w:pStyle w:val="Compact"/>
        <w:numPr>
          <w:ilvl w:val="0"/>
          <w:numId w:val="1540"/>
        </w:numPr>
      </w:pPr>
      <w:r>
        <w:t xml:space="preserve">Litium – aşağı doza, hədəf 0,4-0,8 mEq/L</w:t>
      </w:r>
    </w:p>
    <w:p>
      <w:pPr>
        <w:pStyle w:val="Compact"/>
        <w:numPr>
          <w:ilvl w:val="0"/>
          <w:numId w:val="1540"/>
        </w:numPr>
      </w:pPr>
      <w:r>
        <w:t xml:space="preserve">Renal və koqnitiv monitoring kəskin</w:t>
      </w:r>
    </w:p>
    <w:p>
      <w:pPr>
        <w:pStyle w:val="Compact"/>
        <w:numPr>
          <w:ilvl w:val="0"/>
          <w:numId w:val="1540"/>
        </w:numPr>
      </w:pPr>
      <w:r>
        <w:t xml:space="preserve">Atipik antipsixotik (xüsusilə kvetiapin) yaxşı tolerasiya</w:t>
      </w:r>
    </w:p>
    <w:p>
      <w:pPr>
        <w:pStyle w:val="FirstParagraph"/>
      </w:pPr>
      <w:r>
        <w:rPr>
          <w:b/>
          <w:bCs/>
        </w:rPr>
        <w:t xml:space="preserve">Uşaq və yeniyetmələr:</w:t>
      </w:r>
    </w:p>
    <w:p>
      <w:pPr>
        <w:pStyle w:val="Compact"/>
        <w:numPr>
          <w:ilvl w:val="0"/>
          <w:numId w:val="1541"/>
        </w:numPr>
      </w:pPr>
      <w:r>
        <w:t xml:space="preserve">Birinci xətt:</w:t>
      </w:r>
      <w:r>
        <w:t xml:space="preserve"> </w:t>
      </w:r>
      <w:r>
        <w:rPr>
          <w:b/>
          <w:bCs/>
        </w:rPr>
        <w:t xml:space="preserve">lithium, kvetiapin, risperidon, aripiprazol</w:t>
      </w:r>
      <w:r>
        <w:t xml:space="preserve"> </w:t>
      </w:r>
      <w:r>
        <w:t xml:space="preserve">(FDA təsdiqli)</w:t>
      </w:r>
    </w:p>
    <w:p>
      <w:pPr>
        <w:pStyle w:val="Compact"/>
        <w:numPr>
          <w:ilvl w:val="0"/>
          <w:numId w:val="1541"/>
        </w:numPr>
      </w:pPr>
      <w:r>
        <w:t xml:space="preserve">Lurasidon – bipolyar I depresiv epizodda təsdiqli</w:t>
      </w:r>
    </w:p>
    <w:p>
      <w:pPr>
        <w:pStyle w:val="Compact"/>
        <w:numPr>
          <w:ilvl w:val="0"/>
          <w:numId w:val="1541"/>
        </w:numPr>
      </w:pPr>
      <w:r>
        <w:t xml:space="preserve">KDT, FFT, IPSRT</w:t>
      </w:r>
    </w:p>
    <w:p>
      <w:pPr>
        <w:pStyle w:val="Compact"/>
        <w:numPr>
          <w:ilvl w:val="0"/>
          <w:numId w:val="1541"/>
        </w:numPr>
      </w:pPr>
      <w:r>
        <w:t xml:space="preserve">Antidepressant məhdud istifadə + mood stabilizatoru</w:t>
      </w:r>
    </w:p>
    <w:bookmarkEnd w:id="792"/>
    <w:bookmarkStart w:id="793" w:name="komorbid-maddə-istifadəsi"/>
    <w:p>
      <w:pPr>
        <w:pStyle w:val="Heading4"/>
      </w:pPr>
      <w:r>
        <w:t xml:space="preserve">Komorbid maddə istifadəsi</w:t>
      </w:r>
    </w:p>
    <w:p>
      <w:pPr>
        <w:pStyle w:val="Compact"/>
        <w:numPr>
          <w:ilvl w:val="0"/>
          <w:numId w:val="1542"/>
        </w:numPr>
      </w:pPr>
      <w:r>
        <w:rPr>
          <w:b/>
          <w:bCs/>
        </w:rPr>
        <w:t xml:space="preserve">Çox tez-tez</w:t>
      </w:r>
      <w:r>
        <w:t xml:space="preserve"> </w:t>
      </w:r>
      <w:r>
        <w:t xml:space="preserve">bipolyarda (40-60%)</w:t>
      </w:r>
    </w:p>
    <w:p>
      <w:pPr>
        <w:pStyle w:val="Compact"/>
        <w:numPr>
          <w:ilvl w:val="0"/>
          <w:numId w:val="1542"/>
        </w:numPr>
      </w:pPr>
      <w:r>
        <w:rPr>
          <w:b/>
          <w:bCs/>
        </w:rPr>
        <w:t xml:space="preserve">İnteqrasiya olunmuş ikili diaqnoz müalicəsi</w:t>
      </w:r>
    </w:p>
    <w:p>
      <w:pPr>
        <w:pStyle w:val="Compact"/>
        <w:numPr>
          <w:ilvl w:val="0"/>
          <w:numId w:val="1542"/>
        </w:numPr>
      </w:pPr>
      <w:r>
        <w:rPr>
          <w:b/>
          <w:bCs/>
        </w:rPr>
        <w:t xml:space="preserve">Litium + valproat</w:t>
      </w:r>
      <w:r>
        <w:t xml:space="preserve"> </w:t>
      </w:r>
      <w:r>
        <w:t xml:space="preserve">geri çəkilmə kontekstində problemli</w:t>
      </w:r>
    </w:p>
    <w:p>
      <w:pPr>
        <w:pStyle w:val="Compact"/>
        <w:numPr>
          <w:ilvl w:val="0"/>
          <w:numId w:val="1542"/>
        </w:numPr>
      </w:pPr>
      <w:r>
        <w:rPr>
          <w:b/>
          <w:bCs/>
        </w:rPr>
        <w:t xml:space="preserve">Lamotrijin</w:t>
      </w:r>
      <w:r>
        <w:t xml:space="preserve"> </w:t>
      </w:r>
      <w:r>
        <w:t xml:space="preserve">alkogol kəsmə dövründə</w:t>
      </w:r>
    </w:p>
    <w:p>
      <w:pPr>
        <w:pStyle w:val="Compact"/>
        <w:numPr>
          <w:ilvl w:val="0"/>
          <w:numId w:val="1542"/>
        </w:numPr>
      </w:pPr>
      <w:r>
        <w:rPr>
          <w:b/>
          <w:bCs/>
        </w:rPr>
        <w:t xml:space="preserve">Klozapin</w:t>
      </w:r>
      <w:r>
        <w:t xml:space="preserve"> </w:t>
      </w:r>
      <w:r>
        <w:t xml:space="preserve">əlavə fayda komorbid maddə istifadəsində</w:t>
      </w:r>
    </w:p>
    <w:bookmarkEnd w:id="793"/>
    <w:bookmarkStart w:id="794" w:name="ar-konteksti"/>
    <w:p>
      <w:pPr>
        <w:pStyle w:val="Heading4"/>
      </w:pPr>
      <w:r>
        <w:t xml:space="preserve">AR konteksti</w:t>
      </w:r>
    </w:p>
    <w:p>
      <w:pPr>
        <w:pStyle w:val="FirstParagraph"/>
      </w:pPr>
      <w:r>
        <w:t xml:space="preserve">Azərbaycanda</w:t>
      </w:r>
      <w:r>
        <w:t xml:space="preserve"> </w:t>
      </w:r>
      <w:r>
        <w:rPr>
          <w:b/>
          <w:bCs/>
        </w:rPr>
        <w:t xml:space="preserve">bipolyar pozuntu üzrə spesifik yerli klinik protokol nəşr edilməyib</w:t>
      </w:r>
      <w:r>
        <w:t xml:space="preserve">, lakin əhval pozuntularının ümumi protokolu çərçivəsində müzakirə edilir:</w:t>
      </w:r>
    </w:p>
    <w:p>
      <w:pPr>
        <w:pStyle w:val="Compact"/>
        <w:numPr>
          <w:ilvl w:val="0"/>
          <w:numId w:val="1543"/>
        </w:numPr>
      </w:pPr>
      <w:r>
        <w:rPr>
          <w:b/>
          <w:bCs/>
        </w:rPr>
        <w:t xml:space="preserve">Litium</w:t>
      </w:r>
      <w:r>
        <w:t xml:space="preserve"> </w:t>
      </w:r>
      <w:r>
        <w:t xml:space="preserve">– əlçatandır</w:t>
      </w:r>
    </w:p>
    <w:p>
      <w:pPr>
        <w:pStyle w:val="Compact"/>
        <w:numPr>
          <w:ilvl w:val="0"/>
          <w:numId w:val="1543"/>
        </w:numPr>
      </w:pPr>
      <w:r>
        <w:rPr>
          <w:b/>
          <w:bCs/>
        </w:rPr>
        <w:t xml:space="preserve">Valproat (depakin xrono)</w:t>
      </w:r>
      <w:r>
        <w:t xml:space="preserve"> </w:t>
      </w:r>
      <w:r>
        <w:t xml:space="preserve">– əlçatandır</w:t>
      </w:r>
    </w:p>
    <w:p>
      <w:pPr>
        <w:pStyle w:val="Compact"/>
        <w:numPr>
          <w:ilvl w:val="0"/>
          <w:numId w:val="1543"/>
        </w:numPr>
      </w:pPr>
      <w:r>
        <w:rPr>
          <w:b/>
          <w:bCs/>
        </w:rPr>
        <w:t xml:space="preserve">Lamotrijin</w:t>
      </w:r>
      <w:r>
        <w:t xml:space="preserve"> </w:t>
      </w:r>
      <w:r>
        <w:t xml:space="preserve">– əlçatandır</w:t>
      </w:r>
    </w:p>
    <w:p>
      <w:pPr>
        <w:pStyle w:val="Compact"/>
        <w:numPr>
          <w:ilvl w:val="0"/>
          <w:numId w:val="1543"/>
        </w:numPr>
      </w:pPr>
      <w:r>
        <w:rPr>
          <w:b/>
          <w:bCs/>
        </w:rPr>
        <w:t xml:space="preserve">Atipik antipsixotiklər</w:t>
      </w:r>
      <w:r>
        <w:t xml:space="preserve"> </w:t>
      </w:r>
      <w:r>
        <w:t xml:space="preserve">– kvetiapin, olanzapin, risperidon, aripiprazol əlçatan</w:t>
      </w:r>
    </w:p>
    <w:p>
      <w:pPr>
        <w:pStyle w:val="Compact"/>
        <w:numPr>
          <w:ilvl w:val="0"/>
          <w:numId w:val="1543"/>
        </w:numPr>
      </w:pPr>
      <w:r>
        <w:rPr>
          <w:b/>
          <w:bCs/>
        </w:rPr>
        <w:t xml:space="preserve">Lurasidon, asenapin, cariprazin</w:t>
      </w:r>
      <w:r>
        <w:t xml:space="preserve"> </w:t>
      </w:r>
      <w:r>
        <w:t xml:space="preserve">– əlçatan deyil və ya məhduddur</w:t>
      </w:r>
    </w:p>
    <w:p>
      <w:pPr>
        <w:pStyle w:val="Compact"/>
        <w:numPr>
          <w:ilvl w:val="0"/>
          <w:numId w:val="1543"/>
        </w:numPr>
      </w:pPr>
      <w:r>
        <w:rPr>
          <w:b/>
          <w:bCs/>
        </w:rPr>
        <w:t xml:space="preserve">ECT</w:t>
      </w:r>
      <w:r>
        <w:t xml:space="preserve"> </w:t>
      </w:r>
      <w:r>
        <w:t xml:space="preserve">– yalnız Bakı PSM və bir neçə klinikada</w:t>
      </w:r>
    </w:p>
    <w:bookmarkEnd w:id="794"/>
    <w:bookmarkEnd w:id="795"/>
    <w:bookmarkStart w:id="800" w:name="proqnoz"/>
    <w:p>
      <w:pPr>
        <w:pStyle w:val="Heading3"/>
      </w:pPr>
      <w:r>
        <w:t xml:space="preserve">Proqnoz</w:t>
      </w:r>
    </w:p>
    <w:bookmarkStart w:id="796" w:name="akut-epizod"/>
    <w:p>
      <w:pPr>
        <w:pStyle w:val="Heading4"/>
      </w:pPr>
      <w:r>
        <w:t xml:space="preserve">Akut epizod</w:t>
      </w:r>
    </w:p>
    <w:p>
      <w:pPr>
        <w:pStyle w:val="Compact"/>
        <w:numPr>
          <w:ilvl w:val="0"/>
          <w:numId w:val="1544"/>
        </w:numPr>
      </w:pPr>
      <w:r>
        <w:rPr>
          <w:b/>
          <w:bCs/>
        </w:rPr>
        <w:t xml:space="preserve">Manik epizod adekvat müalicə ilə 4-8 həftədə remissiya</w:t>
      </w:r>
    </w:p>
    <w:p>
      <w:pPr>
        <w:pStyle w:val="Compact"/>
        <w:numPr>
          <w:ilvl w:val="0"/>
          <w:numId w:val="1544"/>
        </w:numPr>
      </w:pPr>
      <w:r>
        <w:rPr>
          <w:b/>
          <w:bCs/>
        </w:rPr>
        <w:t xml:space="preserve">Bipolyar depresiv epizod</w:t>
      </w:r>
      <w:r>
        <w:t xml:space="preserve"> </w:t>
      </w:r>
      <w:r>
        <w:t xml:space="preserve">– orta 4-6 ay, müalicəsiz daha uzun</w:t>
      </w:r>
    </w:p>
    <w:p>
      <w:pPr>
        <w:pStyle w:val="Compact"/>
        <w:numPr>
          <w:ilvl w:val="0"/>
          <w:numId w:val="1544"/>
        </w:numPr>
      </w:pPr>
      <w:r>
        <w:rPr>
          <w:b/>
          <w:bCs/>
        </w:rPr>
        <w:t xml:space="preserve">Qarışıq epizod</w:t>
      </w:r>
      <w:r>
        <w:t xml:space="preserve"> </w:t>
      </w:r>
      <w:r>
        <w:t xml:space="preserve">– ən pis proqnoz, müalicəyə davamlı</w:t>
      </w:r>
    </w:p>
    <w:bookmarkEnd w:id="796"/>
    <w:bookmarkStart w:id="797" w:name="uzunmüddətli-gediş"/>
    <w:p>
      <w:pPr>
        <w:pStyle w:val="Heading4"/>
      </w:pPr>
      <w:r>
        <w:t xml:space="preserve">Uzunmüddətli gediş</w:t>
      </w:r>
    </w:p>
    <w:p>
      <w:pPr>
        <w:pStyle w:val="Compact"/>
        <w:numPr>
          <w:ilvl w:val="0"/>
          <w:numId w:val="1545"/>
        </w:numPr>
      </w:pPr>
      <w:r>
        <w:rPr>
          <w:b/>
          <w:bCs/>
        </w:rPr>
        <w:t xml:space="preserve">90% pasiyentdə residiv</w:t>
      </w:r>
      <w:r>
        <w:t xml:space="preserve"> </w:t>
      </w:r>
      <w:r>
        <w:t xml:space="preserve">ömür boyu</w:t>
      </w:r>
    </w:p>
    <w:p>
      <w:pPr>
        <w:pStyle w:val="Compact"/>
        <w:numPr>
          <w:ilvl w:val="0"/>
          <w:numId w:val="1545"/>
        </w:numPr>
      </w:pPr>
      <w:r>
        <w:rPr>
          <w:b/>
          <w:bCs/>
        </w:rPr>
        <w:t xml:space="preserve">Hər il ortalama 0,4-0,7 epizod</w:t>
      </w:r>
    </w:p>
    <w:p>
      <w:pPr>
        <w:pStyle w:val="Compact"/>
        <w:numPr>
          <w:ilvl w:val="0"/>
          <w:numId w:val="1545"/>
        </w:numPr>
      </w:pPr>
      <w:r>
        <w:rPr>
          <w:b/>
          <w:bCs/>
        </w:rPr>
        <w:t xml:space="preserve">Hər epizod arası vaxt qısalır</w:t>
      </w:r>
      <w:r>
        <w:t xml:space="preserve"> </w:t>
      </w:r>
      <w:r>
        <w:t xml:space="preserve">(kindling fenomeni)</w:t>
      </w:r>
    </w:p>
    <w:p>
      <w:pPr>
        <w:pStyle w:val="Compact"/>
        <w:numPr>
          <w:ilvl w:val="0"/>
          <w:numId w:val="1545"/>
        </w:numPr>
      </w:pPr>
      <w:r>
        <w:rPr>
          <w:b/>
          <w:bCs/>
        </w:rPr>
        <w:t xml:space="preserve">Erkən başlanğıc + sürətli sikl + maddə istifadəsi</w:t>
      </w:r>
      <w:r>
        <w:t xml:space="preserve"> </w:t>
      </w:r>
      <w:r>
        <w:t xml:space="preserve">= pis proqnoz</w:t>
      </w:r>
    </w:p>
    <w:bookmarkEnd w:id="797"/>
    <w:bookmarkStart w:id="798" w:name="funksional-bərpa"/>
    <w:p>
      <w:pPr>
        <w:pStyle w:val="Heading4"/>
      </w:pPr>
      <w:r>
        <w:t xml:space="preserve">Funksional bərpa</w:t>
      </w:r>
    </w:p>
    <w:p>
      <w:pPr>
        <w:pStyle w:val="Compact"/>
        <w:numPr>
          <w:ilvl w:val="0"/>
          <w:numId w:val="1546"/>
        </w:numPr>
      </w:pPr>
      <w:r>
        <w:rPr>
          <w:b/>
          <w:bCs/>
        </w:rPr>
        <w:t xml:space="preserve">Simptom remissiyası ≠ funksional remissiya</w:t>
      </w:r>
    </w:p>
    <w:p>
      <w:pPr>
        <w:pStyle w:val="Compact"/>
        <w:numPr>
          <w:ilvl w:val="0"/>
          <w:numId w:val="1546"/>
        </w:numPr>
      </w:pPr>
      <w:r>
        <w:rPr>
          <w:b/>
          <w:bCs/>
        </w:rPr>
        <w:t xml:space="preserve">30-50% pasiyent ömrü boyu funksional pozulma yaşayır</w:t>
      </w:r>
      <w:r>
        <w:t xml:space="preserve"> </w:t>
      </w:r>
      <w:r>
        <w:t xml:space="preserve">(xüsusilə koqnitiv simptomlar)</w:t>
      </w:r>
    </w:p>
    <w:p>
      <w:pPr>
        <w:pStyle w:val="Compact"/>
        <w:numPr>
          <w:ilvl w:val="0"/>
          <w:numId w:val="1546"/>
        </w:numPr>
      </w:pPr>
      <w:r>
        <w:rPr>
          <w:b/>
          <w:bCs/>
        </w:rPr>
        <w:t xml:space="preserve">Erkən və adekvat müalicə</w:t>
      </w:r>
      <w:r>
        <w:t xml:space="preserve"> </w:t>
      </w:r>
      <w:r>
        <w:t xml:space="preserve">funksional çıxışı yaxşılaşdırır</w:t>
      </w:r>
    </w:p>
    <w:bookmarkEnd w:id="798"/>
    <w:bookmarkStart w:id="799" w:name="mortalite"/>
    <w:p>
      <w:pPr>
        <w:pStyle w:val="Heading4"/>
      </w:pPr>
      <w:r>
        <w:t xml:space="preserve">Mortalite</w:t>
      </w:r>
    </w:p>
    <w:p>
      <w:pPr>
        <w:pStyle w:val="Compact"/>
        <w:numPr>
          <w:ilvl w:val="0"/>
          <w:numId w:val="1547"/>
        </w:numPr>
      </w:pPr>
      <w:r>
        <w:rPr>
          <w:b/>
          <w:bCs/>
        </w:rPr>
        <w:t xml:space="preserve">Suisid:</w:t>
      </w:r>
      <w:r>
        <w:t xml:space="preserve"> </w:t>
      </w:r>
      <w:r>
        <w:t xml:space="preserve">ömürlük risk 15-20% – psixiatrik pozuntular arasında ən yüksək</w:t>
      </w:r>
    </w:p>
    <w:p>
      <w:pPr>
        <w:pStyle w:val="Compact"/>
        <w:numPr>
          <w:ilvl w:val="0"/>
          <w:numId w:val="1547"/>
        </w:numPr>
      </w:pPr>
      <w:r>
        <w:rPr>
          <w:b/>
          <w:bCs/>
        </w:rPr>
        <w:t xml:space="preserve">Depresiv və qarışıq epizodlarda risk pikdir</w:t>
      </w:r>
    </w:p>
    <w:p>
      <w:pPr>
        <w:pStyle w:val="Compact"/>
        <w:numPr>
          <w:ilvl w:val="0"/>
          <w:numId w:val="1547"/>
        </w:numPr>
      </w:pPr>
      <w:r>
        <w:rPr>
          <w:b/>
          <w:bCs/>
        </w:rPr>
        <w:t xml:space="preserve">Litium suisid riskini azaldır</w:t>
      </w:r>
      <w:r>
        <w:t xml:space="preserve"> </w:t>
      </w:r>
      <w:r>
        <w:t xml:space="preserve">(sübutluluq A)</w:t>
      </w:r>
    </w:p>
    <w:p>
      <w:pPr>
        <w:pStyle w:val="Compact"/>
        <w:numPr>
          <w:ilvl w:val="0"/>
          <w:numId w:val="1547"/>
        </w:numPr>
      </w:pPr>
      <w:r>
        <w:rPr>
          <w:b/>
          <w:bCs/>
        </w:rPr>
        <w:t xml:space="preserve">Cardiovascular mortalite</w:t>
      </w:r>
      <w:r>
        <w:t xml:space="preserve"> </w:t>
      </w:r>
      <w:r>
        <w:t xml:space="preserve">yüksəkdir – metabolik sindrom, çəki artımı</w:t>
      </w:r>
    </w:p>
    <w:bookmarkEnd w:id="799"/>
    <w:bookmarkEnd w:id="800"/>
    <w:bookmarkStart w:id="801" w:name="mənbələr"/>
    <w:p>
      <w:pPr>
        <w:pStyle w:val="Heading3"/>
      </w:pPr>
      <w:r>
        <w:t xml:space="preserve">Mənbələr</w:t>
      </w:r>
    </w:p>
    <w:p>
      <w:pPr>
        <w:pStyle w:val="FirstParagraph"/>
      </w:pPr>
      <w:r>
        <w:rPr>
          <w:b/>
          <w:bCs/>
        </w:rPr>
        <w:t xml:space="preserve">Beynəlxalq:</w:t>
      </w:r>
    </w:p>
    <w:p>
      <w:pPr>
        <w:pStyle w:val="Compact"/>
        <w:numPr>
          <w:ilvl w:val="0"/>
          <w:numId w:val="1548"/>
        </w:numPr>
      </w:pPr>
      <w:r>
        <w:t xml:space="preserve">American Psychiatric Association.</w:t>
      </w:r>
      <w:r>
        <w:t xml:space="preserve"> </w:t>
      </w:r>
      <w:r>
        <w:rPr>
          <w:i/>
          <w:iCs/>
        </w:rPr>
        <w:t xml:space="preserve">DSM-5-TR.</w:t>
      </w:r>
      <w:r>
        <w:t xml:space="preserve"> </w:t>
      </w:r>
      <w:r>
        <w:t xml:space="preserve">APA Publishing, 2022.</w:t>
      </w:r>
    </w:p>
    <w:p>
      <w:pPr>
        <w:pStyle w:val="Compact"/>
        <w:numPr>
          <w:ilvl w:val="0"/>
          <w:numId w:val="1548"/>
        </w:numPr>
      </w:pPr>
      <w:r>
        <w:t xml:space="preserve">World Health Organization.</w:t>
      </w:r>
      <w:r>
        <w:t xml:space="preserve"> </w:t>
      </w:r>
      <w:r>
        <w:rPr>
          <w:i/>
          <w:iCs/>
        </w:rPr>
        <w:t xml:space="preserve">ICD-11 CDDR.</w:t>
      </w:r>
      <w:r>
        <w:t xml:space="preserve"> </w:t>
      </w:r>
      <w:r>
        <w:t xml:space="preserve">Geneva, 2024.</w:t>
      </w:r>
    </w:p>
    <w:p>
      <w:pPr>
        <w:pStyle w:val="Compact"/>
        <w:numPr>
          <w:ilvl w:val="0"/>
          <w:numId w:val="1548"/>
        </w:numPr>
      </w:pPr>
      <w:r>
        <w:t xml:space="preserve">Yatham LN, Kennedy SH, Parikh SV, et al.</w:t>
      </w:r>
      <w:r>
        <w:t xml:space="preserve"> </w:t>
      </w:r>
      <w:r>
        <w:rPr>
          <w:i/>
          <w:iCs/>
        </w:rPr>
        <w:t xml:space="preserve">Canadian Network for Mood and Anxiety Treatments (CANMAT) and International Society for Bipolar Disorders (ISBD) 2018 guidelines for the management of patients with bipolar disorder.</w:t>
      </w:r>
      <w:r>
        <w:t xml:space="preserve"> </w:t>
      </w:r>
      <w:r>
        <w:t xml:space="preserve">Bipolar Disord. 2018;20(2):97-170.</w:t>
      </w:r>
    </w:p>
    <w:p>
      <w:pPr>
        <w:pStyle w:val="Compact"/>
        <w:numPr>
          <w:ilvl w:val="0"/>
          <w:numId w:val="1548"/>
        </w:numPr>
      </w:pPr>
      <w:r>
        <w:t xml:space="preserve">Yatham LN, et al.</w:t>
      </w:r>
      <w:r>
        <w:t xml:space="preserve"> </w:t>
      </w:r>
      <w:r>
        <w:rPr>
          <w:i/>
          <w:iCs/>
        </w:rPr>
        <w:t xml:space="preserve">2021 update.</w:t>
      </w:r>
      <w:r>
        <w:t xml:space="preserve"> </w:t>
      </w:r>
      <w:r>
        <w:t xml:space="preserve">Bipolar Disord, 2021.</w:t>
      </w:r>
    </w:p>
    <w:p>
      <w:pPr>
        <w:pStyle w:val="Compact"/>
        <w:numPr>
          <w:ilvl w:val="0"/>
          <w:numId w:val="1548"/>
        </w:numPr>
      </w:pPr>
      <w:r>
        <w:t xml:space="preserve">National Institute for Health and Care Excellence (NICE).</w:t>
      </w:r>
      <w:r>
        <w:t xml:space="preserve"> </w:t>
      </w:r>
      <w:r>
        <w:rPr>
          <w:i/>
          <w:iCs/>
        </w:rPr>
        <w:t xml:space="preserve">Bipolar disorder: assessment and management</w:t>
      </w:r>
      <w:r>
        <w:t xml:space="preserve"> </w:t>
      </w:r>
      <w:r>
        <w:t xml:space="preserve">(CG185). London, 2014/2020.</w:t>
      </w:r>
    </w:p>
    <w:p>
      <w:pPr>
        <w:pStyle w:val="Compact"/>
        <w:numPr>
          <w:ilvl w:val="0"/>
          <w:numId w:val="1548"/>
        </w:numPr>
      </w:pPr>
      <w:r>
        <w:t xml:space="preserve">Grunze H, et al.</w:t>
      </w:r>
      <w:r>
        <w:t xml:space="preserve"> </w:t>
      </w:r>
      <w:r>
        <w:rPr>
          <w:i/>
          <w:iCs/>
        </w:rPr>
        <w:t xml:space="preserve">World Federation of Societies of Biological Psychiatry (WFSBP) guidelines for the biological treatment of bipolar disorders.</w:t>
      </w:r>
      <w:r>
        <w:t xml:space="preserve"> </w:t>
      </w:r>
      <w:r>
        <w:t xml:space="preserve">World J Biol Psychiatry, 2009-2018.</w:t>
      </w:r>
    </w:p>
    <w:p>
      <w:pPr>
        <w:pStyle w:val="Compact"/>
        <w:numPr>
          <w:ilvl w:val="0"/>
          <w:numId w:val="1548"/>
        </w:numPr>
      </w:pPr>
      <w:r>
        <w:t xml:space="preserve">Goodwin GM, et al.</w:t>
      </w:r>
      <w:r>
        <w:t xml:space="preserve"> </w:t>
      </w:r>
      <w:r>
        <w:rPr>
          <w:i/>
          <w:iCs/>
        </w:rPr>
        <w:t xml:space="preserve">Evidence-based guidelines for treating bipolar disorder: revised third edition recommendations from the British Association for Psychopharmacology.</w:t>
      </w:r>
      <w:r>
        <w:t xml:space="preserve"> </w:t>
      </w:r>
      <w:r>
        <w:t xml:space="preserve">J Psychopharmacol, 2016.</w:t>
      </w:r>
    </w:p>
    <w:p>
      <w:pPr>
        <w:pStyle w:val="Compact"/>
        <w:numPr>
          <w:ilvl w:val="0"/>
          <w:numId w:val="1548"/>
        </w:numPr>
      </w:pPr>
      <w:r>
        <w:t xml:space="preserve">Malhi GS, et al.</w:t>
      </w:r>
      <w:r>
        <w:t xml:space="preserve"> </w:t>
      </w:r>
      <w:r>
        <w:rPr>
          <w:i/>
          <w:iCs/>
        </w:rPr>
        <w:t xml:space="preserve">Royal Australian and New Zealand College of Psychiatrists clinical practice guidelines for mood disorders.</w:t>
      </w:r>
      <w:r>
        <w:t xml:space="preserve"> </w:t>
      </w:r>
      <w:r>
        <w:t xml:space="preserve">Aust N Z J Psychiatry, 2021.</w:t>
      </w:r>
    </w:p>
    <w:p>
      <w:pPr>
        <w:pStyle w:val="Compact"/>
        <w:numPr>
          <w:ilvl w:val="0"/>
          <w:numId w:val="1548"/>
        </w:numPr>
      </w:pPr>
      <w:r>
        <w:t xml:space="preserve">Geddes JR, Miklowitz DJ.</w:t>
      </w:r>
      <w:r>
        <w:t xml:space="preserve"> </w:t>
      </w:r>
      <w:r>
        <w:rPr>
          <w:i/>
          <w:iCs/>
        </w:rPr>
        <w:t xml:space="preserve">Treatment of bipolar disorder.</w:t>
      </w:r>
      <w:r>
        <w:t xml:space="preserve"> </w:t>
      </w:r>
      <w:r>
        <w:t xml:space="preserve">Lancet, 2013.</w:t>
      </w:r>
    </w:p>
    <w:p>
      <w:pPr>
        <w:pStyle w:val="Compact"/>
        <w:numPr>
          <w:ilvl w:val="0"/>
          <w:numId w:val="1548"/>
        </w:numPr>
      </w:pPr>
      <w:r>
        <w:t xml:space="preserve">Vieta E, et al.</w:t>
      </w:r>
      <w:r>
        <w:t xml:space="preserve"> </w:t>
      </w:r>
      <w:r>
        <w:rPr>
          <w:i/>
          <w:iCs/>
        </w:rPr>
        <w:t xml:space="preserve">Bipolar disorders.</w:t>
      </w:r>
      <w:r>
        <w:t xml:space="preserve"> </w:t>
      </w:r>
      <w:r>
        <w:t xml:space="preserve">Nat Rev Dis Primers, 2018.</w:t>
      </w:r>
    </w:p>
    <w:p>
      <w:pPr>
        <w:pStyle w:val="Compact"/>
        <w:numPr>
          <w:ilvl w:val="0"/>
          <w:numId w:val="1548"/>
        </w:numPr>
      </w:pPr>
      <w:r>
        <w:t xml:space="preserve">Cipriani A, et al.</w:t>
      </w:r>
      <w:r>
        <w:t xml:space="preserve"> </w:t>
      </w:r>
      <w:r>
        <w:rPr>
          <w:i/>
          <w:iCs/>
        </w:rPr>
        <w:t xml:space="preserve">Lithium in the prevention of suicide in mood disorders: updated systematic review and meta-analysis.</w:t>
      </w:r>
      <w:r>
        <w:t xml:space="preserve"> </w:t>
      </w:r>
      <w:r>
        <w:t xml:space="preserve">BMJ, 2013.</w:t>
      </w:r>
    </w:p>
    <w:p>
      <w:pPr>
        <w:pStyle w:val="FirstParagraph"/>
      </w:pPr>
      <w:r>
        <w:rPr>
          <w:b/>
          <w:bCs/>
        </w:rPr>
        <w:t xml:space="preserve">Yerli (Azərbaycan):</w:t>
      </w:r>
    </w:p>
    <w:p>
      <w:pPr>
        <w:pStyle w:val="Compact"/>
        <w:numPr>
          <w:ilvl w:val="0"/>
          <w:numId w:val="1549"/>
        </w:numPr>
      </w:pPr>
      <w:r>
        <w:t xml:space="preserve">Azərbaycan Respublikası Səhiyyə Nazirliyi.</w:t>
      </w:r>
      <w:r>
        <w:t xml:space="preserve"> </w:t>
      </w:r>
      <w:r>
        <w:rPr>
          <w:i/>
          <w:iCs/>
        </w:rPr>
        <w:t xml:space="preserve">Depressiyanın Diaqnostika və Müalicəsi üzrə Klinik Protokol.</w:t>
      </w:r>
      <w:r>
        <w:t xml:space="preserve"> </w:t>
      </w:r>
      <w:r>
        <w:t xml:space="preserve">Bakı (bipolyar epizodları daxil olmaqla əhval pozuntularını əhatə edir).</w:t>
      </w:r>
    </w:p>
    <w:p>
      <w:pPr>
        <w:pStyle w:val="Compact"/>
        <w:numPr>
          <w:ilvl w:val="0"/>
          <w:numId w:val="1549"/>
        </w:numPr>
      </w:pPr>
      <w:r>
        <w:t xml:space="preserve">"Psixiatriya yardımı haqqında" Azərbaycan Respublikasının Qanunu (12.06.2001).</w:t>
      </w:r>
    </w:p>
    <w:p>
      <w:pPr>
        <w:pStyle w:val="FirstParagraph"/>
      </w:pPr>
      <w:r>
        <w:rPr>
          <w:b/>
          <w:bCs/>
        </w:rPr>
        <w:t xml:space="preserve">Post-sovet:</w:t>
      </w:r>
    </w:p>
    <w:p>
      <w:pPr>
        <w:pStyle w:val="Compact"/>
        <w:numPr>
          <w:ilvl w:val="0"/>
          <w:numId w:val="1550"/>
        </w:numPr>
      </w:pPr>
      <w:r>
        <w:t xml:space="preserve">Mosolov S.N.</w:t>
      </w:r>
      <w:r>
        <w:t xml:space="preserve"> </w:t>
      </w:r>
      <w:r>
        <w:rPr>
          <w:i/>
          <w:iCs/>
        </w:rPr>
        <w:t xml:space="preserve">Bipolyar affektiv pozuntu.</w:t>
      </w:r>
      <w:r>
        <w:t xml:space="preserve"> </w:t>
      </w:r>
      <w:r>
        <w:t xml:space="preserve">(Биполярное аффективное расстройство) Moskva: Sosial-siyasi fikir, 2008.</w:t>
      </w:r>
    </w:p>
    <w:p>
      <w:pPr>
        <w:pStyle w:val="Compact"/>
        <w:numPr>
          <w:ilvl w:val="0"/>
          <w:numId w:val="1550"/>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p>
      <w:pPr>
        <w:pStyle w:val="Compact"/>
        <w:numPr>
          <w:ilvl w:val="0"/>
          <w:numId w:val="1550"/>
        </w:numPr>
      </w:pPr>
      <w:r>
        <w:t xml:space="preserve">Popov Yu.V., Vid V.D.</w:t>
      </w:r>
      <w:r>
        <w:t xml:space="preserve"> </w:t>
      </w:r>
      <w:r>
        <w:rPr>
          <w:i/>
          <w:iCs/>
        </w:rPr>
        <w:t xml:space="preserve">Müasir klinik psixiatriya.</w:t>
      </w:r>
      <w:r>
        <w:t xml:space="preserve"> </w:t>
      </w:r>
      <w:r>
        <w:t xml:space="preserve">(Современная клиническая психиатрия) – Sankt-Peterburq: Reç, 2006. 2-ci nəşr.</w:t>
      </w:r>
    </w:p>
    <w:bookmarkEnd w:id="801"/>
    <w:bookmarkEnd w:id="802"/>
    <w:bookmarkStart w:id="820" w:name="Xa6b83f6cf50a87565635c7465c2e79598fee66f"/>
    <w:p>
      <w:pPr>
        <w:pStyle w:val="Heading2"/>
      </w:pPr>
      <w:r>
        <w:t xml:space="preserve">6A71</w:t>
      </w:r>
      <w:r>
        <w:t xml:space="preserve"> </w:t>
      </w:r>
      <w:r>
        <w:t xml:space="preserve">BİPOLYAR II POZUNTU</w:t>
      </w:r>
    </w:p>
    <w:p>
      <w:pPr>
        <w:pStyle w:val="FirstParagraph"/>
      </w:pPr>
      <w:r>
        <w:t xml:space="preserve">XBT-11:</w:t>
      </w:r>
      <w:r>
        <w:t xml:space="preserve"> </w:t>
      </w:r>
      <w:r>
        <w:t xml:space="preserve">6A71</w:t>
      </w:r>
      <w:r>
        <w:t xml:space="preserve"> </w:t>
      </w:r>
      <w:r>
        <w:t xml:space="preserve">— Bipolar type II disorder</w:t>
      </w:r>
    </w:p>
    <w:p>
      <w:pPr>
        <w:pStyle w:val="BodyText"/>
      </w:pPr>
      <w:r>
        <w:t xml:space="preserve">XBT-10:</w:t>
      </w:r>
      <w:r>
        <w:t xml:space="preserve"> </w:t>
      </w:r>
      <w:r>
        <w:t xml:space="preserve">F31.8</w:t>
      </w:r>
      <w:r>
        <w:t xml:space="preserve"> </w:t>
      </w:r>
      <w:r>
        <w:t xml:space="preserve">— Other bipolar affective disorders</w:t>
      </w:r>
    </w:p>
    <w:p>
      <w:pPr>
        <w:pStyle w:val="BodyText"/>
      </w:pPr>
      <w:r>
        <w:t xml:space="preserve">DSM-5-TR:</w:t>
      </w:r>
      <w:r>
        <w:t xml:space="preserve"> </w:t>
      </w:r>
      <w:r>
        <w:t xml:space="preserve">296.89</w:t>
      </w:r>
      <w:r>
        <w:t xml:space="preserve"> </w:t>
      </w:r>
      <w:r>
        <w:t xml:space="preserve">— Bipolar II disorder</w:t>
      </w:r>
    </w:p>
    <w:p>
      <w:r>
        <w:pict>
          <v:rect style="width:0;height:1.5pt" o:hralign="center" o:hrstd="t" o:hr="t"/>
        </w:pict>
      </w:r>
    </w:p>
    <w:bookmarkStart w:id="803" w:name="tərif-və-nozologiya"/>
    <w:p>
      <w:pPr>
        <w:pStyle w:val="Heading3"/>
      </w:pPr>
      <w:r>
        <w:t xml:space="preserve">Tərif və nozologiya</w:t>
      </w:r>
    </w:p>
    <w:p>
      <w:pPr>
        <w:pStyle w:val="FirstParagraph"/>
      </w:pPr>
      <w:r>
        <w:t xml:space="preserve">Bipolyar II pozuntu –</w:t>
      </w:r>
      <w:r>
        <w:t xml:space="preserve"> </w:t>
      </w:r>
      <w:r>
        <w:rPr>
          <w:b/>
          <w:bCs/>
        </w:rPr>
        <w:t xml:space="preserve">ən azı bir hipomanik epizod</w:t>
      </w:r>
      <w:r>
        <w:t xml:space="preserve"> </w:t>
      </w:r>
      <w:r>
        <w:t xml:space="preserve">və</w:t>
      </w:r>
      <w:r>
        <w:t xml:space="preserve"> </w:t>
      </w:r>
      <w:r>
        <w:rPr>
          <w:b/>
          <w:bCs/>
        </w:rPr>
        <w:t xml:space="preserve">ən azı bir depresiv epizod</w:t>
      </w:r>
      <w:r>
        <w:t xml:space="preserve"> </w:t>
      </w:r>
      <w:r>
        <w:t xml:space="preserve">ilə xarakterizə olunur,</w:t>
      </w:r>
      <w:r>
        <w:t xml:space="preserve"> </w:t>
      </w:r>
      <w:r>
        <w:rPr>
          <w:b/>
          <w:bCs/>
        </w:rPr>
        <w:t xml:space="preserve">manik epizod tarixçəsi yoxdur</w:t>
      </w:r>
      <w:r>
        <w:t xml:space="preserve">.</w:t>
      </w:r>
    </w:p>
    <w:p>
      <w:pPr>
        <w:pStyle w:val="BodyText"/>
      </w:pPr>
      <w:r>
        <w:rPr>
          <w:b/>
          <w:bCs/>
        </w:rPr>
        <w:t xml:space="preserve">Klinik fərqlər Bipolyar I-dən:</w:t>
      </w:r>
    </w:p>
    <w:p>
      <w:pPr>
        <w:pStyle w:val="Compact"/>
        <w:numPr>
          <w:ilvl w:val="0"/>
          <w:numId w:val="1551"/>
        </w:numPr>
      </w:pPr>
      <w:r>
        <w:t xml:space="preserve">Manik epizod yox – yalnız hipomanik</w:t>
      </w:r>
    </w:p>
    <w:p>
      <w:pPr>
        <w:pStyle w:val="Compact"/>
        <w:numPr>
          <w:ilvl w:val="0"/>
          <w:numId w:val="1551"/>
        </w:numPr>
      </w:pPr>
      <w:r>
        <w:t xml:space="preserve">Depresiv epizodlar tələbdir (Bipolyar I-də yox)</w:t>
      </w:r>
    </w:p>
    <w:p>
      <w:pPr>
        <w:pStyle w:val="Compact"/>
        <w:numPr>
          <w:ilvl w:val="0"/>
          <w:numId w:val="1551"/>
        </w:numPr>
      </w:pPr>
      <w:r>
        <w:rPr>
          <w:b/>
          <w:bCs/>
        </w:rPr>
        <w:t xml:space="preserve">Depresiv epizodlar daha çox vaxt</w:t>
      </w:r>
      <w:r>
        <w:t xml:space="preserve"> </w:t>
      </w:r>
      <w:r>
        <w:t xml:space="preserve">xəstəliyin gedişində</w:t>
      </w:r>
    </w:p>
    <w:p>
      <w:pPr>
        <w:pStyle w:val="Compact"/>
        <w:numPr>
          <w:ilvl w:val="0"/>
          <w:numId w:val="1551"/>
        </w:numPr>
      </w:pPr>
      <w:r>
        <w:rPr>
          <w:b/>
          <w:bCs/>
        </w:rPr>
        <w:t xml:space="preserve">Hipomanik epizodlar tez-tez aşkar olunmur</w:t>
      </w:r>
      <w:r>
        <w:t xml:space="preserve"> </w:t>
      </w:r>
      <w:r>
        <w:t xml:space="preserve">– pasiyent "yaxşı vaxtlar" hesab edir</w:t>
      </w:r>
    </w:p>
    <w:p>
      <w:pPr>
        <w:pStyle w:val="Compact"/>
        <w:numPr>
          <w:ilvl w:val="0"/>
          <w:numId w:val="1551"/>
        </w:numPr>
      </w:pPr>
      <w:r>
        <w:t xml:space="preserve">Diaqnostik gecikmə</w:t>
      </w:r>
      <w:r>
        <w:t xml:space="preserve"> </w:t>
      </w:r>
      <w:r>
        <w:rPr>
          <w:b/>
          <w:bCs/>
        </w:rPr>
        <w:t xml:space="preserve">10-15 il</w:t>
      </w:r>
      <w:r>
        <w:t xml:space="preserve"> </w:t>
      </w:r>
      <w:r>
        <w:t xml:space="preserve">orta hesabla</w:t>
      </w:r>
    </w:p>
    <w:bookmarkEnd w:id="803"/>
    <w:bookmarkStart w:id="804" w:name="etiologiya"/>
    <w:p>
      <w:pPr>
        <w:pStyle w:val="Heading3"/>
      </w:pPr>
      <w:r>
        <w:t xml:space="preserve">Etiologiya</w:t>
      </w:r>
    </w:p>
    <w:p>
      <w:pPr>
        <w:pStyle w:val="Compact"/>
        <w:numPr>
          <w:ilvl w:val="0"/>
          <w:numId w:val="1552"/>
        </w:numPr>
      </w:pPr>
      <w:r>
        <w:t xml:space="preserve">Bipolyar I-yə bənzər (genetika, neyrobiologiya)</w:t>
      </w:r>
    </w:p>
    <w:p>
      <w:pPr>
        <w:pStyle w:val="Compact"/>
        <w:numPr>
          <w:ilvl w:val="0"/>
          <w:numId w:val="1552"/>
        </w:numPr>
      </w:pPr>
      <w:r>
        <w:rPr>
          <w:b/>
          <w:bCs/>
        </w:rPr>
        <w:t xml:space="preserve">Genetik üst-üstə düşmə</w:t>
      </w:r>
      <w:r>
        <w:t xml:space="preserve"> </w:t>
      </w:r>
      <w:r>
        <w:t xml:space="preserve">Bipolyar I, MDD, şizofreniya ilə</w:t>
      </w:r>
    </w:p>
    <w:p>
      <w:pPr>
        <w:pStyle w:val="Compact"/>
        <w:numPr>
          <w:ilvl w:val="0"/>
          <w:numId w:val="1552"/>
        </w:numPr>
      </w:pPr>
      <w:r>
        <w:rPr>
          <w:b/>
          <w:bCs/>
        </w:rPr>
        <w:t xml:space="preserve">Cins:</w:t>
      </w:r>
      <w:r>
        <w:t xml:space="preserve"> </w:t>
      </w:r>
      <w:r>
        <w:rPr>
          <w:b/>
          <w:bCs/>
        </w:rPr>
        <w:t xml:space="preserve">qadınlarda dominant</w:t>
      </w:r>
      <w:r>
        <w:t xml:space="preserve"> </w:t>
      </w:r>
      <w:r>
        <w:t xml:space="preserve">(1,5-2x)</w:t>
      </w:r>
    </w:p>
    <w:bookmarkEnd w:id="804"/>
    <w:bookmarkStart w:id="805" w:name="epidemiologiya"/>
    <w:p>
      <w:pPr>
        <w:pStyle w:val="Heading3"/>
      </w:pPr>
      <w:r>
        <w:t xml:space="preserve">Epidemiologiya</w:t>
      </w:r>
    </w:p>
    <w:p>
      <w:pPr>
        <w:pStyle w:val="Compact"/>
        <w:numPr>
          <w:ilvl w:val="0"/>
          <w:numId w:val="1553"/>
        </w:numPr>
      </w:pPr>
      <w:r>
        <w:rPr>
          <w:b/>
          <w:bCs/>
        </w:rPr>
        <w:t xml:space="preserve">Yayılma:</w:t>
      </w:r>
      <w:r>
        <w:t xml:space="preserve"> </w:t>
      </w:r>
      <w:r>
        <w:t xml:space="preserve">0,5-1%</w:t>
      </w:r>
    </w:p>
    <w:p>
      <w:pPr>
        <w:pStyle w:val="Compact"/>
        <w:numPr>
          <w:ilvl w:val="0"/>
          <w:numId w:val="1553"/>
        </w:numPr>
      </w:pPr>
      <w:r>
        <w:rPr>
          <w:b/>
          <w:bCs/>
        </w:rPr>
        <w:t xml:space="preserve">Cins:</w:t>
      </w:r>
      <w:r>
        <w:t xml:space="preserve"> </w:t>
      </w:r>
      <w:r>
        <w:t xml:space="preserve">qadın:kişi 1,5-2:1</w:t>
      </w:r>
    </w:p>
    <w:p>
      <w:pPr>
        <w:pStyle w:val="Compact"/>
        <w:numPr>
          <w:ilvl w:val="0"/>
          <w:numId w:val="1553"/>
        </w:numPr>
      </w:pPr>
      <w:r>
        <w:rPr>
          <w:b/>
          <w:bCs/>
        </w:rPr>
        <w:t xml:space="preserve">Yaş:</w:t>
      </w:r>
      <w:r>
        <w:t xml:space="preserve"> </w:t>
      </w:r>
      <w:r>
        <w:t xml:space="preserve">orta başlanğıc 20-25 yaş, lakin diaqnoz adətən 30+</w:t>
      </w:r>
    </w:p>
    <w:p>
      <w:pPr>
        <w:pStyle w:val="Compact"/>
        <w:numPr>
          <w:ilvl w:val="0"/>
          <w:numId w:val="1553"/>
        </w:numPr>
      </w:pPr>
      <w:r>
        <w:rPr>
          <w:b/>
          <w:bCs/>
        </w:rPr>
        <w:t xml:space="preserve">Komorbidlik:</w:t>
      </w:r>
      <w:r>
        <w:t xml:space="preserve"> </w:t>
      </w:r>
      <w:r>
        <w:t xml:space="preserve">təşviş 60%, maddə istifadəsi 30%, BPD 30%</w:t>
      </w:r>
    </w:p>
    <w:p>
      <w:pPr>
        <w:pStyle w:val="Compact"/>
        <w:numPr>
          <w:ilvl w:val="0"/>
          <w:numId w:val="1553"/>
        </w:numPr>
      </w:pPr>
      <w:r>
        <w:rPr>
          <w:b/>
          <w:bCs/>
        </w:rPr>
        <w:t xml:space="preserve">Suisid:</w:t>
      </w:r>
      <w:r>
        <w:t xml:space="preserve"> </w:t>
      </w:r>
      <w:r>
        <w:t xml:space="preserve">ömürlük risk 10-15% – Bipolyar I-yə yaxın</w:t>
      </w:r>
    </w:p>
    <w:bookmarkEnd w:id="805"/>
    <w:bookmarkStart w:id="809" w:name="klinik-mənzərə"/>
    <w:p>
      <w:pPr>
        <w:pStyle w:val="Heading3"/>
      </w:pPr>
      <w:r>
        <w:t xml:space="preserve">Klinik mənzərə</w:t>
      </w:r>
    </w:p>
    <w:bookmarkStart w:id="806" w:name="hipomanik-epizod"/>
    <w:p>
      <w:pPr>
        <w:pStyle w:val="Heading4"/>
      </w:pPr>
      <w:r>
        <w:t xml:space="preserve">Hipomanik epizod</w:t>
      </w:r>
    </w:p>
    <w:p>
      <w:pPr>
        <w:pStyle w:val="Compact"/>
        <w:numPr>
          <w:ilvl w:val="0"/>
          <w:numId w:val="1554"/>
        </w:numPr>
      </w:pPr>
      <w:r>
        <w:t xml:space="preserve">4 gün+ davam edir</w:t>
      </w:r>
    </w:p>
    <w:p>
      <w:pPr>
        <w:pStyle w:val="Compact"/>
        <w:numPr>
          <w:ilvl w:val="0"/>
          <w:numId w:val="1554"/>
        </w:numPr>
      </w:pPr>
      <w:r>
        <w:t xml:space="preserve">Yüksəlmiş və ya qıcıqlı əhval + artırılmış aktivlik/enerji</w:t>
      </w:r>
    </w:p>
    <w:p>
      <w:pPr>
        <w:pStyle w:val="Compact"/>
        <w:numPr>
          <w:ilvl w:val="0"/>
          <w:numId w:val="1554"/>
        </w:numPr>
      </w:pPr>
      <w:r>
        <w:t xml:space="preserve">3+ simptom (4+ qıcıqlıda)</w:t>
      </w:r>
    </w:p>
    <w:p>
      <w:pPr>
        <w:pStyle w:val="Compact"/>
        <w:numPr>
          <w:ilvl w:val="0"/>
          <w:numId w:val="1554"/>
        </w:numPr>
      </w:pPr>
      <w:r>
        <w:rPr>
          <w:b/>
          <w:bCs/>
        </w:rPr>
        <w:t xml:space="preserve">Funksional pozulma əhəmiyyətli deyil və ya pozitiv</w:t>
      </w:r>
    </w:p>
    <w:p>
      <w:pPr>
        <w:pStyle w:val="Compact"/>
        <w:numPr>
          <w:ilvl w:val="0"/>
          <w:numId w:val="1554"/>
        </w:numPr>
      </w:pPr>
      <w:r>
        <w:rPr>
          <w:b/>
          <w:bCs/>
        </w:rPr>
        <w:t xml:space="preserve">Hospitallaşdırma yox, psixotik simptom yox</w:t>
      </w:r>
    </w:p>
    <w:bookmarkEnd w:id="806"/>
    <w:bookmarkStart w:id="807" w:name="bipolyar-ii-depresiv-epizodu"/>
    <w:p>
      <w:pPr>
        <w:pStyle w:val="Heading4"/>
      </w:pPr>
      <w:r>
        <w:t xml:space="preserve">Bipolyar II depresiv epizodu</w:t>
      </w:r>
    </w:p>
    <w:p>
      <w:pPr>
        <w:pStyle w:val="Compact"/>
        <w:numPr>
          <w:ilvl w:val="0"/>
          <w:numId w:val="1555"/>
        </w:numPr>
      </w:pPr>
      <w:r>
        <w:t xml:space="preserve">Bipolyar I-yə bənzər</w:t>
      </w:r>
    </w:p>
    <w:p>
      <w:pPr>
        <w:pStyle w:val="Compact"/>
        <w:numPr>
          <w:ilvl w:val="0"/>
          <w:numId w:val="1555"/>
        </w:numPr>
      </w:pPr>
      <w:r>
        <w:rPr>
          <w:b/>
          <w:bCs/>
        </w:rPr>
        <w:t xml:space="preserve">Atipik xüsusiyyətlər tez-tez:</w:t>
      </w:r>
      <w:r>
        <w:t xml:space="preserve"> </w:t>
      </w:r>
      <w:r>
        <w:t xml:space="preserve">hipersomniya, hiperfagiya, "leaden paralysis"</w:t>
      </w:r>
    </w:p>
    <w:p>
      <w:pPr>
        <w:pStyle w:val="Compact"/>
        <w:numPr>
          <w:ilvl w:val="0"/>
          <w:numId w:val="1555"/>
        </w:numPr>
      </w:pPr>
      <w:r>
        <w:rPr>
          <w:b/>
          <w:bCs/>
        </w:rPr>
        <w:t xml:space="preserve">Mixed xüsusiyyətlər tez-tez</w:t>
      </w:r>
    </w:p>
    <w:bookmarkEnd w:id="807"/>
    <w:bookmarkStart w:id="808" w:name="klinik-gedişin-xüsusiyyətləri"/>
    <w:p>
      <w:pPr>
        <w:pStyle w:val="Heading4"/>
      </w:pPr>
      <w:r>
        <w:t xml:space="preserve">Klinik gedişin xüsusiyyətləri</w:t>
      </w:r>
    </w:p>
    <w:p>
      <w:pPr>
        <w:pStyle w:val="Compact"/>
        <w:numPr>
          <w:ilvl w:val="0"/>
          <w:numId w:val="1556"/>
        </w:numPr>
      </w:pPr>
      <w:r>
        <w:rPr>
          <w:b/>
          <w:bCs/>
        </w:rPr>
        <w:t xml:space="preserve">Depresiv vaxt: hipomanik vaxt ≈ 35:1</w:t>
      </w:r>
      <w:r>
        <w:t xml:space="preserve"> </w:t>
      </w:r>
      <w:r>
        <w:t xml:space="preserve">(Judd 2003)</w:t>
      </w:r>
    </w:p>
    <w:p>
      <w:pPr>
        <w:pStyle w:val="Compact"/>
        <w:numPr>
          <w:ilvl w:val="0"/>
          <w:numId w:val="1556"/>
        </w:numPr>
      </w:pPr>
      <w:r>
        <w:rPr>
          <w:b/>
          <w:bCs/>
        </w:rPr>
        <w:t xml:space="preserve">Qadınlarda perimenopozada kəskinləşmə</w:t>
      </w:r>
    </w:p>
    <w:p>
      <w:pPr>
        <w:pStyle w:val="Compact"/>
        <w:numPr>
          <w:ilvl w:val="0"/>
          <w:numId w:val="1556"/>
        </w:numPr>
      </w:pPr>
      <w:r>
        <w:rPr>
          <w:b/>
          <w:bCs/>
        </w:rPr>
        <w:t xml:space="preserve">Sürətli sikl</w:t>
      </w:r>
      <w:r>
        <w:t xml:space="preserve"> </w:t>
      </w:r>
      <w:r>
        <w:t xml:space="preserve">Bipolyar II-də daha tez-tez</w:t>
      </w:r>
    </w:p>
    <w:bookmarkEnd w:id="808"/>
    <w:bookmarkEnd w:id="809"/>
    <w:bookmarkStart w:id="811" w:name="diaqnoz"/>
    <w:p>
      <w:pPr>
        <w:pStyle w:val="Heading3"/>
      </w:pPr>
      <w:r>
        <w:t xml:space="preserve">Diaqnoz</w:t>
      </w:r>
    </w:p>
    <w:bookmarkStart w:id="810" w:name="xbt-11-əsas-tələblər-6a61"/>
    <w:p>
      <w:pPr>
        <w:pStyle w:val="Heading4"/>
      </w:pPr>
      <w:r>
        <w:t xml:space="preserve">XBT-11 əsas tələblər (</w:t>
      </w:r>
      <w:r>
        <w:t xml:space="preserve">6A61</w:t>
      </w:r>
      <w:r>
        <w:t xml:space="preserve">):</w:t>
      </w:r>
    </w:p>
    <w:p>
      <w:pPr>
        <w:pStyle w:val="FirstParagraph"/>
      </w:pPr>
      <w:r>
        <w:rPr>
          <w:b/>
          <w:bCs/>
        </w:rPr>
        <w:t xml:space="preserve">A.</w:t>
      </w:r>
      <w:r>
        <w:t xml:space="preserve"> </w:t>
      </w:r>
      <w:r>
        <w:t xml:space="preserve">Ən azı bir</w:t>
      </w:r>
      <w:r>
        <w:t xml:space="preserve"> </w:t>
      </w:r>
      <w:r>
        <w:rPr>
          <w:b/>
          <w:bCs/>
        </w:rPr>
        <w:t xml:space="preserve">hipomanik epizod</w:t>
      </w:r>
    </w:p>
    <w:p>
      <w:pPr>
        <w:pStyle w:val="BodyText"/>
      </w:pPr>
      <w:r>
        <w:rPr>
          <w:b/>
          <w:bCs/>
        </w:rPr>
        <w:t xml:space="preserve">B.</w:t>
      </w:r>
      <w:r>
        <w:t xml:space="preserve"> </w:t>
      </w:r>
      <w:r>
        <w:t xml:space="preserve">Ən azı bir</w:t>
      </w:r>
      <w:r>
        <w:t xml:space="preserve"> </w:t>
      </w:r>
      <w:r>
        <w:rPr>
          <w:b/>
          <w:bCs/>
        </w:rPr>
        <w:t xml:space="preserve">depresiv epizod</w:t>
      </w:r>
    </w:p>
    <w:p>
      <w:pPr>
        <w:pStyle w:val="BodyText"/>
      </w:pPr>
      <w:r>
        <w:rPr>
          <w:b/>
          <w:bCs/>
        </w:rPr>
        <w:t xml:space="preserve">C.</w:t>
      </w:r>
      <w:r>
        <w:t xml:space="preserve"> </w:t>
      </w:r>
      <w:r>
        <w:rPr>
          <w:b/>
          <w:bCs/>
        </w:rPr>
        <w:t xml:space="preserve">Manik və ya qarışıq epizod tarixçəsi YOX</w:t>
      </w:r>
    </w:p>
    <w:bookmarkEnd w:id="810"/>
    <w:bookmarkEnd w:id="811"/>
    <w:bookmarkStart w:id="812"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Bipolyar 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Manik epizod tarixçəsi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Unipolar depresiya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Hipomanik epizod yoxdur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Cyclothymia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Hipomanik və depresiv simptomlar</w:t>
            </w:r>
            <w:r>
              <w:t xml:space="preserve"> </w:t>
            </w:r>
            <w:r>
              <w:rPr>
                <w:b/>
                <w:bCs/>
              </w:rPr>
              <w:t xml:space="preserve">subtreshold</w:t>
            </w:r>
            <w:r>
              <w:t xml:space="preserve">; tam epizod meyarları qarşılanmır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Borderline şəxsiyyət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Affekt labilliyi davamlı (saatlar); qruplaşdırılmış epizodlar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DDHP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Davamlı; əhval yüksəlməsi yox</w:t>
            </w:r>
          </w:p>
        </w:tc>
      </w:tr>
    </w:tbl>
    <w:bookmarkEnd w:id="812"/>
    <w:bookmarkStart w:id="813" w:name="müayinə-üsulları"/>
    <w:p>
      <w:pPr>
        <w:pStyle w:val="Heading3"/>
      </w:pPr>
      <w:r>
        <w:t xml:space="preserve">Müayinə üsulları</w:t>
      </w:r>
    </w:p>
    <w:p>
      <w:pPr>
        <w:pStyle w:val="FirstParagraph"/>
      </w:pPr>
      <w:r>
        <w:t xml:space="preserve">Bipolyar I ilə eyni (Bölmə 4.2.7).</w:t>
      </w:r>
    </w:p>
    <w:bookmarkEnd w:id="813"/>
    <w:bookmarkStart w:id="817" w:name="müalicə"/>
    <w:p>
      <w:pPr>
        <w:pStyle w:val="Heading3"/>
      </w:pPr>
      <w:r>
        <w:t xml:space="preserve">Müalicə</w:t>
      </w:r>
    </w:p>
    <w:bookmarkStart w:id="814" w:name="Xbf5863c324954df9b9153472f145281698750e0"/>
    <w:p>
      <w:pPr>
        <w:pStyle w:val="Heading4"/>
      </w:pPr>
      <w:r>
        <w:t xml:space="preserve">CANMAT/ISBD 2018 tövsiyələri Bipolyar II üçün</w:t>
      </w:r>
    </w:p>
    <w:p>
      <w:pPr>
        <w:pStyle w:val="FirstParagraph"/>
      </w:pPr>
      <w:r>
        <w:rPr>
          <w:b/>
          <w:bCs/>
        </w:rPr>
        <w:t xml:space="preserve">Akut hipomanik epizod:</w:t>
      </w:r>
    </w:p>
    <w:p>
      <w:pPr>
        <w:pStyle w:val="Compact"/>
        <w:numPr>
          <w:ilvl w:val="0"/>
          <w:numId w:val="1557"/>
        </w:numPr>
      </w:pPr>
      <w:r>
        <w:t xml:space="preserve">Sıx monitoring, mood stabilizatoru optimizasiyası</w:t>
      </w:r>
    </w:p>
    <w:p>
      <w:pPr>
        <w:pStyle w:val="Compact"/>
        <w:numPr>
          <w:ilvl w:val="0"/>
          <w:numId w:val="1557"/>
        </w:numPr>
      </w:pPr>
      <w:r>
        <w:t xml:space="preserve">Spesifik akut müalicə tədqiqatı məhdud</w:t>
      </w:r>
    </w:p>
    <w:p>
      <w:pPr>
        <w:pStyle w:val="Compact"/>
        <w:numPr>
          <w:ilvl w:val="0"/>
          <w:numId w:val="1557"/>
        </w:numPr>
      </w:pPr>
      <w:r>
        <w:t xml:space="preserve">Litium, valproat, atipik antipsixotik</w:t>
      </w:r>
    </w:p>
    <w:p>
      <w:pPr>
        <w:pStyle w:val="FirstParagraph"/>
      </w:pPr>
      <w:r>
        <w:rPr>
          <w:b/>
          <w:bCs/>
        </w:rPr>
        <w:t xml:space="preserve">Akut depresiv epizod – BİRİNCİ XƏTT:</w:t>
      </w:r>
    </w:p>
    <w:p>
      <w:pPr>
        <w:pStyle w:val="Compact"/>
        <w:numPr>
          <w:ilvl w:val="0"/>
          <w:numId w:val="1558"/>
        </w:numPr>
      </w:pPr>
      <w:r>
        <w:rPr>
          <w:b/>
          <w:bCs/>
        </w:rPr>
        <w:t xml:space="preserve">Kvetiapin monoterapiya</w:t>
      </w:r>
      <w:r>
        <w:t xml:space="preserve"> </w:t>
      </w:r>
      <w:r>
        <w:t xml:space="preserve">– Bipolyar II depresivdə sübutluluğu ən güclü olan</w:t>
      </w:r>
    </w:p>
    <w:p>
      <w:pPr>
        <w:pStyle w:val="Compact"/>
        <w:numPr>
          <w:ilvl w:val="0"/>
          <w:numId w:val="1558"/>
        </w:numPr>
      </w:pPr>
      <w:r>
        <w:rPr>
          <w:b/>
          <w:bCs/>
        </w:rPr>
        <w:t xml:space="preserve">Litium</w:t>
      </w:r>
      <w:r>
        <w:t xml:space="preserve"> </w:t>
      </w:r>
      <w:r>
        <w:t xml:space="preserve">monoterapiya</w:t>
      </w:r>
    </w:p>
    <w:p>
      <w:pPr>
        <w:pStyle w:val="Compact"/>
        <w:numPr>
          <w:ilvl w:val="0"/>
          <w:numId w:val="1558"/>
        </w:numPr>
      </w:pPr>
      <w:r>
        <w:rPr>
          <w:b/>
          <w:bCs/>
        </w:rPr>
        <w:t xml:space="preserve">Lamotrijin</w:t>
      </w:r>
      <w:r>
        <w:t xml:space="preserve"> </w:t>
      </w:r>
      <w:r>
        <w:t xml:space="preserve">monoterapiya —</w:t>
      </w:r>
      <w:r>
        <w:t xml:space="preserve"> </w:t>
      </w:r>
      <w:r>
        <w:rPr>
          <w:i/>
          <w:iCs/>
        </w:rPr>
        <w:t xml:space="preserve">Bipolyar II-də fərqli olaraq, akut depresivdə də sübuta malik (CANMAT/ISBD 2018 — Bipolyar II Section)</w:t>
      </w:r>
    </w:p>
    <w:p>
      <w:pPr>
        <w:pStyle w:val="Compact"/>
        <w:numPr>
          <w:ilvl w:val="0"/>
          <w:numId w:val="1558"/>
        </w:numPr>
      </w:pPr>
      <w:r>
        <w:rPr>
          <w:b/>
          <w:bCs/>
        </w:rPr>
        <w:t xml:space="preserve">Sertralin</w:t>
      </w:r>
      <w:r>
        <w:t xml:space="preserve"> </w:t>
      </w:r>
      <w:r>
        <w:t xml:space="preserve">monoterapiya (digər SİUSİ-lərə nisbətən – nadir hadisədir – Bipolyar II-də monoterapiya tövsiyə oluna bilər, lakin diqqət)</w:t>
      </w:r>
    </w:p>
    <w:p>
      <w:pPr>
        <w:pStyle w:val="FirstParagraph"/>
      </w:pPr>
      <w:r>
        <w:t xml:space="preserve">&gt;</w:t>
      </w:r>
      <w:r>
        <w:t xml:space="preserve"> </w:t>
      </w:r>
      <w:r>
        <w:rPr>
          <w:b/>
          <w:bCs/>
        </w:rPr>
        <w:t xml:space="preserve">Vacib fərq:</w:t>
      </w:r>
      <w:r>
        <w:t xml:space="preserve"> </w:t>
      </w:r>
      <w:r>
        <w:t xml:space="preserve">Bipolyar I akut depresivdə lamotrijin</w:t>
      </w:r>
      <w:r>
        <w:t xml:space="preserve"> </w:t>
      </w:r>
      <w:r>
        <w:rPr>
          <w:b/>
          <w:bCs/>
        </w:rPr>
        <w:t xml:space="preserve">birinci xətt deyil</w:t>
      </w:r>
      <w:r>
        <w:t xml:space="preserve"> </w:t>
      </w:r>
      <w:r>
        <w:t xml:space="preserve">(yuxarıdakı 8.3 bölməsinə bax). Bipolyar II depresivdə isə fərqli sübutluluq profili nəticəsində lamotrijin birinci xətt seçimləri sırasındadır.</w:t>
      </w:r>
    </w:p>
    <w:p>
      <w:pPr>
        <w:pStyle w:val="BodyText"/>
      </w:pPr>
      <w:r>
        <w:rPr>
          <w:b/>
          <w:bCs/>
        </w:rPr>
        <w:t xml:space="preserve">Saxlanma:</w:t>
      </w:r>
    </w:p>
    <w:p>
      <w:pPr>
        <w:pStyle w:val="Compact"/>
        <w:numPr>
          <w:ilvl w:val="0"/>
          <w:numId w:val="1559"/>
        </w:numPr>
      </w:pPr>
      <w:r>
        <w:rPr>
          <w:b/>
          <w:bCs/>
        </w:rPr>
        <w:t xml:space="preserve">Kvetiapin</w:t>
      </w:r>
      <w:r>
        <w:t xml:space="preserve"> </w:t>
      </w:r>
      <w:r>
        <w:t xml:space="preserve">– birinci xətt</w:t>
      </w:r>
    </w:p>
    <w:p>
      <w:pPr>
        <w:pStyle w:val="Compact"/>
        <w:numPr>
          <w:ilvl w:val="0"/>
          <w:numId w:val="1559"/>
        </w:numPr>
      </w:pPr>
      <w:r>
        <w:rPr>
          <w:b/>
          <w:bCs/>
        </w:rPr>
        <w:t xml:space="preserve">Litium</w:t>
      </w:r>
      <w:r>
        <w:t xml:space="preserve"> </w:t>
      </w:r>
      <w:r>
        <w:t xml:space="preserve">– birinci xətt</w:t>
      </w:r>
    </w:p>
    <w:p>
      <w:pPr>
        <w:pStyle w:val="Compact"/>
        <w:numPr>
          <w:ilvl w:val="0"/>
          <w:numId w:val="1559"/>
        </w:numPr>
      </w:pPr>
      <w:r>
        <w:rPr>
          <w:b/>
          <w:bCs/>
        </w:rPr>
        <w:t xml:space="preserve">Lamotrijin</w:t>
      </w:r>
      <w:r>
        <w:t xml:space="preserve"> </w:t>
      </w:r>
      <w:r>
        <w:t xml:space="preserve">– birinci xətt</w:t>
      </w:r>
    </w:p>
    <w:p>
      <w:pPr>
        <w:pStyle w:val="Compact"/>
        <w:numPr>
          <w:ilvl w:val="0"/>
          <w:numId w:val="1559"/>
        </w:numPr>
      </w:pPr>
      <w:r>
        <w:rPr>
          <w:b/>
          <w:bCs/>
        </w:rPr>
        <w:t xml:space="preserve">Antidepressant + mood stabilizatoru</w:t>
      </w:r>
      <w:r>
        <w:t xml:space="preserve"> </w:t>
      </w:r>
      <w:r>
        <w:t xml:space="preserve">– əgər antidepressant cavab vermişdirsə</w:t>
      </w:r>
    </w:p>
    <w:bookmarkEnd w:id="814"/>
    <w:bookmarkStart w:id="815" w:name="antidepressantların-istifadəsi"/>
    <w:p>
      <w:pPr>
        <w:pStyle w:val="Heading4"/>
      </w:pPr>
      <w:r>
        <w:t xml:space="preserve">Antidepressantların istifadəsi</w:t>
      </w:r>
    </w:p>
    <w:p>
      <w:pPr>
        <w:pStyle w:val="Compact"/>
        <w:numPr>
          <w:ilvl w:val="0"/>
          <w:numId w:val="1560"/>
        </w:numPr>
      </w:pPr>
      <w:r>
        <w:t xml:space="preserve">Bipolyar II-də</w:t>
      </w:r>
      <w:r>
        <w:t xml:space="preserve"> </w:t>
      </w:r>
      <w:r>
        <w:rPr>
          <w:b/>
          <w:bCs/>
        </w:rPr>
        <w:t xml:space="preserve">antidepressantlar daha az risklidir</w:t>
      </w:r>
      <w:r>
        <w:t xml:space="preserve"> </w:t>
      </w:r>
      <w:r>
        <w:t xml:space="preserve">Bipolyar I ilə müqayisədə (mania switch nadir)</w:t>
      </w:r>
    </w:p>
    <w:p>
      <w:pPr>
        <w:pStyle w:val="Compact"/>
        <w:numPr>
          <w:ilvl w:val="0"/>
          <w:numId w:val="1560"/>
        </w:numPr>
      </w:pPr>
      <w:r>
        <w:rPr>
          <w:b/>
          <w:bCs/>
        </w:rPr>
        <w:t xml:space="preserve">"Pure depression"</w:t>
      </w:r>
      <w:r>
        <w:t xml:space="preserve"> </w:t>
      </w:r>
      <w:r>
        <w:t xml:space="preserve">kontekstində (qarışıq xüsusiyyət yoxdur) – CANMAT ikinci xətt</w:t>
      </w:r>
    </w:p>
    <w:p>
      <w:pPr>
        <w:pStyle w:val="Compact"/>
        <w:numPr>
          <w:ilvl w:val="0"/>
          <w:numId w:val="1560"/>
        </w:numPr>
      </w:pPr>
      <w:r>
        <w:rPr>
          <w:b/>
          <w:bCs/>
        </w:rPr>
        <w:t xml:space="preserve">Yenə də mood stabilizatoru ilə kombinasiya tövsiyə olunur</w:t>
      </w:r>
    </w:p>
    <w:p>
      <w:pPr>
        <w:pStyle w:val="Compact"/>
        <w:numPr>
          <w:ilvl w:val="0"/>
          <w:numId w:val="1560"/>
        </w:numPr>
      </w:pPr>
      <w:r>
        <w:rPr>
          <w:b/>
          <w:bCs/>
        </w:rPr>
        <w:t xml:space="preserve">SİUSİ və bupropion</w:t>
      </w:r>
      <w:r>
        <w:t xml:space="preserve"> </w:t>
      </w:r>
      <w:r>
        <w:t xml:space="preserve">üstündür</w:t>
      </w:r>
    </w:p>
    <w:bookmarkEnd w:id="815"/>
    <w:bookmarkStart w:id="816" w:name="psixoterapiya"/>
    <w:p>
      <w:pPr>
        <w:pStyle w:val="Heading4"/>
      </w:pPr>
      <w:r>
        <w:t xml:space="preserve">Psixoterapiya</w:t>
      </w:r>
    </w:p>
    <w:p>
      <w:pPr>
        <w:pStyle w:val="FirstParagraph"/>
      </w:pPr>
      <w:r>
        <w:t xml:space="preserve">Bipolyar I ilə eyni (KDT-BD, IPSRT, FFT, psixoeducation).</w:t>
      </w:r>
    </w:p>
    <w:bookmarkEnd w:id="816"/>
    <w:bookmarkEnd w:id="817"/>
    <w:bookmarkStart w:id="818" w:name="proqnoz"/>
    <w:p>
      <w:pPr>
        <w:pStyle w:val="Heading3"/>
      </w:pPr>
      <w:r>
        <w:t xml:space="preserve">Proqnoz</w:t>
      </w:r>
    </w:p>
    <w:p>
      <w:pPr>
        <w:pStyle w:val="Compact"/>
        <w:numPr>
          <w:ilvl w:val="0"/>
          <w:numId w:val="1561"/>
        </w:numPr>
      </w:pPr>
      <w:r>
        <w:rPr>
          <w:b/>
          <w:bCs/>
        </w:rPr>
        <w:t xml:space="preserve">Bipolyar I-dən bir qədər yumşaq, lakin "yumşaq deyil"</w:t>
      </w:r>
    </w:p>
    <w:p>
      <w:pPr>
        <w:pStyle w:val="Compact"/>
        <w:numPr>
          <w:ilvl w:val="0"/>
          <w:numId w:val="1561"/>
        </w:numPr>
      </w:pPr>
      <w:r>
        <w:rPr>
          <w:b/>
          <w:bCs/>
        </w:rPr>
        <w:t xml:space="preserve">Funksional pozulma əhəmiyyətli</w:t>
      </w:r>
      <w:r>
        <w:t xml:space="preserve"> </w:t>
      </w:r>
      <w:r>
        <w:t xml:space="preserve">– depresiv vaxtın çoxluğu səbəbindən</w:t>
      </w:r>
    </w:p>
    <w:p>
      <w:pPr>
        <w:pStyle w:val="Compact"/>
        <w:numPr>
          <w:ilvl w:val="0"/>
          <w:numId w:val="1561"/>
        </w:numPr>
      </w:pPr>
      <w:r>
        <w:rPr>
          <w:b/>
          <w:bCs/>
        </w:rPr>
        <w:t xml:space="preserve">Suisid riski yüksək</w:t>
      </w:r>
      <w:r>
        <w:t xml:space="preserve"> </w:t>
      </w:r>
      <w:r>
        <w:t xml:space="preserve">(10-15%)</w:t>
      </w:r>
    </w:p>
    <w:p>
      <w:pPr>
        <w:pStyle w:val="Compact"/>
        <w:numPr>
          <w:ilvl w:val="0"/>
          <w:numId w:val="1561"/>
        </w:numPr>
      </w:pPr>
      <w:r>
        <w:rPr>
          <w:b/>
          <w:bCs/>
        </w:rPr>
        <w:t xml:space="preserve">Erkən diaqnoz çox vacibdir</w:t>
      </w:r>
      <w:r>
        <w:t xml:space="preserve"> </w:t>
      </w:r>
      <w:r>
        <w:t xml:space="preserve">– tipik 10-15 il gecikmə var</w:t>
      </w:r>
    </w:p>
    <w:bookmarkEnd w:id="818"/>
    <w:bookmarkStart w:id="819" w:name="mənbələr"/>
    <w:p>
      <w:pPr>
        <w:pStyle w:val="Heading3"/>
      </w:pPr>
      <w:r>
        <w:t xml:space="preserve">Mənbələr</w:t>
      </w:r>
    </w:p>
    <w:p>
      <w:pPr>
        <w:pStyle w:val="Compact"/>
        <w:numPr>
          <w:ilvl w:val="0"/>
          <w:numId w:val="1562"/>
        </w:numPr>
      </w:pPr>
      <w:r>
        <w:t xml:space="preserve">APA.</w:t>
      </w:r>
      <w:r>
        <w:t xml:space="preserve"> </w:t>
      </w:r>
      <w:r>
        <w:rPr>
          <w:i/>
          <w:iCs/>
        </w:rPr>
        <w:t xml:space="preserve">DSM-5-TR.</w:t>
      </w:r>
      <w:r>
        <w:t xml:space="preserve"> </w:t>
      </w:r>
      <w:r>
        <w:t xml:space="preserve">2022.</w:t>
      </w:r>
    </w:p>
    <w:p>
      <w:pPr>
        <w:pStyle w:val="Compact"/>
        <w:numPr>
          <w:ilvl w:val="0"/>
          <w:numId w:val="1562"/>
        </w:numPr>
      </w:pPr>
      <w:r>
        <w:t xml:space="preserve">WHO.</w:t>
      </w:r>
      <w:r>
        <w:t xml:space="preserve"> </w:t>
      </w:r>
      <w:r>
        <w:rPr>
          <w:i/>
          <w:iCs/>
        </w:rPr>
        <w:t xml:space="preserve">ICD-11 CDDR.</w:t>
      </w:r>
      <w:r>
        <w:t xml:space="preserve"> </w:t>
      </w:r>
      <w:r>
        <w:t xml:space="preserve">2024.</w:t>
      </w:r>
    </w:p>
    <w:p>
      <w:pPr>
        <w:pStyle w:val="Compact"/>
        <w:numPr>
          <w:ilvl w:val="0"/>
          <w:numId w:val="1562"/>
        </w:numPr>
      </w:pPr>
      <w:r>
        <w:t xml:space="preserve">Yatham LN, et al.</w:t>
      </w:r>
      <w:r>
        <w:t xml:space="preserve"> </w:t>
      </w:r>
      <w:r>
        <w:rPr>
          <w:i/>
          <w:iCs/>
        </w:rPr>
        <w:t xml:space="preserve">CANMAT/ISBD 2018 guidelines.</w:t>
      </w:r>
      <w:r>
        <w:t xml:space="preserve"> </w:t>
      </w:r>
      <w:r>
        <w:t xml:space="preserve">Bipolar Disord, 2018.</w:t>
      </w:r>
    </w:p>
    <w:p>
      <w:pPr>
        <w:pStyle w:val="Compact"/>
        <w:numPr>
          <w:ilvl w:val="0"/>
          <w:numId w:val="1562"/>
        </w:numPr>
      </w:pPr>
      <w:r>
        <w:t xml:space="preserve">Judd LL, et al.</w:t>
      </w:r>
      <w:r>
        <w:t xml:space="preserve"> </w:t>
      </w:r>
      <w:r>
        <w:rPr>
          <w:i/>
          <w:iCs/>
        </w:rPr>
        <w:t xml:space="preserve">The long-term natural history of the weekly symptomatic status of bipolar II disorder.</w:t>
      </w:r>
      <w:r>
        <w:t xml:space="preserve"> </w:t>
      </w:r>
      <w:r>
        <w:t xml:space="preserve">Arch Gen Psychiatry, 2003.</w:t>
      </w:r>
    </w:p>
    <w:p>
      <w:pPr>
        <w:pStyle w:val="Compact"/>
        <w:numPr>
          <w:ilvl w:val="0"/>
          <w:numId w:val="1562"/>
        </w:numPr>
      </w:pPr>
      <w:r>
        <w:t xml:space="preserve">Vieta E, et al.</w:t>
      </w:r>
      <w:r>
        <w:t xml:space="preserve"> </w:t>
      </w:r>
      <w:r>
        <w:rPr>
          <w:i/>
          <w:iCs/>
        </w:rPr>
        <w:t xml:space="preserve">Bipolar II disorder: arguments for a separate entity.</w:t>
      </w:r>
      <w:r>
        <w:t xml:space="preserve"> </w:t>
      </w:r>
      <w:r>
        <w:t xml:space="preserve">Mov Disord, 2003.</w:t>
      </w:r>
    </w:p>
    <w:bookmarkEnd w:id="819"/>
    <w:bookmarkEnd w:id="820"/>
    <w:bookmarkStart w:id="834" w:name="Xc86603d80ccd60620f2e05c42d7d3270d80c5bb"/>
    <w:p>
      <w:pPr>
        <w:pStyle w:val="Heading2"/>
      </w:pPr>
      <w:r>
        <w:t xml:space="preserve">6A72</w:t>
      </w:r>
      <w:r>
        <w:t xml:space="preserve"> </w:t>
      </w:r>
      <w:r>
        <w:t xml:space="preserve">SİKLOTİMİK POZUNTU (SİKLOTİMİYA)</w:t>
      </w:r>
    </w:p>
    <w:p>
      <w:pPr>
        <w:pStyle w:val="FirstParagraph"/>
      </w:pPr>
      <w:r>
        <w:t xml:space="preserve">XBT-11:</w:t>
      </w:r>
      <w:r>
        <w:t xml:space="preserve"> </w:t>
      </w:r>
      <w:r>
        <w:t xml:space="preserve">6A72</w:t>
      </w:r>
      <w:r>
        <w:t xml:space="preserve"> </w:t>
      </w:r>
      <w:r>
        <w:t xml:space="preserve">— Cyclothymic disorder</w:t>
      </w:r>
    </w:p>
    <w:p>
      <w:pPr>
        <w:pStyle w:val="BodyText"/>
      </w:pPr>
      <w:r>
        <w:t xml:space="preserve">XBT-10:</w:t>
      </w:r>
      <w:r>
        <w:t xml:space="preserve"> </w:t>
      </w:r>
      <w:r>
        <w:t xml:space="preserve">F34.0</w:t>
      </w:r>
      <w:r>
        <w:t xml:space="preserve"> </w:t>
      </w:r>
      <w:r>
        <w:t xml:space="preserve">— Cyclothymia</w:t>
      </w:r>
    </w:p>
    <w:p>
      <w:pPr>
        <w:pStyle w:val="BodyText"/>
      </w:pPr>
      <w:r>
        <w:t xml:space="preserve">DSM-5-TR:</w:t>
      </w:r>
      <w:r>
        <w:t xml:space="preserve"> </w:t>
      </w:r>
      <w:r>
        <w:t xml:space="preserve">301.13</w:t>
      </w:r>
      <w:r>
        <w:t xml:space="preserve"> </w:t>
      </w:r>
      <w:r>
        <w:t xml:space="preserve">— Cyclothymic disorder</w:t>
      </w:r>
    </w:p>
    <w:p>
      <w:r>
        <w:pict>
          <v:rect style="width:0;height:1.5pt" o:hralign="center" o:hrstd="t" o:hr="t"/>
        </w:pict>
      </w:r>
    </w:p>
    <w:bookmarkStart w:id="821" w:name="tərif-və-nozologiya"/>
    <w:p>
      <w:pPr>
        <w:pStyle w:val="Heading3"/>
      </w:pPr>
      <w:r>
        <w:t xml:space="preserve">Tərif və nozologiya</w:t>
      </w:r>
    </w:p>
    <w:p>
      <w:pPr>
        <w:pStyle w:val="FirstParagraph"/>
      </w:pPr>
      <w:r>
        <w:t xml:space="preserve">Siklotimik pozuntu –</w:t>
      </w:r>
      <w:r>
        <w:t xml:space="preserve"> </w:t>
      </w:r>
      <w:r>
        <w:rPr>
          <w:b/>
          <w:bCs/>
        </w:rPr>
        <w:t xml:space="preserve">2 il+ davam edən</w:t>
      </w:r>
      <w:r>
        <w:t xml:space="preserve"> </w:t>
      </w:r>
      <w:r>
        <w:t xml:space="preserve">xroniki əhval qeyri-sabitliyi ilə xarakterizə olunur;</w:t>
      </w:r>
      <w:r>
        <w:t xml:space="preserve"> </w:t>
      </w:r>
      <w:r>
        <w:rPr>
          <w:b/>
          <w:bCs/>
        </w:rPr>
        <w:t xml:space="preserve">subtreshold hipomanik və subtreshold depresiv simptomlar</w:t>
      </w:r>
      <w:r>
        <w:t xml:space="preserve"> </w:t>
      </w:r>
      <w:r>
        <w:t xml:space="preserve">dövrlərlə dəyişir,</w:t>
      </w:r>
      <w:r>
        <w:t xml:space="preserve"> </w:t>
      </w:r>
      <w:r>
        <w:rPr>
          <w:b/>
          <w:bCs/>
        </w:rPr>
        <w:t xml:space="preserve">lakin tam epizod meyarları (mania, hipomania və ya MDE) qarşılanmır</w:t>
      </w:r>
      <w:r>
        <w:t xml:space="preserve">.</w:t>
      </w:r>
    </w:p>
    <w:bookmarkEnd w:id="821"/>
    <w:bookmarkStart w:id="822" w:name="etiologiya"/>
    <w:p>
      <w:pPr>
        <w:pStyle w:val="Heading3"/>
      </w:pPr>
      <w:r>
        <w:t xml:space="preserve">Etiologiya</w:t>
      </w:r>
    </w:p>
    <w:p>
      <w:pPr>
        <w:pStyle w:val="Compact"/>
        <w:numPr>
          <w:ilvl w:val="0"/>
          <w:numId w:val="1563"/>
        </w:numPr>
      </w:pPr>
      <w:r>
        <w:t xml:space="preserve">Bipolyar pozuntu spektrinin yumşaq forması</w:t>
      </w:r>
    </w:p>
    <w:p>
      <w:pPr>
        <w:pStyle w:val="Compact"/>
        <w:numPr>
          <w:ilvl w:val="0"/>
          <w:numId w:val="1563"/>
        </w:numPr>
      </w:pPr>
      <w:r>
        <w:rPr>
          <w:b/>
          <w:bCs/>
        </w:rPr>
        <w:t xml:space="preserve">Genetik:</w:t>
      </w:r>
      <w:r>
        <w:t xml:space="preserve"> </w:t>
      </w:r>
      <w:r>
        <w:t xml:space="preserve">ailədə bipolyar I/II</w:t>
      </w:r>
    </w:p>
    <w:p>
      <w:pPr>
        <w:pStyle w:val="Compact"/>
        <w:numPr>
          <w:ilvl w:val="0"/>
          <w:numId w:val="1563"/>
        </w:numPr>
      </w:pPr>
      <w:r>
        <w:t xml:space="preserve">Şəxsiyyət xüsusiyyətləri ilə örtüşmə (BPD, narsisistik)</w:t>
      </w:r>
    </w:p>
    <w:bookmarkEnd w:id="822"/>
    <w:bookmarkStart w:id="823" w:name="epidemiologiya"/>
    <w:p>
      <w:pPr>
        <w:pStyle w:val="Heading3"/>
      </w:pPr>
      <w:r>
        <w:t xml:space="preserve">Epidemiologiya</w:t>
      </w:r>
    </w:p>
    <w:p>
      <w:pPr>
        <w:pStyle w:val="Compact"/>
        <w:numPr>
          <w:ilvl w:val="0"/>
          <w:numId w:val="1564"/>
        </w:numPr>
      </w:pPr>
      <w:r>
        <w:rPr>
          <w:b/>
          <w:bCs/>
        </w:rPr>
        <w:t xml:space="preserve">Yayılma:</w:t>
      </w:r>
      <w:r>
        <w:t xml:space="preserve"> </w:t>
      </w:r>
      <w:r>
        <w:t xml:space="preserve">0,4-1%</w:t>
      </w:r>
    </w:p>
    <w:p>
      <w:pPr>
        <w:pStyle w:val="Compact"/>
        <w:numPr>
          <w:ilvl w:val="0"/>
          <w:numId w:val="1564"/>
        </w:numPr>
      </w:pPr>
      <w:r>
        <w:rPr>
          <w:b/>
          <w:bCs/>
        </w:rPr>
        <w:t xml:space="preserve">Cins:</w:t>
      </w:r>
      <w:r>
        <w:t xml:space="preserve"> </w:t>
      </w:r>
      <w:r>
        <w:t xml:space="preserve">kişi:qadın 1:1</w:t>
      </w:r>
    </w:p>
    <w:p>
      <w:pPr>
        <w:pStyle w:val="Compact"/>
        <w:numPr>
          <w:ilvl w:val="0"/>
          <w:numId w:val="1564"/>
        </w:numPr>
      </w:pPr>
      <w:r>
        <w:rPr>
          <w:b/>
          <w:bCs/>
        </w:rPr>
        <w:t xml:space="preserve">Başlanğıc:</w:t>
      </w:r>
      <w:r>
        <w:t xml:space="preserve"> </w:t>
      </w:r>
      <w:r>
        <w:t xml:space="preserve">yeniyetmə-erkən yetkinlik</w:t>
      </w:r>
    </w:p>
    <w:bookmarkEnd w:id="823"/>
    <w:bookmarkStart w:id="824" w:name="klinik-mənzərə"/>
    <w:p>
      <w:pPr>
        <w:pStyle w:val="Heading3"/>
      </w:pPr>
      <w:r>
        <w:t xml:space="preserve">Klinik mənzərə</w:t>
      </w:r>
    </w:p>
    <w:p>
      <w:pPr>
        <w:pStyle w:val="Compact"/>
        <w:numPr>
          <w:ilvl w:val="0"/>
          <w:numId w:val="1565"/>
        </w:numPr>
      </w:pPr>
      <w:r>
        <w:t xml:space="preserve">2+ il davam edən</w:t>
      </w:r>
      <w:r>
        <w:t xml:space="preserve"> </w:t>
      </w:r>
      <w:r>
        <w:rPr>
          <w:b/>
          <w:bCs/>
        </w:rPr>
        <w:t xml:space="preserve">xroniki əhval qeyri-sabitliyi</w:t>
      </w:r>
    </w:p>
    <w:p>
      <w:pPr>
        <w:pStyle w:val="Compact"/>
        <w:numPr>
          <w:ilvl w:val="0"/>
          <w:numId w:val="1565"/>
        </w:numPr>
      </w:pPr>
      <w:r>
        <w:t xml:space="preserve">Subtreshold hipomanik dövrlər: yüksəlmiş enerji, riskli davranış (lakin tam meyar yox)</w:t>
      </w:r>
    </w:p>
    <w:p>
      <w:pPr>
        <w:pStyle w:val="Compact"/>
        <w:numPr>
          <w:ilvl w:val="0"/>
          <w:numId w:val="1565"/>
        </w:numPr>
      </w:pPr>
      <w:r>
        <w:t xml:space="preserve">Subtreshold depresiv dövrlər: kədər, anhedoniya (lakin tam meyar yox)</w:t>
      </w:r>
    </w:p>
    <w:p>
      <w:pPr>
        <w:pStyle w:val="Compact"/>
        <w:numPr>
          <w:ilvl w:val="0"/>
          <w:numId w:val="1565"/>
        </w:numPr>
      </w:pPr>
      <w:r>
        <w:rPr>
          <w:b/>
          <w:bCs/>
        </w:rPr>
        <w:t xml:space="preserve">Funksional pozulma əhəmiyyətli ola bilər</w:t>
      </w:r>
    </w:p>
    <w:p>
      <w:pPr>
        <w:pStyle w:val="Compact"/>
        <w:numPr>
          <w:ilvl w:val="0"/>
          <w:numId w:val="1565"/>
        </w:numPr>
      </w:pPr>
      <w:r>
        <w:rPr>
          <w:b/>
          <w:bCs/>
        </w:rPr>
        <w:t xml:space="preserve">Münasibətlərdə qeyri-sabitlik</w:t>
      </w:r>
      <w:r>
        <w:t xml:space="preserve"> </w:t>
      </w:r>
      <w:r>
        <w:t xml:space="preserve">tipik</w:t>
      </w:r>
    </w:p>
    <w:bookmarkEnd w:id="824"/>
    <w:bookmarkStart w:id="826" w:name="diaqnoz"/>
    <w:p>
      <w:pPr>
        <w:pStyle w:val="Heading3"/>
      </w:pPr>
      <w:r>
        <w:t xml:space="preserve">Diaqnoz</w:t>
      </w:r>
    </w:p>
    <w:bookmarkStart w:id="825" w:name="xbt-11-əsas-tələblər-6a62"/>
    <w:p>
      <w:pPr>
        <w:pStyle w:val="Heading4"/>
      </w:pPr>
      <w:r>
        <w:t xml:space="preserve">XBT-11 əsas tələblər (</w:t>
      </w:r>
      <w:r>
        <w:t xml:space="preserve">6A62</w:t>
      </w:r>
      <w:r>
        <w:t xml:space="preserve">):</w:t>
      </w:r>
    </w:p>
    <w:p>
      <w:pPr>
        <w:pStyle w:val="FirstParagraph"/>
      </w:pPr>
      <w:r>
        <w:rPr>
          <w:b/>
          <w:bCs/>
        </w:rPr>
        <w:t xml:space="preserve">A.</w:t>
      </w:r>
      <w:r>
        <w:t xml:space="preserve"> </w:t>
      </w:r>
      <w:r>
        <w:t xml:space="preserve">Çoxsaylı subtreshold hipomanik və subtreshold depresiv simptom dövrləri</w:t>
      </w:r>
      <w:r>
        <w:t xml:space="preserve"> </w:t>
      </w:r>
      <w:r>
        <w:rPr>
          <w:b/>
          <w:bCs/>
        </w:rPr>
        <w:t xml:space="preserve">2+ il davamı</w:t>
      </w:r>
      <w:r>
        <w:t xml:space="preserve"> </w:t>
      </w:r>
      <w:r>
        <w:t xml:space="preserve">(uşaqlarda 1+ il)</w:t>
      </w:r>
    </w:p>
    <w:p>
      <w:pPr>
        <w:pStyle w:val="BodyText"/>
      </w:pPr>
      <w:r>
        <w:rPr>
          <w:b/>
          <w:bCs/>
        </w:rPr>
        <w:t xml:space="preserve">B.</w:t>
      </w:r>
      <w:r>
        <w:t xml:space="preserve"> </w:t>
      </w:r>
      <w:r>
        <w:t xml:space="preserve">Bu dövrlər</w:t>
      </w:r>
      <w:r>
        <w:t xml:space="preserve"> </w:t>
      </w:r>
      <w:r>
        <w:rPr>
          <w:b/>
          <w:bCs/>
        </w:rPr>
        <w:t xml:space="preserve">ümumi vaxtın yarısından çoxunda</w:t>
      </w:r>
      <w:r>
        <w:t xml:space="preserve"> </w:t>
      </w:r>
      <w:r>
        <w:t xml:space="preserve">mövcud olmalıdır</w:t>
      </w:r>
    </w:p>
    <w:p>
      <w:pPr>
        <w:pStyle w:val="BodyText"/>
      </w:pPr>
      <w:r>
        <w:rPr>
          <w:b/>
          <w:bCs/>
        </w:rPr>
        <w:t xml:space="preserve">C.</w:t>
      </w:r>
      <w:r>
        <w:t xml:space="preserve"> </w:t>
      </w:r>
      <w:r>
        <w:rPr>
          <w:b/>
          <w:bCs/>
        </w:rPr>
        <w:t xml:space="preserve">2+ aydan uzun simptomsuz interval olmamalı</w:t>
      </w:r>
    </w:p>
    <w:p>
      <w:pPr>
        <w:pStyle w:val="BodyText"/>
      </w:pPr>
      <w:r>
        <w:rPr>
          <w:b/>
          <w:bCs/>
        </w:rPr>
        <w:t xml:space="preserve">D.</w:t>
      </w:r>
      <w:r>
        <w:t xml:space="preserve"> </w:t>
      </w:r>
      <w:r>
        <w:t xml:space="preserve">Tam manik, hipomanik və ya depresiv epizod meyarları</w:t>
      </w:r>
      <w:r>
        <w:t xml:space="preserve"> </w:t>
      </w:r>
      <w:r>
        <w:rPr>
          <w:b/>
          <w:bCs/>
        </w:rPr>
        <w:t xml:space="preserve">HEÇ VAXT qarşılanmamalıdır</w:t>
      </w:r>
    </w:p>
    <w:p>
      <w:pPr>
        <w:pStyle w:val="BodyText"/>
      </w:pPr>
      <w:r>
        <w:rPr>
          <w:b/>
          <w:bCs/>
        </w:rPr>
        <w:t xml:space="preserve">E.</w:t>
      </w:r>
      <w:r>
        <w:t xml:space="preserve"> </w:t>
      </w:r>
      <w:r>
        <w:t xml:space="preserve">Funksional pozulma və ya əhəmiyyətli distress</w:t>
      </w:r>
    </w:p>
    <w:bookmarkEnd w:id="825"/>
    <w:bookmarkEnd w:id="826"/>
    <w:bookmarkStart w:id="827"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Bipolyar II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Tam hipomanik və depresiv epizod meyarları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Distimik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Yalnız depresiv simptomlar (yüksəlmə yoxdur)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Borderline şəxsiyyət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Affekt labilliyi saatlar/dəqiqələr; identiklik pozuntusu, tərk edilmə qorxusu</w:t>
            </w:r>
          </w:p>
        </w:tc>
      </w:tr>
    </w:tbl>
    <w:bookmarkEnd w:id="827"/>
    <w:bookmarkStart w:id="828" w:name="müayinə-üsulları"/>
    <w:p>
      <w:pPr>
        <w:pStyle w:val="Heading3"/>
      </w:pPr>
      <w:r>
        <w:t xml:space="preserve">Müayinə üsulları</w:t>
      </w:r>
    </w:p>
    <w:p>
      <w:pPr>
        <w:pStyle w:val="Compact"/>
        <w:numPr>
          <w:ilvl w:val="0"/>
          <w:numId w:val="1566"/>
        </w:numPr>
      </w:pPr>
      <w:r>
        <w:t xml:space="preserve">Klinik müsahibə</w:t>
      </w:r>
    </w:p>
    <w:p>
      <w:pPr>
        <w:pStyle w:val="Compact"/>
        <w:numPr>
          <w:ilvl w:val="0"/>
          <w:numId w:val="1566"/>
        </w:numPr>
      </w:pPr>
      <w:r>
        <w:t xml:space="preserve">Mood diary 1-2 ay</w:t>
      </w:r>
    </w:p>
    <w:p>
      <w:pPr>
        <w:pStyle w:val="Compact"/>
        <w:numPr>
          <w:ilvl w:val="0"/>
          <w:numId w:val="1566"/>
        </w:numPr>
      </w:pPr>
      <w:r>
        <w:t xml:space="preserve">Ailə anamnezi</w:t>
      </w:r>
    </w:p>
    <w:bookmarkEnd w:id="828"/>
    <w:bookmarkStart w:id="831" w:name="müalicə"/>
    <w:p>
      <w:pPr>
        <w:pStyle w:val="Heading3"/>
      </w:pPr>
      <w:r>
        <w:t xml:space="preserve">Müalicə</w:t>
      </w:r>
    </w:p>
    <w:bookmarkStart w:id="829" w:name="tövsiyələr-canmat-2018"/>
    <w:p>
      <w:pPr>
        <w:pStyle w:val="Heading4"/>
      </w:pPr>
      <w:r>
        <w:t xml:space="preserve">Tövsiyələr (CANMAT 2018)</w:t>
      </w:r>
    </w:p>
    <w:p>
      <w:pPr>
        <w:pStyle w:val="Compact"/>
        <w:numPr>
          <w:ilvl w:val="0"/>
          <w:numId w:val="1567"/>
        </w:numPr>
      </w:pPr>
      <w:r>
        <w:rPr>
          <w:b/>
          <w:bCs/>
        </w:rPr>
        <w:t xml:space="preserve">Klinik tədqiqat məhduddur</w:t>
      </w:r>
    </w:p>
    <w:p>
      <w:pPr>
        <w:pStyle w:val="Compact"/>
        <w:numPr>
          <w:ilvl w:val="0"/>
          <w:numId w:val="1567"/>
        </w:numPr>
      </w:pPr>
      <w:r>
        <w:rPr>
          <w:b/>
          <w:bCs/>
        </w:rPr>
        <w:t xml:space="preserve">Mood stabilizatoru:</w:t>
      </w:r>
      <w:r>
        <w:t xml:space="preserve"> </w:t>
      </w:r>
      <w:r>
        <w:t xml:space="preserve">litium, valproat, lamotrijin – birinci xətt</w:t>
      </w:r>
    </w:p>
    <w:p>
      <w:pPr>
        <w:pStyle w:val="Compact"/>
        <w:numPr>
          <w:ilvl w:val="0"/>
          <w:numId w:val="1567"/>
        </w:numPr>
      </w:pPr>
      <w:r>
        <w:rPr>
          <w:b/>
          <w:bCs/>
        </w:rPr>
        <w:t xml:space="preserve">Atipik antipsixotik:</w:t>
      </w:r>
      <w:r>
        <w:t xml:space="preserve"> </w:t>
      </w:r>
      <w:r>
        <w:t xml:space="preserve">kvetiapin – sübutluluğa malikdir</w:t>
      </w:r>
    </w:p>
    <w:p>
      <w:pPr>
        <w:pStyle w:val="Compact"/>
        <w:numPr>
          <w:ilvl w:val="0"/>
          <w:numId w:val="1567"/>
        </w:numPr>
      </w:pPr>
      <w:r>
        <w:rPr>
          <w:b/>
          <w:bCs/>
        </w:rPr>
        <w:t xml:space="preserve">Antidepressant ehtiyatla</w:t>
      </w:r>
      <w:r>
        <w:t xml:space="preserve"> </w:t>
      </w:r>
      <w:r>
        <w:t xml:space="preserve">(mania switch potensialı)</w:t>
      </w:r>
    </w:p>
    <w:bookmarkEnd w:id="829"/>
    <w:bookmarkStart w:id="830" w:name="psixoterapiya"/>
    <w:p>
      <w:pPr>
        <w:pStyle w:val="Heading4"/>
      </w:pPr>
      <w:r>
        <w:t xml:space="preserve">Psixoterapiya</w:t>
      </w:r>
    </w:p>
    <w:p>
      <w:pPr>
        <w:pStyle w:val="Compact"/>
        <w:numPr>
          <w:ilvl w:val="0"/>
          <w:numId w:val="1568"/>
        </w:numPr>
      </w:pPr>
      <w:r>
        <w:t xml:space="preserve">KDT</w:t>
      </w:r>
    </w:p>
    <w:p>
      <w:pPr>
        <w:pStyle w:val="Compact"/>
        <w:numPr>
          <w:ilvl w:val="0"/>
          <w:numId w:val="1568"/>
        </w:numPr>
      </w:pPr>
      <w:r>
        <w:t xml:space="preserve">İPSRT (sirkadian ritm)</w:t>
      </w:r>
    </w:p>
    <w:p>
      <w:pPr>
        <w:pStyle w:val="Compact"/>
        <w:numPr>
          <w:ilvl w:val="0"/>
          <w:numId w:val="1568"/>
        </w:numPr>
      </w:pPr>
      <w:r>
        <w:t xml:space="preserve">Psikoeducation</w:t>
      </w:r>
    </w:p>
    <w:bookmarkEnd w:id="830"/>
    <w:bookmarkEnd w:id="831"/>
    <w:bookmarkStart w:id="832" w:name="proqnoz"/>
    <w:p>
      <w:pPr>
        <w:pStyle w:val="Heading3"/>
      </w:pPr>
      <w:r>
        <w:t xml:space="preserve">Proqnoz</w:t>
      </w:r>
    </w:p>
    <w:p>
      <w:pPr>
        <w:pStyle w:val="Compact"/>
        <w:numPr>
          <w:ilvl w:val="0"/>
          <w:numId w:val="1569"/>
        </w:numPr>
      </w:pPr>
      <w:r>
        <w:rPr>
          <w:b/>
          <w:bCs/>
        </w:rPr>
        <w:t xml:space="preserve">15-50% pasiyent Bipolyar I və ya II-yə inkişaf edir</w:t>
      </w:r>
    </w:p>
    <w:p>
      <w:pPr>
        <w:pStyle w:val="Compact"/>
        <w:numPr>
          <w:ilvl w:val="0"/>
          <w:numId w:val="1569"/>
        </w:numPr>
      </w:pPr>
      <w:r>
        <w:t xml:space="preserve">Davamlı, lakin yumşaq forma adətən</w:t>
      </w:r>
    </w:p>
    <w:p>
      <w:pPr>
        <w:pStyle w:val="Compact"/>
        <w:numPr>
          <w:ilvl w:val="0"/>
          <w:numId w:val="1569"/>
        </w:numPr>
      </w:pPr>
      <w:r>
        <w:t xml:space="preserve">Funksional təsir əhəmiyyətli ola bilər</w:t>
      </w:r>
    </w:p>
    <w:bookmarkEnd w:id="832"/>
    <w:bookmarkStart w:id="833" w:name="mənbələr"/>
    <w:p>
      <w:pPr>
        <w:pStyle w:val="Heading3"/>
      </w:pPr>
      <w:r>
        <w:t xml:space="preserve">Mənbələr</w:t>
      </w:r>
    </w:p>
    <w:p>
      <w:pPr>
        <w:pStyle w:val="Compact"/>
        <w:numPr>
          <w:ilvl w:val="0"/>
          <w:numId w:val="1570"/>
        </w:numPr>
      </w:pPr>
      <w:r>
        <w:t xml:space="preserve">APA.</w:t>
      </w:r>
      <w:r>
        <w:t xml:space="preserve"> </w:t>
      </w:r>
      <w:r>
        <w:rPr>
          <w:i/>
          <w:iCs/>
        </w:rPr>
        <w:t xml:space="preserve">DSM-5-TR.</w:t>
      </w:r>
      <w:r>
        <w:t xml:space="preserve"> </w:t>
      </w:r>
      <w:r>
        <w:t xml:space="preserve">2022.</w:t>
      </w:r>
    </w:p>
    <w:p>
      <w:pPr>
        <w:pStyle w:val="Compact"/>
        <w:numPr>
          <w:ilvl w:val="0"/>
          <w:numId w:val="1570"/>
        </w:numPr>
      </w:pPr>
      <w:r>
        <w:t xml:space="preserve">WHO.</w:t>
      </w:r>
      <w:r>
        <w:t xml:space="preserve"> </w:t>
      </w:r>
      <w:r>
        <w:rPr>
          <w:i/>
          <w:iCs/>
        </w:rPr>
        <w:t xml:space="preserve">ICD-11 CDDR.</w:t>
      </w:r>
      <w:r>
        <w:t xml:space="preserve"> </w:t>
      </w:r>
      <w:r>
        <w:t xml:space="preserve">2024.</w:t>
      </w:r>
    </w:p>
    <w:p>
      <w:pPr>
        <w:pStyle w:val="Compact"/>
        <w:numPr>
          <w:ilvl w:val="0"/>
          <w:numId w:val="1570"/>
        </w:numPr>
      </w:pPr>
      <w:r>
        <w:t xml:space="preserve">Van Meter AR, et al.</w:t>
      </w:r>
      <w:r>
        <w:t xml:space="preserve"> </w:t>
      </w:r>
      <w:r>
        <w:rPr>
          <w:i/>
          <w:iCs/>
        </w:rPr>
        <w:t xml:space="preserve">Cyclothymic disorder: a critical review.</w:t>
      </w:r>
      <w:r>
        <w:t xml:space="preserve"> </w:t>
      </w:r>
      <w:r>
        <w:t xml:space="preserve">Clin Psychol Rev, 2012.</w:t>
      </w:r>
    </w:p>
    <w:p>
      <w:pPr>
        <w:pStyle w:val="Compact"/>
        <w:numPr>
          <w:ilvl w:val="0"/>
          <w:numId w:val="1570"/>
        </w:numPr>
      </w:pPr>
      <w:r>
        <w:t xml:space="preserve">Perugi G, et al.</w:t>
      </w:r>
      <w:r>
        <w:t xml:space="preserve"> </w:t>
      </w:r>
      <w:r>
        <w:rPr>
          <w:i/>
          <w:iCs/>
        </w:rPr>
        <w:t xml:space="preserve">Cyclothymia reloaded: A reappraisal of the most misconceived affective disorder.</w:t>
      </w:r>
      <w:r>
        <w:t xml:space="preserve"> </w:t>
      </w:r>
      <w:r>
        <w:t xml:space="preserve">J Affect Disord, 2015.</w:t>
      </w:r>
    </w:p>
    <w:bookmarkEnd w:id="833"/>
    <w:bookmarkEnd w:id="834"/>
    <w:bookmarkStart w:id="846" w:name="X18da48140d31a929508d53ab22ad0ab9696304c"/>
    <w:p>
      <w:pPr>
        <w:pStyle w:val="Heading2"/>
      </w:pPr>
      <w:r>
        <w:t xml:space="preserve">6A62</w:t>
      </w:r>
      <w:r>
        <w:t xml:space="preserve"> </w:t>
      </w:r>
      <w:r>
        <w:t xml:space="preserve">DİSTİMİK POZUNTU</w:t>
      </w:r>
    </w:p>
    <w:p>
      <w:pPr>
        <w:pStyle w:val="FirstParagraph"/>
      </w:pPr>
      <w:r>
        <w:t xml:space="preserve">XBT-11:</w:t>
      </w:r>
      <w:r>
        <w:t xml:space="preserve"> </w:t>
      </w:r>
      <w:r>
        <w:t xml:space="preserve">6A62</w:t>
      </w:r>
      <w:r>
        <w:t xml:space="preserve"> </w:t>
      </w:r>
      <w:r>
        <w:t xml:space="preserve">— Dysthymic disorder</w:t>
      </w:r>
    </w:p>
    <w:p>
      <w:pPr>
        <w:pStyle w:val="BodyText"/>
      </w:pPr>
      <w:r>
        <w:t xml:space="preserve">XBT-10:</w:t>
      </w:r>
      <w:r>
        <w:t xml:space="preserve"> </w:t>
      </w:r>
      <w:r>
        <w:t xml:space="preserve">F34.1</w:t>
      </w:r>
      <w:r>
        <w:t xml:space="preserve"> </w:t>
      </w:r>
      <w:r>
        <w:t xml:space="preserve">— Dysthymia</w:t>
      </w:r>
    </w:p>
    <w:p>
      <w:pPr>
        <w:pStyle w:val="BodyText"/>
      </w:pPr>
      <w:r>
        <w:t xml:space="preserve">DSM-5-TR:</w:t>
      </w:r>
      <w:r>
        <w:t xml:space="preserve"> </w:t>
      </w:r>
      <w:r>
        <w:t xml:space="preserve">300.4</w:t>
      </w:r>
      <w:r>
        <w:t xml:space="preserve"> </w:t>
      </w:r>
      <w:r>
        <w:t xml:space="preserve">— Persistent depressive disorder (Dysthymia)</w:t>
      </w:r>
    </w:p>
    <w:p>
      <w:r>
        <w:pict>
          <v:rect style="width:0;height:1.5pt" o:hralign="center" o:hrstd="t" o:hr="t"/>
        </w:pict>
      </w:r>
    </w:p>
    <w:bookmarkStart w:id="835" w:name="tərif-və-nozologiya"/>
    <w:p>
      <w:pPr>
        <w:pStyle w:val="Heading3"/>
      </w:pPr>
      <w:r>
        <w:t xml:space="preserve">Tərif və nozologiya</w:t>
      </w:r>
    </w:p>
    <w:p>
      <w:pPr>
        <w:pStyle w:val="FirstParagraph"/>
      </w:pPr>
      <w:r>
        <w:t xml:space="preserve">Distimik pozuntu (xroniki depresiv pozuntu) –</w:t>
      </w:r>
      <w:r>
        <w:t xml:space="preserve"> </w:t>
      </w:r>
      <w:r>
        <w:rPr>
          <w:b/>
          <w:bCs/>
        </w:rPr>
        <w:t xml:space="preserve">2 il+ davam edən</w:t>
      </w:r>
      <w:r>
        <w:t xml:space="preserve"> </w:t>
      </w:r>
      <w:r>
        <w:t xml:space="preserve">depresiv əhval, lakin</w:t>
      </w:r>
      <w:r>
        <w:t xml:space="preserve"> </w:t>
      </w:r>
      <w:r>
        <w:rPr>
          <w:b/>
          <w:bCs/>
        </w:rPr>
        <w:t xml:space="preserve">tam depresiv epizod meyarları əksər vaxt qarşılanmır</w:t>
      </w:r>
      <w:r>
        <w:t xml:space="preserve">. DSM-5-də "Persistent Depressive Disorder" kimi yenidən təsnif olunmuşdur (distimiya + xroniki MDD birgə).</w:t>
      </w:r>
    </w:p>
    <w:p>
      <w:pPr>
        <w:pStyle w:val="BodyText"/>
      </w:pPr>
      <w:r>
        <w:rPr>
          <w:b/>
          <w:bCs/>
        </w:rPr>
        <w:t xml:space="preserve">"Double depression":</w:t>
      </w:r>
      <w:r>
        <w:t xml:space="preserve"> </w:t>
      </w:r>
      <w:r>
        <w:t xml:space="preserve">Distimiya zəminində MDD epizodu.</w:t>
      </w:r>
    </w:p>
    <w:bookmarkEnd w:id="835"/>
    <w:bookmarkStart w:id="836" w:name="etiologiya"/>
    <w:p>
      <w:pPr>
        <w:pStyle w:val="Heading3"/>
      </w:pPr>
      <w:r>
        <w:t xml:space="preserve">Etiologiya</w:t>
      </w:r>
    </w:p>
    <w:p>
      <w:pPr>
        <w:pStyle w:val="Compact"/>
        <w:numPr>
          <w:ilvl w:val="0"/>
          <w:numId w:val="1571"/>
        </w:numPr>
      </w:pPr>
      <w:r>
        <w:t xml:space="preserve">Genetik komponent MDD ilə örtüşür</w:t>
      </w:r>
    </w:p>
    <w:p>
      <w:pPr>
        <w:pStyle w:val="Compact"/>
        <w:numPr>
          <w:ilvl w:val="0"/>
          <w:numId w:val="1571"/>
        </w:numPr>
      </w:pPr>
      <w:r>
        <w:rPr>
          <w:b/>
          <w:bCs/>
        </w:rPr>
        <w:t xml:space="preserve">Travmatik uşaqlıq</w:t>
      </w:r>
      <w:r>
        <w:t xml:space="preserve"> </w:t>
      </w:r>
      <w:r>
        <w:t xml:space="preserve">– güclü əlaqə</w:t>
      </w:r>
    </w:p>
    <w:p>
      <w:pPr>
        <w:pStyle w:val="Compact"/>
        <w:numPr>
          <w:ilvl w:val="0"/>
          <w:numId w:val="1571"/>
        </w:numPr>
      </w:pPr>
      <w:r>
        <w:rPr>
          <w:b/>
          <w:bCs/>
        </w:rPr>
        <w:t xml:space="preserve">Şəxsiyyət xüsusiyyətləri</w:t>
      </w:r>
      <w:r>
        <w:t xml:space="preserve"> </w:t>
      </w:r>
      <w:r>
        <w:t xml:space="preserve">– neyrotizm, depresiv şəxsiyyət</w:t>
      </w:r>
    </w:p>
    <w:bookmarkEnd w:id="836"/>
    <w:bookmarkStart w:id="837" w:name="epidemiologiya"/>
    <w:p>
      <w:pPr>
        <w:pStyle w:val="Heading3"/>
      </w:pPr>
      <w:r>
        <w:t xml:space="preserve">Epidemiologiya</w:t>
      </w:r>
    </w:p>
    <w:p>
      <w:pPr>
        <w:pStyle w:val="Compact"/>
        <w:numPr>
          <w:ilvl w:val="0"/>
          <w:numId w:val="1572"/>
        </w:numPr>
      </w:pPr>
      <w:r>
        <w:rPr>
          <w:b/>
          <w:bCs/>
        </w:rPr>
        <w:t xml:space="preserve">Yayılma:</w:t>
      </w:r>
      <w:r>
        <w:t xml:space="preserve"> </w:t>
      </w:r>
      <w:r>
        <w:t xml:space="preserve">1,5-3% ömürlük</w:t>
      </w:r>
    </w:p>
    <w:p>
      <w:pPr>
        <w:pStyle w:val="Compact"/>
        <w:numPr>
          <w:ilvl w:val="0"/>
          <w:numId w:val="1572"/>
        </w:numPr>
      </w:pPr>
      <w:r>
        <w:rPr>
          <w:b/>
          <w:bCs/>
        </w:rPr>
        <w:t xml:space="preserve">Qadın:kişi</w:t>
      </w:r>
      <w:r>
        <w:t xml:space="preserve"> </w:t>
      </w:r>
      <w:r>
        <w:t xml:space="preserve">2:1</w:t>
      </w:r>
    </w:p>
    <w:p>
      <w:pPr>
        <w:pStyle w:val="Compact"/>
        <w:numPr>
          <w:ilvl w:val="0"/>
          <w:numId w:val="1572"/>
        </w:numPr>
      </w:pPr>
      <w:r>
        <w:rPr>
          <w:b/>
          <w:bCs/>
        </w:rPr>
        <w:t xml:space="preserve">Başlanğıc:</w:t>
      </w:r>
      <w:r>
        <w:t xml:space="preserve"> </w:t>
      </w:r>
      <w:r>
        <w:t xml:space="preserve">uşaqlıq, yeniyetmə (erkən başlanğıc) və ya yetkin (gec başlanğıc)</w:t>
      </w:r>
    </w:p>
    <w:bookmarkEnd w:id="837"/>
    <w:bookmarkStart w:id="838" w:name="klinik-mənzərə"/>
    <w:p>
      <w:pPr>
        <w:pStyle w:val="Heading3"/>
      </w:pPr>
      <w:r>
        <w:t xml:space="preserve">Klinik mənzərə</w:t>
      </w:r>
    </w:p>
    <w:p>
      <w:pPr>
        <w:pStyle w:val="Compact"/>
        <w:numPr>
          <w:ilvl w:val="0"/>
          <w:numId w:val="1573"/>
        </w:numPr>
      </w:pPr>
      <w:r>
        <w:rPr>
          <w:b/>
          <w:bCs/>
        </w:rPr>
        <w:t xml:space="preserve">Davamlı kədərli əhval</w:t>
      </w:r>
      <w:r>
        <w:t xml:space="preserve"> </w:t>
      </w:r>
      <w:r>
        <w:t xml:space="preserve">2+ il</w:t>
      </w:r>
    </w:p>
    <w:p>
      <w:pPr>
        <w:pStyle w:val="Compact"/>
        <w:numPr>
          <w:ilvl w:val="0"/>
          <w:numId w:val="1573"/>
        </w:numPr>
      </w:pPr>
      <w:r>
        <w:t xml:space="preserve">Yumşaq somatik və koqnitiv simptomlar</w:t>
      </w:r>
    </w:p>
    <w:p>
      <w:pPr>
        <w:pStyle w:val="Compact"/>
        <w:numPr>
          <w:ilvl w:val="0"/>
          <w:numId w:val="1573"/>
        </w:numPr>
      </w:pPr>
      <w:r>
        <w:rPr>
          <w:b/>
          <w:bCs/>
        </w:rPr>
        <w:t xml:space="preserve">Funksional adaptasiya saxlanılır, lakin mövcud "fon"</w:t>
      </w:r>
    </w:p>
    <w:p>
      <w:pPr>
        <w:pStyle w:val="Compact"/>
        <w:numPr>
          <w:ilvl w:val="0"/>
          <w:numId w:val="1573"/>
        </w:numPr>
      </w:pPr>
      <w:r>
        <w:t xml:space="preserve">Pasiyent tez-tez "həmişə belə olmuşam" deyir</w:t>
      </w:r>
    </w:p>
    <w:p>
      <w:pPr>
        <w:pStyle w:val="Compact"/>
        <w:numPr>
          <w:ilvl w:val="0"/>
          <w:numId w:val="1573"/>
        </w:numPr>
      </w:pPr>
      <w:r>
        <w:t xml:space="preserve">Anhedoniya, ümidsizlik, aşağı özünə hörmət</w:t>
      </w:r>
    </w:p>
    <w:bookmarkEnd w:id="838"/>
    <w:bookmarkStart w:id="840" w:name="diaqnoz"/>
    <w:p>
      <w:pPr>
        <w:pStyle w:val="Heading3"/>
      </w:pPr>
      <w:r>
        <w:t xml:space="preserve">Diaqnoz</w:t>
      </w:r>
    </w:p>
    <w:bookmarkStart w:id="839" w:name="xbt-11-əsas-tələblər-6a72"/>
    <w:p>
      <w:pPr>
        <w:pStyle w:val="Heading4"/>
      </w:pPr>
      <w:r>
        <w:t xml:space="preserve">XBT-11 əsas tələblər (</w:t>
      </w:r>
      <w:r>
        <w:t xml:space="preserve">6A72</w:t>
      </w:r>
      <w:r>
        <w:t xml:space="preserve">):</w:t>
      </w:r>
    </w:p>
    <w:p>
      <w:pPr>
        <w:pStyle w:val="FirstParagraph"/>
      </w:pPr>
      <w:r>
        <w:rPr>
          <w:b/>
          <w:bCs/>
        </w:rPr>
        <w:t xml:space="preserve">A.</w:t>
      </w:r>
      <w:r>
        <w:t xml:space="preserve"> </w:t>
      </w:r>
      <w:r>
        <w:t xml:space="preserve">Davamlı depresiv əhval və ya anhedoniya</w:t>
      </w:r>
      <w:r>
        <w:t xml:space="preserve"> </w:t>
      </w:r>
      <w:r>
        <w:rPr>
          <w:b/>
          <w:bCs/>
        </w:rPr>
        <w:t xml:space="preserve">2+ il</w:t>
      </w:r>
      <w:r>
        <w:t xml:space="preserve"> </w:t>
      </w:r>
      <w:r>
        <w:t xml:space="preserve">(uşaqlarda 1+ il), demək olar hər gün</w:t>
      </w:r>
    </w:p>
    <w:p>
      <w:pPr>
        <w:pStyle w:val="BodyText"/>
      </w:pPr>
      <w:r>
        <w:rPr>
          <w:b/>
          <w:bCs/>
        </w:rPr>
        <w:t xml:space="preserve">B.</w:t>
      </w:r>
      <w:r>
        <w:t xml:space="preserve"> </w:t>
      </w:r>
      <w:r>
        <w:t xml:space="preserve">Aşağıdakı simptomlardan 2+:</w:t>
      </w:r>
    </w:p>
    <w:p>
      <w:pPr>
        <w:pStyle w:val="BodyText"/>
      </w:pPr>
      <w:r>
        <w:rPr>
          <w:b/>
          <w:bCs/>
        </w:rPr>
        <w:t xml:space="preserve">C.</w:t>
      </w:r>
      <w:r>
        <w:t xml:space="preserve"> </w:t>
      </w:r>
      <w:r>
        <w:t xml:space="preserve">Heç vaxt</w:t>
      </w:r>
      <w:r>
        <w:t xml:space="preserve"> </w:t>
      </w:r>
      <w:r>
        <w:rPr>
          <w:b/>
          <w:bCs/>
        </w:rPr>
        <w:t xml:space="preserve">tam depresiv epizod meyarları</w:t>
      </w:r>
      <w:r>
        <w:t xml:space="preserve"> </w:t>
      </w:r>
      <w:r>
        <w:t xml:space="preserve">qarşılanmayıb (ilk 2 il ərzində)</w:t>
      </w:r>
    </w:p>
    <w:p>
      <w:pPr>
        <w:pStyle w:val="BodyText"/>
      </w:pPr>
      <w:r>
        <w:rPr>
          <w:b/>
          <w:bCs/>
        </w:rPr>
        <w:t xml:space="preserve">D.</w:t>
      </w:r>
      <w:r>
        <w:t xml:space="preserve"> </w:t>
      </w:r>
      <w:r>
        <w:t xml:space="preserve">Manik, hipomanik epizod yox</w:t>
      </w:r>
    </w:p>
    <w:p>
      <w:pPr>
        <w:pStyle w:val="BodyText"/>
      </w:pPr>
      <w:r>
        <w:rPr>
          <w:b/>
          <w:bCs/>
        </w:rPr>
        <w:t xml:space="preserve">E.</w:t>
      </w:r>
      <w:r>
        <w:t xml:space="preserve"> </w:t>
      </w:r>
      <w:r>
        <w:t xml:space="preserve">2+ aydan uzun simptomsuz interval yox</w:t>
      </w:r>
    </w:p>
    <w:p>
      <w:pPr>
        <w:pStyle w:val="Compact"/>
        <w:numPr>
          <w:ilvl w:val="0"/>
          <w:numId w:val="1574"/>
        </w:numPr>
      </w:pPr>
      <w:r>
        <w:t xml:space="preserve">Yuxu pozuntusu</w:t>
      </w:r>
    </w:p>
    <w:p>
      <w:pPr>
        <w:pStyle w:val="Compact"/>
        <w:numPr>
          <w:ilvl w:val="0"/>
          <w:numId w:val="1574"/>
        </w:numPr>
      </w:pPr>
      <w:r>
        <w:t xml:space="preserve">Yorğunluq</w:t>
      </w:r>
    </w:p>
    <w:p>
      <w:pPr>
        <w:pStyle w:val="Compact"/>
        <w:numPr>
          <w:ilvl w:val="0"/>
          <w:numId w:val="1574"/>
        </w:numPr>
      </w:pPr>
      <w:r>
        <w:t xml:space="preserve">Aşağı özünə hörmət</w:t>
      </w:r>
    </w:p>
    <w:p>
      <w:pPr>
        <w:pStyle w:val="Compact"/>
        <w:numPr>
          <w:ilvl w:val="0"/>
          <w:numId w:val="1574"/>
        </w:numPr>
      </w:pPr>
      <w:r>
        <w:t xml:space="preserve">Konsentrasiya çətinliyi</w:t>
      </w:r>
    </w:p>
    <w:p>
      <w:pPr>
        <w:pStyle w:val="Compact"/>
        <w:numPr>
          <w:ilvl w:val="0"/>
          <w:numId w:val="1574"/>
        </w:numPr>
      </w:pPr>
      <w:r>
        <w:t xml:space="preserve">Ümidsizlik</w:t>
      </w:r>
    </w:p>
    <w:p>
      <w:pPr>
        <w:pStyle w:val="Compact"/>
        <w:numPr>
          <w:ilvl w:val="0"/>
          <w:numId w:val="1574"/>
        </w:numPr>
      </w:pPr>
      <w:r>
        <w:t xml:space="preserve">İştah pozuntusu</w:t>
      </w:r>
    </w:p>
    <w:bookmarkEnd w:id="839"/>
    <w:bookmarkEnd w:id="840"/>
    <w:bookmarkStart w:id="841"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MDD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Tam epizod meyarları, bir neçə həftə davam</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Adaptasiya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Stresli hadisəyə cavab; 6 aya qədər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Cyclothymia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Hipomanik dövrlər mövcud</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Depresiv şəxsiyyət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Davamlı şəxsiyyət xüsusiyyətləri</w:t>
            </w:r>
          </w:p>
        </w:tc>
      </w:tr>
    </w:tbl>
    <w:bookmarkEnd w:id="841"/>
    <w:bookmarkStart w:id="842" w:name="müayinə-üsulları"/>
    <w:p>
      <w:pPr>
        <w:pStyle w:val="Heading3"/>
      </w:pPr>
      <w:r>
        <w:t xml:space="preserve">Müayinə üsulları</w:t>
      </w:r>
    </w:p>
    <w:p>
      <w:pPr>
        <w:pStyle w:val="FirstParagraph"/>
      </w:pPr>
      <w:r>
        <w:t xml:space="preserve">MDD ilə eyni (PHQ-9, HAM-D, və s.).</w:t>
      </w:r>
    </w:p>
    <w:bookmarkEnd w:id="842"/>
    <w:bookmarkStart w:id="843" w:name="müalicə"/>
    <w:p>
      <w:pPr>
        <w:pStyle w:val="Heading3"/>
      </w:pPr>
      <w:r>
        <w:t xml:space="preserve">Müalicə</w:t>
      </w:r>
    </w:p>
    <w:p>
      <w:pPr>
        <w:pStyle w:val="Compact"/>
        <w:numPr>
          <w:ilvl w:val="0"/>
          <w:numId w:val="1575"/>
        </w:numPr>
      </w:pPr>
      <w:r>
        <w:rPr>
          <w:b/>
          <w:bCs/>
        </w:rPr>
        <w:t xml:space="preserve">Antidepressantlar</w:t>
      </w:r>
      <w:r>
        <w:t xml:space="preserve"> </w:t>
      </w:r>
      <w:r>
        <w:t xml:space="preserve">– effektiv (SİUSİ, SNRI)</w:t>
      </w:r>
    </w:p>
    <w:p>
      <w:pPr>
        <w:pStyle w:val="Compact"/>
        <w:numPr>
          <w:ilvl w:val="0"/>
          <w:numId w:val="1575"/>
        </w:numPr>
      </w:pPr>
      <w:r>
        <w:rPr>
          <w:b/>
          <w:bCs/>
        </w:rPr>
        <w:t xml:space="preserve">Psixoterapiya</w:t>
      </w:r>
      <w:r>
        <w:t xml:space="preserve"> </w:t>
      </w:r>
      <w:r>
        <w:t xml:space="preserve">– KDT, İPT (CBASP – Cognitive Behavioral Analysis System of Psychotherapy – xroniki depresiya üçün xüsusi)</w:t>
      </w:r>
    </w:p>
    <w:p>
      <w:pPr>
        <w:pStyle w:val="Compact"/>
        <w:numPr>
          <w:ilvl w:val="0"/>
          <w:numId w:val="1575"/>
        </w:numPr>
      </w:pPr>
      <w:r>
        <w:rPr>
          <w:b/>
          <w:bCs/>
        </w:rPr>
        <w:t xml:space="preserve">Kombinasiya</w:t>
      </w:r>
      <w:r>
        <w:t xml:space="preserve"> </w:t>
      </w:r>
      <w:r>
        <w:t xml:space="preserve">– farmakoterapiya + KDT/CBASP – ən effektiv</w:t>
      </w:r>
    </w:p>
    <w:bookmarkEnd w:id="843"/>
    <w:bookmarkStart w:id="844" w:name="proqnoz"/>
    <w:p>
      <w:pPr>
        <w:pStyle w:val="Heading3"/>
      </w:pPr>
      <w:r>
        <w:t xml:space="preserve">Proqnoz</w:t>
      </w:r>
    </w:p>
    <w:p>
      <w:pPr>
        <w:pStyle w:val="Compact"/>
        <w:numPr>
          <w:ilvl w:val="0"/>
          <w:numId w:val="1576"/>
        </w:numPr>
      </w:pPr>
      <w:r>
        <w:rPr>
          <w:b/>
          <w:bCs/>
        </w:rPr>
        <w:t xml:space="preserve">75% pasiyent həyat boyu MDD epizodu yaşayır</w:t>
      </w:r>
      <w:r>
        <w:t xml:space="preserve"> </w:t>
      </w:r>
      <w:r>
        <w:t xml:space="preserve">(double depression)</w:t>
      </w:r>
    </w:p>
    <w:p>
      <w:pPr>
        <w:pStyle w:val="Compact"/>
        <w:numPr>
          <w:ilvl w:val="0"/>
          <w:numId w:val="1576"/>
        </w:numPr>
      </w:pPr>
      <w:r>
        <w:rPr>
          <w:b/>
          <w:bCs/>
        </w:rPr>
        <w:t xml:space="preserve">Xroniki, lakin müalicə cavabı yaxşıdır</w:t>
      </w:r>
    </w:p>
    <w:p>
      <w:pPr>
        <w:pStyle w:val="Compact"/>
        <w:numPr>
          <w:ilvl w:val="0"/>
          <w:numId w:val="1576"/>
        </w:numPr>
      </w:pPr>
      <w:r>
        <w:t xml:space="preserve">Erkən başlanğıc + uşaqlıq travması = pis proqnoz</w:t>
      </w:r>
    </w:p>
    <w:bookmarkEnd w:id="844"/>
    <w:bookmarkStart w:id="845" w:name="mənbələr"/>
    <w:p>
      <w:pPr>
        <w:pStyle w:val="Heading3"/>
      </w:pPr>
      <w:r>
        <w:t xml:space="preserve">Mənbələr</w:t>
      </w:r>
    </w:p>
    <w:p>
      <w:pPr>
        <w:pStyle w:val="Compact"/>
        <w:numPr>
          <w:ilvl w:val="0"/>
          <w:numId w:val="1577"/>
        </w:numPr>
      </w:pPr>
      <w:r>
        <w:t xml:space="preserve">APA.</w:t>
      </w:r>
      <w:r>
        <w:t xml:space="preserve"> </w:t>
      </w:r>
      <w:r>
        <w:rPr>
          <w:i/>
          <w:iCs/>
        </w:rPr>
        <w:t xml:space="preserve">DSM-5-TR.</w:t>
      </w:r>
      <w:r>
        <w:t xml:space="preserve"> </w:t>
      </w:r>
      <w:r>
        <w:t xml:space="preserve">2022.</w:t>
      </w:r>
    </w:p>
    <w:p>
      <w:pPr>
        <w:pStyle w:val="Compact"/>
        <w:numPr>
          <w:ilvl w:val="0"/>
          <w:numId w:val="1577"/>
        </w:numPr>
      </w:pPr>
      <w:r>
        <w:t xml:space="preserve">WHO.</w:t>
      </w:r>
      <w:r>
        <w:t xml:space="preserve"> </w:t>
      </w:r>
      <w:r>
        <w:rPr>
          <w:i/>
          <w:iCs/>
        </w:rPr>
        <w:t xml:space="preserve">ICD-11 CDDR.</w:t>
      </w:r>
      <w:r>
        <w:t xml:space="preserve"> </w:t>
      </w:r>
      <w:r>
        <w:t xml:space="preserve">2024.</w:t>
      </w:r>
    </w:p>
    <w:p>
      <w:pPr>
        <w:pStyle w:val="Compact"/>
        <w:numPr>
          <w:ilvl w:val="0"/>
          <w:numId w:val="1577"/>
        </w:numPr>
      </w:pPr>
      <w:r>
        <w:t xml:space="preserve">Cuijpers P, et al.</w:t>
      </w:r>
      <w:r>
        <w:t xml:space="preserve"> </w:t>
      </w:r>
      <w:r>
        <w:rPr>
          <w:i/>
          <w:iCs/>
        </w:rPr>
        <w:t xml:space="preserve">Psychotherapy versus pharmacotherapy for adults with chronic depression: meta-analysis.</w:t>
      </w:r>
      <w:r>
        <w:t xml:space="preserve"> </w:t>
      </w:r>
      <w:r>
        <w:t xml:space="preserve">J Clin Psychiatry, 2010.</w:t>
      </w:r>
    </w:p>
    <w:p>
      <w:pPr>
        <w:pStyle w:val="Compact"/>
        <w:numPr>
          <w:ilvl w:val="0"/>
          <w:numId w:val="1577"/>
        </w:numPr>
      </w:pPr>
      <w:r>
        <w:t xml:space="preserve">McCullough JP.</w:t>
      </w:r>
      <w:r>
        <w:t xml:space="preserve"> </w:t>
      </w:r>
      <w:r>
        <w:rPr>
          <w:i/>
          <w:iCs/>
        </w:rPr>
        <w:t xml:space="preserve">Treatment for Chronic Depression: Cognitive Behavioral Analysis System of Psychotherapy (CBASP).</w:t>
      </w:r>
      <w:r>
        <w:t xml:space="preserve"> </w:t>
      </w:r>
      <w:r>
        <w:t xml:space="preserve">Guilford, 2003.</w:t>
      </w:r>
    </w:p>
    <w:bookmarkEnd w:id="845"/>
    <w:bookmarkEnd w:id="846"/>
    <w:bookmarkStart w:id="858" w:name="X9bf7e10e3c9d41a717cddd0b464f60d0f56b4d2"/>
    <w:p>
      <w:pPr>
        <w:pStyle w:val="Heading2"/>
      </w:pPr>
      <w:r>
        <w:t xml:space="preserve">6A73</w:t>
      </w:r>
      <w:r>
        <w:t xml:space="preserve"> </w:t>
      </w:r>
      <w:r>
        <w:t xml:space="preserve">QARIŞIQ DEPRESSİV-NARAHATLIQ POZUNTUSU</w:t>
      </w:r>
    </w:p>
    <w:p>
      <w:pPr>
        <w:pStyle w:val="FirstParagraph"/>
      </w:pPr>
      <w:r>
        <w:t xml:space="preserve">XBT-11:</w:t>
      </w:r>
      <w:r>
        <w:t xml:space="preserve"> </w:t>
      </w:r>
      <w:r>
        <w:t xml:space="preserve">6A73</w:t>
      </w:r>
      <w:r>
        <w:t xml:space="preserve"> </w:t>
      </w:r>
      <w:r>
        <w:t xml:space="preserve">— Mixed depressive and anxiety disorder</w:t>
      </w:r>
    </w:p>
    <w:p>
      <w:pPr>
        <w:pStyle w:val="BodyText"/>
      </w:pPr>
      <w:r>
        <w:t xml:space="preserve">XBT-10:</w:t>
      </w:r>
      <w:r>
        <w:t xml:space="preserve"> </w:t>
      </w:r>
      <w:r>
        <w:t xml:space="preserve">F41.2</w:t>
      </w:r>
      <w:r>
        <w:t xml:space="preserve"> </w:t>
      </w:r>
      <w:r>
        <w:t xml:space="preserve">— Mixed anxiety and depressive disorder</w:t>
      </w:r>
    </w:p>
    <w:p>
      <w:pPr>
        <w:pStyle w:val="BodyText"/>
      </w:pPr>
      <w:r>
        <w:t xml:space="preserve">DSM-5-TR:</w:t>
      </w:r>
      <w:r>
        <w:t xml:space="preserve"> </w:t>
      </w:r>
      <w:r>
        <w:t xml:space="preserve">300.09</w:t>
      </w:r>
      <w:r>
        <w:t xml:space="preserve"> </w:t>
      </w:r>
      <w:r>
        <w:t xml:space="preserve">— Mixed anxiety-depressive disorder</w:t>
      </w:r>
    </w:p>
    <w:p>
      <w:r>
        <w:pict>
          <v:rect style="width:0;height:1.5pt" o:hralign="center" o:hrstd="t" o:hr="t"/>
        </w:pict>
      </w:r>
    </w:p>
    <w:bookmarkStart w:id="847" w:name="tərif-və-nozologiya"/>
    <w:p>
      <w:pPr>
        <w:pStyle w:val="Heading3"/>
      </w:pPr>
      <w:r>
        <w:t xml:space="preserve">Tərif və nozologiya</w:t>
      </w:r>
    </w:p>
    <w:p>
      <w:pPr>
        <w:pStyle w:val="FirstParagraph"/>
      </w:pPr>
      <w:r>
        <w:t xml:space="preserve">Mixed depresiv və təşviş pozuntusu – həm depresiv, həm təşviş simptomları</w:t>
      </w:r>
      <w:r>
        <w:t xml:space="preserve"> </w:t>
      </w:r>
      <w:r>
        <w:rPr>
          <w:b/>
          <w:bCs/>
        </w:rPr>
        <w:t xml:space="preserve">eyni vaxtda</w:t>
      </w:r>
      <w:r>
        <w:t xml:space="preserve"> </w:t>
      </w:r>
      <w:r>
        <w:t xml:space="preserve">mövcud, lakin</w:t>
      </w:r>
      <w:r>
        <w:t xml:space="preserve"> </w:t>
      </w:r>
      <w:r>
        <w:rPr>
          <w:b/>
          <w:bCs/>
        </w:rPr>
        <w:t xml:space="preserve">heç biri ayrıca tam diaqnoz meyarlarını qarşılamır</w:t>
      </w:r>
      <w:r>
        <w:t xml:space="preserve">.</w:t>
      </w:r>
    </w:p>
    <w:p>
      <w:pPr>
        <w:pStyle w:val="BodyText"/>
      </w:pPr>
      <w:r>
        <w:rPr>
          <w:b/>
          <w:bCs/>
        </w:rPr>
        <w:t xml:space="preserve">XBT-11-də müstəqil kateqoriya</w:t>
      </w:r>
      <w:r>
        <w:t xml:space="preserve"> </w:t>
      </w:r>
      <w:r>
        <w:t xml:space="preserve">(DSM-5-TR-də deyil – yalnız spesifikator).</w:t>
      </w:r>
    </w:p>
    <w:bookmarkEnd w:id="847"/>
    <w:bookmarkStart w:id="848" w:name="etiologiya"/>
    <w:p>
      <w:pPr>
        <w:pStyle w:val="Heading3"/>
      </w:pPr>
      <w:r>
        <w:t xml:space="preserve">Etiologiya</w:t>
      </w:r>
    </w:p>
    <w:p>
      <w:pPr>
        <w:pStyle w:val="Compact"/>
        <w:numPr>
          <w:ilvl w:val="0"/>
          <w:numId w:val="1578"/>
        </w:numPr>
      </w:pPr>
      <w:r>
        <w:t xml:space="preserve">Depresiya və təşviş üçün ortaq amillər</w:t>
      </w:r>
    </w:p>
    <w:p>
      <w:pPr>
        <w:pStyle w:val="Compact"/>
        <w:numPr>
          <w:ilvl w:val="0"/>
          <w:numId w:val="1578"/>
        </w:numPr>
      </w:pPr>
      <w:r>
        <w:t xml:space="preserve">"İkili neyrotrans miter disregulyasiyası" – serotonin, noradrenalin</w:t>
      </w:r>
    </w:p>
    <w:bookmarkEnd w:id="848"/>
    <w:bookmarkStart w:id="849" w:name="epidemiologiya"/>
    <w:p>
      <w:pPr>
        <w:pStyle w:val="Heading3"/>
      </w:pPr>
      <w:r>
        <w:t xml:space="preserve">Epidemiologiya</w:t>
      </w:r>
    </w:p>
    <w:p>
      <w:pPr>
        <w:pStyle w:val="Compact"/>
        <w:numPr>
          <w:ilvl w:val="0"/>
          <w:numId w:val="1579"/>
        </w:numPr>
      </w:pPr>
      <w:r>
        <w:rPr>
          <w:b/>
          <w:bCs/>
        </w:rPr>
        <w:t xml:space="preserve">Yayılma:</w:t>
      </w:r>
      <w:r>
        <w:t xml:space="preserve"> </w:t>
      </w:r>
      <w:r>
        <w:t xml:space="preserve">5-10% birincil yardımda</w:t>
      </w:r>
    </w:p>
    <w:p>
      <w:pPr>
        <w:pStyle w:val="Compact"/>
        <w:numPr>
          <w:ilvl w:val="0"/>
          <w:numId w:val="1579"/>
        </w:numPr>
      </w:pPr>
      <w:r>
        <w:t xml:space="preserve">Tipik kontekst: ailə həkimi, somatik klinika</w:t>
      </w:r>
    </w:p>
    <w:p>
      <w:pPr>
        <w:pStyle w:val="Compact"/>
        <w:numPr>
          <w:ilvl w:val="0"/>
          <w:numId w:val="1579"/>
        </w:numPr>
      </w:pPr>
      <w:r>
        <w:t xml:space="preserve">Komorbid xronik tibbi xəstəliklərlə tez-tez</w:t>
      </w:r>
    </w:p>
    <w:bookmarkEnd w:id="849"/>
    <w:bookmarkStart w:id="850" w:name="klinik-mənzərə"/>
    <w:p>
      <w:pPr>
        <w:pStyle w:val="Heading3"/>
      </w:pPr>
      <w:r>
        <w:t xml:space="preserve">Klinik mənzərə</w:t>
      </w:r>
    </w:p>
    <w:p>
      <w:pPr>
        <w:pStyle w:val="Compact"/>
        <w:numPr>
          <w:ilvl w:val="0"/>
          <w:numId w:val="1580"/>
        </w:numPr>
      </w:pPr>
      <w:r>
        <w:t xml:space="preserve">Depresiv simptomlar (kədər, anhedoniya)</w:t>
      </w:r>
    </w:p>
    <w:p>
      <w:pPr>
        <w:pStyle w:val="Compact"/>
        <w:numPr>
          <w:ilvl w:val="0"/>
          <w:numId w:val="1580"/>
        </w:numPr>
      </w:pPr>
      <w:r>
        <w:t xml:space="preserve">Təşviş simptomları (narahatlıq, somatik)</w:t>
      </w:r>
    </w:p>
    <w:p>
      <w:pPr>
        <w:pStyle w:val="Compact"/>
        <w:numPr>
          <w:ilvl w:val="0"/>
          <w:numId w:val="1580"/>
        </w:numPr>
      </w:pPr>
      <w:r>
        <w:rPr>
          <w:b/>
          <w:bCs/>
        </w:rPr>
        <w:t xml:space="preserve">Funksional pozulma əhəmiyyətli</w:t>
      </w:r>
    </w:p>
    <w:p>
      <w:pPr>
        <w:pStyle w:val="Compact"/>
        <w:numPr>
          <w:ilvl w:val="0"/>
          <w:numId w:val="1580"/>
        </w:numPr>
      </w:pPr>
      <w:r>
        <w:t xml:space="preserve">"Maskalı" təqdimat tez-tez (somatik şikayətlər)</w:t>
      </w:r>
    </w:p>
    <w:bookmarkEnd w:id="850"/>
    <w:bookmarkStart w:id="852" w:name="diaqnoz"/>
    <w:p>
      <w:pPr>
        <w:pStyle w:val="Heading3"/>
      </w:pPr>
      <w:r>
        <w:t xml:space="preserve">Diaqnoz</w:t>
      </w:r>
    </w:p>
    <w:bookmarkStart w:id="851" w:name="xbt-11-əsas-tələblər-6a73"/>
    <w:p>
      <w:pPr>
        <w:pStyle w:val="Heading4"/>
      </w:pPr>
      <w:r>
        <w:t xml:space="preserve">XBT-11 əsas tələblər (</w:t>
      </w:r>
      <w:r>
        <w:t xml:space="preserve">6A73</w:t>
      </w:r>
      <w:r>
        <w:t xml:space="preserve">):</w:t>
      </w:r>
    </w:p>
    <w:p>
      <w:pPr>
        <w:pStyle w:val="FirstParagraph"/>
      </w:pPr>
      <w:r>
        <w:rPr>
          <w:b/>
          <w:bCs/>
        </w:rPr>
        <w:t xml:space="preserve">A.</w:t>
      </w:r>
      <w:r>
        <w:t xml:space="preserve"> </w:t>
      </w:r>
      <w:r>
        <w:t xml:space="preserve">Depresiv simptomlar və təşviş simptomları eyni vaxtda</w:t>
      </w:r>
    </w:p>
    <w:p>
      <w:pPr>
        <w:pStyle w:val="BodyText"/>
      </w:pPr>
      <w:r>
        <w:rPr>
          <w:b/>
          <w:bCs/>
        </w:rPr>
        <w:t xml:space="preserve">B.</w:t>
      </w:r>
      <w:r>
        <w:t xml:space="preserve"> </w:t>
      </w:r>
      <w:r>
        <w:t xml:space="preserve">Heç biri tam diaqnoz meyarlarını qarşılamır</w:t>
      </w:r>
    </w:p>
    <w:p>
      <w:pPr>
        <w:pStyle w:val="BodyText"/>
      </w:pPr>
      <w:r>
        <w:rPr>
          <w:b/>
          <w:bCs/>
        </w:rPr>
        <w:t xml:space="preserve">C.</w:t>
      </w:r>
      <w:r>
        <w:t xml:space="preserve"> </w:t>
      </w:r>
      <w:r>
        <w:t xml:space="preserve">Funksional pozulma və ya əhəmiyyətli distress</w:t>
      </w:r>
    </w:p>
    <w:bookmarkEnd w:id="851"/>
    <w:bookmarkEnd w:id="852"/>
    <w:bookmarkStart w:id="853"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MDD + komorbid GAD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Hər iki pozuntu tam meyarları qarşılayır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Adaptasiya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Stress kontekstində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Yumşaq depresiya / yumşaq təşviş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Bir pozuntu dominant</w:t>
            </w:r>
          </w:p>
        </w:tc>
      </w:tr>
    </w:tbl>
    <w:bookmarkEnd w:id="853"/>
    <w:bookmarkStart w:id="854" w:name="müayinə-üsulları"/>
    <w:p>
      <w:pPr>
        <w:pStyle w:val="Heading3"/>
      </w:pPr>
      <w:r>
        <w:t xml:space="preserve">Müayinə üsulları</w:t>
      </w:r>
    </w:p>
    <w:p>
      <w:pPr>
        <w:pStyle w:val="Compact"/>
        <w:numPr>
          <w:ilvl w:val="0"/>
          <w:numId w:val="1581"/>
        </w:numPr>
      </w:pPr>
      <w:r>
        <w:t xml:space="preserve">PHQ-9 + GAD-7 birgə skrining</w:t>
      </w:r>
    </w:p>
    <w:p>
      <w:pPr>
        <w:pStyle w:val="Compact"/>
        <w:numPr>
          <w:ilvl w:val="0"/>
          <w:numId w:val="1581"/>
        </w:numPr>
      </w:pPr>
      <w:r>
        <w:t xml:space="preserve">Komorbid pozuntu istisnası</w:t>
      </w:r>
    </w:p>
    <w:bookmarkEnd w:id="854"/>
    <w:bookmarkStart w:id="855" w:name="müalicə"/>
    <w:p>
      <w:pPr>
        <w:pStyle w:val="Heading3"/>
      </w:pPr>
      <w:r>
        <w:t xml:space="preserve">Müalicə</w:t>
      </w:r>
    </w:p>
    <w:p>
      <w:pPr>
        <w:pStyle w:val="Compact"/>
        <w:numPr>
          <w:ilvl w:val="0"/>
          <w:numId w:val="1582"/>
        </w:numPr>
      </w:pPr>
      <w:r>
        <w:rPr>
          <w:b/>
          <w:bCs/>
        </w:rPr>
        <w:t xml:space="preserve">SİUSİ</w:t>
      </w:r>
      <w:r>
        <w:t xml:space="preserve"> </w:t>
      </w:r>
      <w:r>
        <w:t xml:space="preserve">– həm depresiv, həm təşviş simptomlarını idarə edir</w:t>
      </w:r>
    </w:p>
    <w:p>
      <w:pPr>
        <w:pStyle w:val="Compact"/>
        <w:numPr>
          <w:ilvl w:val="0"/>
          <w:numId w:val="1582"/>
        </w:numPr>
      </w:pPr>
      <w:r>
        <w:rPr>
          <w:b/>
          <w:bCs/>
        </w:rPr>
        <w:t xml:space="preserve">SNRI</w:t>
      </w:r>
      <w:r>
        <w:t xml:space="preserve"> </w:t>
      </w:r>
      <w:r>
        <w:t xml:space="preserve">(venlafaksin, duloksetin) – effektiv</w:t>
      </w:r>
    </w:p>
    <w:p>
      <w:pPr>
        <w:pStyle w:val="Compact"/>
        <w:numPr>
          <w:ilvl w:val="0"/>
          <w:numId w:val="1582"/>
        </w:numPr>
      </w:pPr>
      <w:r>
        <w:rPr>
          <w:b/>
          <w:bCs/>
        </w:rPr>
        <w:t xml:space="preserve">KDT</w:t>
      </w:r>
      <w:r>
        <w:t xml:space="preserve"> </w:t>
      </w:r>
      <w:r>
        <w:t xml:space="preserve">– həm depresiv, həm təşvişi əhatə edir</w:t>
      </w:r>
    </w:p>
    <w:p>
      <w:pPr>
        <w:pStyle w:val="Compact"/>
        <w:numPr>
          <w:ilvl w:val="0"/>
          <w:numId w:val="1582"/>
        </w:numPr>
      </w:pPr>
      <w:r>
        <w:rPr>
          <w:b/>
          <w:bCs/>
        </w:rPr>
        <w:t xml:space="preserve">Ümumiyyətlə depresiya müalicəsi tövsiyələrinə yaxındır</w:t>
      </w:r>
    </w:p>
    <w:bookmarkEnd w:id="855"/>
    <w:bookmarkStart w:id="856" w:name="proqnoz"/>
    <w:p>
      <w:pPr>
        <w:pStyle w:val="Heading3"/>
      </w:pPr>
      <w:r>
        <w:t xml:space="preserve">Proqnoz</w:t>
      </w:r>
    </w:p>
    <w:p>
      <w:pPr>
        <w:pStyle w:val="Compact"/>
        <w:numPr>
          <w:ilvl w:val="0"/>
          <w:numId w:val="1583"/>
        </w:numPr>
      </w:pPr>
      <w:r>
        <w:t xml:space="preserve">Yumşaq və orta forma adətən</w:t>
      </w:r>
    </w:p>
    <w:p>
      <w:pPr>
        <w:pStyle w:val="Compact"/>
        <w:numPr>
          <w:ilvl w:val="0"/>
          <w:numId w:val="1583"/>
        </w:numPr>
      </w:pPr>
      <w:r>
        <w:t xml:space="preserve">Müalicə cavabı yaxşıdır</w:t>
      </w:r>
    </w:p>
    <w:p>
      <w:pPr>
        <w:pStyle w:val="Compact"/>
        <w:numPr>
          <w:ilvl w:val="0"/>
          <w:numId w:val="1583"/>
        </w:numPr>
      </w:pPr>
      <w:r>
        <w:t xml:space="preserve">Xronikləşmə mümkündür təşviş pozuntusu kimi</w:t>
      </w:r>
    </w:p>
    <w:bookmarkEnd w:id="856"/>
    <w:bookmarkStart w:id="857" w:name="mənbələr"/>
    <w:p>
      <w:pPr>
        <w:pStyle w:val="Heading3"/>
      </w:pPr>
      <w:r>
        <w:t xml:space="preserve">Mənbələr</w:t>
      </w:r>
    </w:p>
    <w:p>
      <w:pPr>
        <w:pStyle w:val="Compact"/>
        <w:numPr>
          <w:ilvl w:val="0"/>
          <w:numId w:val="1584"/>
        </w:numPr>
      </w:pPr>
      <w:r>
        <w:t xml:space="preserve">APA.</w:t>
      </w:r>
      <w:r>
        <w:t xml:space="preserve"> </w:t>
      </w:r>
      <w:r>
        <w:rPr>
          <w:i/>
          <w:iCs/>
        </w:rPr>
        <w:t xml:space="preserve">DSM-5-TR.</w:t>
      </w:r>
      <w:r>
        <w:t xml:space="preserve"> </w:t>
      </w:r>
      <w:r>
        <w:t xml:space="preserve">2022.</w:t>
      </w:r>
    </w:p>
    <w:p>
      <w:pPr>
        <w:pStyle w:val="Compact"/>
        <w:numPr>
          <w:ilvl w:val="0"/>
          <w:numId w:val="1584"/>
        </w:numPr>
      </w:pPr>
      <w:r>
        <w:t xml:space="preserve">WHO.</w:t>
      </w:r>
      <w:r>
        <w:t xml:space="preserve"> </w:t>
      </w:r>
      <w:r>
        <w:rPr>
          <w:i/>
          <w:iCs/>
        </w:rPr>
        <w:t xml:space="preserve">ICD-11 CDDR.</w:t>
      </w:r>
      <w:r>
        <w:t xml:space="preserve"> </w:t>
      </w:r>
      <w:r>
        <w:t xml:space="preserve">2024.</w:t>
      </w:r>
    </w:p>
    <w:p>
      <w:pPr>
        <w:pStyle w:val="Compact"/>
        <w:numPr>
          <w:ilvl w:val="0"/>
          <w:numId w:val="1584"/>
        </w:numPr>
      </w:pPr>
      <w:r>
        <w:t xml:space="preserve">Möller HJ, et al.</w:t>
      </w:r>
      <w:r>
        <w:t xml:space="preserve"> </w:t>
      </w:r>
      <w:r>
        <w:rPr>
          <w:i/>
          <w:iCs/>
        </w:rPr>
        <w:t xml:space="preserve">Mixed anxiety-depression: a clinically relevant condition?</w:t>
      </w:r>
      <w:r>
        <w:t xml:space="preserve"> </w:t>
      </w:r>
      <w:r>
        <w:t xml:space="preserve">Eur Psychiatry, 2016.</w:t>
      </w:r>
    </w:p>
    <w:bookmarkEnd w:id="857"/>
    <w:bookmarkEnd w:id="858"/>
    <w:bookmarkStart w:id="872" w:name="Xcfc5dcc020e5ee9a57f2ac1521cb9a2213dfb49"/>
    <w:p>
      <w:pPr>
        <w:pStyle w:val="Heading2"/>
      </w:pPr>
      <w:r>
        <w:t xml:space="preserve">6A8Z ƏHVAL POZUNTULARININ SİMPTOM TƏZAHÜRLƏRİ</w:t>
      </w:r>
    </w:p>
    <w:p>
      <w:pPr>
        <w:pStyle w:val="FirstParagraph"/>
      </w:pPr>
      <w:r>
        <w:t xml:space="preserve">XBT-11:</w:t>
      </w:r>
      <w:r>
        <w:t xml:space="preserve"> </w:t>
      </w:r>
      <w:r>
        <w:t xml:space="preserve">6A80</w:t>
      </w:r>
      <w:r>
        <w:t xml:space="preserve"> </w:t>
      </w:r>
      <w:r>
        <w:t xml:space="preserve">— Symptom presentations of mood episodes</w:t>
      </w:r>
    </w:p>
    <w:p>
      <w:pPr>
        <w:pStyle w:val="BodyText"/>
      </w:pPr>
      <w:r>
        <w:t xml:space="preserve">XBT-10:</w:t>
      </w:r>
      <w:r>
        <w:t xml:space="preserve"> </w:t>
      </w:r>
      <w:r>
        <w:t xml:space="preserve">F30</w:t>
      </w:r>
      <w:r>
        <w:t xml:space="preserve"> </w:t>
      </w:r>
      <w:r>
        <w:t xml:space="preserve">— Manic episode (symptom specifiers)</w:t>
      </w:r>
    </w:p>
    <w:p>
      <w:pPr>
        <w:pStyle w:val="BodyText"/>
      </w:pPr>
      <w:r>
        <w:t xml:space="preserve">DSM-5-TR:</w:t>
      </w:r>
      <w:r>
        <w:t xml:space="preserve"> </w:t>
      </w:r>
      <w:r>
        <w:t xml:space="preserve">296</w:t>
      </w:r>
      <w:r>
        <w:t xml:space="preserve"> </w:t>
      </w:r>
      <w:r>
        <w:t xml:space="preserve">— Mood episode specifiers (severity, psychotic features, course)</w:t>
      </w:r>
    </w:p>
    <w:p>
      <w:r>
        <w:pict>
          <v:rect style="width:0;height:1.5pt" o:hralign="center" o:hrstd="t" o:hr="t"/>
        </w:pict>
      </w:r>
    </w:p>
    <w:bookmarkStart w:id="859" w:name="konsepsiya"/>
    <w:p>
      <w:pPr>
        <w:pStyle w:val="Heading3"/>
      </w:pPr>
      <w:r>
        <w:t xml:space="preserve">Konsepsiya</w:t>
      </w:r>
    </w:p>
    <w:p>
      <w:pPr>
        <w:pStyle w:val="FirstParagraph"/>
      </w:pPr>
      <w:r>
        <w:t xml:space="preserve">Bu</w:t>
      </w:r>
      <w:r>
        <w:t xml:space="preserve"> </w:t>
      </w:r>
      <w:r>
        <w:rPr>
          <w:b/>
          <w:bCs/>
        </w:rPr>
        <w:t xml:space="preserve">müstəqil diaqnoz deyil</w:t>
      </w:r>
      <w:r>
        <w:t xml:space="preserve"> </w:t>
      </w:r>
      <w:r>
        <w:t xml:space="preserve">– əhval pozuntusu (depresiv, bipolyar) diaqnozu qoyulduqda</w:t>
      </w:r>
      <w:r>
        <w:t xml:space="preserve"> </w:t>
      </w:r>
      <w:r>
        <w:rPr>
          <w:b/>
          <w:bCs/>
        </w:rPr>
        <w:t xml:space="preserve">klinik təqdimatın xüsusiyyətlərini dəqiqləşdirən kvalifikator sistemidir</w:t>
      </w:r>
      <w:r>
        <w:t xml:space="preserve">.</w:t>
      </w:r>
    </w:p>
    <w:bookmarkEnd w:id="859"/>
    <w:bookmarkStart w:id="869" w:name="əsas-spesifikatorlar"/>
    <w:p>
      <w:pPr>
        <w:pStyle w:val="Heading3"/>
      </w:pPr>
      <w:r>
        <w:t xml:space="preserve">Əsas spesifikatorlar</w:t>
      </w:r>
    </w:p>
    <w:bookmarkStart w:id="860" w:name="X9af3a458cfb5187594d198dd015d0012e96f445"/>
    <w:p>
      <w:pPr>
        <w:pStyle w:val="Heading4"/>
      </w:pPr>
      <w:r>
        <w:t xml:space="preserve">6A80.0</w:t>
      </w:r>
      <w:r>
        <w:t xml:space="preserve"> </w:t>
      </w:r>
      <w:r>
        <w:t xml:space="preserve">Mövcud depresiv epizodda – əhəmiyyətli təşviş simptomları ilə</w:t>
      </w:r>
    </w:p>
    <w:p>
      <w:pPr>
        <w:pStyle w:val="Compact"/>
        <w:numPr>
          <w:ilvl w:val="0"/>
          <w:numId w:val="1585"/>
        </w:numPr>
      </w:pPr>
      <w:r>
        <w:t xml:space="preserve">Aktiv depresiv epizod kontekstində 2+ təşviş simptomu</w:t>
      </w:r>
    </w:p>
    <w:p>
      <w:pPr>
        <w:pStyle w:val="Compact"/>
        <w:numPr>
          <w:ilvl w:val="0"/>
          <w:numId w:val="1585"/>
        </w:numPr>
      </w:pPr>
      <w:r>
        <w:t xml:space="preserve">Daha pis proqnoz, suisid riski yüksək</w:t>
      </w:r>
    </w:p>
    <w:bookmarkEnd w:id="860"/>
    <w:bookmarkStart w:id="861" w:name="Xcac9bf39bc5b89a6aeba7657bf463b3efd9720a"/>
    <w:p>
      <w:pPr>
        <w:pStyle w:val="Heading4"/>
      </w:pPr>
      <w:r>
        <w:t xml:space="preserve">6A80.1</w:t>
      </w:r>
      <w:r>
        <w:t xml:space="preserve"> </w:t>
      </w:r>
      <w:r>
        <w:t xml:space="preserve">Mövcud depresiv epizodda – melanxolik xüsusiyyətlərlə</w:t>
      </w:r>
    </w:p>
    <w:p>
      <w:pPr>
        <w:pStyle w:val="Compact"/>
        <w:numPr>
          <w:ilvl w:val="0"/>
          <w:numId w:val="1586"/>
        </w:numPr>
      </w:pPr>
      <w:r>
        <w:t xml:space="preserve">Bütün simptomlar əhval reaksiyasının olmaması</w:t>
      </w:r>
    </w:p>
    <w:p>
      <w:pPr>
        <w:pStyle w:val="Compact"/>
        <w:numPr>
          <w:ilvl w:val="0"/>
          <w:numId w:val="1586"/>
        </w:numPr>
      </w:pPr>
      <w:r>
        <w:t xml:space="preserve">Səhər saatlarında pisləşmə</w:t>
      </w:r>
    </w:p>
    <w:p>
      <w:pPr>
        <w:pStyle w:val="Compact"/>
        <w:numPr>
          <w:ilvl w:val="0"/>
          <w:numId w:val="1586"/>
        </w:numPr>
      </w:pPr>
      <w:r>
        <w:t xml:space="preserve">Erkən səhər oyanışı (&gt;2 saat)</w:t>
      </w:r>
    </w:p>
    <w:p>
      <w:pPr>
        <w:pStyle w:val="Compact"/>
        <w:numPr>
          <w:ilvl w:val="0"/>
          <w:numId w:val="1586"/>
        </w:numPr>
      </w:pPr>
      <w:r>
        <w:t xml:space="preserve">Ağır psixomotor agitasiya/ləngləmə</w:t>
      </w:r>
    </w:p>
    <w:p>
      <w:pPr>
        <w:pStyle w:val="Compact"/>
        <w:numPr>
          <w:ilvl w:val="0"/>
          <w:numId w:val="1586"/>
        </w:numPr>
      </w:pPr>
      <w:r>
        <w:t xml:space="preserve">Ağır iştahsızlıq və çəki itkisi</w:t>
      </w:r>
    </w:p>
    <w:p>
      <w:pPr>
        <w:pStyle w:val="Compact"/>
        <w:numPr>
          <w:ilvl w:val="0"/>
          <w:numId w:val="1586"/>
        </w:numPr>
      </w:pPr>
      <w:r>
        <w:t xml:space="preserve">Ağır günah</w:t>
      </w:r>
    </w:p>
    <w:bookmarkEnd w:id="861"/>
    <w:bookmarkStart w:id="862" w:name="Xaa7a4407248a74ff7c738f9a892be2ca2ad70aa"/>
    <w:p>
      <w:pPr>
        <w:pStyle w:val="Heading4"/>
      </w:pPr>
      <w:r>
        <w:t xml:space="preserve">6A80.2</w:t>
      </w:r>
      <w:r>
        <w:t xml:space="preserve"> </w:t>
      </w:r>
      <w:r>
        <w:t xml:space="preserve">Mövcud depresiv epizodda – atipik xüsusiyyətlərlə</w:t>
      </w:r>
    </w:p>
    <w:p>
      <w:pPr>
        <w:pStyle w:val="Compact"/>
        <w:numPr>
          <w:ilvl w:val="0"/>
          <w:numId w:val="1587"/>
        </w:numPr>
      </w:pPr>
      <w:r>
        <w:t xml:space="preserve">Reaktiv əhval saxlanılır</w:t>
      </w:r>
    </w:p>
    <w:p>
      <w:pPr>
        <w:pStyle w:val="Compact"/>
        <w:numPr>
          <w:ilvl w:val="0"/>
          <w:numId w:val="1587"/>
        </w:numPr>
      </w:pPr>
      <w:r>
        <w:t xml:space="preserve">Hipersomniya</w:t>
      </w:r>
    </w:p>
    <w:p>
      <w:pPr>
        <w:pStyle w:val="Compact"/>
        <w:numPr>
          <w:ilvl w:val="0"/>
          <w:numId w:val="1587"/>
        </w:numPr>
      </w:pPr>
      <w:r>
        <w:t xml:space="preserve">Hiperfagiya, çəki artımı</w:t>
      </w:r>
    </w:p>
    <w:p>
      <w:pPr>
        <w:pStyle w:val="Compact"/>
        <w:numPr>
          <w:ilvl w:val="0"/>
          <w:numId w:val="1587"/>
        </w:numPr>
      </w:pPr>
      <w:r>
        <w:t xml:space="preserve">"Leaden paralysis"</w:t>
      </w:r>
    </w:p>
    <w:p>
      <w:pPr>
        <w:pStyle w:val="Compact"/>
        <w:numPr>
          <w:ilvl w:val="0"/>
          <w:numId w:val="1587"/>
        </w:numPr>
      </w:pPr>
      <w:r>
        <w:t xml:space="preserve">İnterpersonal həssaslıq</w:t>
      </w:r>
    </w:p>
    <w:bookmarkEnd w:id="862"/>
    <w:bookmarkStart w:id="863" w:name="Xdc5c37c1700b86ff65502c736908cc24dc4c4ab"/>
    <w:p>
      <w:pPr>
        <w:pStyle w:val="Heading4"/>
      </w:pPr>
      <w:r>
        <w:t xml:space="preserve">6A80.3</w:t>
      </w:r>
      <w:r>
        <w:t xml:space="preserve"> </w:t>
      </w:r>
      <w:r>
        <w:t xml:space="preserve">Mövcud psixotik xüsusiyyətlərlə</w:t>
      </w:r>
    </w:p>
    <w:p>
      <w:pPr>
        <w:pStyle w:val="Compact"/>
        <w:numPr>
          <w:ilvl w:val="0"/>
          <w:numId w:val="1588"/>
        </w:numPr>
      </w:pPr>
      <w:r>
        <w:t xml:space="preserve">Sayıqlama və/və ya halusinasiyalar</w:t>
      </w:r>
    </w:p>
    <w:p>
      <w:pPr>
        <w:pStyle w:val="Compact"/>
        <w:numPr>
          <w:ilvl w:val="0"/>
          <w:numId w:val="1588"/>
        </w:numPr>
      </w:pPr>
      <w:r>
        <w:t xml:space="preserve">Mood-uyğun: günah, yoxluq, ölüm, qrandiozluq</w:t>
      </w:r>
    </w:p>
    <w:p>
      <w:pPr>
        <w:pStyle w:val="Compact"/>
        <w:numPr>
          <w:ilvl w:val="0"/>
          <w:numId w:val="1588"/>
        </w:numPr>
      </w:pPr>
      <w:r>
        <w:t xml:space="preserve">Mood-uyğun olmayan: persekutiv</w:t>
      </w:r>
    </w:p>
    <w:bookmarkEnd w:id="863"/>
    <w:bookmarkStart w:id="864" w:name="X32322cc293ef6c7fe698992ff21503d783b7445"/>
    <w:p>
      <w:pPr>
        <w:pStyle w:val="Heading4"/>
      </w:pPr>
      <w:r>
        <w:t xml:space="preserve">6A80.4</w:t>
      </w:r>
      <w:r>
        <w:t xml:space="preserve"> </w:t>
      </w:r>
      <w:r>
        <w:t xml:space="preserve">Mixed xüsusiyyətlərlə</w:t>
      </w:r>
    </w:p>
    <w:p>
      <w:pPr>
        <w:pStyle w:val="Compact"/>
        <w:numPr>
          <w:ilvl w:val="0"/>
          <w:numId w:val="1589"/>
        </w:numPr>
      </w:pPr>
      <w:r>
        <w:t xml:space="preserve">Mövcud depresiv epizodda 3+ manik simptom (yaxud əksi)</w:t>
      </w:r>
    </w:p>
    <w:bookmarkEnd w:id="864"/>
    <w:bookmarkStart w:id="865" w:name="Xd4993a3fcecce29ceee1547e693efcc0768da61"/>
    <w:p>
      <w:pPr>
        <w:pStyle w:val="Heading4"/>
      </w:pPr>
      <w:r>
        <w:t xml:space="preserve">6A80.5</w:t>
      </w:r>
      <w:r>
        <w:t xml:space="preserve"> </w:t>
      </w:r>
      <w:r>
        <w:t xml:space="preserve">Peripartum başlanğıc</w:t>
      </w:r>
    </w:p>
    <w:p>
      <w:pPr>
        <w:pStyle w:val="Compact"/>
        <w:numPr>
          <w:ilvl w:val="0"/>
          <w:numId w:val="1590"/>
        </w:numPr>
      </w:pPr>
      <w:r>
        <w:t xml:space="preserve">4 həftə ərzində doğuşdan əvvəl və ya sonra</w:t>
      </w:r>
    </w:p>
    <w:p>
      <w:pPr>
        <w:pStyle w:val="Compact"/>
        <w:numPr>
          <w:ilvl w:val="0"/>
          <w:numId w:val="1590"/>
        </w:numPr>
      </w:pPr>
      <w:r>
        <w:t xml:space="preserve">(Bölmə 19-a tam müzakirə)</w:t>
      </w:r>
    </w:p>
    <w:bookmarkEnd w:id="865"/>
    <w:bookmarkStart w:id="866" w:name="Xafecd748fcea658ba0c8d3d414e2060cbb92ad4"/>
    <w:p>
      <w:pPr>
        <w:pStyle w:val="Heading4"/>
      </w:pPr>
      <w:r>
        <w:t xml:space="preserve">6A80.6</w:t>
      </w:r>
      <w:r>
        <w:t xml:space="preserve"> </w:t>
      </w:r>
      <w:r>
        <w:t xml:space="preserve">Mövsümi pattern</w:t>
      </w:r>
    </w:p>
    <w:p>
      <w:pPr>
        <w:pStyle w:val="Compact"/>
        <w:numPr>
          <w:ilvl w:val="0"/>
          <w:numId w:val="1591"/>
        </w:numPr>
      </w:pPr>
      <w:r>
        <w:t xml:space="preserve">Tipik – qışda başlayır, yazda keçir</w:t>
      </w:r>
    </w:p>
    <w:p>
      <w:pPr>
        <w:pStyle w:val="Compact"/>
        <w:numPr>
          <w:ilvl w:val="0"/>
          <w:numId w:val="1591"/>
        </w:numPr>
      </w:pPr>
      <w:r>
        <w:t xml:space="preserve">Müalicə: light terapiyası, SİUSİ (bupropion XL FDA təsdiqli)</w:t>
      </w:r>
    </w:p>
    <w:bookmarkEnd w:id="866"/>
    <w:bookmarkStart w:id="867" w:name="Xd9b42db28b6871fd56bf4cd08dcbc2ed75b34b3"/>
    <w:p>
      <w:pPr>
        <w:pStyle w:val="Heading4"/>
      </w:pPr>
      <w:r>
        <w:t xml:space="preserve">6A80.7</w:t>
      </w:r>
      <w:r>
        <w:t xml:space="preserve"> </w:t>
      </w:r>
      <w:r>
        <w:t xml:space="preserve">Sürətli sikl (rapid cycling) – Bipolyar I/II</w:t>
      </w:r>
    </w:p>
    <w:p>
      <w:pPr>
        <w:pStyle w:val="Compact"/>
        <w:numPr>
          <w:ilvl w:val="0"/>
          <w:numId w:val="1592"/>
        </w:numPr>
      </w:pPr>
      <w:r>
        <w:t xml:space="preserve">4+ epizod 12 ay ərzində</w:t>
      </w:r>
    </w:p>
    <w:p>
      <w:pPr>
        <w:pStyle w:val="Compact"/>
        <w:numPr>
          <w:ilvl w:val="0"/>
          <w:numId w:val="1592"/>
        </w:numPr>
      </w:pPr>
      <w:r>
        <w:t xml:space="preserve">Pis proqnoz</w:t>
      </w:r>
    </w:p>
    <w:bookmarkEnd w:id="867"/>
    <w:bookmarkStart w:id="868" w:name="digər-vacib-spesifikatorlar"/>
    <w:p>
      <w:pPr>
        <w:pStyle w:val="Heading4"/>
      </w:pPr>
      <w:r>
        <w:t xml:space="preserve">Digər vacib spesifikatorlar:</w:t>
      </w:r>
    </w:p>
    <w:p>
      <w:pPr>
        <w:pStyle w:val="Compact"/>
        <w:numPr>
          <w:ilvl w:val="0"/>
          <w:numId w:val="1593"/>
        </w:numPr>
      </w:pPr>
      <w:r>
        <w:t xml:space="preserve">Katatonik xüsusiyyətlər (Bölmə 3-ə bax)</w:t>
      </w:r>
    </w:p>
    <w:p>
      <w:pPr>
        <w:pStyle w:val="Compact"/>
        <w:numPr>
          <w:ilvl w:val="0"/>
          <w:numId w:val="1593"/>
        </w:numPr>
      </w:pPr>
      <w:r>
        <w:t xml:space="preserve">Tam remissiya / qismən remissiya</w:t>
      </w:r>
    </w:p>
    <w:p>
      <w:pPr>
        <w:pStyle w:val="Compact"/>
        <w:numPr>
          <w:ilvl w:val="0"/>
          <w:numId w:val="1593"/>
        </w:numPr>
      </w:pPr>
      <w:r>
        <w:t xml:space="preserve">Şiddət dərəcəsi (yüngül, orta, ağır)</w:t>
      </w:r>
    </w:p>
    <w:bookmarkEnd w:id="868"/>
    <w:bookmarkEnd w:id="869"/>
    <w:bookmarkStart w:id="870" w:name="klinik-tətbiq"/>
    <w:p>
      <w:pPr>
        <w:pStyle w:val="Heading3"/>
      </w:pPr>
      <w:r>
        <w:t xml:space="preserve">Klinik tətbiq</w:t>
      </w:r>
    </w:p>
    <w:p>
      <w:pPr>
        <w:pStyle w:val="FirstParagraph"/>
      </w:pPr>
      <w:r>
        <w:t xml:space="preserve">Bu spesifikatorlar</w:t>
      </w:r>
      <w:r>
        <w:t xml:space="preserve"> </w:t>
      </w:r>
      <w:r>
        <w:rPr>
          <w:b/>
          <w:bCs/>
        </w:rPr>
        <w:t xml:space="preserve">müalicə qərarlarını birbaşa təsir edir</w:t>
      </w:r>
      <w:r>
        <w:t xml:space="preserve">:</w:t>
      </w:r>
    </w:p>
    <w:p>
      <w:pPr>
        <w:pStyle w:val="Compact"/>
        <w:numPr>
          <w:ilvl w:val="0"/>
          <w:numId w:val="1594"/>
        </w:numPr>
      </w:pPr>
      <w:r>
        <w:rPr>
          <w:b/>
          <w:bCs/>
        </w:rPr>
        <w:t xml:space="preserve">Melanxolik depresiya:</w:t>
      </w:r>
      <w:r>
        <w:t xml:space="preserve"> </w:t>
      </w:r>
      <w:r>
        <w:t xml:space="preserve">TSA və EKT-yə daha yaxşı cavab</w:t>
      </w:r>
    </w:p>
    <w:p>
      <w:pPr>
        <w:pStyle w:val="Compact"/>
        <w:numPr>
          <w:ilvl w:val="0"/>
          <w:numId w:val="1594"/>
        </w:numPr>
      </w:pPr>
      <w:r>
        <w:rPr>
          <w:b/>
          <w:bCs/>
        </w:rPr>
        <w:t xml:space="preserve">Atipik depresiya:</w:t>
      </w:r>
      <w:r>
        <w:t xml:space="preserve"> </w:t>
      </w:r>
      <w:r>
        <w:t xml:space="preserve">MAOİ klassik üstün; SİUSİ effektiv</w:t>
      </w:r>
    </w:p>
    <w:p>
      <w:pPr>
        <w:pStyle w:val="Compact"/>
        <w:numPr>
          <w:ilvl w:val="0"/>
          <w:numId w:val="1594"/>
        </w:numPr>
      </w:pPr>
      <w:r>
        <w:rPr>
          <w:b/>
          <w:bCs/>
        </w:rPr>
        <w:t xml:space="preserve">Psixotik depresiya:</w:t>
      </w:r>
      <w:r>
        <w:t xml:space="preserve"> </w:t>
      </w:r>
      <w:r>
        <w:t xml:space="preserve">antidepressant + antipsixotik kombinasiyası və ya EKT</w:t>
      </w:r>
    </w:p>
    <w:p>
      <w:pPr>
        <w:pStyle w:val="Compact"/>
        <w:numPr>
          <w:ilvl w:val="0"/>
          <w:numId w:val="1594"/>
        </w:numPr>
      </w:pPr>
      <w:r>
        <w:rPr>
          <w:b/>
          <w:bCs/>
        </w:rPr>
        <w:t xml:space="preserve">Mixed xüsusiyyətlər:</w:t>
      </w:r>
      <w:r>
        <w:t xml:space="preserve"> </w:t>
      </w:r>
      <w:r>
        <w:t xml:space="preserve">mood stabilizatoru/antipsixotik; antidepressantdan qaçınma</w:t>
      </w:r>
    </w:p>
    <w:p>
      <w:pPr>
        <w:pStyle w:val="Compact"/>
        <w:numPr>
          <w:ilvl w:val="0"/>
          <w:numId w:val="1594"/>
        </w:numPr>
      </w:pPr>
      <w:r>
        <w:rPr>
          <w:b/>
          <w:bCs/>
        </w:rPr>
        <w:t xml:space="preserve">Peripartum:</w:t>
      </w:r>
      <w:r>
        <w:t xml:space="preserve"> </w:t>
      </w:r>
      <w:r>
        <w:t xml:space="preserve">spesifik laktasiya/hamiləlik təhlükəsizliyi</w:t>
      </w:r>
    </w:p>
    <w:p>
      <w:pPr>
        <w:pStyle w:val="Compact"/>
        <w:numPr>
          <w:ilvl w:val="0"/>
          <w:numId w:val="1594"/>
        </w:numPr>
      </w:pPr>
      <w:r>
        <w:rPr>
          <w:b/>
          <w:bCs/>
        </w:rPr>
        <w:t xml:space="preserve">Mövsümi:</w:t>
      </w:r>
      <w:r>
        <w:t xml:space="preserve"> </w:t>
      </w:r>
      <w:r>
        <w:t xml:space="preserve">light terapiyası birinci xətt</w:t>
      </w:r>
    </w:p>
    <w:p>
      <w:pPr>
        <w:pStyle w:val="Compact"/>
        <w:numPr>
          <w:ilvl w:val="0"/>
          <w:numId w:val="1594"/>
        </w:numPr>
      </w:pPr>
      <w:r>
        <w:rPr>
          <w:b/>
          <w:bCs/>
        </w:rPr>
        <w:t xml:space="preserve">Rapid cycling:</w:t>
      </w:r>
      <w:r>
        <w:t xml:space="preserve"> </w:t>
      </w:r>
      <w:r>
        <w:t xml:space="preserve">lithium/lamotrijin; antidepressantdan qaçınma</w:t>
      </w:r>
    </w:p>
    <w:bookmarkEnd w:id="870"/>
    <w:bookmarkStart w:id="871" w:name="mənbələr"/>
    <w:p>
      <w:pPr>
        <w:pStyle w:val="Heading3"/>
      </w:pPr>
      <w:r>
        <w:t xml:space="preserve">Mənbələr</w:t>
      </w:r>
    </w:p>
    <w:p>
      <w:pPr>
        <w:pStyle w:val="Compact"/>
        <w:numPr>
          <w:ilvl w:val="0"/>
          <w:numId w:val="1595"/>
        </w:numPr>
      </w:pPr>
      <w:r>
        <w:t xml:space="preserve">APA.</w:t>
      </w:r>
      <w:r>
        <w:t xml:space="preserve"> </w:t>
      </w:r>
      <w:r>
        <w:rPr>
          <w:i/>
          <w:iCs/>
        </w:rPr>
        <w:t xml:space="preserve">DSM-5-TR.</w:t>
      </w:r>
      <w:r>
        <w:t xml:space="preserve"> </w:t>
      </w:r>
      <w:r>
        <w:t xml:space="preserve">2022.</w:t>
      </w:r>
    </w:p>
    <w:p>
      <w:pPr>
        <w:pStyle w:val="Compact"/>
        <w:numPr>
          <w:ilvl w:val="0"/>
          <w:numId w:val="1595"/>
        </w:numPr>
      </w:pPr>
      <w:r>
        <w:t xml:space="preserve">WHO.</w:t>
      </w:r>
      <w:r>
        <w:t xml:space="preserve"> </w:t>
      </w:r>
      <w:r>
        <w:rPr>
          <w:i/>
          <w:iCs/>
        </w:rPr>
        <w:t xml:space="preserve">ICD-11 CDDR.</w:t>
      </w:r>
      <w:r>
        <w:t xml:space="preserve"> </w:t>
      </w:r>
      <w:r>
        <w:t xml:space="preserve">2024.</w:t>
      </w:r>
    </w:p>
    <w:p>
      <w:pPr>
        <w:pStyle w:val="Compact"/>
        <w:numPr>
          <w:ilvl w:val="0"/>
          <w:numId w:val="1595"/>
        </w:numPr>
      </w:pPr>
      <w:r>
        <w:t xml:space="preserve">Yatham LN, et al.</w:t>
      </w:r>
      <w:r>
        <w:t xml:space="preserve"> </w:t>
      </w:r>
      <w:r>
        <w:rPr>
          <w:i/>
          <w:iCs/>
        </w:rPr>
        <w:t xml:space="preserve">CANMAT/ISBD 2018 guidelines.</w:t>
      </w:r>
      <w:r>
        <w:t xml:space="preserve"> </w:t>
      </w:r>
      <w:r>
        <w:t xml:space="preserve">Bipolar Disord, 2018.</w:t>
      </w:r>
    </w:p>
    <w:p>
      <w:pPr>
        <w:pStyle w:val="Compact"/>
        <w:numPr>
          <w:ilvl w:val="0"/>
          <w:numId w:val="1595"/>
        </w:numPr>
      </w:pPr>
      <w:r>
        <w:t xml:space="preserve">NICE NG222.</w:t>
      </w:r>
      <w:r>
        <w:t xml:space="preserve"> </w:t>
      </w:r>
      <w:r>
        <w:rPr>
          <w:i/>
          <w:iCs/>
        </w:rPr>
        <w:t xml:space="preserve">Depression in adults.</w:t>
      </w:r>
      <w:r>
        <w:t xml:space="preserve"> </w:t>
      </w:r>
      <w:r>
        <w:t xml:space="preserve">2022.</w:t>
      </w:r>
    </w:p>
    <w:bookmarkEnd w:id="871"/>
    <w:bookmarkEnd w:id="872"/>
    <w:bookmarkEnd w:id="873"/>
    <w:bookmarkStart w:id="1060" w:name="təşviş-və-qorxu-ilə-əlaqəli-pozuntular"/>
    <w:p>
      <w:pPr>
        <w:pStyle w:val="Heading1"/>
      </w:pPr>
      <w:r>
        <w:t xml:space="preserve">NARAHATLIQ VƏ QORXU İLƏ ƏLAQƏLİ POZUNTULAR</w:t>
      </w:r>
    </w:p>
    <w:p>
      <w:pPr>
        <w:pStyle w:val="FirstParagraph"/>
      </w:pPr>
      <w:r>
        <w:t xml:space="preserve">XBT-11:</w:t>
      </w:r>
      <w:r>
        <w:t xml:space="preserve"> </w:t>
      </w:r>
      <w:r>
        <w:t xml:space="preserve">6B00</w:t>
      </w:r>
      <w:r>
        <w:t xml:space="preserve"> </w:t>
      </w:r>
      <w:r>
        <w:t xml:space="preserve">–</w:t>
      </w:r>
      <w:r>
        <w:t xml:space="preserve"> </w:t>
      </w:r>
      <w:r>
        <w:t xml:space="preserve">6B0Z</w:t>
      </w:r>
      <w:r>
        <w:t xml:space="preserve"> </w:t>
      </w:r>
      <w:r>
        <w:t xml:space="preserve">— Anxiety or fear-related disorders</w:t>
      </w:r>
    </w:p>
    <w:p>
      <w:pPr>
        <w:pStyle w:val="BodyText"/>
      </w:pPr>
      <w:r>
        <w:t xml:space="preserve">XBT-10:</w:t>
      </w:r>
      <w:r>
        <w:t xml:space="preserve"> </w:t>
      </w:r>
      <w:r>
        <w:t xml:space="preserve">F40</w:t>
      </w:r>
      <w:r>
        <w:t xml:space="preserve"> </w:t>
      </w:r>
      <w:r>
        <w:t xml:space="preserve">(phobic),</w:t>
      </w:r>
      <w:r>
        <w:t xml:space="preserve"> </w:t>
      </w:r>
      <w:r>
        <w:t xml:space="preserve">F41</w:t>
      </w:r>
      <w:r>
        <w:t xml:space="preserve"> </w:t>
      </w:r>
      <w:r>
        <w:t xml:space="preserve">(other anxiety) — Neurotic, stress-related and somatoform disorders</w:t>
      </w:r>
    </w:p>
    <w:p>
      <w:pPr>
        <w:pStyle w:val="BodyText"/>
      </w:pPr>
      <w:r>
        <w:t xml:space="preserve">DSM-5-TR:</w:t>
      </w:r>
      <w:r>
        <w:t xml:space="preserve"> </w:t>
      </w:r>
      <w:r>
        <w:t xml:space="preserve">300</w:t>
      </w:r>
      <w:r>
        <w:t xml:space="preserve">,</w:t>
      </w:r>
      <w:r>
        <w:t xml:space="preserve"> </w:t>
      </w:r>
      <w:r>
        <w:t xml:space="preserve">309</w:t>
      </w:r>
      <w:r>
        <w:t xml:space="preserve">,</w:t>
      </w:r>
      <w:r>
        <w:t xml:space="preserve"> </w:t>
      </w:r>
      <w:r>
        <w:t xml:space="preserve">312</w:t>
      </w:r>
      <w:r>
        <w:t xml:space="preserve"> </w:t>
      </w:r>
      <w:r>
        <w:t xml:space="preserve">— Anxiety disorders</w:t>
      </w:r>
    </w:p>
    <w:p>
      <w:r>
        <w:pict>
          <v:rect style="width:0;height:1.5pt" o:hralign="center" o:hrstd="t" o:hr="t"/>
        </w:pict>
      </w:r>
    </w:p>
    <w:bookmarkStart w:id="87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XBT-11 kodu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 adı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Bölmədə yeri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6B00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Generalizə təşviş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5.1</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6B01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Panik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5.2</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6B02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Aqorafobiya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5.3</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6B03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Spesifik fobiya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5.4</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6B04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Sosial təşviş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5.5</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6B05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Ayrılma təşvişi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5.6</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6B06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Selektiv mutizm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5.7</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6B0Y/Z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Digər/dəqiqləşdirilməmiş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bl>
    <w:bookmarkEnd w:id="874"/>
    <w:bookmarkStart w:id="884" w:name="konseptual-yenilik-xbt-11"/>
    <w:p>
      <w:pPr>
        <w:pStyle w:val="Heading3"/>
      </w:pPr>
      <w:r>
        <w:t xml:space="preserve">Konseptual yenilik (XBT-11)</w:t>
      </w:r>
    </w:p>
    <w:p>
      <w:pPr>
        <w:pStyle w:val="FirstParagraph"/>
      </w:pPr>
      <w:r>
        <w:t xml:space="preserve">XBT-11 təşviş pozuntularının təsnifatına bir sıra</w:t>
      </w:r>
      <w:r>
        <w:t xml:space="preserve"> </w:t>
      </w:r>
      <w:r>
        <w:rPr>
          <w:b/>
          <w:bCs/>
        </w:rPr>
        <w:t xml:space="preserve">prinsipial dəyişikliklər</w:t>
      </w:r>
      <w:r>
        <w:t xml:space="preserve"> </w:t>
      </w:r>
      <w:r>
        <w:t xml:space="preserve">gətirmişdir:</w:t>
      </w:r>
    </w:p>
    <w:bookmarkStart w:id="875" w:name="Xa09b084598013708eed796292944ffc13d3fb25"/>
    <w:p>
      <w:pPr>
        <w:pStyle w:val="Heading4"/>
      </w:pPr>
      <w:r>
        <w:t xml:space="preserve">Yeni qruplaşdırma – "Anxiety or fear-related disorders"</w:t>
      </w:r>
    </w:p>
    <w:p>
      <w:pPr>
        <w:pStyle w:val="FirstParagraph"/>
      </w:pPr>
      <w:r>
        <w:t xml:space="preserve">XBT-10-da fobiyalar (</w:t>
      </w:r>
      <w:r>
        <w:t xml:space="preserve">F40</w:t>
      </w:r>
      <w:r>
        <w:t xml:space="preserve">) və digər təşviş pozuntuları (</w:t>
      </w:r>
      <w:r>
        <w:t xml:space="preserve">F41</w:t>
      </w:r>
      <w:r>
        <w:t xml:space="preserve">)</w:t>
      </w:r>
      <w:r>
        <w:t xml:space="preserve"> </w:t>
      </w:r>
      <w:r>
        <w:rPr>
          <w:b/>
          <w:bCs/>
        </w:rPr>
        <w:t xml:space="preserve">"neyrotik, stress və somatoform"</w:t>
      </w:r>
      <w:r>
        <w:t xml:space="preserve"> </w:t>
      </w:r>
      <w:r>
        <w:t xml:space="preserve">çətirinin altında idi. XBT-11 onları</w:t>
      </w:r>
      <w:r>
        <w:t xml:space="preserve"> </w:t>
      </w:r>
      <w:r>
        <w:rPr>
          <w:b/>
          <w:bCs/>
        </w:rPr>
        <w:t xml:space="preserve">müstəqil qruplaşdırmaya</w:t>
      </w:r>
      <w:r>
        <w:t xml:space="preserve"> </w:t>
      </w:r>
      <w:r>
        <w:t xml:space="preserve">çıxardı – "Təşviş və qorxu ilə əlaqəli pozuntular".</w:t>
      </w:r>
    </w:p>
    <w:p>
      <w:pPr>
        <w:pStyle w:val="BodyText"/>
      </w:pPr>
      <w:r>
        <w:t xml:space="preserve">OKP, stress-əlaqəli, dissosiativ və somatoform pozuntular indi</w:t>
      </w:r>
      <w:r>
        <w:t xml:space="preserve"> </w:t>
      </w:r>
      <w:r>
        <w:rPr>
          <w:b/>
          <w:bCs/>
        </w:rPr>
        <w:t xml:space="preserve">ayrı bölmələrdə</w:t>
      </w:r>
      <w:r>
        <w:t xml:space="preserve">.</w:t>
      </w:r>
    </w:p>
    <w:bookmarkEnd w:id="875"/>
    <w:bookmarkStart w:id="876" w:name="aqorafobiya-və-panik-pozuntusu-ayrildi"/>
    <w:p>
      <w:pPr>
        <w:pStyle w:val="Heading4"/>
      </w:pPr>
      <w:r>
        <w:t xml:space="preserve">Aqorafobiya və panik pozuntusu – AYRILDI</w:t>
      </w:r>
    </w:p>
    <w:p>
      <w:pPr>
        <w:pStyle w:val="FirstParagraph"/>
      </w:pPr>
      <w:r>
        <w:t xml:space="preserve">XBT-10-da</w:t>
      </w:r>
      <w:r>
        <w:t xml:space="preserve"> </w:t>
      </w:r>
      <w:r>
        <w:rPr>
          <w:b/>
          <w:bCs/>
        </w:rPr>
        <w:t xml:space="preserve">iyerarxik yanaşma</w:t>
      </w:r>
      <w:r>
        <w:t xml:space="preserve"> </w:t>
      </w:r>
      <w:r>
        <w:t xml:space="preserve">mövcud idi: aqorafobiya</w:t>
      </w:r>
      <w:r>
        <w:t xml:space="preserve"> </w:t>
      </w:r>
      <w:r>
        <w:rPr>
          <w:b/>
          <w:bCs/>
        </w:rPr>
        <w:t xml:space="preserve">"with panic disorder" və ya "without panic disorder"</w:t>
      </w:r>
      <w:r>
        <w:t xml:space="preserve"> </w:t>
      </w:r>
      <w:r>
        <w:t xml:space="preserve">kimi kodlanırdı; panik pozuntusu aqorafobiya yoxdur kontekstində.</w:t>
      </w:r>
    </w:p>
    <w:p>
      <w:pPr>
        <w:pStyle w:val="BodyText"/>
      </w:pPr>
      <w:r>
        <w:t xml:space="preserve">XBT-11-də:</w:t>
      </w:r>
    </w:p>
    <w:p>
      <w:pPr>
        <w:pStyle w:val="Compact"/>
        <w:numPr>
          <w:ilvl w:val="0"/>
          <w:numId w:val="1596"/>
        </w:numPr>
      </w:pPr>
      <w:r>
        <w:rPr>
          <w:b/>
          <w:bCs/>
        </w:rPr>
        <w:t xml:space="preserve">Aqorafobiya və panik pozuntusu – iki ayrı diaqnoz</w:t>
      </w:r>
    </w:p>
    <w:p>
      <w:pPr>
        <w:pStyle w:val="Compact"/>
        <w:numPr>
          <w:ilvl w:val="0"/>
          <w:numId w:val="1596"/>
        </w:numPr>
      </w:pPr>
      <w:r>
        <w:rPr>
          <w:b/>
          <w:bCs/>
        </w:rPr>
        <w:t xml:space="preserve">Komorbid kodlaşdırılma mümkündür</w:t>
      </w:r>
      <w:r>
        <w:t xml:space="preserve"> </w:t>
      </w:r>
      <w:r>
        <w:t xml:space="preserve">(hər ikisi tam meyarları qarşılarsa)</w:t>
      </w:r>
    </w:p>
    <w:p>
      <w:pPr>
        <w:pStyle w:val="Compact"/>
        <w:numPr>
          <w:ilvl w:val="0"/>
          <w:numId w:val="1596"/>
        </w:numPr>
      </w:pPr>
      <w:r>
        <w:t xml:space="preserve">Əgər panik atakalar yalnız aqorafobik vəziyyətlərdə baş verirsə → yalnız aqorafobiya + "panik atakalar ilə" kvalifikatoru</w:t>
      </w:r>
    </w:p>
    <w:bookmarkEnd w:id="876"/>
    <w:bookmarkStart w:id="877" w:name="panik-atakanın-simptom-sayı-tələbi-ləğv"/>
    <w:p>
      <w:pPr>
        <w:pStyle w:val="Heading4"/>
      </w:pPr>
      <w:r>
        <w:t xml:space="preserve">Panik atakanın simptom sayı tələbi LƏĞV</w:t>
      </w:r>
    </w:p>
    <w:p>
      <w:pPr>
        <w:pStyle w:val="FirstParagraph"/>
      </w:pPr>
      <w:r>
        <w:t xml:space="preserve">XBT-10 panik atakası üçün</w:t>
      </w:r>
      <w:r>
        <w:t xml:space="preserve"> </w:t>
      </w:r>
      <w:r>
        <w:rPr>
          <w:b/>
          <w:bCs/>
        </w:rPr>
        <w:t xml:space="preserve">14 simptomdan ən azı 4-ü</w:t>
      </w:r>
      <w:r>
        <w:t xml:space="preserve">,</w:t>
      </w:r>
      <w:r>
        <w:t xml:space="preserve"> </w:t>
      </w:r>
      <w:r>
        <w:rPr>
          <w:b/>
          <w:bCs/>
        </w:rPr>
        <w:t xml:space="preserve">ən azı bir avtonom simptomu daxil olmaqla</w:t>
      </w:r>
      <w:r>
        <w:t xml:space="preserve"> </w:t>
      </w:r>
      <w:r>
        <w:t xml:space="preserve">tələb edirdi.</w:t>
      </w:r>
    </w:p>
    <w:p>
      <w:pPr>
        <w:pStyle w:val="BodyText"/>
      </w:pPr>
      <w:r>
        <w:t xml:space="preserve">XBT-11-də</w:t>
      </w:r>
      <w:r>
        <w:t xml:space="preserve"> </w:t>
      </w:r>
      <w:r>
        <w:rPr>
          <w:b/>
          <w:bCs/>
        </w:rPr>
        <w:t xml:space="preserve">konkret simptom sayı tələbi yoxdur</w:t>
      </w:r>
      <w:r>
        <w:t xml:space="preserve"> </w:t>
      </w:r>
      <w:r>
        <w:t xml:space="preserve">– panik atakası</w:t>
      </w:r>
      <w:r>
        <w:t xml:space="preserve"> </w:t>
      </w:r>
      <w:r>
        <w:rPr>
          <w:b/>
          <w:bCs/>
        </w:rPr>
        <w:t xml:space="preserve">klinik qiymətləndirmə əsasında</w:t>
      </w:r>
      <w:r>
        <w:t xml:space="preserve"> </w:t>
      </w:r>
      <w:r>
        <w:t xml:space="preserve">müəyyən edilir.</w:t>
      </w:r>
    </w:p>
    <w:bookmarkEnd w:id="877"/>
    <w:bookmarkStart w:id="878" w:name="X0af37c4b530c0289279017e37d216ae23b0391f"/>
    <w:p>
      <w:pPr>
        <w:pStyle w:val="Heading4"/>
      </w:pPr>
      <w:r>
        <w:t xml:space="preserve">Aqorafobiyanın kökündən genişləndirilmiş tərifi</w:t>
      </w:r>
    </w:p>
    <w:p>
      <w:pPr>
        <w:pStyle w:val="FirstParagraph"/>
      </w:pPr>
      <w:r>
        <w:t xml:space="preserve">XBT-10:</w:t>
      </w:r>
      <w:r>
        <w:t xml:space="preserve"> </w:t>
      </w:r>
      <w:r>
        <w:rPr>
          <w:b/>
          <w:bCs/>
        </w:rPr>
        <w:t xml:space="preserve">"açıq sahələrdən və əlaqəli vəziyyətlərdən qorxu, məsələn izdihamlı yerlər"</w:t>
      </w:r>
    </w:p>
    <w:p>
      <w:pPr>
        <w:pStyle w:val="BodyText"/>
      </w:pPr>
      <w:r>
        <w:t xml:space="preserve">XBT-11:</w:t>
      </w:r>
      <w:r>
        <w:t xml:space="preserve"> </w:t>
      </w:r>
      <w:r>
        <w:rPr>
          <w:b/>
          <w:bCs/>
        </w:rPr>
        <w:t xml:space="preserve">"Qaçışın çətin olduğu və ya kömək əldə edilə bilməyəcəyi vəziyyətlərdən qorxu"</w:t>
      </w:r>
      <w:r>
        <w:t xml:space="preserve"> </w:t>
      </w:r>
      <w:r>
        <w:t xml:space="preserve">+</w:t>
      </w:r>
      <w:r>
        <w:t xml:space="preserve"> </w:t>
      </w:r>
      <w:r>
        <w:rPr>
          <w:b/>
          <w:bCs/>
        </w:rPr>
        <w:t xml:space="preserve">"əlilləşdirici və ya utandırıcı nəticələr"</w:t>
      </w:r>
      <w:r>
        <w:t xml:space="preserve"> </w:t>
      </w:r>
      <w:r>
        <w:t xml:space="preserve">(panik atakası, somatik simptomlar) qorxusu</w:t>
      </w:r>
    </w:p>
    <w:p>
      <w:pPr>
        <w:pStyle w:val="BodyText"/>
      </w:pPr>
      <w:r>
        <w:t xml:space="preserve">Bu dəyişiklik</w:t>
      </w:r>
      <w:r>
        <w:t xml:space="preserve"> </w:t>
      </w:r>
      <w:r>
        <w:rPr>
          <w:b/>
          <w:bCs/>
        </w:rPr>
        <w:t xml:space="preserve">xüsusilə aşağı-orta gəlirli ölkələr üçün vacibdir</w:t>
      </w:r>
      <w:r>
        <w:t xml:space="preserve"> </w:t>
      </w:r>
      <w:r>
        <w:t xml:space="preserve">– mədəni cəhətdən fərqli aqorafobik təqdimatları əhatə edir.</w:t>
      </w:r>
    </w:p>
    <w:bookmarkEnd w:id="878"/>
    <w:bookmarkStart w:id="879" w:name="spesifik-fobiya-qaçış-meyarı-genişləndi"/>
    <w:p>
      <w:pPr>
        <w:pStyle w:val="Heading4"/>
      </w:pPr>
      <w:r>
        <w:t xml:space="preserve">Spesifik fobiya – qaçış meyarı genişləndi</w:t>
      </w:r>
    </w:p>
    <w:p>
      <w:pPr>
        <w:pStyle w:val="FirstParagraph"/>
      </w:pPr>
      <w:r>
        <w:t xml:space="preserve">XBT-10: aktiv qaçış mütləq idi</w:t>
      </w:r>
    </w:p>
    <w:p>
      <w:pPr>
        <w:pStyle w:val="BodyText"/>
      </w:pPr>
      <w:r>
        <w:t xml:space="preserve">XBT-11:</w:t>
      </w:r>
      <w:r>
        <w:t xml:space="preserve"> </w:t>
      </w:r>
      <w:r>
        <w:rPr>
          <w:b/>
          <w:bCs/>
        </w:rPr>
        <w:t xml:space="preserve">aktiv qaçış VƏ YA intensiv qorxu/təşviş ilə dözmək</w:t>
      </w:r>
      <w:r>
        <w:t xml:space="preserve"> </w:t>
      </w:r>
      <w:r>
        <w:t xml:space="preserve">– hər ikisi qəbul edilir</w:t>
      </w:r>
    </w:p>
    <w:bookmarkEnd w:id="879"/>
    <w:bookmarkStart w:id="880" w:name="sosial-fobiya-sosial-təşviş-pozuntusu"/>
    <w:p>
      <w:pPr>
        <w:pStyle w:val="Heading4"/>
      </w:pPr>
      <w:r>
        <w:t xml:space="preserve">Sosial fobiya → "Sosial təşviş pozuntusu"</w:t>
      </w:r>
    </w:p>
    <w:p>
      <w:pPr>
        <w:pStyle w:val="FirstParagraph"/>
      </w:pPr>
      <w:r>
        <w:t xml:space="preserve">XBT-11 termin dəyişdi:</w:t>
      </w:r>
      <w:r>
        <w:t xml:space="preserve"> </w:t>
      </w:r>
      <w:r>
        <w:rPr>
          <w:b/>
          <w:bCs/>
        </w:rPr>
        <w:t xml:space="preserve">"Social anxiety disorder"</w:t>
      </w:r>
      <w:r>
        <w:t xml:space="preserve"> </w:t>
      </w:r>
      <w:r>
        <w:t xml:space="preserve">("social phobia" yerinə) – DSM-5 ilə uyğunlaşma. Diaqnostik mahiyyət eyni qaldı.</w:t>
      </w:r>
    </w:p>
    <w:bookmarkEnd w:id="880"/>
    <w:bookmarkStart w:id="881" w:name="Xea13c768f69f98cdce3aeeac9db6181f73bdfc0"/>
    <w:p>
      <w:pPr>
        <w:pStyle w:val="Heading4"/>
      </w:pPr>
      <w:r>
        <w:t xml:space="preserve">Ayrılma təşvişi və selektiv mutizm → təşviş qrupuna köçürüldü</w:t>
      </w:r>
    </w:p>
    <w:p>
      <w:pPr>
        <w:pStyle w:val="FirstParagraph"/>
      </w:pPr>
      <w:r>
        <w:t xml:space="preserve">XBT-10-da bu iki pozuntu</w:t>
      </w:r>
      <w:r>
        <w:t xml:space="preserve"> </w:t>
      </w:r>
      <w:r>
        <w:rPr>
          <w:b/>
          <w:bCs/>
        </w:rPr>
        <w:t xml:space="preserve">uşaqlıq dövrü pozuntularında</w:t>
      </w:r>
      <w:r>
        <w:t xml:space="preserve"> </w:t>
      </w:r>
      <w:r>
        <w:t xml:space="preserve">(</w:t>
      </w:r>
      <w:r>
        <w:t xml:space="preserve">F93</w:t>
      </w:r>
      <w:r>
        <w:t xml:space="preserve">) idi. XBT-11</w:t>
      </w:r>
      <w:r>
        <w:t xml:space="preserve"> </w:t>
      </w:r>
      <w:r>
        <w:rPr>
          <w:b/>
          <w:bCs/>
        </w:rPr>
        <w:t xml:space="preserve">lifespan perspektivinə</w:t>
      </w:r>
      <w:r>
        <w:t xml:space="preserve"> </w:t>
      </w:r>
      <w:r>
        <w:t xml:space="preserve">görə onları əsas təşviş qrupuna köçürdü – yəni onlar</w:t>
      </w:r>
      <w:r>
        <w:t xml:space="preserve"> </w:t>
      </w:r>
      <w:r>
        <w:rPr>
          <w:b/>
          <w:bCs/>
        </w:rPr>
        <w:t xml:space="preserve">bütün yaşlarda</w:t>
      </w:r>
      <w:r>
        <w:t xml:space="preserve"> </w:t>
      </w:r>
      <w:r>
        <w:t xml:space="preserve">(uşaq + yetkin) diaqnoz qoyula bilər.</w:t>
      </w:r>
    </w:p>
    <w:bookmarkEnd w:id="881"/>
    <w:bookmarkStart w:id="882" w:name="X3a861c74e199f5628d814a6d8f03170a6bab975"/>
    <w:p>
      <w:pPr>
        <w:pStyle w:val="Heading4"/>
      </w:pPr>
      <w:r>
        <w:t xml:space="preserve">Mixed depresiv-təşviş (</w:t>
      </w:r>
      <w:r>
        <w:t xml:space="preserve">F41.2</w:t>
      </w:r>
      <w:r>
        <w:t xml:space="preserve">) – əhval pozuntularına köçürüldü</w:t>
      </w:r>
    </w:p>
    <w:p>
      <w:pPr>
        <w:pStyle w:val="FirstParagraph"/>
      </w:pPr>
      <w:r>
        <w:t xml:space="preserve">XBT-10-da</w:t>
      </w:r>
      <w:r>
        <w:t xml:space="preserve"> </w:t>
      </w:r>
      <w:r>
        <w:t xml:space="preserve">F41.2</w:t>
      </w:r>
      <w:r>
        <w:t xml:space="preserve"> </w:t>
      </w:r>
      <w:r>
        <w:t xml:space="preserve">təşviş kateqoriyasında idi. XBT-11-də</w:t>
      </w:r>
      <w:r>
        <w:t xml:space="preserve"> </w:t>
      </w:r>
      <w:r>
        <w:rPr>
          <w:b/>
          <w:bCs/>
        </w:rPr>
        <w:t xml:space="preserve">6A73</w:t>
      </w:r>
      <w:r>
        <w:rPr>
          <w:b/>
          <w:bCs/>
        </w:rPr>
        <w:t xml:space="preserve"> </w:t>
      </w:r>
      <w:r>
        <w:rPr>
          <w:b/>
          <w:bCs/>
        </w:rPr>
        <w:t xml:space="preserve">(əhval pozuntularında)</w:t>
      </w:r>
      <w:r>
        <w:t xml:space="preserve"> </w:t>
      </w:r>
      <w:r>
        <w:t xml:space="preserve">kateqoriyasında qeyd olunur (Bölmə 4.6-ya bax).</w:t>
      </w:r>
    </w:p>
    <w:bookmarkEnd w:id="882"/>
    <w:bookmarkStart w:id="883" w:name="panik-atakası-kvalifikatoru-mb23h"/>
    <w:p>
      <w:pPr>
        <w:pStyle w:val="Heading4"/>
      </w:pPr>
      <w:r>
        <w:t xml:space="preserve">Panik atakası kvalifikatoru (MB23.H)</w:t>
      </w:r>
    </w:p>
    <w:p>
      <w:pPr>
        <w:pStyle w:val="FirstParagraph"/>
      </w:pPr>
      <w:r>
        <w:t xml:space="preserve">İzolə panik atakaları (digər pozuntu kontekstində – məs., spesifik fobiyada) –</w:t>
      </w:r>
      <w:r>
        <w:t xml:space="preserve"> </w:t>
      </w:r>
      <w:r>
        <w:rPr>
          <w:b/>
          <w:bCs/>
        </w:rPr>
        <w:t xml:space="preserve">MB23.H kodu</w:t>
      </w:r>
      <w:r>
        <w:t xml:space="preserve"> </w:t>
      </w:r>
      <w:r>
        <w:t xml:space="preserve">("symptoms not elsewhere classified") ilə əlavə kodlana bilər. DSM-5-də "spesifikator" rolunda.</w:t>
      </w:r>
    </w:p>
    <w:bookmarkEnd w:id="883"/>
    <w:bookmarkEnd w:id="884"/>
    <w:bookmarkStart w:id="932" w:name="Xb57be8b09aafc6f18e9c163058252f40590afaf"/>
    <w:p>
      <w:pPr>
        <w:pStyle w:val="Heading2"/>
      </w:pPr>
      <w:r>
        <w:t xml:space="preserve">6B00</w:t>
      </w:r>
      <w:r>
        <w:t xml:space="preserve"> </w:t>
      </w:r>
      <w:r>
        <w:t xml:space="preserve">GENERALİZƏ OLUNMUŞ NARAHATLIQ POZUNTUSU (GNP)</w:t>
      </w:r>
    </w:p>
    <w:p>
      <w:pPr>
        <w:pStyle w:val="FirstParagraph"/>
      </w:pPr>
      <w:r>
        <w:t xml:space="preserve">XBT-11:</w:t>
      </w:r>
      <w:r>
        <w:t xml:space="preserve"> </w:t>
      </w:r>
      <w:r>
        <w:t xml:space="preserve">6B00</w:t>
      </w:r>
      <w:r>
        <w:t xml:space="preserve"> </w:t>
      </w:r>
      <w:r>
        <w:t xml:space="preserve">— Generalised anxiety disorder</w:t>
      </w:r>
    </w:p>
    <w:p>
      <w:pPr>
        <w:pStyle w:val="BodyText"/>
      </w:pPr>
      <w:r>
        <w:t xml:space="preserve">XBT-10:</w:t>
      </w:r>
      <w:r>
        <w:t xml:space="preserve"> </w:t>
      </w:r>
      <w:r>
        <w:t xml:space="preserve">F41.1</w:t>
      </w:r>
      <w:r>
        <w:t xml:space="preserve"> </w:t>
      </w:r>
      <w:r>
        <w:t xml:space="preserve">— Generalised anxiety disorder</w:t>
      </w:r>
    </w:p>
    <w:p>
      <w:pPr>
        <w:pStyle w:val="BodyText"/>
      </w:pPr>
      <w:r>
        <w:t xml:space="preserve">DSM-5-TR:</w:t>
      </w:r>
      <w:r>
        <w:t xml:space="preserve"> </w:t>
      </w:r>
      <w:r>
        <w:t xml:space="preserve">300.02</w:t>
      </w:r>
      <w:r>
        <w:t xml:space="preserve"> </w:t>
      </w:r>
      <w:r>
        <w:t xml:space="preserve">— Generalized anxiety disorder</w:t>
      </w:r>
    </w:p>
    <w:p>
      <w:r>
        <w:pict>
          <v:rect style="width:0;height:1.5pt" o:hralign="center" o:hrstd="t" o:hr="t"/>
        </w:pict>
      </w:r>
    </w:p>
    <w:bookmarkStart w:id="885" w:name="tərif-və-nozologiya"/>
    <w:p>
      <w:pPr>
        <w:pStyle w:val="Heading3"/>
      </w:pPr>
      <w:r>
        <w:t xml:space="preserve">Tərif və nozologiya</w:t>
      </w:r>
    </w:p>
    <w:p>
      <w:pPr>
        <w:pStyle w:val="FirstParagraph"/>
      </w:pPr>
      <w:r>
        <w:t xml:space="preserve">Generalizə olunmuş təşviş pozuntusu (GTP) –</w:t>
      </w:r>
      <w:r>
        <w:t xml:space="preserve"> </w:t>
      </w:r>
      <w:r>
        <w:rPr>
          <w:b/>
          <w:bCs/>
        </w:rPr>
        <w:t xml:space="preserve">davamlı, yayılmış, həddən artıq narahatlıq və təşviş</w:t>
      </w:r>
      <w:r>
        <w:t xml:space="preserve"> </w:t>
      </w:r>
      <w:r>
        <w:t xml:space="preserve">ilə xarakterizə olunur,</w:t>
      </w:r>
      <w:r>
        <w:t xml:space="preserve"> </w:t>
      </w:r>
      <w:r>
        <w:rPr>
          <w:b/>
          <w:bCs/>
        </w:rPr>
        <w:t xml:space="preserve">bir neçə həyat sahəsini</w:t>
      </w:r>
      <w:r>
        <w:t xml:space="preserve"> </w:t>
      </w:r>
      <w:r>
        <w:t xml:space="preserve">(iş, ailə, sağlamlıq, maliyyə, gündəlik hadisələr) əhatə edir,</w:t>
      </w:r>
      <w:r>
        <w:t xml:space="preserve"> </w:t>
      </w:r>
      <w:r>
        <w:rPr>
          <w:b/>
          <w:bCs/>
        </w:rPr>
        <w:t xml:space="preserve">ən azı bir neçə ay davamı</w:t>
      </w:r>
      <w:r>
        <w:t xml:space="preserve"> </w:t>
      </w:r>
      <w:r>
        <w:t xml:space="preserve">ilə (XBT-11) və ya</w:t>
      </w:r>
      <w:r>
        <w:t xml:space="preserve"> </w:t>
      </w:r>
      <w:r>
        <w:rPr>
          <w:b/>
          <w:bCs/>
        </w:rPr>
        <w:t xml:space="preserve">6 ay</w:t>
      </w:r>
      <w:r>
        <w:t xml:space="preserve"> </w:t>
      </w:r>
      <w:r>
        <w:t xml:space="preserve">(DSM-5-TR).</w:t>
      </w:r>
    </w:p>
    <w:p>
      <w:pPr>
        <w:pStyle w:val="BodyText"/>
      </w:pPr>
      <w:r>
        <w:t xml:space="preserve">Təşviş</w:t>
      </w:r>
      <w:r>
        <w:t xml:space="preserve"> </w:t>
      </w:r>
      <w:r>
        <w:rPr>
          <w:b/>
          <w:bCs/>
        </w:rPr>
        <w:t xml:space="preserve">"sərbəst"</w:t>
      </w:r>
      <w:r>
        <w:t xml:space="preserve"> </w:t>
      </w:r>
      <w:r>
        <w:t xml:space="preserve">xarakterli – konkret obyekt və ya situasiyaya bağlı deyil (fobiyadan fərqli olaraq),</w:t>
      </w:r>
      <w:r>
        <w:t xml:space="preserve"> </w:t>
      </w:r>
      <w:r>
        <w:rPr>
          <w:b/>
          <w:bCs/>
        </w:rPr>
        <w:t xml:space="preserve">"daimi gözlənilən təhlükə"</w:t>
      </w:r>
      <w:r>
        <w:t xml:space="preserve"> </w:t>
      </w:r>
      <w:r>
        <w:t xml:space="preserve">hissi dominant.</w:t>
      </w:r>
    </w:p>
    <w:p>
      <w:pPr>
        <w:pStyle w:val="BodyText"/>
      </w:pPr>
      <w:r>
        <w:rPr>
          <w:b/>
          <w:bCs/>
        </w:rPr>
        <w:t xml:space="preserve">Klinik mahiyyət:</w:t>
      </w:r>
      <w:r>
        <w:t xml:space="preserve"> </w:t>
      </w:r>
      <w:r>
        <w:t xml:space="preserve">GTP – təşviş spektrinin "fəlsəfi" forması; pasiyent</w:t>
      </w:r>
      <w:r>
        <w:t xml:space="preserve"> </w:t>
      </w:r>
      <w:r>
        <w:rPr>
          <w:b/>
          <w:bCs/>
        </w:rPr>
        <w:t xml:space="preserve">"həmişə narahat olan tip"</w:t>
      </w:r>
      <w:r>
        <w:t xml:space="preserve">,</w:t>
      </w:r>
      <w:r>
        <w:t xml:space="preserve"> </w:t>
      </w:r>
      <w:r>
        <w:rPr>
          <w:b/>
          <w:bCs/>
        </w:rPr>
        <w:t xml:space="preserve">"hər şey haqqında düşünür"</w:t>
      </w:r>
      <w:r>
        <w:t xml:space="preserve">, lakin bu narahatlıq</w:t>
      </w:r>
      <w:r>
        <w:t xml:space="preserve"> </w:t>
      </w:r>
      <w:r>
        <w:rPr>
          <w:b/>
          <w:bCs/>
        </w:rPr>
        <w:t xml:space="preserve">klinik səviyyəyə çatır və funksional pozulma yaradır</w:t>
      </w:r>
      <w:r>
        <w:t xml:space="preserve">.</w:t>
      </w:r>
    </w:p>
    <w:bookmarkEnd w:id="885"/>
    <w:bookmarkStart w:id="890" w:name="etiologiya"/>
    <w:p>
      <w:pPr>
        <w:pStyle w:val="Heading3"/>
      </w:pPr>
      <w:r>
        <w:t xml:space="preserve">Etiologiya</w:t>
      </w:r>
    </w:p>
    <w:p>
      <w:pPr>
        <w:pStyle w:val="FirstParagraph"/>
      </w:pPr>
      <w:r>
        <w:t xml:space="preserve">GTP</w:t>
      </w:r>
      <w:r>
        <w:t xml:space="preserve"> </w:t>
      </w:r>
      <w:r>
        <w:rPr>
          <w:b/>
          <w:bCs/>
        </w:rPr>
        <w:t xml:space="preserve">multifaktorial</w:t>
      </w:r>
      <w:r>
        <w:t xml:space="preserve"> </w:t>
      </w:r>
      <w:r>
        <w:t xml:space="preserve">xarakterlidir.</w:t>
      </w:r>
    </w:p>
    <w:bookmarkStart w:id="886" w:name="genetik-amillər"/>
    <w:p>
      <w:pPr>
        <w:pStyle w:val="Heading4"/>
      </w:pPr>
      <w:r>
        <w:t xml:space="preserve">Genetik amillər</w:t>
      </w:r>
    </w:p>
    <w:p>
      <w:pPr>
        <w:pStyle w:val="Compact"/>
        <w:numPr>
          <w:ilvl w:val="0"/>
          <w:numId w:val="1597"/>
        </w:numPr>
      </w:pPr>
      <w:r>
        <w:rPr>
          <w:b/>
          <w:bCs/>
        </w:rPr>
        <w:t xml:space="preserve">İrsiyyət göstəricisi 30-40%</w:t>
      </w:r>
      <w:r>
        <w:t xml:space="preserve"> </w:t>
      </w:r>
      <w:r>
        <w:t xml:space="preserve">– orta səviyyə</w:t>
      </w:r>
    </w:p>
    <w:p>
      <w:pPr>
        <w:pStyle w:val="Compact"/>
        <w:numPr>
          <w:ilvl w:val="0"/>
          <w:numId w:val="1597"/>
        </w:numPr>
      </w:pPr>
      <w:r>
        <w:rPr>
          <w:b/>
          <w:bCs/>
        </w:rPr>
        <w:t xml:space="preserve">Birinci dərəcəli qohumda risk</w:t>
      </w:r>
      <w:r>
        <w:t xml:space="preserve"> </w:t>
      </w:r>
      <w:r>
        <w:t xml:space="preserve">ümumi populyasiyadan</w:t>
      </w:r>
      <w:r>
        <w:t xml:space="preserve"> </w:t>
      </w:r>
      <w:r>
        <w:rPr>
          <w:b/>
          <w:bCs/>
        </w:rPr>
        <w:t xml:space="preserve">2 dəfə yüksək</w:t>
      </w:r>
    </w:p>
    <w:p>
      <w:pPr>
        <w:pStyle w:val="Compact"/>
        <w:numPr>
          <w:ilvl w:val="0"/>
          <w:numId w:val="1597"/>
        </w:numPr>
      </w:pPr>
      <w:r>
        <w:rPr>
          <w:b/>
          <w:bCs/>
        </w:rPr>
        <w:t xml:space="preserve">Genetik üst-üstə düşmə</w:t>
      </w:r>
      <w:r>
        <w:t xml:space="preserve"> </w:t>
      </w:r>
      <w:r>
        <w:t xml:space="preserve">depresiya ilə yüksək – ayrı pozuntular kimi, lakin ortaq genetik risk</w:t>
      </w:r>
    </w:p>
    <w:p>
      <w:pPr>
        <w:pStyle w:val="Compact"/>
        <w:numPr>
          <w:ilvl w:val="0"/>
          <w:numId w:val="1597"/>
        </w:numPr>
      </w:pPr>
      <w:r>
        <w:rPr>
          <w:b/>
          <w:bCs/>
        </w:rPr>
        <w:t xml:space="preserve">5-HTTLPR, COMT, BDNF</w:t>
      </w:r>
      <w:r>
        <w:t xml:space="preserve"> </w:t>
      </w:r>
      <w:r>
        <w:t xml:space="preserve">genləri assosiasiya edilib</w:t>
      </w:r>
    </w:p>
    <w:bookmarkEnd w:id="886"/>
    <w:bookmarkStart w:id="887" w:name="neyrobioloji-mexanizmlər"/>
    <w:p>
      <w:pPr>
        <w:pStyle w:val="Heading4"/>
      </w:pPr>
      <w:r>
        <w:t xml:space="preserve">Neyrobioloji mexanizmlər</w:t>
      </w:r>
    </w:p>
    <w:p>
      <w:pPr>
        <w:pStyle w:val="FirstParagraph"/>
      </w:pPr>
      <w:r>
        <w:rPr>
          <w:b/>
          <w:bCs/>
        </w:rPr>
        <w:t xml:space="preserve">Beyin strukturu və funksiyası:</w:t>
      </w:r>
    </w:p>
    <w:p>
      <w:pPr>
        <w:pStyle w:val="Compact"/>
        <w:numPr>
          <w:ilvl w:val="0"/>
          <w:numId w:val="1598"/>
        </w:numPr>
      </w:pPr>
      <w:r>
        <w:rPr>
          <w:b/>
          <w:bCs/>
        </w:rPr>
        <w:t xml:space="preserve">Amigdala hiperaktivliyi</w:t>
      </w:r>
      <w:r>
        <w:t xml:space="preserve"> </w:t>
      </w:r>
      <w:r>
        <w:t xml:space="preserve">– təhlükə qiymətləndirməsi pozuntusu</w:t>
      </w:r>
    </w:p>
    <w:p>
      <w:pPr>
        <w:pStyle w:val="Compact"/>
        <w:numPr>
          <w:ilvl w:val="0"/>
          <w:numId w:val="1598"/>
        </w:numPr>
      </w:pPr>
      <w:r>
        <w:rPr>
          <w:b/>
          <w:bCs/>
        </w:rPr>
        <w:t xml:space="preserve">Prefrontal korteks (xüsusilə vmPFC)</w:t>
      </w:r>
      <w:r>
        <w:t xml:space="preserve"> </w:t>
      </w:r>
      <w:r>
        <w:t xml:space="preserve">– top-down emosional tənzimləmənin zəifliyi</w:t>
      </w:r>
    </w:p>
    <w:p>
      <w:pPr>
        <w:pStyle w:val="Compact"/>
        <w:numPr>
          <w:ilvl w:val="0"/>
          <w:numId w:val="1598"/>
        </w:numPr>
      </w:pPr>
      <w:r>
        <w:rPr>
          <w:b/>
          <w:bCs/>
        </w:rPr>
        <w:t xml:space="preserve">Anterior singulat korteks</w:t>
      </w:r>
      <w:r>
        <w:t xml:space="preserve"> </w:t>
      </w:r>
      <w:r>
        <w:t xml:space="preserve">– konflikt monitoringi, error processing</w:t>
      </w:r>
    </w:p>
    <w:p>
      <w:pPr>
        <w:pStyle w:val="Compact"/>
        <w:numPr>
          <w:ilvl w:val="0"/>
          <w:numId w:val="1598"/>
        </w:numPr>
      </w:pPr>
      <w:r>
        <w:rPr>
          <w:b/>
          <w:bCs/>
        </w:rPr>
        <w:t xml:space="preserve">İnsulada hiperaktivlik</w:t>
      </w:r>
      <w:r>
        <w:t xml:space="preserve"> </w:t>
      </w:r>
      <w:r>
        <w:t xml:space="preserve">– interosepsiyal həssaslıq</w:t>
      </w:r>
    </w:p>
    <w:p>
      <w:pPr>
        <w:pStyle w:val="FirstParagraph"/>
      </w:pPr>
      <w:r>
        <w:rPr>
          <w:b/>
          <w:bCs/>
        </w:rPr>
        <w:t xml:space="preserve">Neyrotransmitter sistemləri:</w:t>
      </w:r>
    </w:p>
    <w:p>
      <w:pPr>
        <w:pStyle w:val="Compact"/>
        <w:numPr>
          <w:ilvl w:val="0"/>
          <w:numId w:val="1599"/>
        </w:numPr>
      </w:pPr>
      <w:r>
        <w:rPr>
          <w:b/>
          <w:bCs/>
        </w:rPr>
        <w:t xml:space="preserve">GABA-erjik sistem hipoaktivliyi</w:t>
      </w:r>
      <w:r>
        <w:t xml:space="preserve"> </w:t>
      </w:r>
      <w:r>
        <w:t xml:space="preserve">– benzodiazepinlərin effektivliyini izah edir</w:t>
      </w:r>
    </w:p>
    <w:p>
      <w:pPr>
        <w:pStyle w:val="Compact"/>
        <w:numPr>
          <w:ilvl w:val="0"/>
          <w:numId w:val="1599"/>
        </w:numPr>
      </w:pPr>
      <w:r>
        <w:rPr>
          <w:b/>
          <w:bCs/>
        </w:rPr>
        <w:t xml:space="preserve">Serotonin disregulyasiyası</w:t>
      </w:r>
      <w:r>
        <w:t xml:space="preserve"> </w:t>
      </w:r>
      <w:r>
        <w:t xml:space="preserve">– SİUSİ effektivliyinin əsası</w:t>
      </w:r>
    </w:p>
    <w:p>
      <w:pPr>
        <w:pStyle w:val="Compact"/>
        <w:numPr>
          <w:ilvl w:val="0"/>
          <w:numId w:val="1599"/>
        </w:numPr>
      </w:pPr>
      <w:r>
        <w:rPr>
          <w:b/>
          <w:bCs/>
        </w:rPr>
        <w:t xml:space="preserve">Noradrenalin hiperaktivliyi</w:t>
      </w:r>
      <w:r>
        <w:t xml:space="preserve"> </w:t>
      </w:r>
      <w:r>
        <w:t xml:space="preserve">– simpatik avtonom təzahürlər</w:t>
      </w:r>
    </w:p>
    <w:p>
      <w:pPr>
        <w:pStyle w:val="Compact"/>
        <w:numPr>
          <w:ilvl w:val="0"/>
          <w:numId w:val="1599"/>
        </w:numPr>
      </w:pPr>
      <w:r>
        <w:rPr>
          <w:b/>
          <w:bCs/>
        </w:rPr>
        <w:t xml:space="preserve">CRH (corticotropin-releasing hormone) sistemi</w:t>
      </w:r>
    </w:p>
    <w:p>
      <w:pPr>
        <w:pStyle w:val="FirstParagraph"/>
      </w:pPr>
      <w:r>
        <w:rPr>
          <w:b/>
          <w:bCs/>
        </w:rPr>
        <w:t xml:space="preserve">HPA oxu:</w:t>
      </w:r>
    </w:p>
    <w:p>
      <w:pPr>
        <w:pStyle w:val="Compact"/>
        <w:numPr>
          <w:ilvl w:val="0"/>
          <w:numId w:val="1600"/>
        </w:numPr>
      </w:pPr>
      <w:r>
        <w:t xml:space="preserve">Kortizol səviyyəsi tipik artmışdır (lakin GTP-da daha yumşaq, depresiyadan az)</w:t>
      </w:r>
    </w:p>
    <w:bookmarkEnd w:id="887"/>
    <w:bookmarkStart w:id="888" w:name="psixososial-amillər"/>
    <w:p>
      <w:pPr>
        <w:pStyle w:val="Heading4"/>
      </w:pPr>
      <w:r>
        <w:t xml:space="preserve">Psixososial amillər</w:t>
      </w:r>
    </w:p>
    <w:p>
      <w:pPr>
        <w:pStyle w:val="FirstParagraph"/>
      </w:pPr>
      <w:r>
        <w:t xml:space="preserve">- Neyrotizm (yüksək)</w:t>
      </w:r>
    </w:p>
    <w:p>
      <w:pPr>
        <w:pStyle w:val="BodyText"/>
      </w:pPr>
      <w:r>
        <w:t xml:space="preserve">- Behavioral inhibition</w:t>
      </w:r>
    </w:p>
    <w:p>
      <w:pPr>
        <w:pStyle w:val="BodyText"/>
      </w:pPr>
      <w:r>
        <w:t xml:space="preserve">- "Anxiety sensitivity" – təşviş simptomlarına həssaslıq</w:t>
      </w:r>
    </w:p>
    <w:p>
      <w:pPr>
        <w:pStyle w:val="BodyText"/>
      </w:pPr>
      <w:r>
        <w:t xml:space="preserve">- "Intolerance of uncertainty" – qeyri-müəyyənliyə dözümsüzlük</w:t>
      </w:r>
    </w:p>
    <w:p>
      <w:pPr>
        <w:pStyle w:val="Compact"/>
        <w:numPr>
          <w:ilvl w:val="0"/>
          <w:numId w:val="1601"/>
        </w:numPr>
      </w:pPr>
      <w:r>
        <w:rPr>
          <w:b/>
          <w:bCs/>
        </w:rPr>
        <w:t xml:space="preserve">Erkən travma və neglekt</w:t>
      </w:r>
      <w:r>
        <w:t xml:space="preserve"> </w:t>
      </w:r>
      <w:r>
        <w:t xml:space="preserve">– uşaqlıqda etibarsız bağlılıq</w:t>
      </w:r>
    </w:p>
    <w:p>
      <w:pPr>
        <w:pStyle w:val="Compact"/>
        <w:numPr>
          <w:ilvl w:val="0"/>
          <w:numId w:val="1601"/>
        </w:numPr>
      </w:pPr>
      <w:r>
        <w:rPr>
          <w:b/>
          <w:bCs/>
        </w:rPr>
        <w:t xml:space="preserve">Valideyn nümunəsi</w:t>
      </w:r>
      <w:r>
        <w:t xml:space="preserve"> </w:t>
      </w:r>
      <w:r>
        <w:t xml:space="preserve">– "təşvişli" valideyn</w:t>
      </w:r>
    </w:p>
    <w:p>
      <w:pPr>
        <w:pStyle w:val="Compact"/>
        <w:numPr>
          <w:ilvl w:val="0"/>
          <w:numId w:val="1601"/>
        </w:numPr>
      </w:pPr>
      <w:r>
        <w:rPr>
          <w:b/>
          <w:bCs/>
        </w:rPr>
        <w:t xml:space="preserve">Stress və adversity</w:t>
      </w:r>
      <w:r>
        <w:t xml:space="preserve"> </w:t>
      </w:r>
      <w:r>
        <w:t xml:space="preserve">– həyatın əvvəlində</w:t>
      </w:r>
    </w:p>
    <w:p>
      <w:pPr>
        <w:pStyle w:val="Compact"/>
        <w:numPr>
          <w:ilvl w:val="0"/>
          <w:numId w:val="1601"/>
        </w:numPr>
      </w:pPr>
      <w:r>
        <w:rPr>
          <w:b/>
          <w:bCs/>
        </w:rPr>
        <w:t xml:space="preserve">Şəxsiyyət xüsusiyyətləri:</w:t>
      </w:r>
    </w:p>
    <w:bookmarkEnd w:id="888"/>
    <w:bookmarkStart w:id="889" w:name="koqnitiv-modellər"/>
    <w:p>
      <w:pPr>
        <w:pStyle w:val="Heading4"/>
      </w:pPr>
      <w:r>
        <w:t xml:space="preserve">Koqnitiv modellər</w:t>
      </w:r>
    </w:p>
    <w:p>
      <w:pPr>
        <w:pStyle w:val="FirstParagraph"/>
      </w:pPr>
      <w:r>
        <w:rPr>
          <w:b/>
          <w:bCs/>
        </w:rPr>
        <w:t xml:space="preserve">Borkovec modeli (klassik):</w:t>
      </w:r>
    </w:p>
    <w:p>
      <w:pPr>
        <w:pStyle w:val="Compact"/>
        <w:numPr>
          <w:ilvl w:val="0"/>
          <w:numId w:val="1602"/>
        </w:numPr>
      </w:pPr>
      <w:r>
        <w:t xml:space="preserve">Narahatlıq (worry) –</w:t>
      </w:r>
      <w:r>
        <w:t xml:space="preserve"> </w:t>
      </w:r>
      <w:r>
        <w:rPr>
          <w:b/>
          <w:bCs/>
        </w:rPr>
        <w:t xml:space="preserve">negativ təcrübələrə əqli "hazırlıq"</w:t>
      </w:r>
    </w:p>
    <w:p>
      <w:pPr>
        <w:pStyle w:val="Compact"/>
        <w:numPr>
          <w:ilvl w:val="0"/>
          <w:numId w:val="1602"/>
        </w:numPr>
      </w:pPr>
      <w:r>
        <w:t xml:space="preserve">Paradoksal funksiya: emosional avoidance (kabuslı təsəvvürdən qaçınma)</w:t>
      </w:r>
    </w:p>
    <w:p>
      <w:pPr>
        <w:pStyle w:val="Compact"/>
        <w:numPr>
          <w:ilvl w:val="0"/>
          <w:numId w:val="1602"/>
        </w:numPr>
      </w:pPr>
      <w:r>
        <w:t xml:space="preserve">Reinforcement: "narahatlanmaq pis hadisələrin baş verməsini önləyir" inancı</w:t>
      </w:r>
    </w:p>
    <w:p>
      <w:pPr>
        <w:pStyle w:val="FirstParagraph"/>
      </w:pPr>
      <w:r>
        <w:rPr>
          <w:b/>
          <w:bCs/>
        </w:rPr>
        <w:t xml:space="preserve">Dugas modeli:</w:t>
      </w:r>
    </w:p>
    <w:p>
      <w:pPr>
        <w:pStyle w:val="Compact"/>
        <w:numPr>
          <w:ilvl w:val="0"/>
          <w:numId w:val="1603"/>
        </w:numPr>
      </w:pPr>
      <w:r>
        <w:t xml:space="preserve">"Intolerance of uncertainty" əsas mexanizm</w:t>
      </w:r>
    </w:p>
    <w:p>
      <w:pPr>
        <w:pStyle w:val="Compact"/>
        <w:numPr>
          <w:ilvl w:val="0"/>
          <w:numId w:val="1603"/>
        </w:numPr>
      </w:pPr>
      <w:r>
        <w:t xml:space="preserve">"Pozitiv inanclar narahatlıq haqqında" ("narahatlıq mənə kömək edir")</w:t>
      </w:r>
    </w:p>
    <w:p>
      <w:pPr>
        <w:pStyle w:val="Compact"/>
        <w:numPr>
          <w:ilvl w:val="0"/>
          <w:numId w:val="1603"/>
        </w:numPr>
      </w:pPr>
      <w:r>
        <w:t xml:space="preserve">"Negative problem orientation"</w:t>
      </w:r>
    </w:p>
    <w:p>
      <w:pPr>
        <w:pStyle w:val="Compact"/>
        <w:numPr>
          <w:ilvl w:val="0"/>
          <w:numId w:val="1603"/>
        </w:numPr>
      </w:pPr>
      <w:r>
        <w:t xml:space="preserve">"Cognitive avoidance"</w:t>
      </w:r>
    </w:p>
    <w:p>
      <w:pPr>
        <w:pStyle w:val="FirstParagraph"/>
      </w:pPr>
      <w:r>
        <w:rPr>
          <w:b/>
          <w:bCs/>
        </w:rPr>
        <w:t xml:space="preserve">Wells (metakoqnitiv) modeli:</w:t>
      </w:r>
    </w:p>
    <w:p>
      <w:pPr>
        <w:pStyle w:val="Compact"/>
        <w:numPr>
          <w:ilvl w:val="0"/>
          <w:numId w:val="1604"/>
        </w:numPr>
      </w:pPr>
      <w:r>
        <w:t xml:space="preserve">Tip 1 narahatlıq (gündəlik hadisələr)</w:t>
      </w:r>
    </w:p>
    <w:p>
      <w:pPr>
        <w:pStyle w:val="Compact"/>
        <w:numPr>
          <w:ilvl w:val="0"/>
          <w:numId w:val="1604"/>
        </w:numPr>
      </w:pPr>
      <w:r>
        <w:t xml:space="preserve">Tip 2 narahatlıq ("narahatlıq haqqında narahatlıq" – metaworry)</w:t>
      </w:r>
    </w:p>
    <w:bookmarkEnd w:id="889"/>
    <w:bookmarkEnd w:id="890"/>
    <w:bookmarkStart w:id="895" w:name="epidemiologiya"/>
    <w:p>
      <w:pPr>
        <w:pStyle w:val="Heading3"/>
      </w:pPr>
      <w:r>
        <w:t xml:space="preserve">Epidemiologiya</w:t>
      </w:r>
    </w:p>
    <w:bookmarkStart w:id="891" w:name="yayılma"/>
    <w:p>
      <w:pPr>
        <w:pStyle w:val="Heading4"/>
      </w:pPr>
      <w:r>
        <w:t xml:space="preserve">Yayılma</w:t>
      </w:r>
    </w:p>
    <w:p>
      <w:pPr>
        <w:pStyle w:val="Compact"/>
        <w:numPr>
          <w:ilvl w:val="0"/>
          <w:numId w:val="1605"/>
        </w:numPr>
      </w:pPr>
      <w:r>
        <w:rPr>
          <w:b/>
          <w:bCs/>
        </w:rPr>
        <w:t xml:space="preserve">Ömürlük yayılma:</w:t>
      </w:r>
      <w:r>
        <w:t xml:space="preserve"> </w:t>
      </w:r>
      <w:r>
        <w:rPr>
          <w:b/>
          <w:bCs/>
        </w:rPr>
        <w:t xml:space="preserve">5-9%</w:t>
      </w:r>
    </w:p>
    <w:p>
      <w:pPr>
        <w:pStyle w:val="Compact"/>
        <w:numPr>
          <w:ilvl w:val="0"/>
          <w:numId w:val="1605"/>
        </w:numPr>
      </w:pPr>
      <w:r>
        <w:rPr>
          <w:b/>
          <w:bCs/>
        </w:rPr>
        <w:t xml:space="preserve">12 aylıq yayılma:</w:t>
      </w:r>
      <w:r>
        <w:t xml:space="preserve"> </w:t>
      </w:r>
      <w:r>
        <w:t xml:space="preserve">2-4%</w:t>
      </w:r>
    </w:p>
    <w:p>
      <w:pPr>
        <w:pStyle w:val="Compact"/>
        <w:numPr>
          <w:ilvl w:val="0"/>
          <w:numId w:val="1605"/>
        </w:numPr>
      </w:pPr>
      <w:r>
        <w:rPr>
          <w:b/>
          <w:bCs/>
        </w:rPr>
        <w:t xml:space="preserve">Birincil yardımda yayılma:</w:t>
      </w:r>
      <w:r>
        <w:t xml:space="preserve"> </w:t>
      </w:r>
      <w:r>
        <w:t xml:space="preserve">7-10% (pasiyentlər tez-tez somatik şikayətlərlə müraciət edir)</w:t>
      </w:r>
    </w:p>
    <w:p>
      <w:pPr>
        <w:pStyle w:val="Compact"/>
        <w:numPr>
          <w:ilvl w:val="0"/>
          <w:numId w:val="1605"/>
        </w:numPr>
      </w:pPr>
      <w:r>
        <w:rPr>
          <w:b/>
          <w:bCs/>
        </w:rPr>
        <w:t xml:space="preserve">Azərbaycan:</w:t>
      </w:r>
      <w:r>
        <w:t xml:space="preserve"> </w:t>
      </w:r>
      <w:r>
        <w:t xml:space="preserve">spesifik epidemioloji məlumat məhduddur;</w:t>
      </w:r>
      <w:r>
        <w:t xml:space="preserve"> </w:t>
      </w:r>
      <w:r>
        <w:rPr>
          <w:b/>
          <w:bCs/>
        </w:rPr>
        <w:t xml:space="preserve">yayılma yüksək</w:t>
      </w:r>
      <w:r>
        <w:t xml:space="preserve"> </w:t>
      </w:r>
      <w:r>
        <w:t xml:space="preserve">ehtimal edilir (xüsusilə müharibə və miqrasiya kontekstində), lakin</w:t>
      </w:r>
      <w:r>
        <w:t xml:space="preserve"> </w:t>
      </w:r>
      <w:r>
        <w:rPr>
          <w:b/>
          <w:bCs/>
        </w:rPr>
        <w:t xml:space="preserve">stigma və klinik tanınmazlıq</w:t>
      </w:r>
      <w:r>
        <w:t xml:space="preserve"> </w:t>
      </w:r>
      <w:r>
        <w:t xml:space="preserve">səbəbindən ayağ rejimdə qalır</w:t>
      </w:r>
    </w:p>
    <w:bookmarkEnd w:id="891"/>
    <w:bookmarkStart w:id="892" w:name="cins-və-yaş"/>
    <w:p>
      <w:pPr>
        <w:pStyle w:val="Heading4"/>
      </w:pPr>
      <w:r>
        <w:t xml:space="preserve">Cins və yaş</w:t>
      </w:r>
    </w:p>
    <w:p>
      <w:pPr>
        <w:pStyle w:val="Compact"/>
        <w:numPr>
          <w:ilvl w:val="0"/>
          <w:numId w:val="1606"/>
        </w:numPr>
      </w:pPr>
      <w:r>
        <w:rPr>
          <w:b/>
          <w:bCs/>
        </w:rPr>
        <w:t xml:space="preserve">Cins:</w:t>
      </w:r>
      <w:r>
        <w:t xml:space="preserve"> </w:t>
      </w:r>
      <w:r>
        <w:t xml:space="preserve">qadın:kişi</w:t>
      </w:r>
      <w:r>
        <w:t xml:space="preserve"> </w:t>
      </w:r>
      <w:r>
        <w:rPr>
          <w:b/>
          <w:bCs/>
        </w:rPr>
        <w:t xml:space="preserve">2:1</w:t>
      </w:r>
    </w:p>
    <w:p>
      <w:pPr>
        <w:pStyle w:val="Compact"/>
        <w:numPr>
          <w:ilvl w:val="0"/>
          <w:numId w:val="1606"/>
        </w:numPr>
      </w:pPr>
      <w:r>
        <w:rPr>
          <w:b/>
          <w:bCs/>
        </w:rPr>
        <w:t xml:space="preserve">Başlanğıc yaşı:</w:t>
      </w:r>
      <w:r>
        <w:t xml:space="preserve"> </w:t>
      </w:r>
      <w:r>
        <w:t xml:space="preserve">geniş diapazon,</w:t>
      </w:r>
      <w:r>
        <w:t xml:space="preserve"> </w:t>
      </w:r>
      <w:r>
        <w:rPr>
          <w:b/>
          <w:bCs/>
        </w:rPr>
        <w:t xml:space="preserve">orta 30-35 yaş</w:t>
      </w:r>
    </w:p>
    <w:p>
      <w:pPr>
        <w:pStyle w:val="Compact"/>
        <w:numPr>
          <w:ilvl w:val="0"/>
          <w:numId w:val="1606"/>
        </w:numPr>
      </w:pPr>
      <w:r>
        <w:rPr>
          <w:b/>
          <w:bCs/>
        </w:rPr>
        <w:t xml:space="preserve">Erkən başlanğıc</w:t>
      </w:r>
      <w:r>
        <w:t xml:space="preserve"> </w:t>
      </w:r>
      <w:r>
        <w:t xml:space="preserve">(uşaqlıq, yeniyetmə) – əksər pasiyentlər; lakin diaqnoz adətən gec qoyulur</w:t>
      </w:r>
    </w:p>
    <w:p>
      <w:pPr>
        <w:pStyle w:val="Compact"/>
        <w:numPr>
          <w:ilvl w:val="0"/>
          <w:numId w:val="1606"/>
        </w:numPr>
      </w:pPr>
      <w:r>
        <w:rPr>
          <w:b/>
          <w:bCs/>
        </w:rPr>
        <w:t xml:space="preserve">Gec başlanğıc</w:t>
      </w:r>
      <w:r>
        <w:t xml:space="preserve"> </w:t>
      </w:r>
      <w:r>
        <w:t xml:space="preserve">(50+) – tibbi/üzvi səbəblərin istisnası mütləq</w:t>
      </w:r>
    </w:p>
    <w:bookmarkEnd w:id="892"/>
    <w:bookmarkStart w:id="893" w:name="komorbidlik-yüksək"/>
    <w:p>
      <w:pPr>
        <w:pStyle w:val="Heading4"/>
      </w:pPr>
      <w:r>
        <w:t xml:space="preserve">Komorbidlik (yüksək)</w:t>
      </w:r>
    </w:p>
    <w:p>
      <w:pPr>
        <w:pStyle w:val="Compact"/>
        <w:numPr>
          <w:ilvl w:val="0"/>
          <w:numId w:val="1607"/>
        </w:numPr>
      </w:pPr>
      <w:r>
        <w:rPr>
          <w:b/>
          <w:bCs/>
        </w:rPr>
        <w:t xml:space="preserve">Major depressiv pozuntu:</w:t>
      </w:r>
      <w:r>
        <w:t xml:space="preserve"> </w:t>
      </w:r>
      <w:r>
        <w:t xml:space="preserve">60-70% (ömürlük)</w:t>
      </w:r>
    </w:p>
    <w:p>
      <w:pPr>
        <w:pStyle w:val="Compact"/>
        <w:numPr>
          <w:ilvl w:val="0"/>
          <w:numId w:val="1607"/>
        </w:numPr>
      </w:pPr>
      <w:r>
        <w:rPr>
          <w:b/>
          <w:bCs/>
        </w:rPr>
        <w:t xml:space="preserve">Digər təşviş pozuntuları:</w:t>
      </w:r>
      <w:r>
        <w:t xml:space="preserve"> </w:t>
      </w:r>
      <w:r>
        <w:t xml:space="preserve">50% (panik, sosial təşviş)</w:t>
      </w:r>
    </w:p>
    <w:p>
      <w:pPr>
        <w:pStyle w:val="Compact"/>
        <w:numPr>
          <w:ilvl w:val="0"/>
          <w:numId w:val="1607"/>
        </w:numPr>
      </w:pPr>
      <w:r>
        <w:rPr>
          <w:b/>
          <w:bCs/>
        </w:rPr>
        <w:t xml:space="preserve">Maddə istifadəsi pozuntuları:</w:t>
      </w:r>
      <w:r>
        <w:t xml:space="preserve"> </w:t>
      </w:r>
      <w:r>
        <w:t xml:space="preserve">30-40%</w:t>
      </w:r>
    </w:p>
    <w:p>
      <w:pPr>
        <w:pStyle w:val="Compact"/>
        <w:numPr>
          <w:ilvl w:val="0"/>
          <w:numId w:val="1607"/>
        </w:numPr>
      </w:pPr>
      <w:r>
        <w:rPr>
          <w:b/>
          <w:bCs/>
        </w:rPr>
        <w:t xml:space="preserve">Şəxsiyyət pozuntuları:</w:t>
      </w:r>
      <w:r>
        <w:t xml:space="preserve"> </w:t>
      </w:r>
      <w:r>
        <w:t xml:space="preserve">30%</w:t>
      </w:r>
    </w:p>
    <w:p>
      <w:pPr>
        <w:pStyle w:val="Compact"/>
        <w:numPr>
          <w:ilvl w:val="0"/>
          <w:numId w:val="1607"/>
        </w:numPr>
      </w:pPr>
      <w:r>
        <w:rPr>
          <w:b/>
          <w:bCs/>
        </w:rPr>
        <w:t xml:space="preserve">Cismani xəstəliklər:</w:t>
      </w:r>
      <w:r>
        <w:t xml:space="preserve"> </w:t>
      </w:r>
      <w:r>
        <w:t xml:space="preserve">ürək-damar, mədə-bağırsaq, xronik ağrı, miqren</w:t>
      </w:r>
    </w:p>
    <w:bookmarkEnd w:id="893"/>
    <w:bookmarkStart w:id="894" w:name="funksional-təsir"/>
    <w:p>
      <w:pPr>
        <w:pStyle w:val="Heading4"/>
      </w:pPr>
      <w:r>
        <w:t xml:space="preserve">Funksional təsir</w:t>
      </w:r>
    </w:p>
    <w:p>
      <w:pPr>
        <w:pStyle w:val="Compact"/>
        <w:numPr>
          <w:ilvl w:val="0"/>
          <w:numId w:val="1608"/>
        </w:numPr>
      </w:pPr>
      <w:r>
        <w:rPr>
          <w:b/>
          <w:bCs/>
        </w:rPr>
        <w:t xml:space="preserve">GTP – ümumi təşvişin "yumşaq" forması KİMİ TƏSƏVVÜR EDİLİR, lakin</w:t>
      </w:r>
      <w:r>
        <w:t xml:space="preserve"> </w:t>
      </w:r>
      <w:r>
        <w:t xml:space="preserve">funksional pozulma yüksəkdir</w:t>
      </w:r>
    </w:p>
    <w:p>
      <w:pPr>
        <w:pStyle w:val="Compact"/>
        <w:numPr>
          <w:ilvl w:val="0"/>
          <w:numId w:val="1608"/>
        </w:numPr>
      </w:pPr>
      <w:r>
        <w:rPr>
          <w:b/>
          <w:bCs/>
        </w:rPr>
        <w:t xml:space="preserve">WHO World Mental Health Survey:</w:t>
      </w:r>
      <w:r>
        <w:t xml:space="preserve"> </w:t>
      </w:r>
      <w:r>
        <w:t xml:space="preserve">GTP MDD-yə bənzər invaliditeyə səbəb olur</w:t>
      </w:r>
    </w:p>
    <w:p>
      <w:pPr>
        <w:pStyle w:val="Compact"/>
        <w:numPr>
          <w:ilvl w:val="0"/>
          <w:numId w:val="1608"/>
        </w:numPr>
      </w:pPr>
      <w:r>
        <w:rPr>
          <w:b/>
          <w:bCs/>
        </w:rPr>
        <w:t xml:space="preserve">İş itkisi günləri</w:t>
      </w:r>
      <w:r>
        <w:t xml:space="preserve"> </w:t>
      </w:r>
      <w:r>
        <w:t xml:space="preserve">illik 8-15</w:t>
      </w:r>
    </w:p>
    <w:bookmarkEnd w:id="894"/>
    <w:bookmarkEnd w:id="895"/>
    <w:bookmarkStart w:id="899" w:name="klinik-mənzərə"/>
    <w:p>
      <w:pPr>
        <w:pStyle w:val="Heading3"/>
      </w:pPr>
      <w:r>
        <w:t xml:space="preserve">Klinik mənzərə</w:t>
      </w:r>
    </w:p>
    <w:bookmarkStart w:id="896" w:name="əsas-simptomlar"/>
    <w:p>
      <w:pPr>
        <w:pStyle w:val="Heading4"/>
      </w:pPr>
      <w:r>
        <w:t xml:space="preserve">Əsas simptomlar</w:t>
      </w:r>
    </w:p>
    <w:p>
      <w:pPr>
        <w:pStyle w:val="FirstParagraph"/>
      </w:pPr>
      <w:r>
        <w:rPr>
          <w:b/>
          <w:bCs/>
        </w:rPr>
        <w:t xml:space="preserve">Psixi:</w:t>
      </w:r>
    </w:p>
    <w:p>
      <w:pPr>
        <w:pStyle w:val="BodyText"/>
      </w:pPr>
      <w:r>
        <w:t xml:space="preserve">-</w:t>
      </w:r>
      <w:r>
        <w:t xml:space="preserve"> </w:t>
      </w:r>
      <w:r>
        <w:rPr>
          <w:b/>
          <w:bCs/>
        </w:rPr>
        <w:t xml:space="preserve">Sağlamlıq</w:t>
      </w:r>
      <w:r>
        <w:t xml:space="preserve"> </w:t>
      </w:r>
      <w:r>
        <w:t xml:space="preserve">(öz, yaxınlar)</w:t>
      </w:r>
    </w:p>
    <w:p>
      <w:pPr>
        <w:pStyle w:val="BodyText"/>
      </w:pPr>
      <w:r>
        <w:t xml:space="preserve">-</w:t>
      </w:r>
      <w:r>
        <w:t xml:space="preserve"> </w:t>
      </w:r>
      <w:r>
        <w:rPr>
          <w:b/>
          <w:bCs/>
        </w:rPr>
        <w:t xml:space="preserve">İş, akademik nailiyyət</w:t>
      </w:r>
    </w:p>
    <w:p>
      <w:pPr>
        <w:pStyle w:val="BodyText"/>
      </w:pPr>
      <w:r>
        <w:t xml:space="preserve">-</w:t>
      </w:r>
      <w:r>
        <w:t xml:space="preserve"> </w:t>
      </w:r>
      <w:r>
        <w:rPr>
          <w:b/>
          <w:bCs/>
        </w:rPr>
        <w:t xml:space="preserve">Maliyyə</w:t>
      </w:r>
    </w:p>
    <w:p>
      <w:pPr>
        <w:pStyle w:val="BodyText"/>
      </w:pPr>
      <w:r>
        <w:t xml:space="preserve">-</w:t>
      </w:r>
      <w:r>
        <w:t xml:space="preserve"> </w:t>
      </w:r>
      <w:r>
        <w:rPr>
          <w:b/>
          <w:bCs/>
        </w:rPr>
        <w:t xml:space="preserve">Münasibətlər</w:t>
      </w:r>
    </w:p>
    <w:p>
      <w:pPr>
        <w:pStyle w:val="BodyText"/>
      </w:pPr>
      <w:r>
        <w:t xml:space="preserve">-</w:t>
      </w:r>
      <w:r>
        <w:t xml:space="preserve"> </w:t>
      </w:r>
      <w:r>
        <w:rPr>
          <w:b/>
          <w:bCs/>
        </w:rPr>
        <w:t xml:space="preserve">Gündəlik məsələlər</w:t>
      </w:r>
      <w:r>
        <w:t xml:space="preserve"> </w:t>
      </w:r>
      <w:r>
        <w:t xml:space="preserve">(gecikmək, məişət)</w:t>
      </w:r>
    </w:p>
    <w:p>
      <w:pPr>
        <w:pStyle w:val="Compact"/>
        <w:numPr>
          <w:ilvl w:val="0"/>
          <w:numId w:val="1609"/>
        </w:numPr>
      </w:pPr>
      <w:r>
        <w:rPr>
          <w:b/>
          <w:bCs/>
        </w:rPr>
        <w:t xml:space="preserve">Davamlı, sərbəst təşviş</w:t>
      </w:r>
      <w:r>
        <w:t xml:space="preserve"> </w:t>
      </w:r>
      <w:r>
        <w:t xml:space="preserve">– "sərçə yuvası" düşüncələri</w:t>
      </w:r>
    </w:p>
    <w:p>
      <w:pPr>
        <w:pStyle w:val="Compact"/>
        <w:numPr>
          <w:ilvl w:val="0"/>
          <w:numId w:val="1609"/>
        </w:numPr>
      </w:pPr>
      <w:r>
        <w:rPr>
          <w:b/>
          <w:bCs/>
        </w:rPr>
        <w:t xml:space="preserve">Həddən artıq narahatlıq</w:t>
      </w:r>
      <w:r>
        <w:t xml:space="preserve"> </w:t>
      </w:r>
      <w:r>
        <w:t xml:space="preserve">bir neçə həyat sahəsi haqqında:</w:t>
      </w:r>
    </w:p>
    <w:p>
      <w:pPr>
        <w:pStyle w:val="Compact"/>
        <w:numPr>
          <w:ilvl w:val="0"/>
          <w:numId w:val="1609"/>
        </w:numPr>
      </w:pPr>
      <w:r>
        <w:rPr>
          <w:b/>
          <w:bCs/>
        </w:rPr>
        <w:t xml:space="preserve">"Felaket təfəkkürü"</w:t>
      </w:r>
      <w:r>
        <w:t xml:space="preserve"> </w:t>
      </w:r>
      <w:r>
        <w:t xml:space="preserve">– ən pis nəticələri qabaqcadan görmək</w:t>
      </w:r>
    </w:p>
    <w:p>
      <w:pPr>
        <w:pStyle w:val="Compact"/>
        <w:numPr>
          <w:ilvl w:val="0"/>
          <w:numId w:val="1609"/>
        </w:numPr>
      </w:pPr>
      <w:r>
        <w:rPr>
          <w:b/>
          <w:bCs/>
        </w:rPr>
        <w:t xml:space="preserve">Konsentrasiya çətinliyi</w:t>
      </w:r>
      <w:r>
        <w:t xml:space="preserve"> </w:t>
      </w:r>
      <w:r>
        <w:t xml:space="preserve">– təşviş cilvələnmiş diqqət təsiri</w:t>
      </w:r>
    </w:p>
    <w:p>
      <w:pPr>
        <w:pStyle w:val="Compact"/>
        <w:numPr>
          <w:ilvl w:val="0"/>
          <w:numId w:val="1609"/>
        </w:numPr>
      </w:pPr>
      <w:r>
        <w:rPr>
          <w:b/>
          <w:bCs/>
        </w:rPr>
        <w:t xml:space="preserve">Qıcıqlanma</w:t>
      </w:r>
      <w:r>
        <w:t xml:space="preserve"> </w:t>
      </w:r>
      <w:r>
        <w:t xml:space="preserve">– kiçik şeylər qıcıqlandırır</w:t>
      </w:r>
    </w:p>
    <w:p>
      <w:pPr>
        <w:pStyle w:val="Compact"/>
        <w:numPr>
          <w:ilvl w:val="0"/>
          <w:numId w:val="1609"/>
        </w:numPr>
      </w:pPr>
      <w:r>
        <w:rPr>
          <w:b/>
          <w:bCs/>
        </w:rPr>
        <w:t xml:space="preserve">Gərginlik hissi</w:t>
      </w:r>
      <w:r>
        <w:t xml:space="preserve"> </w:t>
      </w:r>
      <w:r>
        <w:t xml:space="preserve">– həm psixoloji, həm fiziki</w:t>
      </w:r>
    </w:p>
    <w:p>
      <w:pPr>
        <w:pStyle w:val="FirstParagraph"/>
      </w:pPr>
      <w:r>
        <w:rPr>
          <w:b/>
          <w:bCs/>
        </w:rPr>
        <w:t xml:space="preserve">Fiziki (avtonom və əzələ-skelet):</w:t>
      </w:r>
    </w:p>
    <w:p>
      <w:pPr>
        <w:pStyle w:val="Compact"/>
        <w:numPr>
          <w:ilvl w:val="0"/>
          <w:numId w:val="1610"/>
        </w:numPr>
      </w:pPr>
      <w:r>
        <w:rPr>
          <w:b/>
          <w:bCs/>
        </w:rPr>
        <w:t xml:space="preserve">Əzələ gərginliyi</w:t>
      </w:r>
      <w:r>
        <w:t xml:space="preserve"> </w:t>
      </w:r>
      <w:r>
        <w:t xml:space="preserve">– boyun, çiyin, baş ağrıları</w:t>
      </w:r>
    </w:p>
    <w:p>
      <w:pPr>
        <w:pStyle w:val="Compact"/>
        <w:numPr>
          <w:ilvl w:val="0"/>
          <w:numId w:val="1610"/>
        </w:numPr>
      </w:pPr>
      <w:r>
        <w:rPr>
          <w:b/>
          <w:bCs/>
        </w:rPr>
        <w:t xml:space="preserve">Yorğunluq</w:t>
      </w:r>
      <w:r>
        <w:t xml:space="preserve"> </w:t>
      </w:r>
      <w:r>
        <w:t xml:space="preserve">– tez yorulma</w:t>
      </w:r>
    </w:p>
    <w:p>
      <w:pPr>
        <w:pStyle w:val="Compact"/>
        <w:numPr>
          <w:ilvl w:val="0"/>
          <w:numId w:val="1610"/>
        </w:numPr>
      </w:pPr>
      <w:r>
        <w:rPr>
          <w:b/>
          <w:bCs/>
        </w:rPr>
        <w:t xml:space="preserve">Yuxu pozuntusu</w:t>
      </w:r>
      <w:r>
        <w:t xml:space="preserve"> </w:t>
      </w:r>
      <w:r>
        <w:t xml:space="preserve">– yuxuya getmə çətinliyi (iniţial insomniya); orta gecə oyanma</w:t>
      </w:r>
    </w:p>
    <w:p>
      <w:pPr>
        <w:pStyle w:val="Compact"/>
        <w:numPr>
          <w:ilvl w:val="0"/>
          <w:numId w:val="1610"/>
        </w:numPr>
      </w:pPr>
      <w:r>
        <w:rPr>
          <w:b/>
          <w:bCs/>
        </w:rPr>
        <w:t xml:space="preserve">Tremor</w:t>
      </w:r>
    </w:p>
    <w:p>
      <w:pPr>
        <w:pStyle w:val="Compact"/>
        <w:numPr>
          <w:ilvl w:val="0"/>
          <w:numId w:val="1610"/>
        </w:numPr>
      </w:pPr>
      <w:r>
        <w:rPr>
          <w:b/>
          <w:bCs/>
        </w:rPr>
        <w:t xml:space="preserve">Ürək döyüntüsü</w:t>
      </w:r>
      <w:r>
        <w:t xml:space="preserve"> </w:t>
      </w:r>
      <w:r>
        <w:t xml:space="preserve">(palpitasiya)</w:t>
      </w:r>
    </w:p>
    <w:p>
      <w:pPr>
        <w:pStyle w:val="Compact"/>
        <w:numPr>
          <w:ilvl w:val="0"/>
          <w:numId w:val="1610"/>
        </w:numPr>
      </w:pPr>
      <w:r>
        <w:rPr>
          <w:b/>
          <w:bCs/>
        </w:rPr>
        <w:t xml:space="preserve">Tər basması, isti dalğalar</w:t>
      </w:r>
    </w:p>
    <w:p>
      <w:pPr>
        <w:pStyle w:val="Compact"/>
        <w:numPr>
          <w:ilvl w:val="0"/>
          <w:numId w:val="1610"/>
        </w:numPr>
      </w:pPr>
      <w:r>
        <w:rPr>
          <w:b/>
          <w:bCs/>
        </w:rPr>
        <w:t xml:space="preserve">Ağız quruluğu</w:t>
      </w:r>
    </w:p>
    <w:p>
      <w:pPr>
        <w:pStyle w:val="Compact"/>
        <w:numPr>
          <w:ilvl w:val="0"/>
          <w:numId w:val="1610"/>
        </w:numPr>
      </w:pPr>
      <w:r>
        <w:rPr>
          <w:b/>
          <w:bCs/>
        </w:rPr>
        <w:t xml:space="preserve">Mədə-bağırsaq:</w:t>
      </w:r>
      <w:r>
        <w:t xml:space="preserve"> </w:t>
      </w:r>
      <w:r>
        <w:t xml:space="preserve">dispepsiya, ishal, "irritabl bağırsaq" simptomları</w:t>
      </w:r>
    </w:p>
    <w:p>
      <w:pPr>
        <w:pStyle w:val="Compact"/>
        <w:numPr>
          <w:ilvl w:val="0"/>
          <w:numId w:val="1610"/>
        </w:numPr>
      </w:pPr>
      <w:r>
        <w:rPr>
          <w:b/>
          <w:bCs/>
        </w:rPr>
        <w:t xml:space="preserve">Tezlikli sidik buraxma</w:t>
      </w:r>
    </w:p>
    <w:p>
      <w:pPr>
        <w:pStyle w:val="Compact"/>
        <w:numPr>
          <w:ilvl w:val="0"/>
          <w:numId w:val="1610"/>
        </w:numPr>
      </w:pPr>
      <w:r>
        <w:rPr>
          <w:b/>
          <w:bCs/>
        </w:rPr>
        <w:t xml:space="preserve">Başgicəllənmə</w:t>
      </w:r>
    </w:p>
    <w:p>
      <w:pPr>
        <w:pStyle w:val="Compact"/>
        <w:numPr>
          <w:ilvl w:val="0"/>
          <w:numId w:val="1610"/>
        </w:numPr>
      </w:pPr>
      <w:r>
        <w:rPr>
          <w:b/>
          <w:bCs/>
        </w:rPr>
        <w:t xml:space="preserve">Boğazda "kələmə"</w:t>
      </w:r>
      <w:r>
        <w:t xml:space="preserve"> </w:t>
      </w:r>
      <w:r>
        <w:t xml:space="preserve">(globus hystericus)</w:t>
      </w:r>
    </w:p>
    <w:bookmarkEnd w:id="896"/>
    <w:bookmarkStart w:id="897" w:name="klinik-təzahür-variantları"/>
    <w:p>
      <w:pPr>
        <w:pStyle w:val="Heading4"/>
      </w:pPr>
      <w:r>
        <w:t xml:space="preserve">Klinik təzahür variantları</w:t>
      </w:r>
    </w:p>
    <w:p>
      <w:pPr>
        <w:pStyle w:val="FirstParagraph"/>
      </w:pPr>
      <w:r>
        <w:rPr>
          <w:b/>
          <w:bCs/>
        </w:rPr>
        <w:t xml:space="preserve">"Klassik" GTP:</w:t>
      </w:r>
    </w:p>
    <w:p>
      <w:pPr>
        <w:pStyle w:val="Compact"/>
        <w:numPr>
          <w:ilvl w:val="0"/>
          <w:numId w:val="1611"/>
        </w:numPr>
      </w:pPr>
      <w:r>
        <w:t xml:space="preserve">Davamlı, geniş narahatlıq</w:t>
      </w:r>
    </w:p>
    <w:p>
      <w:pPr>
        <w:pStyle w:val="Compact"/>
        <w:numPr>
          <w:ilvl w:val="0"/>
          <w:numId w:val="1611"/>
        </w:numPr>
      </w:pPr>
      <w:r>
        <w:t xml:space="preserve">Funksional pasiyent, lakin yorulmuş</w:t>
      </w:r>
    </w:p>
    <w:p>
      <w:pPr>
        <w:pStyle w:val="Compact"/>
        <w:numPr>
          <w:ilvl w:val="0"/>
          <w:numId w:val="1611"/>
        </w:numPr>
      </w:pPr>
      <w:r>
        <w:t xml:space="preserve">Birincil yardıma müraciət</w:t>
      </w:r>
    </w:p>
    <w:p>
      <w:pPr>
        <w:pStyle w:val="FirstParagraph"/>
      </w:pPr>
      <w:r>
        <w:rPr>
          <w:b/>
          <w:bCs/>
        </w:rPr>
        <w:t xml:space="preserve">"Maskalı" / somatik GTP:</w:t>
      </w:r>
    </w:p>
    <w:p>
      <w:pPr>
        <w:pStyle w:val="Compact"/>
        <w:numPr>
          <w:ilvl w:val="0"/>
          <w:numId w:val="1612"/>
        </w:numPr>
      </w:pPr>
      <w:r>
        <w:t xml:space="preserve">Pasiyent</w:t>
      </w:r>
      <w:r>
        <w:t xml:space="preserve"> </w:t>
      </w:r>
      <w:r>
        <w:rPr>
          <w:b/>
          <w:bCs/>
        </w:rPr>
        <w:t xml:space="preserve">psixi simptomları inkar edir</w:t>
      </w:r>
    </w:p>
    <w:p>
      <w:pPr>
        <w:pStyle w:val="Compact"/>
        <w:numPr>
          <w:ilvl w:val="0"/>
          <w:numId w:val="1612"/>
        </w:numPr>
      </w:pPr>
      <w:r>
        <w:rPr>
          <w:b/>
          <w:bCs/>
        </w:rPr>
        <w:t xml:space="preserve">Yalnız somatik şikayətlər</w:t>
      </w:r>
      <w:r>
        <w:t xml:space="preserve"> </w:t>
      </w:r>
      <w:r>
        <w:t xml:space="preserve">– baş ağrıları, mədə problemləri, ürək döyüntüsü</w:t>
      </w:r>
    </w:p>
    <w:p>
      <w:pPr>
        <w:pStyle w:val="Compact"/>
        <w:numPr>
          <w:ilvl w:val="0"/>
          <w:numId w:val="1612"/>
        </w:numPr>
      </w:pPr>
      <w:r>
        <w:rPr>
          <w:b/>
          <w:bCs/>
        </w:rPr>
        <w:t xml:space="preserve">Çoxsaylı tibbi müayinələr</w:t>
      </w:r>
      <w:r>
        <w:t xml:space="preserve"> </w:t>
      </w:r>
      <w:r>
        <w:t xml:space="preserve">keçir, "səbəb tapılmır"</w:t>
      </w:r>
    </w:p>
    <w:p>
      <w:pPr>
        <w:pStyle w:val="Compact"/>
        <w:numPr>
          <w:ilvl w:val="0"/>
          <w:numId w:val="1612"/>
        </w:numPr>
      </w:pPr>
      <w:r>
        <w:rPr>
          <w:b/>
          <w:bCs/>
        </w:rPr>
        <w:t xml:space="preserve">Azərbaycan kontekstində çox yayılmış</w:t>
      </w:r>
    </w:p>
    <w:p>
      <w:pPr>
        <w:pStyle w:val="FirstParagraph"/>
      </w:pPr>
      <w:r>
        <w:rPr>
          <w:b/>
          <w:bCs/>
        </w:rPr>
        <w:t xml:space="preserve">Yaşlı yaşda GTP:</w:t>
      </w:r>
    </w:p>
    <w:p>
      <w:pPr>
        <w:pStyle w:val="Compact"/>
        <w:numPr>
          <w:ilvl w:val="0"/>
          <w:numId w:val="1613"/>
        </w:numPr>
      </w:pPr>
      <w:r>
        <w:t xml:space="preserve">Sağlamlıq narahatlığı dominant</w:t>
      </w:r>
    </w:p>
    <w:p>
      <w:pPr>
        <w:pStyle w:val="Compact"/>
        <w:numPr>
          <w:ilvl w:val="0"/>
          <w:numId w:val="1613"/>
        </w:numPr>
      </w:pPr>
      <w:r>
        <w:t xml:space="preserve">Yıxılma qorxusu</w:t>
      </w:r>
    </w:p>
    <w:p>
      <w:pPr>
        <w:pStyle w:val="Compact"/>
        <w:numPr>
          <w:ilvl w:val="0"/>
          <w:numId w:val="1613"/>
        </w:numPr>
      </w:pPr>
      <w:r>
        <w:t xml:space="preserve">Tibbi pozuntularla diferensiasiya çətindir</w:t>
      </w:r>
    </w:p>
    <w:p>
      <w:pPr>
        <w:pStyle w:val="FirstParagraph"/>
      </w:pPr>
      <w:r>
        <w:rPr>
          <w:b/>
          <w:bCs/>
        </w:rPr>
        <w:t xml:space="preserve">Uşaq və yeniyetmə GTP:</w:t>
      </w:r>
    </w:p>
    <w:p>
      <w:pPr>
        <w:pStyle w:val="Compact"/>
        <w:numPr>
          <w:ilvl w:val="0"/>
          <w:numId w:val="1614"/>
        </w:numPr>
      </w:pPr>
      <w:r>
        <w:t xml:space="preserve">Akademik nailiyyət narahatlığı</w:t>
      </w:r>
    </w:p>
    <w:p>
      <w:pPr>
        <w:pStyle w:val="Compact"/>
        <w:numPr>
          <w:ilvl w:val="0"/>
          <w:numId w:val="1614"/>
        </w:numPr>
      </w:pPr>
      <w:r>
        <w:t xml:space="preserve">"Mükəmməllik" tələbi</w:t>
      </w:r>
    </w:p>
    <w:p>
      <w:pPr>
        <w:pStyle w:val="Compact"/>
        <w:numPr>
          <w:ilvl w:val="0"/>
          <w:numId w:val="1614"/>
        </w:numPr>
      </w:pPr>
      <w:r>
        <w:t xml:space="preserve">Somatik şikayətlər (məktəbə getməmək üçün qarın ağrısı)</w:t>
      </w:r>
    </w:p>
    <w:p>
      <w:pPr>
        <w:pStyle w:val="Compact"/>
        <w:numPr>
          <w:ilvl w:val="0"/>
          <w:numId w:val="1614"/>
        </w:numPr>
      </w:pPr>
      <w:r>
        <w:t xml:space="preserve">Reinsurans ehtiyacı – tez-tez "soruşur, təsdiqləyir"</w:t>
      </w:r>
    </w:p>
    <w:bookmarkEnd w:id="897"/>
    <w:bookmarkStart w:id="898" w:name="diferensial-nüanslar"/>
    <w:p>
      <w:pPr>
        <w:pStyle w:val="Heading4"/>
      </w:pPr>
      <w:r>
        <w:t xml:space="preserve">Diferensial nüanslar</w:t>
      </w:r>
    </w:p>
    <w:p>
      <w:pPr>
        <w:pStyle w:val="FirstParagraph"/>
      </w:pPr>
      <w:r>
        <w:rPr>
          <w:b/>
          <w:bCs/>
        </w:rPr>
        <w:t xml:space="preserve">"Normal" narahatlıqdan necə ayırd etmək:</w:t>
      </w:r>
    </w:p>
    <w:p>
      <w:pPr>
        <w:pStyle w:val="Compact"/>
        <w:numPr>
          <w:ilvl w:val="0"/>
          <w:numId w:val="1615"/>
        </w:numPr>
      </w:pPr>
      <w:r>
        <w:rPr>
          <w:b/>
          <w:bCs/>
        </w:rPr>
        <w:t xml:space="preserve">Müddət:</w:t>
      </w:r>
      <w:r>
        <w:t xml:space="preserve"> </w:t>
      </w:r>
      <w:r>
        <w:t xml:space="preserve">ən azı bir neçə ay (XBT-11) / 6 ay (DSM-5-TR), tipik illər</w:t>
      </w:r>
    </w:p>
    <w:p>
      <w:pPr>
        <w:pStyle w:val="Compact"/>
        <w:numPr>
          <w:ilvl w:val="0"/>
          <w:numId w:val="1615"/>
        </w:numPr>
      </w:pPr>
      <w:r>
        <w:rPr>
          <w:b/>
          <w:bCs/>
        </w:rPr>
        <w:t xml:space="preserve">Şiddət:</w:t>
      </w:r>
      <w:r>
        <w:t xml:space="preserve"> </w:t>
      </w:r>
      <w:r>
        <w:t xml:space="preserve">funksional pozulma, gündəlik fəaliyyəti zəiflədir</w:t>
      </w:r>
    </w:p>
    <w:p>
      <w:pPr>
        <w:pStyle w:val="Compact"/>
        <w:numPr>
          <w:ilvl w:val="0"/>
          <w:numId w:val="1615"/>
        </w:numPr>
      </w:pPr>
      <w:r>
        <w:rPr>
          <w:b/>
          <w:bCs/>
        </w:rPr>
        <w:t xml:space="preserve">Yayılma:</w:t>
      </w:r>
      <w:r>
        <w:t xml:space="preserve"> </w:t>
      </w:r>
      <w:r>
        <w:t xml:space="preserve">birdən çox sahə</w:t>
      </w:r>
    </w:p>
    <w:p>
      <w:pPr>
        <w:pStyle w:val="Compact"/>
        <w:numPr>
          <w:ilvl w:val="0"/>
          <w:numId w:val="1615"/>
        </w:numPr>
      </w:pPr>
      <w:r>
        <w:rPr>
          <w:b/>
          <w:bCs/>
        </w:rPr>
        <w:t xml:space="preserve">Nəzarət edilməzlik:</w:t>
      </w:r>
      <w:r>
        <w:t xml:space="preserve"> </w:t>
      </w:r>
      <w:r>
        <w:t xml:space="preserve">pasiyent narahatlığını dayandıra bilmir</w:t>
      </w:r>
    </w:p>
    <w:p>
      <w:pPr>
        <w:pStyle w:val="Compact"/>
        <w:numPr>
          <w:ilvl w:val="0"/>
          <w:numId w:val="1615"/>
        </w:numPr>
      </w:pPr>
      <w:r>
        <w:rPr>
          <w:b/>
          <w:bCs/>
        </w:rPr>
        <w:t xml:space="preserve">Fiziki simptomlar:</w:t>
      </w:r>
      <w:r>
        <w:t xml:space="preserve"> </w:t>
      </w:r>
      <w:r>
        <w:t xml:space="preserve">mövcud və əhəmiyyətli</w:t>
      </w:r>
    </w:p>
    <w:p>
      <w:pPr>
        <w:pStyle w:val="Compact"/>
        <w:numPr>
          <w:ilvl w:val="0"/>
          <w:numId w:val="1615"/>
        </w:numPr>
      </w:pPr>
      <w:r>
        <w:rPr>
          <w:b/>
          <w:bCs/>
        </w:rPr>
        <w:t xml:space="preserve">Distress:</w:t>
      </w:r>
      <w:r>
        <w:t xml:space="preserve"> </w:t>
      </w:r>
      <w:r>
        <w:t xml:space="preserve">subyektiv əzab əhəmiyyətli</w:t>
      </w:r>
    </w:p>
    <w:bookmarkEnd w:id="898"/>
    <w:bookmarkEnd w:id="899"/>
    <w:bookmarkStart w:id="904" w:name="diaqnoz"/>
    <w:p>
      <w:pPr>
        <w:pStyle w:val="Heading3"/>
      </w:pPr>
      <w:r>
        <w:t xml:space="preserve">Diaqnoz</w:t>
      </w:r>
    </w:p>
    <w:bookmarkStart w:id="900" w:name="xbt-11-əsas-tələblər-6b00"/>
    <w:p>
      <w:pPr>
        <w:pStyle w:val="Heading4"/>
      </w:pPr>
      <w:r>
        <w:t xml:space="preserve">XBT-11 əsas tələblər (</w:t>
      </w:r>
      <w:r>
        <w:t xml:space="preserve">6B00</w:t>
      </w:r>
      <w:r>
        <w:t xml:space="preserve">)</w:t>
      </w:r>
    </w:p>
    <w:p>
      <w:pPr>
        <w:pStyle w:val="FirstParagraph"/>
      </w:pPr>
      <w:r>
        <w:rPr>
          <w:b/>
          <w:bCs/>
        </w:rPr>
        <w:t xml:space="preserve">A.</w:t>
      </w:r>
      <w:r>
        <w:t xml:space="preserve"> </w:t>
      </w:r>
      <w:r>
        <w:t xml:space="preserve">Aşağıdakılardan</w:t>
      </w:r>
      <w:r>
        <w:t xml:space="preserve"> </w:t>
      </w:r>
      <w:r>
        <w:rPr>
          <w:b/>
          <w:bCs/>
        </w:rPr>
        <w:t xml:space="preserve">biri və ya ikisi</w:t>
      </w:r>
      <w:r>
        <w:t xml:space="preserve"> </w:t>
      </w:r>
      <w:r>
        <w:t xml:space="preserve">mövcud, ən azı</w:t>
      </w:r>
      <w:r>
        <w:t xml:space="preserve"> </w:t>
      </w:r>
      <w:r>
        <w:rPr>
          <w:b/>
          <w:bCs/>
        </w:rPr>
        <w:t xml:space="preserve">bir neçə ay (tipik 6+ ay)</w:t>
      </w:r>
      <w:r>
        <w:t xml:space="preserve"> </w:t>
      </w:r>
      <w:r>
        <w:t xml:space="preserve">davam edir,</w:t>
      </w:r>
      <w:r>
        <w:t xml:space="preserve"> </w:t>
      </w:r>
      <w:r>
        <w:rPr>
          <w:b/>
          <w:bCs/>
        </w:rPr>
        <w:t xml:space="preserve">demək olar hər gün</w:t>
      </w:r>
      <w:r>
        <w:t xml:space="preserve">:</w:t>
      </w:r>
    </w:p>
    <w:p>
      <w:pPr>
        <w:pStyle w:val="Compact"/>
        <w:numPr>
          <w:ilvl w:val="0"/>
          <w:numId w:val="1616"/>
        </w:numPr>
      </w:pPr>
      <w:r>
        <w:rPr>
          <w:b/>
          <w:bCs/>
        </w:rPr>
        <w:t xml:space="preserve">Yayılmış narahatlıq</w:t>
      </w:r>
      <w:r>
        <w:t xml:space="preserve"> </w:t>
      </w:r>
      <w:r>
        <w:t xml:space="preserve">(sərbəst, "sərçə yuvası") çoxsaylı gündəlik mövzular haqqında</w:t>
      </w:r>
    </w:p>
    <w:p>
      <w:pPr>
        <w:pStyle w:val="Compact"/>
        <w:numPr>
          <w:ilvl w:val="0"/>
          <w:numId w:val="1616"/>
        </w:numPr>
      </w:pPr>
      <w:r>
        <w:rPr>
          <w:b/>
          <w:bCs/>
        </w:rPr>
        <w:t xml:space="preserve">Həddən artıq təşviş</w:t>
      </w:r>
      <w:r>
        <w:t xml:space="preserve"> </w:t>
      </w:r>
      <w:r>
        <w:t xml:space="preserve">spesifik şeylərə dair (sağlamlıq, ailə, maliyyə)</w:t>
      </w:r>
    </w:p>
    <w:p>
      <w:pPr>
        <w:pStyle w:val="FirstParagraph"/>
      </w:pPr>
      <w:r>
        <w:rPr>
          <w:b/>
          <w:bCs/>
        </w:rPr>
        <w:t xml:space="preserve">B.</w:t>
      </w:r>
      <w:r>
        <w:t xml:space="preserve"> </w:t>
      </w:r>
      <w:r>
        <w:t xml:space="preserve">Aşağıdakı simptomlardan</w:t>
      </w:r>
      <w:r>
        <w:t xml:space="preserve"> </w:t>
      </w:r>
      <w:r>
        <w:rPr>
          <w:b/>
          <w:bCs/>
        </w:rPr>
        <w:t xml:space="preserve">bir neçəsi</w:t>
      </w:r>
      <w:r>
        <w:t xml:space="preserve">:</w:t>
      </w:r>
    </w:p>
    <w:p>
      <w:pPr>
        <w:pStyle w:val="Compact"/>
        <w:numPr>
          <w:ilvl w:val="0"/>
          <w:numId w:val="1617"/>
        </w:numPr>
      </w:pPr>
      <w:r>
        <w:t xml:space="preserve">Əzələ gərginliyi və ya motor narahatlıq</w:t>
      </w:r>
    </w:p>
    <w:p>
      <w:pPr>
        <w:pStyle w:val="Compact"/>
        <w:numPr>
          <w:ilvl w:val="0"/>
          <w:numId w:val="1617"/>
        </w:numPr>
      </w:pPr>
      <w:r>
        <w:t xml:space="preserve">Simpatik avtonom hiperaktivlik</w:t>
      </w:r>
    </w:p>
    <w:p>
      <w:pPr>
        <w:pStyle w:val="Compact"/>
        <w:numPr>
          <w:ilvl w:val="0"/>
          <w:numId w:val="1617"/>
        </w:numPr>
      </w:pPr>
      <w:r>
        <w:t xml:space="preserve">Konsentrasiya çətinliyi və ya "boş ağıl"</w:t>
      </w:r>
    </w:p>
    <w:p>
      <w:pPr>
        <w:pStyle w:val="Compact"/>
        <w:numPr>
          <w:ilvl w:val="0"/>
          <w:numId w:val="1617"/>
        </w:numPr>
      </w:pPr>
      <w:r>
        <w:t xml:space="preserve">Qıcıqlanma</w:t>
      </w:r>
    </w:p>
    <w:p>
      <w:pPr>
        <w:pStyle w:val="Compact"/>
        <w:numPr>
          <w:ilvl w:val="0"/>
          <w:numId w:val="1617"/>
        </w:numPr>
      </w:pPr>
      <w:r>
        <w:t xml:space="preserve">Yuxu pozuntusu</w:t>
      </w:r>
    </w:p>
    <w:p>
      <w:pPr>
        <w:pStyle w:val="Compact"/>
        <w:numPr>
          <w:ilvl w:val="0"/>
          <w:numId w:val="1617"/>
        </w:numPr>
      </w:pPr>
      <w:r>
        <w:t xml:space="preserve">Asanlıqla yorulma</w:t>
      </w:r>
    </w:p>
    <w:p>
      <w:pPr>
        <w:pStyle w:val="FirstParagraph"/>
      </w:pPr>
      <w:r>
        <w:rPr>
          <w:b/>
          <w:bCs/>
        </w:rPr>
        <w:t xml:space="preserve">C.</w:t>
      </w:r>
      <w:r>
        <w:t xml:space="preserve"> </w:t>
      </w:r>
      <w:r>
        <w:t xml:space="preserve">Funksional pozulma və ya əhəmiyyətli distress</w:t>
      </w:r>
    </w:p>
    <w:p>
      <w:pPr>
        <w:pStyle w:val="BodyText"/>
      </w:pPr>
      <w:r>
        <w:rPr>
          <w:b/>
          <w:bCs/>
        </w:rPr>
        <w:t xml:space="preserve">D.</w:t>
      </w:r>
      <w:r>
        <w:t xml:space="preserve"> </w:t>
      </w:r>
      <w:r>
        <w:t xml:space="preserve">Maddə təsiri, üzvi xəstəlik və ya başqa psixi pozuntu ilə tam izah olunmur</w:t>
      </w:r>
    </w:p>
    <w:bookmarkEnd w:id="900"/>
    <w:bookmarkStart w:id="901" w:name="xbt-10-f411-ilə-müqayisə"/>
    <w:p>
      <w:pPr>
        <w:pStyle w:val="Heading4"/>
      </w:pPr>
      <w:r>
        <w:t xml:space="preserve">XBT-10 (</w:t>
      </w:r>
      <w:r>
        <w:t xml:space="preserve">F41.1</w:t>
      </w:r>
      <w:r>
        <w:t xml:space="preserve">) ilə müqayisə</w:t>
      </w:r>
    </w:p>
    <w:p>
      <w:pPr>
        <w:pStyle w:val="FirstParagraph"/>
      </w:pPr>
      <w:r>
        <w:t xml:space="preserve">Mahiyyət eynidir, lakin XBT-11 daha aydın strukturlaşdırılmışdır.</w:t>
      </w:r>
    </w:p>
    <w:bookmarkEnd w:id="901"/>
    <w:bookmarkStart w:id="902" w:name="dsm-5-tr-30002-ilə-müqayisə"/>
    <w:p>
      <w:pPr>
        <w:pStyle w:val="Heading4"/>
      </w:pPr>
      <w:r>
        <w:t xml:space="preserve">DSM-5-TR (300.02) ilə müqayisə</w:t>
      </w:r>
    </w:p>
    <w:p>
      <w:pPr>
        <w:pStyle w:val="FirstParagraph"/>
      </w:pPr>
      <w:r>
        <w:t xml:space="preserve">Demək olar identik. Əsas fərqlər:</w:t>
      </w:r>
    </w:p>
    <w:p>
      <w:pPr>
        <w:pStyle w:val="BodyText"/>
      </w:pPr>
      <w:r>
        <w:t xml:space="preserve">1. Narahatlıq, sinirlilik</w:t>
      </w:r>
    </w:p>
    <w:p>
      <w:pPr>
        <w:pStyle w:val="BodyText"/>
      </w:pPr>
      <w:r>
        <w:t xml:space="preserve">2. Asanlıqla yorulma</w:t>
      </w:r>
    </w:p>
    <w:p>
      <w:pPr>
        <w:pStyle w:val="BodyText"/>
      </w:pPr>
      <w:r>
        <w:t xml:space="preserve">3. Konsentrasiya çətinliyi</w:t>
      </w:r>
    </w:p>
    <w:p>
      <w:pPr>
        <w:pStyle w:val="BodyText"/>
      </w:pPr>
      <w:r>
        <w:t xml:space="preserve">4. Qıcıqlanma</w:t>
      </w:r>
    </w:p>
    <w:p>
      <w:pPr>
        <w:pStyle w:val="BodyText"/>
      </w:pPr>
      <w:r>
        <w:t xml:space="preserve">5. Əzələ gərginliyi</w:t>
      </w:r>
    </w:p>
    <w:p>
      <w:pPr>
        <w:pStyle w:val="BodyText"/>
      </w:pPr>
      <w:r>
        <w:t xml:space="preserve">6. Yuxu pozuntusu</w:t>
      </w:r>
    </w:p>
    <w:p>
      <w:pPr>
        <w:pStyle w:val="Compact"/>
        <w:numPr>
          <w:ilvl w:val="0"/>
          <w:numId w:val="1618"/>
        </w:numPr>
      </w:pPr>
      <w:r>
        <w:t xml:space="preserve">DSM-5-TR</w:t>
      </w:r>
      <w:r>
        <w:t xml:space="preserve"> </w:t>
      </w:r>
      <w:r>
        <w:rPr>
          <w:b/>
          <w:bCs/>
        </w:rPr>
        <w:t xml:space="preserve">konkret 6 ay tələb edir</w:t>
      </w:r>
      <w:r>
        <w:t xml:space="preserve"> </w:t>
      </w:r>
      <w:r>
        <w:t xml:space="preserve">(XBT-11 "bir neçə ay")</w:t>
      </w:r>
    </w:p>
    <w:p>
      <w:pPr>
        <w:pStyle w:val="Compact"/>
        <w:numPr>
          <w:ilvl w:val="0"/>
          <w:numId w:val="1618"/>
        </w:numPr>
      </w:pPr>
      <w:r>
        <w:t xml:space="preserve">DSM-5-TR-də 6 simptomdan</w:t>
      </w:r>
      <w:r>
        <w:t xml:space="preserve"> </w:t>
      </w:r>
      <w:r>
        <w:rPr>
          <w:b/>
          <w:bCs/>
        </w:rPr>
        <w:t xml:space="preserve">ən azı 3-ü</w:t>
      </w:r>
      <w:r>
        <w:t xml:space="preserve"> </w:t>
      </w:r>
      <w:r>
        <w:t xml:space="preserve">tələb olunur (uşaqlarda 1):</w:t>
      </w:r>
    </w:p>
    <w:bookmarkEnd w:id="902"/>
    <w:bookmarkStart w:id="903" w:name="diaqnoz-qoyma-alqoritmi"/>
    <w:p>
      <w:pPr>
        <w:pStyle w:val="Heading4"/>
      </w:pPr>
      <w:r>
        <w:t xml:space="preserve">Diaqnoz qoyma alqoritmi</w:t>
      </w:r>
    </w:p>
    <w:p>
      <w:pPr>
        <w:pStyle w:val="FirstParagraph"/>
      </w:pPr>
      <w:r>
        <w:t xml:space="preserve">-</w:t>
      </w:r>
      <w:r>
        <w:t xml:space="preserve"> </w:t>
      </w:r>
      <w:r>
        <w:rPr>
          <w:b/>
          <w:bCs/>
        </w:rPr>
        <w:t xml:space="preserve">GAD-7</w:t>
      </w:r>
      <w:r>
        <w:t xml:space="preserve"> </w:t>
      </w:r>
      <w:r>
        <w:t xml:space="preserve">(Generalized Anxiety Disorder 7-item scale) – qızıl standart birincil yardımda</w:t>
      </w:r>
    </w:p>
    <w:p>
      <w:pPr>
        <w:pStyle w:val="BodyText"/>
      </w:pPr>
      <w:r>
        <w:t xml:space="preserve">- 0-4 minimal</w:t>
      </w:r>
    </w:p>
    <w:p>
      <w:pPr>
        <w:pStyle w:val="BodyText"/>
      </w:pPr>
      <w:r>
        <w:t xml:space="preserve">- 5-9 yüngül</w:t>
      </w:r>
    </w:p>
    <w:p>
      <w:pPr>
        <w:pStyle w:val="BodyText"/>
      </w:pPr>
      <w:r>
        <w:t xml:space="preserve">- 10-14 orta</w:t>
      </w:r>
    </w:p>
    <w:p>
      <w:pPr>
        <w:pStyle w:val="BodyText"/>
      </w:pPr>
      <w:r>
        <w:t xml:space="preserve">- 15-21 ağır</w:t>
      </w:r>
    </w:p>
    <w:p>
      <w:pPr>
        <w:pStyle w:val="BodyText"/>
      </w:pPr>
      <w:r>
        <w:t xml:space="preserve">-</w:t>
      </w:r>
      <w:r>
        <w:t xml:space="preserve"> </w:t>
      </w:r>
      <w:r>
        <w:rPr>
          <w:b/>
          <w:bCs/>
        </w:rPr>
        <w:t xml:space="preserve">PSWQ</w:t>
      </w:r>
      <w:r>
        <w:t xml:space="preserve"> </w:t>
      </w:r>
      <w:r>
        <w:t xml:space="preserve">(Penn State Worry Questionnaire)</w:t>
      </w:r>
    </w:p>
    <w:p>
      <w:pPr>
        <w:pStyle w:val="BodyText"/>
      </w:pPr>
      <w:r>
        <w:t xml:space="preserve">-</w:t>
      </w:r>
      <w:r>
        <w:t xml:space="preserve"> </w:t>
      </w:r>
      <w:r>
        <w:rPr>
          <w:b/>
          <w:bCs/>
        </w:rPr>
        <w:t xml:space="preserve">HAM-A</w:t>
      </w:r>
      <w:r>
        <w:t xml:space="preserve"> </w:t>
      </w:r>
      <w:r>
        <w:t xml:space="preserve">(Hamilton Anxiety Rating Scale) – klinikada şiddət</w:t>
      </w:r>
    </w:p>
    <w:p>
      <w:pPr>
        <w:pStyle w:val="BodyText"/>
      </w:pPr>
      <w:r>
        <w:t xml:space="preserve">-</w:t>
      </w:r>
      <w:r>
        <w:t xml:space="preserve"> </w:t>
      </w:r>
      <w:r>
        <w:rPr>
          <w:b/>
          <w:bCs/>
        </w:rPr>
        <w:t xml:space="preserve">PHQ-9</w:t>
      </w:r>
      <w:r>
        <w:t xml:space="preserve"> </w:t>
      </w:r>
      <w:r>
        <w:t xml:space="preserve">(depresiya)</w:t>
      </w:r>
    </w:p>
    <w:p>
      <w:pPr>
        <w:pStyle w:val="BodyText"/>
      </w:pPr>
      <w:r>
        <w:t xml:space="preserve">-</w:t>
      </w:r>
      <w:r>
        <w:t xml:space="preserve"> </w:t>
      </w:r>
      <w:r>
        <w:rPr>
          <w:b/>
          <w:bCs/>
        </w:rPr>
        <w:t xml:space="preserve">MDQ</w:t>
      </w:r>
      <w:r>
        <w:t xml:space="preserve"> </w:t>
      </w:r>
      <w:r>
        <w:t xml:space="preserve">(bipolyar)</w:t>
      </w:r>
    </w:p>
    <w:p>
      <w:pPr>
        <w:pStyle w:val="BodyText"/>
      </w:pPr>
      <w:r>
        <w:t xml:space="preserve">-</w:t>
      </w:r>
      <w:r>
        <w:t xml:space="preserve"> </w:t>
      </w:r>
      <w:r>
        <w:rPr>
          <w:b/>
          <w:bCs/>
        </w:rPr>
        <w:t xml:space="preserve">AUDIT, DUDIT</w:t>
      </w:r>
      <w:r>
        <w:t xml:space="preserve"> </w:t>
      </w:r>
      <w:r>
        <w:t xml:space="preserve">(maddə)</w:t>
      </w:r>
    </w:p>
    <w:p>
      <w:pPr>
        <w:pStyle w:val="BodyText"/>
      </w:pPr>
      <w:r>
        <w:t xml:space="preserve">-</w:t>
      </w:r>
      <w:r>
        <w:t xml:space="preserve"> </w:t>
      </w:r>
      <w:r>
        <w:rPr>
          <w:b/>
          <w:bCs/>
        </w:rPr>
        <w:t xml:space="preserve">Tireoid funksiyası</w:t>
      </w:r>
      <w:r>
        <w:t xml:space="preserve"> </w:t>
      </w:r>
      <w:r>
        <w:t xml:space="preserve">(TSH, T4) – hipertireoz</w:t>
      </w:r>
      <w:r>
        <w:t xml:space="preserve"> </w:t>
      </w:r>
      <w:r>
        <w:rPr>
          <w:b/>
          <w:bCs/>
        </w:rPr>
        <w:t xml:space="preserve">mütləq</w:t>
      </w:r>
      <w:r>
        <w:t xml:space="preserve"> </w:t>
      </w:r>
      <w:r>
        <w:t xml:space="preserve">istisna</w:t>
      </w:r>
    </w:p>
    <w:p>
      <w:pPr>
        <w:pStyle w:val="BodyText"/>
      </w:pPr>
      <w:r>
        <w:t xml:space="preserve">- Tam qan, qaraciyər, böyrək</w:t>
      </w:r>
    </w:p>
    <w:p>
      <w:pPr>
        <w:pStyle w:val="BodyText"/>
      </w:pPr>
      <w:r>
        <w:t xml:space="preserve">- Vitamin B12, D</w:t>
      </w:r>
    </w:p>
    <w:p>
      <w:pPr>
        <w:pStyle w:val="BodyText"/>
      </w:pPr>
      <w:r>
        <w:t xml:space="preserve">-</w:t>
      </w:r>
      <w:r>
        <w:t xml:space="preserve"> </w:t>
      </w:r>
      <w:r>
        <w:rPr>
          <w:b/>
          <w:bCs/>
        </w:rPr>
        <w:t xml:space="preserve">EKG</w:t>
      </w:r>
      <w:r>
        <w:t xml:space="preserve"> </w:t>
      </w:r>
      <w:r>
        <w:t xml:space="preserve">– aritmiyaların istisnası</w:t>
      </w:r>
    </w:p>
    <w:p>
      <w:pPr>
        <w:pStyle w:val="BodyText"/>
      </w:pPr>
      <w:r>
        <w:t xml:space="preserve">- Toksikoloji skrining (kafein, stimulyantlar)</w:t>
      </w:r>
    </w:p>
    <w:p>
      <w:pPr>
        <w:pStyle w:val="BodyText"/>
      </w:pPr>
      <w:r>
        <w:t xml:space="preserve">- Kortizol (Cushing)</w:t>
      </w:r>
    </w:p>
    <w:p>
      <w:pPr>
        <w:pStyle w:val="BodyText"/>
      </w:pPr>
      <w:r>
        <w:t xml:space="preserve">- Plasma metanefrinlər (feoxromositoma)</w:t>
      </w:r>
    </w:p>
    <w:p>
      <w:pPr>
        <w:pStyle w:val="BodyText"/>
      </w:pPr>
      <w:r>
        <w:t xml:space="preserve">- Kalsium, fosfor (paratireoid)</w:t>
      </w:r>
    </w:p>
    <w:p>
      <w:pPr>
        <w:pStyle w:val="BodyText"/>
      </w:pPr>
      <w:r>
        <w:t xml:space="preserve">- Beyin MRT (atipik təqdim)</w:t>
      </w:r>
    </w:p>
    <w:p>
      <w:pPr>
        <w:pStyle w:val="Compact"/>
        <w:numPr>
          <w:ilvl w:val="0"/>
          <w:numId w:val="1619"/>
        </w:numPr>
      </w:pPr>
      <w:r>
        <w:rPr>
          <w:b/>
          <w:bCs/>
        </w:rPr>
        <w:t xml:space="preserve">Klinik müsahibə</w:t>
      </w:r>
      <w:r>
        <w:t xml:space="preserve"> </w:t>
      </w:r>
      <w:r>
        <w:t xml:space="preserve">– simptomlar, başlanğıc, tətikləyicilər, gediş</w:t>
      </w:r>
    </w:p>
    <w:p>
      <w:pPr>
        <w:pStyle w:val="Compact"/>
        <w:numPr>
          <w:ilvl w:val="0"/>
          <w:numId w:val="1619"/>
        </w:numPr>
      </w:pPr>
      <w:r>
        <w:rPr>
          <w:b/>
          <w:bCs/>
        </w:rPr>
        <w:t xml:space="preserve">Standartlaşdırılmış skrining:</w:t>
      </w:r>
    </w:p>
    <w:p>
      <w:pPr>
        <w:pStyle w:val="Compact"/>
        <w:numPr>
          <w:ilvl w:val="0"/>
          <w:numId w:val="1619"/>
        </w:numPr>
      </w:pPr>
      <w:r>
        <w:rPr>
          <w:b/>
          <w:bCs/>
        </w:rPr>
        <w:t xml:space="preserve">Komorbidlik skrining:</w:t>
      </w:r>
    </w:p>
    <w:p>
      <w:pPr>
        <w:pStyle w:val="Compact"/>
        <w:numPr>
          <w:ilvl w:val="0"/>
          <w:numId w:val="1619"/>
        </w:numPr>
      </w:pPr>
      <w:r>
        <w:rPr>
          <w:b/>
          <w:bCs/>
        </w:rPr>
        <w:t xml:space="preserve">Tibbi müayinə</w:t>
      </w:r>
      <w:r>
        <w:t xml:space="preserve"> </w:t>
      </w:r>
      <w:r>
        <w:t xml:space="preserve">(üzvi səbəblərin istisnası):</w:t>
      </w:r>
    </w:p>
    <w:p>
      <w:pPr>
        <w:pStyle w:val="Compact"/>
        <w:numPr>
          <w:ilvl w:val="0"/>
          <w:numId w:val="1619"/>
        </w:numPr>
      </w:pPr>
      <w:r>
        <w:rPr>
          <w:b/>
          <w:bCs/>
        </w:rPr>
        <w:t xml:space="preserve">Spesifik klinik şübhədə:</w:t>
      </w:r>
    </w:p>
    <w:bookmarkEnd w:id="903"/>
    <w:bookmarkEnd w:id="904"/>
    <w:bookmarkStart w:id="905"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Major depressiv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Anhedoniya, depresiv əhval dominant; lakin GTP ilə komorbid 60-70%</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Panik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Diskret panik atakaları; davamlı narahatlıq əvəzinə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Sosial təşviş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Spesifik – sosial qiymətləndirmə situasiyalarında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Spesifik fobiya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Konkret obyekt/situasiya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OKP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Obsessiv düşüncələr, kompulsiv davranış</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PTSP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Travma anamnezi, intruzivlik, qaçış spesifik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Adaptasiya pozuntusu təşvişlə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Konkret stres tetikləyicidir, 6 ay altı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Hipertireoz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TSH↓, T4↑, taxikardiya, çəki itkisi, isti tolerantsızlıq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Feoxromositoma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Epizodik krizlər, AT yüksək, plasma metanefrinləri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Cushing</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Cushinqoid görünüş, kortizol ↑</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Kafein, stimulyant intoksikasiyası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İstifadə anamnezi, toksikoloji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Kardiyak aritmiya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EKG, Holter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Astma, KOAH</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Tənəffüs simptomları əsasdır; spirometriya</w:t>
            </w:r>
          </w:p>
        </w:tc>
      </w:tr>
    </w:tbl>
    <w:bookmarkEnd w:id="905"/>
    <w:bookmarkStart w:id="908" w:name="müayinə-üsulları"/>
    <w:p>
      <w:pPr>
        <w:pStyle w:val="Heading3"/>
      </w:pPr>
      <w:r>
        <w:t xml:space="preserve">Müayinə üsulları</w:t>
      </w:r>
    </w:p>
    <w:bookmarkStart w:id="906" w:name="şkalalar"/>
    <w:p>
      <w:pPr>
        <w:pStyle w:val="Heading4"/>
      </w:pPr>
      <w:r>
        <w:t xml:space="preserve">Şkalalar</w:t>
      </w:r>
    </w:p>
    <w:p>
      <w:pPr>
        <w:pStyle w:val="FirstParagraph"/>
      </w:pPr>
      <w:r>
        <w:rPr>
          <w:b/>
          <w:bCs/>
        </w:rPr>
        <w:t xml:space="preserve">Skrining (birincil yardım):</w:t>
      </w:r>
    </w:p>
    <w:p>
      <w:pPr>
        <w:pStyle w:val="Compact"/>
        <w:numPr>
          <w:ilvl w:val="0"/>
          <w:numId w:val="1620"/>
        </w:numPr>
      </w:pPr>
      <w:r>
        <w:rPr>
          <w:b/>
          <w:bCs/>
        </w:rPr>
        <w:t xml:space="preserve">GAD-7</w:t>
      </w:r>
      <w:r>
        <w:t xml:space="preserve"> </w:t>
      </w:r>
      <w:r>
        <w:t xml:space="preserve">– ən geniş istifadə edilən</w:t>
      </w:r>
    </w:p>
    <w:p>
      <w:pPr>
        <w:pStyle w:val="Compact"/>
        <w:numPr>
          <w:ilvl w:val="0"/>
          <w:numId w:val="1620"/>
        </w:numPr>
      </w:pPr>
      <w:r>
        <w:rPr>
          <w:b/>
          <w:bCs/>
        </w:rPr>
        <w:t xml:space="preserve">GAD-2</w:t>
      </w:r>
      <w:r>
        <w:t xml:space="preserve"> </w:t>
      </w:r>
      <w:r>
        <w:t xml:space="preserve">– iki sual, ultra-qısa skrining</w:t>
      </w:r>
    </w:p>
    <w:p>
      <w:pPr>
        <w:pStyle w:val="FirstParagraph"/>
      </w:pPr>
      <w:r>
        <w:rPr>
          <w:b/>
          <w:bCs/>
        </w:rPr>
        <w:t xml:space="preserve">Klinik şiddət:</w:t>
      </w:r>
    </w:p>
    <w:p>
      <w:pPr>
        <w:pStyle w:val="Compact"/>
        <w:numPr>
          <w:ilvl w:val="0"/>
          <w:numId w:val="1621"/>
        </w:numPr>
      </w:pPr>
      <w:r>
        <w:rPr>
          <w:b/>
          <w:bCs/>
        </w:rPr>
        <w:t xml:space="preserve">HAM-A</w:t>
      </w:r>
      <w:r>
        <w:t xml:space="preserve"> </w:t>
      </w:r>
      <w:r>
        <w:t xml:space="preserve">(Hamilton Anxiety Rating Scale) – qızıl standart, 14 göstərici</w:t>
      </w:r>
    </w:p>
    <w:p>
      <w:pPr>
        <w:pStyle w:val="Compact"/>
        <w:numPr>
          <w:ilvl w:val="0"/>
          <w:numId w:val="1621"/>
        </w:numPr>
      </w:pPr>
      <w:r>
        <w:rPr>
          <w:b/>
          <w:bCs/>
        </w:rPr>
        <w:t xml:space="preserve">STAI</w:t>
      </w:r>
      <w:r>
        <w:t xml:space="preserve"> </w:t>
      </w:r>
      <w:r>
        <w:t xml:space="preserve">(State-Trait Anxiety Inventory) – Spielberger</w:t>
      </w:r>
    </w:p>
    <w:p>
      <w:pPr>
        <w:pStyle w:val="Compact"/>
        <w:numPr>
          <w:ilvl w:val="0"/>
          <w:numId w:val="1621"/>
        </w:numPr>
      </w:pPr>
      <w:r>
        <w:rPr>
          <w:b/>
          <w:bCs/>
        </w:rPr>
        <w:t xml:space="preserve">CGI</w:t>
      </w:r>
      <w:r>
        <w:t xml:space="preserve"> </w:t>
      </w:r>
      <w:r>
        <w:t xml:space="preserve">(Clinical Global Impression)</w:t>
      </w:r>
    </w:p>
    <w:p>
      <w:pPr>
        <w:pStyle w:val="FirstParagraph"/>
      </w:pPr>
      <w:r>
        <w:rPr>
          <w:b/>
          <w:bCs/>
        </w:rPr>
        <w:t xml:space="preserve">Spesifik (tədqiqat):</w:t>
      </w:r>
    </w:p>
    <w:p>
      <w:pPr>
        <w:pStyle w:val="Compact"/>
        <w:numPr>
          <w:ilvl w:val="0"/>
          <w:numId w:val="1622"/>
        </w:numPr>
      </w:pPr>
      <w:r>
        <w:rPr>
          <w:b/>
          <w:bCs/>
        </w:rPr>
        <w:t xml:space="preserve">PSWQ</w:t>
      </w:r>
      <w:r>
        <w:t xml:space="preserve"> </w:t>
      </w:r>
      <w:r>
        <w:t xml:space="preserve">(Penn State Worry Questionnaire) – worry domain</w:t>
      </w:r>
    </w:p>
    <w:p>
      <w:pPr>
        <w:pStyle w:val="Compact"/>
        <w:numPr>
          <w:ilvl w:val="0"/>
          <w:numId w:val="1622"/>
        </w:numPr>
      </w:pPr>
      <w:r>
        <w:rPr>
          <w:b/>
          <w:bCs/>
        </w:rPr>
        <w:t xml:space="preserve">IUS</w:t>
      </w:r>
      <w:r>
        <w:t xml:space="preserve"> </w:t>
      </w:r>
      <w:r>
        <w:t xml:space="preserve">(Intolerance of Uncertainty Scale)</w:t>
      </w:r>
    </w:p>
    <w:p>
      <w:pPr>
        <w:pStyle w:val="Compact"/>
        <w:numPr>
          <w:ilvl w:val="0"/>
          <w:numId w:val="1622"/>
        </w:numPr>
      </w:pPr>
      <w:r>
        <w:rPr>
          <w:b/>
          <w:bCs/>
        </w:rPr>
        <w:t xml:space="preserve">MCQ</w:t>
      </w:r>
      <w:r>
        <w:t xml:space="preserve"> </w:t>
      </w:r>
      <w:r>
        <w:t xml:space="preserve">(Metacognitions Questionnaire) – Wells</w:t>
      </w:r>
    </w:p>
    <w:bookmarkEnd w:id="906"/>
    <w:bookmarkStart w:id="907" w:name="tibbi-müayinələr"/>
    <w:p>
      <w:pPr>
        <w:pStyle w:val="Heading4"/>
      </w:pPr>
      <w:r>
        <w:t xml:space="preserve">Tibbi müayinələr</w:t>
      </w:r>
    </w:p>
    <w:p>
      <w:pPr>
        <w:pStyle w:val="FirstParagraph"/>
      </w:pPr>
      <w:r>
        <w:t xml:space="preserve">(Bölmə 5.4-də verilib)</w:t>
      </w:r>
    </w:p>
    <w:bookmarkEnd w:id="907"/>
    <w:bookmarkEnd w:id="908"/>
    <w:bookmarkStart w:id="926" w:name="müalicə"/>
    <w:p>
      <w:pPr>
        <w:pStyle w:val="Heading3"/>
      </w:pPr>
      <w:r>
        <w:t xml:space="preserve">Müalicə</w:t>
      </w:r>
    </w:p>
    <w:bookmarkStart w:id="909" w:name="əsas-tövsiyə-bələdçiləri"/>
    <w:p>
      <w:pPr>
        <w:pStyle w:val="Heading4"/>
      </w:pPr>
      <w:r>
        <w:t xml:space="preserve">Əsas tövsiyə bələdçiləri</w:t>
      </w:r>
    </w:p>
    <w:p>
      <w:pPr>
        <w:pStyle w:val="FirstParagraph"/>
      </w:pPr>
      <w:r>
        <w:rPr>
          <w:b/>
          <w:bCs/>
        </w:rPr>
        <w:t xml:space="preserve">Birinci xətt avtoritet bələdçilər:</w:t>
      </w:r>
    </w:p>
    <w:p>
      <w:pPr>
        <w:pStyle w:val="Compact"/>
        <w:numPr>
          <w:ilvl w:val="0"/>
          <w:numId w:val="1623"/>
        </w:numPr>
      </w:pPr>
      <w:r>
        <w:rPr>
          <w:b/>
          <w:bCs/>
        </w:rPr>
        <w:t xml:space="preserve">NICE CG113 (2011, 2019 update):</w:t>
      </w:r>
      <w:r>
        <w:t xml:space="preserve"> </w:t>
      </w:r>
      <w:r>
        <w:rPr>
          <w:i/>
          <w:iCs/>
        </w:rPr>
        <w:t xml:space="preserve">Generalised anxiety disorder and panic disorder in adults: management</w:t>
      </w:r>
    </w:p>
    <w:p>
      <w:pPr>
        <w:pStyle w:val="Compact"/>
        <w:numPr>
          <w:ilvl w:val="0"/>
          <w:numId w:val="1623"/>
        </w:numPr>
      </w:pPr>
      <w:r>
        <w:rPr>
          <w:b/>
          <w:bCs/>
        </w:rPr>
        <w:t xml:space="preserve">Azərbaycan Respublikası Səhiyyə Nazirliyi:</w:t>
      </w:r>
      <w:r>
        <w:t xml:space="preserve"> </w:t>
      </w:r>
      <w:r>
        <w:rPr>
          <w:i/>
          <w:iCs/>
        </w:rPr>
        <w:t xml:space="preserve">Təşviş pozuntularının diaqnostika və müalicəsi üzrə Klinik Protokol</w:t>
      </w:r>
      <w:r>
        <w:t xml:space="preserve"> </w:t>
      </w:r>
      <w:r>
        <w:t xml:space="preserve">(Bakı, 2013)</w:t>
      </w:r>
    </w:p>
    <w:p>
      <w:pPr>
        <w:pStyle w:val="Compact"/>
        <w:numPr>
          <w:ilvl w:val="0"/>
          <w:numId w:val="1623"/>
        </w:numPr>
      </w:pPr>
      <w:r>
        <w:rPr>
          <w:b/>
          <w:bCs/>
        </w:rPr>
        <w:t xml:space="preserve">WFSBP Guidelines for the Pharmacological Treatment of Anxiety Disorders, OCD (Obsessiv-kompulsiv pozuntu — OKP) and PTSD (Posttravmatik Stress Pozuntusu — PTSP)</w:t>
      </w:r>
      <w:r>
        <w:t xml:space="preserve"> </w:t>
      </w:r>
      <w:r>
        <w:t xml:space="preserve">(2012, 2018 update)</w:t>
      </w:r>
    </w:p>
    <w:p>
      <w:pPr>
        <w:pStyle w:val="Compact"/>
        <w:numPr>
          <w:ilvl w:val="0"/>
          <w:numId w:val="1623"/>
        </w:numPr>
      </w:pPr>
      <w:r>
        <w:rPr>
          <w:b/>
          <w:bCs/>
        </w:rPr>
        <w:t xml:space="preserve">APA Practice Guideline for Treatment of Patients with Anxiety Disorders</w:t>
      </w:r>
    </w:p>
    <w:p>
      <w:pPr>
        <w:pStyle w:val="Compact"/>
        <w:numPr>
          <w:ilvl w:val="0"/>
          <w:numId w:val="1623"/>
        </w:numPr>
      </w:pPr>
      <w:r>
        <w:rPr>
          <w:b/>
          <w:bCs/>
        </w:rPr>
        <w:t xml:space="preserve">CANMAT Anxiety Guidelines</w:t>
      </w:r>
      <w:r>
        <w:t xml:space="preserve"> </w:t>
      </w:r>
      <w:r>
        <w:t xml:space="preserve">(2014, 2024 update)</w:t>
      </w:r>
    </w:p>
    <w:p>
      <w:pPr>
        <w:pStyle w:val="Compact"/>
        <w:numPr>
          <w:ilvl w:val="0"/>
          <w:numId w:val="1623"/>
        </w:numPr>
      </w:pPr>
      <w:r>
        <w:rPr>
          <w:b/>
          <w:bCs/>
        </w:rPr>
        <w:t xml:space="preserve">BAP Anxiety Guidelines</w:t>
      </w:r>
      <w:r>
        <w:t xml:space="preserve"> </w:t>
      </w:r>
      <w:r>
        <w:t xml:space="preserve">(2014)</w:t>
      </w:r>
    </w:p>
    <w:bookmarkEnd w:id="909"/>
    <w:bookmarkStart w:id="910" w:name="X98603b673da4d687bbf94f6437f7c99d3e14b2b"/>
    <w:p>
      <w:pPr>
        <w:pStyle w:val="Heading4"/>
      </w:pPr>
      <w:r>
        <w:t xml:space="preserve">NICE CG113 pillə-pillə yanaşması (stepped care)</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Pillə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Müalicə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Pillə 1:</w:t>
            </w:r>
            <w:r>
              <w:t xml:space="preserve"> </w:t>
            </w:r>
            <w:r>
              <w:t xml:space="preserve">Hamı (şübhəli)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Tanıma, qiymətləndirmə, məlumat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Pillə 2:</w:t>
            </w:r>
            <w:r>
              <w:t xml:space="preserve"> </w:t>
            </w:r>
            <w:r>
              <w:t xml:space="preserve">Yumşaq GTP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Aşağı-intensivlik psixoloji müdaxilə (rehbərlik altında self-help, psixoeducation, KDT qruplarda)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Pillə 3:</w:t>
            </w:r>
            <w:r>
              <w:t xml:space="preserve"> </w:t>
            </w:r>
            <w:r>
              <w:t xml:space="preserve">Müalicəyə cavab vermir, orta-ağır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KDT və ya farmakoterapiya</w:t>
            </w:r>
            <w:r>
              <w:t xml:space="preserve"> </w:t>
            </w:r>
            <w:r>
              <w:t xml:space="preserve">(pasiyent seçimi); funksional pozulma əhəmiyyətli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Pillə 4:</w:t>
            </w:r>
            <w:r>
              <w:t xml:space="preserve"> </w:t>
            </w:r>
            <w:r>
              <w:t xml:space="preserve">Ağır, kompleks, müalicə-rezistent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İxtisaslaşdırılmış səviyyə; kombinasiya; mütəxəssis dəstəyi</w:t>
            </w:r>
          </w:p>
        </w:tc>
      </w:tr>
    </w:tbl>
    <w:bookmarkEnd w:id="910"/>
    <w:bookmarkStart w:id="915" w:name="farmakoterapiya"/>
    <w:p>
      <w:pPr>
        <w:pStyle w:val="Heading4"/>
      </w:pPr>
      <w:r>
        <w:t xml:space="preserve">Farmakoterapiya</w:t>
      </w:r>
    </w:p>
    <w:bookmarkStart w:id="911" w:name="birinci-xətt-siusi-ssri"/>
    <w:p>
      <w:pPr>
        <w:pStyle w:val="Heading5"/>
      </w:pPr>
      <w:r>
        <w:t xml:space="preserve">Birinci xətt: SİUSİ (SSRI (Selektiv serotonin geri qaytarılma inhibitorları — SSGİ))</w:t>
      </w:r>
    </w:p>
    <w:p>
      <w:pPr>
        <w:pStyle w:val="FirstParagraph"/>
      </w:pPr>
      <w:r>
        <w:rPr>
          <w:b/>
          <w:bCs/>
        </w:rPr>
        <w:t xml:space="preserve">SİUSİ – qızıl standart birinci xətt</w:t>
      </w:r>
      <w:r>
        <w:t xml:space="preserve"> </w:t>
      </w:r>
      <w:r>
        <w:t xml:space="preserve">(NICE CG113, WFSBP, AR Klinik Protokolu):</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Preparat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Standart doza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Maksimum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Qeydlər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Sertralin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50-100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200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AR Protokolunda 1-ci sıra</w:t>
            </w:r>
            <w:r>
              <w:t xml:space="preserve">; geniş istifadə; perinatal nisbi təhlükəsiz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Esitalopram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10-20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Aşağı yan təsir profili; az qarşılıqlı təsir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Sitalopram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20-40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40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QTc uzanması yüksək dozada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Paroksetin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20-50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50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GTP-də FDA təsdiqli;</w:t>
            </w:r>
            <w:r>
              <w:t xml:space="preserve"> </w:t>
            </w:r>
            <w:r>
              <w:rPr>
                <w:b/>
                <w:bCs/>
              </w:rPr>
              <w:t xml:space="preserve">stop sindromu kəskin</w:t>
            </w:r>
            <w:r>
              <w:t xml:space="preserve">; sedativ</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Fluoksetin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20-60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80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Stimulyator (təşvişdə diqqətli başlanğıc); uzun yarı-ömür</w:t>
            </w:r>
          </w:p>
        </w:tc>
      </w:tr>
    </w:tbl>
    <w:p>
      <w:pPr>
        <w:pStyle w:val="BodyText"/>
      </w:pPr>
      <w:r>
        <w:rPr>
          <w:b/>
          <w:bCs/>
        </w:rPr>
        <w:t xml:space="preserve">SİUSİ ümumi prinsiplər GTP-də:</w:t>
      </w:r>
    </w:p>
    <w:p>
      <w:pPr>
        <w:pStyle w:val="BodyText"/>
      </w:pPr>
      <w:r>
        <w:t xml:space="preserve">- Sertralin: 25 mq/gün ilk həftə → 50 mq</w:t>
      </w:r>
    </w:p>
    <w:p>
      <w:pPr>
        <w:pStyle w:val="BodyText"/>
      </w:pPr>
      <w:r>
        <w:t xml:space="preserve">- Esitalopram: 5 mq/gün ilk həftə → 10 mq</w:t>
      </w:r>
    </w:p>
    <w:p>
      <w:pPr>
        <w:pStyle w:val="Compact"/>
        <w:numPr>
          <w:ilvl w:val="0"/>
          <w:numId w:val="1624"/>
        </w:numPr>
      </w:pPr>
      <w:r>
        <w:rPr>
          <w:b/>
          <w:bCs/>
        </w:rPr>
        <w:t xml:space="preserve">Aşağı dozadan başla</w:t>
      </w:r>
      <w:r>
        <w:t xml:space="preserve"> </w:t>
      </w:r>
      <w:r>
        <w:t xml:space="preserve">(təşvişin paradoksal kəskinləşməsini önləmək üçün)</w:t>
      </w:r>
    </w:p>
    <w:p>
      <w:pPr>
        <w:pStyle w:val="Compact"/>
        <w:numPr>
          <w:ilvl w:val="0"/>
          <w:numId w:val="1624"/>
        </w:numPr>
      </w:pPr>
      <w:r>
        <w:rPr>
          <w:b/>
          <w:bCs/>
        </w:rPr>
        <w:t xml:space="preserve">Tam effekt 4-8 həftə sonra</w:t>
      </w:r>
      <w:r>
        <w:t xml:space="preserve"> </w:t>
      </w:r>
      <w:r>
        <w:t xml:space="preserve">(təşvişdə depresiyadan bir qədər ləng)</w:t>
      </w:r>
    </w:p>
    <w:p>
      <w:pPr>
        <w:pStyle w:val="Compact"/>
        <w:numPr>
          <w:ilvl w:val="0"/>
          <w:numId w:val="1624"/>
        </w:numPr>
      </w:pPr>
      <w:r>
        <w:rPr>
          <w:b/>
          <w:bCs/>
        </w:rPr>
        <w:t xml:space="preserve">Adekvat trial: 8-12 həftə</w:t>
      </w:r>
    </w:p>
    <w:p>
      <w:pPr>
        <w:pStyle w:val="Compact"/>
        <w:numPr>
          <w:ilvl w:val="0"/>
          <w:numId w:val="1624"/>
        </w:numPr>
      </w:pPr>
      <w:r>
        <w:rPr>
          <w:b/>
          <w:bCs/>
        </w:rPr>
        <w:t xml:space="preserve">İlk 2 həftədə yan təsir pik:</w:t>
      </w:r>
      <w:r>
        <w:t xml:space="preserve"> </w:t>
      </w:r>
      <w:r>
        <w:t xml:space="preserve">GI, baş ağrısı, ilkin təşviş kəskinləşməsi (pasiyentə əvvəlcədən izah)</w:t>
      </w:r>
    </w:p>
    <w:bookmarkEnd w:id="911"/>
    <w:bookmarkStart w:id="912" w:name="birinci-xətt-alternativ-sniusi-snri"/>
    <w:p>
      <w:pPr>
        <w:pStyle w:val="Heading5"/>
      </w:pPr>
      <w:r>
        <w:t xml:space="preserve">Birinci xətt alternativ: SNİUSİ (SNRI (Serotonin-noradrenalin geri qaytarılma inhibitorları — SNGİ))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Preparat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Standart doza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Maksimum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Qeydlər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Venlafaksin XR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75-225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225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GTP-də FDA təsdiqli;</w:t>
            </w:r>
            <w:r>
              <w:t xml:space="preserve"> </w:t>
            </w:r>
            <w:r>
              <w:rPr>
                <w:b/>
                <w:bCs/>
              </w:rPr>
              <w:t xml:space="preserve">stop sindromu kəskin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Duloksetin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30-60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120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GTP-də FDA təsdiqli; ağrı sindromlarında üstün</w:t>
            </w:r>
          </w:p>
        </w:tc>
      </w:tr>
    </w:tbl>
    <w:bookmarkEnd w:id="912"/>
    <w:bookmarkStart w:id="913" w:name="ikinci-xətt-seçimlər"/>
    <w:p>
      <w:pPr>
        <w:pStyle w:val="Heading5"/>
      </w:pPr>
      <w:r>
        <w:t xml:space="preserve">İkinci xətt seçimlər</w:t>
      </w:r>
    </w:p>
    <w:p>
      <w:pPr>
        <w:pStyle w:val="FirstParagraph"/>
      </w:pPr>
      <w:r>
        <w:rPr>
          <w:b/>
          <w:bCs/>
        </w:rPr>
        <w:t xml:space="preserve">Pregabalin:</w:t>
      </w:r>
    </w:p>
    <w:p>
      <w:pPr>
        <w:pStyle w:val="Compact"/>
        <w:numPr>
          <w:ilvl w:val="0"/>
          <w:numId w:val="1625"/>
        </w:numPr>
      </w:pPr>
      <w:r>
        <w:rPr>
          <w:b/>
          <w:bCs/>
        </w:rPr>
        <w:t xml:space="preserve">GTP-də Avropada FDA təsdiqli</w:t>
      </w:r>
      <w:r>
        <w:t xml:space="preserve"> </w:t>
      </w:r>
      <w:r>
        <w:t xml:space="preserve">(NICE CG113-də ikinci xətt)</w:t>
      </w:r>
    </w:p>
    <w:p>
      <w:pPr>
        <w:pStyle w:val="Compact"/>
        <w:numPr>
          <w:ilvl w:val="0"/>
          <w:numId w:val="1625"/>
        </w:numPr>
      </w:pPr>
      <w:r>
        <w:t xml:space="preserve">Doza: 150-600 mq/gün, 2-3 dəfə ərzində bölünür</w:t>
      </w:r>
    </w:p>
    <w:p>
      <w:pPr>
        <w:pStyle w:val="Compact"/>
        <w:numPr>
          <w:ilvl w:val="0"/>
          <w:numId w:val="1625"/>
        </w:numPr>
      </w:pPr>
      <w:r>
        <w:rPr>
          <w:b/>
          <w:bCs/>
        </w:rPr>
        <w:t xml:space="preserve">Sürətli effekt</w:t>
      </w:r>
      <w:r>
        <w:t xml:space="preserve"> </w:t>
      </w:r>
      <w:r>
        <w:t xml:space="preserve">(1 həftədə)</w:t>
      </w:r>
    </w:p>
    <w:p>
      <w:pPr>
        <w:pStyle w:val="Compact"/>
        <w:numPr>
          <w:ilvl w:val="0"/>
          <w:numId w:val="1625"/>
        </w:numPr>
      </w:pPr>
      <w:r>
        <w:t xml:space="preserve">Yan təsirlər: başgicəllənmə, sedasiya, çəki artımı</w:t>
      </w:r>
    </w:p>
    <w:p>
      <w:pPr>
        <w:pStyle w:val="Compact"/>
        <w:numPr>
          <w:ilvl w:val="0"/>
          <w:numId w:val="1625"/>
        </w:numPr>
      </w:pPr>
      <w:r>
        <w:rPr>
          <w:b/>
          <w:bCs/>
        </w:rPr>
        <w:t xml:space="preserve">Asılılıq potensialı</w:t>
      </w:r>
      <w:r>
        <w:t xml:space="preserve"> </w:t>
      </w:r>
      <w:r>
        <w:t xml:space="preserve">mövcuddur (xüsusilə əvvəlki maddə istifadəsi tarixçəsi olan pasiyentlərdə)</w:t>
      </w:r>
    </w:p>
    <w:p>
      <w:pPr>
        <w:pStyle w:val="FirstParagraph"/>
      </w:pPr>
      <w:r>
        <w:rPr>
          <w:b/>
          <w:bCs/>
        </w:rPr>
        <w:t xml:space="preserve">Buspiron:</w:t>
      </w:r>
    </w:p>
    <w:p>
      <w:pPr>
        <w:pStyle w:val="Compact"/>
        <w:numPr>
          <w:ilvl w:val="0"/>
          <w:numId w:val="1626"/>
        </w:numPr>
      </w:pPr>
      <w:r>
        <w:t xml:space="preserve">5-HT1A partial agonisti</w:t>
      </w:r>
    </w:p>
    <w:p>
      <w:pPr>
        <w:pStyle w:val="Compact"/>
        <w:numPr>
          <w:ilvl w:val="0"/>
          <w:numId w:val="1626"/>
        </w:numPr>
      </w:pPr>
      <w:r>
        <w:t xml:space="preserve">Doza: 15-30 mq/gün (3 dəfə)</w:t>
      </w:r>
    </w:p>
    <w:p>
      <w:pPr>
        <w:pStyle w:val="Compact"/>
        <w:numPr>
          <w:ilvl w:val="0"/>
          <w:numId w:val="1626"/>
        </w:numPr>
      </w:pPr>
      <w:r>
        <w:rPr>
          <w:b/>
          <w:bCs/>
        </w:rPr>
        <w:t xml:space="preserve">Asılılıq yox, sedasiya yox</w:t>
      </w:r>
    </w:p>
    <w:p>
      <w:pPr>
        <w:pStyle w:val="Compact"/>
        <w:numPr>
          <w:ilvl w:val="0"/>
          <w:numId w:val="1626"/>
        </w:numPr>
      </w:pPr>
      <w:r>
        <w:t xml:space="preserve">Effekt 2-4 həftə sonra</w:t>
      </w:r>
    </w:p>
    <w:p>
      <w:pPr>
        <w:pStyle w:val="Compact"/>
        <w:numPr>
          <w:ilvl w:val="0"/>
          <w:numId w:val="1626"/>
        </w:numPr>
      </w:pPr>
      <w:r>
        <w:rPr>
          <w:b/>
          <w:bCs/>
        </w:rPr>
        <w:t xml:space="preserve">Klinik praktikada məhdud istifadə.</w:t>
      </w:r>
      <w:r>
        <w:t xml:space="preserve"> </w:t>
      </w:r>
      <w:r>
        <w:t xml:space="preserve">SİUSİ-lərə nisbətən effektivliyi daha aşağıdır; bəzi tədqiqatlarda plasebo ilə müqayisədə üstünlüyü statistik mənada təsdiq olunmamışdır. Avropa təlimatlarında (NICE) pregabalin və SİUSİ üstündür; ABŞ təlimatlarında (APA) buspiron daha geniş istifadə olunur. Adətən</w:t>
      </w:r>
      <w:r>
        <w:t xml:space="preserve"> </w:t>
      </w:r>
      <w:r>
        <w:rPr>
          <w:b/>
          <w:bCs/>
        </w:rPr>
        <w:t xml:space="preserve">alternativ və ya əlavə müalicə</w:t>
      </w:r>
      <w:r>
        <w:t xml:space="preserve"> </w:t>
      </w:r>
      <w:r>
        <w:t xml:space="preserve">kimi tövsiyə olunur, monoterapiya kimi məhdud.</w:t>
      </w:r>
    </w:p>
    <w:p>
      <w:pPr>
        <w:pStyle w:val="FirstParagraph"/>
      </w:pPr>
      <w:r>
        <w:rPr>
          <w:b/>
          <w:bCs/>
        </w:rPr>
        <w:t xml:space="preserve">Mirtazapin:</w:t>
      </w:r>
    </w:p>
    <w:p>
      <w:pPr>
        <w:pStyle w:val="Compact"/>
        <w:numPr>
          <w:ilvl w:val="0"/>
          <w:numId w:val="1627"/>
        </w:numPr>
      </w:pPr>
      <w:r>
        <w:t xml:space="preserve">Yuxu və iştahsızlıq problemi olan GTP-də</w:t>
      </w:r>
    </w:p>
    <w:p>
      <w:pPr>
        <w:pStyle w:val="Compact"/>
        <w:numPr>
          <w:ilvl w:val="0"/>
          <w:numId w:val="1627"/>
        </w:numPr>
      </w:pPr>
      <w:r>
        <w:t xml:space="preserve">15-30 mq gecə</w:t>
      </w:r>
    </w:p>
    <w:p>
      <w:pPr>
        <w:pStyle w:val="FirstParagraph"/>
      </w:pPr>
      <w:r>
        <w:rPr>
          <w:b/>
          <w:bCs/>
        </w:rPr>
        <w:t xml:space="preserve">TSA (Tritsiklik):</w:t>
      </w:r>
    </w:p>
    <w:p>
      <w:pPr>
        <w:pStyle w:val="Compact"/>
        <w:numPr>
          <w:ilvl w:val="0"/>
          <w:numId w:val="1628"/>
        </w:numPr>
      </w:pPr>
      <w:r>
        <w:rPr>
          <w:b/>
          <w:bCs/>
        </w:rPr>
        <w:t xml:space="preserve">İmipramin, klomipramin</w:t>
      </w:r>
      <w:r>
        <w:t xml:space="preserve"> </w:t>
      </w:r>
      <w:r>
        <w:t xml:space="preserve">– sübutluluğu var</w:t>
      </w:r>
    </w:p>
    <w:p>
      <w:pPr>
        <w:pStyle w:val="Compact"/>
        <w:numPr>
          <w:ilvl w:val="0"/>
          <w:numId w:val="1628"/>
        </w:numPr>
      </w:pPr>
      <w:r>
        <w:t xml:space="preserve">Yan təsir profili pis (antikolinerjik, kardial)</w:t>
      </w:r>
    </w:p>
    <w:p>
      <w:pPr>
        <w:pStyle w:val="Compact"/>
        <w:numPr>
          <w:ilvl w:val="0"/>
          <w:numId w:val="1628"/>
        </w:numPr>
      </w:pPr>
      <w:r>
        <w:t xml:space="preserve">Yalnız digər seçimlərə cavabsız hallarda</w:t>
      </w:r>
    </w:p>
    <w:p>
      <w:pPr>
        <w:pStyle w:val="FirstParagraph"/>
      </w:pPr>
      <w:r>
        <w:rPr>
          <w:b/>
          <w:bCs/>
        </w:rPr>
        <w:t xml:space="preserve">Vortioksetin:</w:t>
      </w:r>
    </w:p>
    <w:p>
      <w:pPr>
        <w:pStyle w:val="Compact"/>
        <w:numPr>
          <w:ilvl w:val="0"/>
          <w:numId w:val="1629"/>
        </w:numPr>
      </w:pPr>
      <w:r>
        <w:t xml:space="preserve">GTP-də sübutluluğu mövcud (Avropa təsdiqi)</w:t>
      </w:r>
    </w:p>
    <w:p>
      <w:pPr>
        <w:pStyle w:val="Compact"/>
        <w:numPr>
          <w:ilvl w:val="0"/>
          <w:numId w:val="1629"/>
        </w:numPr>
      </w:pPr>
      <w:r>
        <w:t xml:space="preserve">Doza: 10-20 mq/gün</w:t>
      </w:r>
    </w:p>
    <w:bookmarkEnd w:id="913"/>
    <w:bookmarkStart w:id="914" w:name="benzodiazepinlər-xüsusi-rol"/>
    <w:p>
      <w:pPr>
        <w:pStyle w:val="Heading5"/>
      </w:pPr>
      <w:r>
        <w:t xml:space="preserve">Benzodiazepinlər – XÜSUSİ ROL</w:t>
      </w:r>
    </w:p>
    <w:p>
      <w:pPr>
        <w:pStyle w:val="FirstParagraph"/>
      </w:pPr>
      <w:r>
        <w:rPr>
          <w:b/>
          <w:bCs/>
        </w:rPr>
        <w:t xml:space="preserve">Mövqe (NICE CG113, WFSBP):</w:t>
      </w:r>
    </w:p>
    <w:p>
      <w:pPr>
        <w:pStyle w:val="Compact"/>
        <w:numPr>
          <w:ilvl w:val="0"/>
          <w:numId w:val="1630"/>
        </w:numPr>
      </w:pPr>
      <w:r>
        <w:rPr>
          <w:b/>
          <w:bCs/>
        </w:rPr>
        <w:t xml:space="preserve">Uzunmüddətli istifadə üçün TÖVSİYƏ EDİLMİR</w:t>
      </w:r>
      <w:r>
        <w:t xml:space="preserve"> </w:t>
      </w:r>
      <w:r>
        <w:t xml:space="preserve">(asılılıq, koqnitiv yan təsirlər, residiv potensialı)</w:t>
      </w:r>
    </w:p>
    <w:p>
      <w:pPr>
        <w:pStyle w:val="Compact"/>
        <w:numPr>
          <w:ilvl w:val="0"/>
          <w:numId w:val="1630"/>
        </w:numPr>
      </w:pPr>
      <w:r>
        <w:rPr>
          <w:b/>
          <w:bCs/>
        </w:rPr>
        <w:t xml:space="preserve">Qısa müddətdə (2-4 həftə)</w:t>
      </w:r>
      <w:r>
        <w:t xml:space="preserve"> </w:t>
      </w:r>
      <w:r>
        <w:t xml:space="preserve">– kəskin böhranlarda və ya SİUSİ-nin effekt başlamağına qədər</w:t>
      </w:r>
    </w:p>
    <w:p>
      <w:pPr>
        <w:pStyle w:val="Compact"/>
        <w:numPr>
          <w:ilvl w:val="0"/>
          <w:numId w:val="1630"/>
        </w:numPr>
      </w:pPr>
      <w:r>
        <w:rPr>
          <w:b/>
          <w:bCs/>
        </w:rPr>
        <w:t xml:space="preserve">Heç vaxt 4 həftədən artıq daimi istifadə tövsiyə edilmir</w:t>
      </w:r>
    </w:p>
    <w:p>
      <w:pPr>
        <w:pStyle w:val="FirstParagraph"/>
      </w:pPr>
      <w:r>
        <w:rPr>
          <w:b/>
          <w:bCs/>
        </w:rPr>
        <w:t xml:space="preserve">Adekvat istifadə şərtləri:</w:t>
      </w:r>
    </w:p>
    <w:p>
      <w:pPr>
        <w:pStyle w:val="Compact"/>
        <w:numPr>
          <w:ilvl w:val="0"/>
          <w:numId w:val="1631"/>
        </w:numPr>
      </w:pPr>
      <w:r>
        <w:t xml:space="preserve">Kəskin krizdə qısa müddətli yardım</w:t>
      </w:r>
    </w:p>
    <w:p>
      <w:pPr>
        <w:pStyle w:val="Compact"/>
        <w:numPr>
          <w:ilvl w:val="0"/>
          <w:numId w:val="1631"/>
        </w:numPr>
      </w:pPr>
      <w:r>
        <w:t xml:space="preserve">SİUSİ titrasiyası dövründə körpü</w:t>
      </w:r>
    </w:p>
    <w:p>
      <w:pPr>
        <w:pStyle w:val="Compact"/>
        <w:numPr>
          <w:ilvl w:val="0"/>
          <w:numId w:val="1631"/>
        </w:numPr>
      </w:pPr>
      <w:r>
        <w:t xml:space="preserve">Spesifik vəziyyət (məs., panik atak)</w:t>
      </w:r>
    </w:p>
    <w:p>
      <w:pPr>
        <w:pStyle w:val="FirstParagraph"/>
      </w:pPr>
      <w:r>
        <w:rPr>
          <w:b/>
          <w:bCs/>
        </w:rPr>
        <w:t xml:space="preserve">Preparatlar (azalan yarı-ömrə görə):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Preparat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Yarı-ömür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Doza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Qeydlər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Lorazepam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10-20 saat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0,5-2 mq, 2-3 dəfə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Orta yarı-ömür; geniş istifadə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Klonazepam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18-50 saat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0,5-2 mq, 1-2 dəfə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Uzun yarı-ömür; panikdə üstün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Diazepam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20-100 saat (aktif metabolit)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5-10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Çox uzun yarı-ömür; kümulasiya yaşlılarda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Alprazolam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6-12 saat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0,25-1 mq, 3-4 dəfə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Sürətli başlanğıc;</w:t>
            </w:r>
            <w:r>
              <w:t xml:space="preserve"> </w:t>
            </w:r>
            <w:r>
              <w:rPr>
                <w:b/>
                <w:bCs/>
              </w:rPr>
              <w:t xml:space="preserve">stop sindromu ən kəskin</w:t>
            </w:r>
            <w:r>
              <w:t xml:space="preserve">; rebound təşviş</w:t>
            </w:r>
          </w:p>
        </w:tc>
      </w:tr>
    </w:tbl>
    <w:p>
      <w:pPr>
        <w:pStyle w:val="BodyText"/>
      </w:pPr>
      <w:r>
        <w:rPr>
          <w:b/>
          <w:bCs/>
        </w:rPr>
        <w:t xml:space="preserve">Diqqət:</w:t>
      </w:r>
    </w:p>
    <w:p>
      <w:pPr>
        <w:pStyle w:val="Compact"/>
        <w:numPr>
          <w:ilvl w:val="0"/>
          <w:numId w:val="1632"/>
        </w:numPr>
      </w:pPr>
      <w:r>
        <w:rPr>
          <w:b/>
          <w:bCs/>
        </w:rPr>
        <w:t xml:space="preserve">Yaşlılarda diqqətli</w:t>
      </w:r>
      <w:r>
        <w:t xml:space="preserve"> </w:t>
      </w:r>
      <w:r>
        <w:t xml:space="preserve">– yıxılma riski, koqnitiv pozuntu</w:t>
      </w:r>
    </w:p>
    <w:p>
      <w:pPr>
        <w:pStyle w:val="Compact"/>
        <w:numPr>
          <w:ilvl w:val="0"/>
          <w:numId w:val="1632"/>
        </w:numPr>
      </w:pPr>
      <w:r>
        <w:rPr>
          <w:b/>
          <w:bCs/>
        </w:rPr>
        <w:t xml:space="preserve">Maddə istifadəsi tarixində qaçınma</w:t>
      </w:r>
    </w:p>
    <w:p>
      <w:pPr>
        <w:pStyle w:val="Compact"/>
        <w:numPr>
          <w:ilvl w:val="0"/>
          <w:numId w:val="1632"/>
        </w:numPr>
      </w:pPr>
      <w:r>
        <w:rPr>
          <w:b/>
          <w:bCs/>
        </w:rPr>
        <w:t xml:space="preserve">Hamiləlikdə qaçınma</w:t>
      </w:r>
      <w:r>
        <w:t xml:space="preserve"> </w:t>
      </w:r>
      <w:r>
        <w:t xml:space="preserve">(xüsusilə 1-ci və 3-cü trimestr)</w:t>
      </w:r>
    </w:p>
    <w:p>
      <w:pPr>
        <w:pStyle w:val="Compact"/>
        <w:numPr>
          <w:ilvl w:val="0"/>
          <w:numId w:val="1632"/>
        </w:numPr>
      </w:pPr>
      <w:r>
        <w:rPr>
          <w:b/>
          <w:bCs/>
        </w:rPr>
        <w:t xml:space="preserve">Tədricən kəsmə mütləq</w:t>
      </w:r>
      <w:r>
        <w:t xml:space="preserve"> </w:t>
      </w:r>
      <w:r>
        <w:t xml:space="preserve">– həftədə 10-25% azalma</w:t>
      </w:r>
    </w:p>
    <w:p>
      <w:pPr>
        <w:pStyle w:val="FirstParagraph"/>
      </w:pPr>
      <w:r>
        <w:rPr>
          <w:b/>
          <w:bCs/>
        </w:rPr>
        <w:t xml:space="preserve">AR Klinik Protokolu (2013) qeydi:</w:t>
      </w:r>
      <w:r>
        <w:t xml:space="preserve"> </w:t>
      </w:r>
      <w:r>
        <w:t xml:space="preserve">Benzodiazepinlər</w:t>
      </w:r>
      <w:r>
        <w:t xml:space="preserve"> </w:t>
      </w:r>
      <w:r>
        <w:rPr>
          <w:b/>
          <w:bCs/>
        </w:rPr>
        <w:t xml:space="preserve">"qısamüddətli" istifadə üçün məqbul</w:t>
      </w:r>
      <w:r>
        <w:t xml:space="preserve">, uzunmüddətli müalicə üçün SİUSİ tövsiyə edilir.</w:t>
      </w:r>
    </w:p>
    <w:bookmarkEnd w:id="914"/>
    <w:bookmarkEnd w:id="915"/>
    <w:bookmarkStart w:id="921" w:name="psixoterapiya"/>
    <w:p>
      <w:pPr>
        <w:pStyle w:val="Heading4"/>
      </w:pPr>
      <w:r>
        <w:t xml:space="preserve">Psixoterapiya</w:t>
      </w:r>
    </w:p>
    <w:bookmarkStart w:id="916" w:name="koqnitiv-davranış-terapiyası-kdt-cbt"/>
    <w:p>
      <w:pPr>
        <w:pStyle w:val="Heading5"/>
      </w:pPr>
      <w:r>
        <w:t xml:space="preserve">Koqnitiv-davranış terapiyası (KDT / CBT (Koqnitiv-davranış terapiyası — KDT))</w:t>
      </w:r>
    </w:p>
    <w:p>
      <w:pPr>
        <w:pStyle w:val="FirstParagraph"/>
      </w:pPr>
      <w:r>
        <w:rPr>
          <w:b/>
          <w:bCs/>
        </w:rPr>
        <w:t xml:space="preserve">Sübutluluq A</w:t>
      </w:r>
      <w:r>
        <w:t xml:space="preserve"> </w:t>
      </w:r>
      <w:r>
        <w:t xml:space="preserve">– farmakoterapiya ilə</w:t>
      </w:r>
      <w:r>
        <w:t xml:space="preserve"> </w:t>
      </w:r>
      <w:r>
        <w:rPr>
          <w:b/>
          <w:bCs/>
        </w:rPr>
        <w:t xml:space="preserve">bərabər effektivlik</w:t>
      </w:r>
      <w:r>
        <w:t xml:space="preserve">,</w:t>
      </w:r>
      <w:r>
        <w:t xml:space="preserve"> </w:t>
      </w:r>
      <w:r>
        <w:rPr>
          <w:b/>
          <w:bCs/>
        </w:rPr>
        <w:t xml:space="preserve">uzunmüddətli üstünlük</w:t>
      </w:r>
      <w:r>
        <w:t xml:space="preserve"> </w:t>
      </w:r>
      <w:r>
        <w:t xml:space="preserve">(residiv az):</w:t>
      </w:r>
    </w:p>
    <w:p>
      <w:pPr>
        <w:pStyle w:val="BodyText"/>
      </w:pPr>
      <w:r>
        <w:rPr>
          <w:b/>
          <w:bCs/>
        </w:rPr>
        <w:t xml:space="preserve">KDT komponentləri GTP-də:</w:t>
      </w:r>
    </w:p>
    <w:p>
      <w:pPr>
        <w:pStyle w:val="Compact"/>
        <w:numPr>
          <w:ilvl w:val="0"/>
          <w:numId w:val="1633"/>
        </w:numPr>
      </w:pPr>
      <w:r>
        <w:rPr>
          <w:b/>
          <w:bCs/>
        </w:rPr>
        <w:t xml:space="preserve">Psixoeducation</w:t>
      </w:r>
      <w:r>
        <w:t xml:space="preserve"> </w:t>
      </w:r>
      <w:r>
        <w:t xml:space="preserve">– pozuntu, narahatlığın funksiyası, "fight-or-flight" cavabı</w:t>
      </w:r>
    </w:p>
    <w:p>
      <w:pPr>
        <w:pStyle w:val="Compact"/>
        <w:numPr>
          <w:ilvl w:val="0"/>
          <w:numId w:val="1633"/>
        </w:numPr>
      </w:pPr>
      <w:r>
        <w:rPr>
          <w:b/>
          <w:bCs/>
        </w:rPr>
        <w:t xml:space="preserve">Koqnitiv restrukturizasiya</w:t>
      </w:r>
      <w:r>
        <w:t xml:space="preserve"> </w:t>
      </w:r>
      <w:r>
        <w:t xml:space="preserve">– avtomatik təhlükə-fokuslu düşüncələrlə iş</w:t>
      </w:r>
    </w:p>
    <w:p>
      <w:pPr>
        <w:pStyle w:val="Compact"/>
        <w:numPr>
          <w:ilvl w:val="0"/>
          <w:numId w:val="1633"/>
        </w:numPr>
      </w:pPr>
      <w:r>
        <w:rPr>
          <w:b/>
          <w:bCs/>
        </w:rPr>
        <w:t xml:space="preserve">Worry exposure</w:t>
      </w:r>
      <w:r>
        <w:t xml:space="preserve"> </w:t>
      </w:r>
      <w:r>
        <w:t xml:space="preserve">– planlı təxminləmə tətbiqi</w:t>
      </w:r>
    </w:p>
    <w:p>
      <w:pPr>
        <w:pStyle w:val="Compact"/>
        <w:numPr>
          <w:ilvl w:val="0"/>
          <w:numId w:val="1633"/>
        </w:numPr>
      </w:pPr>
      <w:r>
        <w:rPr>
          <w:b/>
          <w:bCs/>
        </w:rPr>
        <w:t xml:space="preserve">"Worry time"</w:t>
      </w:r>
      <w:r>
        <w:t xml:space="preserve"> </w:t>
      </w:r>
      <w:r>
        <w:t xml:space="preserve">– konkret saat narahatlığa ayrılır</w:t>
      </w:r>
    </w:p>
    <w:p>
      <w:pPr>
        <w:pStyle w:val="Compact"/>
        <w:numPr>
          <w:ilvl w:val="0"/>
          <w:numId w:val="1633"/>
        </w:numPr>
      </w:pPr>
      <w:r>
        <w:rPr>
          <w:b/>
          <w:bCs/>
        </w:rPr>
        <w:t xml:space="preserve">Davranış aktivasiyası</w:t>
      </w:r>
      <w:r>
        <w:t xml:space="preserve"> </w:t>
      </w:r>
      <w:r>
        <w:t xml:space="preserve">– qaçışı azaltmaq</w:t>
      </w:r>
    </w:p>
    <w:p>
      <w:pPr>
        <w:pStyle w:val="Compact"/>
        <w:numPr>
          <w:ilvl w:val="0"/>
          <w:numId w:val="1633"/>
        </w:numPr>
      </w:pPr>
      <w:r>
        <w:rPr>
          <w:b/>
          <w:bCs/>
        </w:rPr>
        <w:t xml:space="preserve">Relaksasiya</w:t>
      </w:r>
      <w:r>
        <w:t xml:space="preserve"> </w:t>
      </w:r>
      <w:r>
        <w:t xml:space="preserve">– progressiv əzələ relaksasiyası, tənəffüs</w:t>
      </w:r>
    </w:p>
    <w:p>
      <w:pPr>
        <w:pStyle w:val="Compact"/>
        <w:numPr>
          <w:ilvl w:val="0"/>
          <w:numId w:val="1633"/>
        </w:numPr>
      </w:pPr>
      <w:r>
        <w:rPr>
          <w:b/>
          <w:bCs/>
        </w:rPr>
        <w:t xml:space="preserve">Problem həll bacarıqları</w:t>
      </w:r>
    </w:p>
    <w:p>
      <w:pPr>
        <w:pStyle w:val="FirstParagraph"/>
      </w:pPr>
      <w:r>
        <w:rPr>
          <w:b/>
          <w:bCs/>
        </w:rPr>
        <w:t xml:space="preserve">Format:</w:t>
      </w:r>
      <w:r>
        <w:t xml:space="preserve"> </w:t>
      </w:r>
      <w:r>
        <w:t xml:space="preserve">12-20 sessiya, individual və ya qrup</w:t>
      </w:r>
    </w:p>
    <w:p>
      <w:pPr>
        <w:pStyle w:val="BodyText"/>
      </w:pPr>
      <w:r>
        <w:rPr>
          <w:b/>
          <w:bCs/>
        </w:rPr>
        <w:t xml:space="preserve">NICE CG113:</w:t>
      </w:r>
      <w:r>
        <w:t xml:space="preserve"> </w:t>
      </w:r>
      <w:r>
        <w:t xml:space="preserve">16-20 sessiya, "high-intensity" KDT</w:t>
      </w:r>
    </w:p>
    <w:bookmarkEnd w:id="916"/>
    <w:bookmarkStart w:id="917" w:name="mindfulness-əsaslı-terapiyalar"/>
    <w:p>
      <w:pPr>
        <w:pStyle w:val="Heading5"/>
      </w:pPr>
      <w:r>
        <w:t xml:space="preserve">Mindfulness əsaslı terapiyalar</w:t>
      </w:r>
    </w:p>
    <w:p>
      <w:pPr>
        <w:pStyle w:val="Compact"/>
        <w:numPr>
          <w:ilvl w:val="0"/>
          <w:numId w:val="1634"/>
        </w:numPr>
      </w:pPr>
      <w:r>
        <w:rPr>
          <w:b/>
          <w:bCs/>
        </w:rPr>
        <w:t xml:space="preserve">MBSR</w:t>
      </w:r>
      <w:r>
        <w:t xml:space="preserve"> </w:t>
      </w:r>
      <w:r>
        <w:t xml:space="preserve">(Mindfulness-Based Stress Reduction) – Kabat-Zinn</w:t>
      </w:r>
    </w:p>
    <w:p>
      <w:pPr>
        <w:pStyle w:val="Compact"/>
        <w:numPr>
          <w:ilvl w:val="0"/>
          <w:numId w:val="1634"/>
        </w:numPr>
      </w:pPr>
      <w:r>
        <w:rPr>
          <w:b/>
          <w:bCs/>
        </w:rPr>
        <w:t xml:space="preserve">MBCT</w:t>
      </w:r>
      <w:r>
        <w:t xml:space="preserve"> </w:t>
      </w:r>
      <w:r>
        <w:t xml:space="preserve">(Mindfulness-Based Cognitive Therapy)</w:t>
      </w:r>
    </w:p>
    <w:p>
      <w:pPr>
        <w:pStyle w:val="Compact"/>
        <w:numPr>
          <w:ilvl w:val="0"/>
          <w:numId w:val="1634"/>
        </w:numPr>
      </w:pPr>
      <w:r>
        <w:rPr>
          <w:b/>
          <w:bCs/>
        </w:rPr>
        <w:t xml:space="preserve">ACT</w:t>
      </w:r>
      <w:r>
        <w:t xml:space="preserve"> </w:t>
      </w:r>
      <w:r>
        <w:t xml:space="preserve">(Acceptance and Commitment Therapy)</w:t>
      </w:r>
    </w:p>
    <w:p>
      <w:pPr>
        <w:pStyle w:val="Compact"/>
        <w:numPr>
          <w:ilvl w:val="0"/>
          <w:numId w:val="1634"/>
        </w:numPr>
      </w:pPr>
      <w:r>
        <w:rPr>
          <w:b/>
          <w:bCs/>
        </w:rPr>
        <w:t xml:space="preserve">Sübutluluq B-A</w:t>
      </w:r>
    </w:p>
    <w:bookmarkEnd w:id="917"/>
    <w:bookmarkStart w:id="918" w:name="tətbiqli-relaksasiya"/>
    <w:p>
      <w:pPr>
        <w:pStyle w:val="Heading5"/>
      </w:pPr>
      <w:r>
        <w:t xml:space="preserve">Tətbiqli relaksasiya</w:t>
      </w:r>
    </w:p>
    <w:p>
      <w:pPr>
        <w:pStyle w:val="Compact"/>
        <w:numPr>
          <w:ilvl w:val="0"/>
          <w:numId w:val="1635"/>
        </w:numPr>
      </w:pPr>
      <w:r>
        <w:t xml:space="preserve">Öst – relaksasiya tətbiq metodu</w:t>
      </w:r>
    </w:p>
    <w:p>
      <w:pPr>
        <w:pStyle w:val="Compact"/>
        <w:numPr>
          <w:ilvl w:val="0"/>
          <w:numId w:val="1635"/>
        </w:numPr>
      </w:pPr>
      <w:r>
        <w:t xml:space="preserve">Effektiv, lakin KDT daha güclü</w:t>
      </w:r>
    </w:p>
    <w:bookmarkEnd w:id="918"/>
    <w:bookmarkStart w:id="919" w:name="metakoqnitiv-terapiya-mct-wells"/>
    <w:p>
      <w:pPr>
        <w:pStyle w:val="Heading5"/>
      </w:pPr>
      <w:r>
        <w:t xml:space="preserve">Metakoqnitiv terapiya (MCT) – Wells</w:t>
      </w:r>
    </w:p>
    <w:p>
      <w:pPr>
        <w:pStyle w:val="Compact"/>
        <w:numPr>
          <w:ilvl w:val="0"/>
          <w:numId w:val="1636"/>
        </w:numPr>
      </w:pPr>
      <w:r>
        <w:t xml:space="preserve">"Worry haqqında inanclar" hədəfi</w:t>
      </w:r>
    </w:p>
    <w:p>
      <w:pPr>
        <w:pStyle w:val="Compact"/>
        <w:numPr>
          <w:ilvl w:val="0"/>
          <w:numId w:val="1636"/>
        </w:numPr>
      </w:pPr>
      <w:r>
        <w:t xml:space="preserve">Spesifik GTP üçün</w:t>
      </w:r>
    </w:p>
    <w:p>
      <w:pPr>
        <w:pStyle w:val="Compact"/>
        <w:numPr>
          <w:ilvl w:val="0"/>
          <w:numId w:val="1636"/>
        </w:numPr>
      </w:pPr>
      <w:r>
        <w:t xml:space="preserve">Sübutluluq B</w:t>
      </w:r>
    </w:p>
    <w:bookmarkEnd w:id="919"/>
    <w:bookmarkStart w:id="920" w:name="internet-əsaslı-kdt-icbt"/>
    <w:p>
      <w:pPr>
        <w:pStyle w:val="Heading5"/>
      </w:pPr>
      <w:r>
        <w:t xml:space="preserve">İnternet əsaslı KDT (iCBT)</w:t>
      </w:r>
    </w:p>
    <w:p>
      <w:pPr>
        <w:pStyle w:val="Compact"/>
        <w:numPr>
          <w:ilvl w:val="0"/>
          <w:numId w:val="1637"/>
        </w:numPr>
      </w:pPr>
      <w:r>
        <w:rPr>
          <w:b/>
          <w:bCs/>
        </w:rPr>
        <w:t xml:space="preserve">NICE CG113</w:t>
      </w:r>
      <w:r>
        <w:t xml:space="preserve"> </w:t>
      </w:r>
      <w:r>
        <w:t xml:space="preserve">tövsiyə edir</w:t>
      </w:r>
    </w:p>
    <w:p>
      <w:pPr>
        <w:pStyle w:val="Compact"/>
        <w:numPr>
          <w:ilvl w:val="0"/>
          <w:numId w:val="1637"/>
        </w:numPr>
      </w:pPr>
      <w:r>
        <w:t xml:space="preserve">Birincil yardım üçün uyğun</w:t>
      </w:r>
    </w:p>
    <w:p>
      <w:pPr>
        <w:pStyle w:val="Compact"/>
        <w:numPr>
          <w:ilvl w:val="0"/>
          <w:numId w:val="1637"/>
        </w:numPr>
      </w:pPr>
      <w:r>
        <w:t xml:space="preserve">Maliyyə-effektiv</w:t>
      </w:r>
    </w:p>
    <w:bookmarkEnd w:id="920"/>
    <w:bookmarkEnd w:id="921"/>
    <w:bookmarkStart w:id="922" w:name="müalicə-rezistent-gtp"/>
    <w:p>
      <w:pPr>
        <w:pStyle w:val="Heading4"/>
      </w:pPr>
      <w:r>
        <w:t xml:space="preserve">Müalicə-rezistent GTP</w:t>
      </w:r>
    </w:p>
    <w:p>
      <w:pPr>
        <w:pStyle w:val="FirstParagraph"/>
      </w:pPr>
      <w:r>
        <w:rPr>
          <w:b/>
          <w:bCs/>
        </w:rPr>
        <w:t xml:space="preserve">Tərif:</w:t>
      </w:r>
      <w:r>
        <w:t xml:space="preserve"> </w:t>
      </w:r>
      <w:r>
        <w:t xml:space="preserve">ən azı</w:t>
      </w:r>
      <w:r>
        <w:t xml:space="preserve"> </w:t>
      </w:r>
      <w:r>
        <w:rPr>
          <w:b/>
          <w:bCs/>
        </w:rPr>
        <w:t xml:space="preserve">iki müxtəlif birinci xətt</w:t>
      </w:r>
      <w:r>
        <w:t xml:space="preserve"> </w:t>
      </w:r>
      <w:r>
        <w:t xml:space="preserve">dərmanın adekvat dozada və müddətdə cavabsız istifadəsi.</w:t>
      </w:r>
    </w:p>
    <w:p>
      <w:pPr>
        <w:pStyle w:val="BodyText"/>
      </w:pPr>
      <w:r>
        <w:rPr>
          <w:b/>
          <w:bCs/>
        </w:rPr>
        <w:t xml:space="preserve">Strategiyalar:</w:t>
      </w:r>
    </w:p>
    <w:p>
      <w:pPr>
        <w:pStyle w:val="BodyText"/>
      </w:pPr>
      <w:r>
        <w:t xml:space="preserve">-</w:t>
      </w:r>
      <w:r>
        <w:t xml:space="preserve"> </w:t>
      </w:r>
      <w:r>
        <w:rPr>
          <w:b/>
          <w:bCs/>
        </w:rPr>
        <w:t xml:space="preserve">Pregabalin</w:t>
      </w:r>
      <w:r>
        <w:t xml:space="preserve"> </w:t>
      </w:r>
      <w:r>
        <w:t xml:space="preserve">əlavə (sübutluluq A)</w:t>
      </w:r>
    </w:p>
    <w:p>
      <w:pPr>
        <w:pStyle w:val="BodyText"/>
      </w:pPr>
      <w:r>
        <w:t xml:space="preserve">-</w:t>
      </w:r>
      <w:r>
        <w:t xml:space="preserve"> </w:t>
      </w:r>
      <w:r>
        <w:rPr>
          <w:b/>
          <w:bCs/>
        </w:rPr>
        <w:t xml:space="preserve">Buspiron</w:t>
      </w:r>
      <w:r>
        <w:t xml:space="preserve"> </w:t>
      </w:r>
      <w:r>
        <w:t xml:space="preserve">əlavə</w:t>
      </w:r>
    </w:p>
    <w:p>
      <w:pPr>
        <w:pStyle w:val="BodyText"/>
      </w:pPr>
      <w:r>
        <w:t xml:space="preserve">-</w:t>
      </w:r>
      <w:r>
        <w:t xml:space="preserve"> </w:t>
      </w:r>
      <w:r>
        <w:rPr>
          <w:b/>
          <w:bCs/>
        </w:rPr>
        <w:t xml:space="preserve">Aşağı doza atipik antipsixotik</w:t>
      </w:r>
      <w:r>
        <w:t xml:space="preserve"> </w:t>
      </w:r>
      <w:r>
        <w:t xml:space="preserve">(kvetiapin XR, aripiprazol) – diqqətli</w:t>
      </w:r>
    </w:p>
    <w:p>
      <w:pPr>
        <w:pStyle w:val="Compact"/>
        <w:numPr>
          <w:ilvl w:val="0"/>
          <w:numId w:val="1638"/>
        </w:numPr>
      </w:pPr>
      <w:r>
        <w:rPr>
          <w:b/>
          <w:bCs/>
        </w:rPr>
        <w:t xml:space="preserve">Sinif dəyişikliyi</w:t>
      </w:r>
      <w:r>
        <w:t xml:space="preserve"> </w:t>
      </w:r>
      <w:r>
        <w:t xml:space="preserve">– SİUSİ → SNRI</w:t>
      </w:r>
    </w:p>
    <w:p>
      <w:pPr>
        <w:pStyle w:val="Compact"/>
        <w:numPr>
          <w:ilvl w:val="0"/>
          <w:numId w:val="1638"/>
        </w:numPr>
      </w:pPr>
      <w:r>
        <w:rPr>
          <w:b/>
          <w:bCs/>
        </w:rPr>
        <w:t xml:space="preserve">Augmentasiya:</w:t>
      </w:r>
    </w:p>
    <w:p>
      <w:pPr>
        <w:pStyle w:val="Compact"/>
        <w:numPr>
          <w:ilvl w:val="0"/>
          <w:numId w:val="1638"/>
        </w:numPr>
      </w:pPr>
      <w:r>
        <w:rPr>
          <w:b/>
          <w:bCs/>
        </w:rPr>
        <w:t xml:space="preserve">KDT əlavəsi</w:t>
      </w:r>
      <w:r>
        <w:t xml:space="preserve"> </w:t>
      </w:r>
      <w:r>
        <w:t xml:space="preserve">(əgər yalnız farmakoterapiya idi)</w:t>
      </w:r>
    </w:p>
    <w:p>
      <w:pPr>
        <w:pStyle w:val="Compact"/>
        <w:numPr>
          <w:ilvl w:val="0"/>
          <w:numId w:val="1638"/>
        </w:numPr>
      </w:pPr>
      <w:r>
        <w:rPr>
          <w:b/>
          <w:bCs/>
        </w:rPr>
        <w:t xml:space="preserve">Hospitallaşdırma</w:t>
      </w:r>
      <w:r>
        <w:t xml:space="preserve"> </w:t>
      </w:r>
      <w:r>
        <w:t xml:space="preserve">ağır hallarda</w:t>
      </w:r>
    </w:p>
    <w:bookmarkEnd w:id="922"/>
    <w:bookmarkStart w:id="923" w:name="dəstəkci-müalicə"/>
    <w:p>
      <w:pPr>
        <w:pStyle w:val="Heading4"/>
      </w:pPr>
      <w:r>
        <w:t xml:space="preserve">Dəstəkci müalicə</w:t>
      </w:r>
    </w:p>
    <w:p>
      <w:pPr>
        <w:pStyle w:val="FirstParagraph"/>
      </w:pPr>
      <w:r>
        <w:rPr>
          <w:b/>
          <w:bCs/>
        </w:rPr>
        <w:t xml:space="preserve">Müddət:</w:t>
      </w:r>
    </w:p>
    <w:p>
      <w:pPr>
        <w:pStyle w:val="Compact"/>
        <w:numPr>
          <w:ilvl w:val="0"/>
          <w:numId w:val="1639"/>
        </w:numPr>
      </w:pPr>
      <w:r>
        <w:rPr>
          <w:b/>
          <w:bCs/>
        </w:rPr>
        <w:t xml:space="preserve">İlk epizoddan sonra:</w:t>
      </w:r>
      <w:r>
        <w:t xml:space="preserve"> </w:t>
      </w:r>
      <w:r>
        <w:t xml:space="preserve">ən azı</w:t>
      </w:r>
      <w:r>
        <w:t xml:space="preserve"> </w:t>
      </w:r>
      <w:r>
        <w:rPr>
          <w:b/>
          <w:bCs/>
        </w:rPr>
        <w:t xml:space="preserve">1 il</w:t>
      </w:r>
      <w:r>
        <w:t xml:space="preserve"> </w:t>
      </w:r>
      <w:r>
        <w:t xml:space="preserve">remissiyada</w:t>
      </w:r>
    </w:p>
    <w:p>
      <w:pPr>
        <w:pStyle w:val="Compact"/>
        <w:numPr>
          <w:ilvl w:val="0"/>
          <w:numId w:val="1639"/>
        </w:numPr>
      </w:pPr>
      <w:r>
        <w:rPr>
          <w:b/>
          <w:bCs/>
        </w:rPr>
        <w:t xml:space="preserve">Təkrarlanan / xroniki:</w:t>
      </w:r>
      <w:r>
        <w:t xml:space="preserve"> </w:t>
      </w:r>
      <w:r>
        <w:t xml:space="preserve">uzunmüddətli, bəzən ömürlük</w:t>
      </w:r>
    </w:p>
    <w:p>
      <w:pPr>
        <w:pStyle w:val="Compact"/>
        <w:numPr>
          <w:ilvl w:val="0"/>
          <w:numId w:val="1639"/>
        </w:numPr>
      </w:pPr>
      <w:r>
        <w:rPr>
          <w:b/>
          <w:bCs/>
        </w:rPr>
        <w:t xml:space="preserve">Tədricən kəsmə</w:t>
      </w:r>
      <w:r>
        <w:t xml:space="preserve"> </w:t>
      </w:r>
      <w:r>
        <w:t xml:space="preserve">– 3-6 ay</w:t>
      </w:r>
    </w:p>
    <w:p>
      <w:pPr>
        <w:pStyle w:val="Compact"/>
        <w:numPr>
          <w:ilvl w:val="0"/>
          <w:numId w:val="1639"/>
        </w:numPr>
      </w:pPr>
      <w:r>
        <w:rPr>
          <w:b/>
          <w:bCs/>
        </w:rPr>
        <w:t xml:space="preserve">Residiv riski yüksəkdir</w:t>
      </w:r>
      <w:r>
        <w:t xml:space="preserve"> </w:t>
      </w:r>
      <w:r>
        <w:t xml:space="preserve">– pasiyent erkən əlamətləri tanımalıdır</w:t>
      </w:r>
    </w:p>
    <w:bookmarkEnd w:id="923"/>
    <w:bookmarkStart w:id="924" w:name="spesifik-populyasiyalar"/>
    <w:p>
      <w:pPr>
        <w:pStyle w:val="Heading4"/>
      </w:pPr>
      <w:r>
        <w:t xml:space="preserve">Spesifik populyasiyalar</w:t>
      </w:r>
    </w:p>
    <w:p>
      <w:pPr>
        <w:pStyle w:val="FirstParagraph"/>
      </w:pPr>
      <w:r>
        <w:rPr>
          <w:b/>
          <w:bCs/>
        </w:rPr>
        <w:t xml:space="preserve">Hamiləlik:</w:t>
      </w:r>
    </w:p>
    <w:p>
      <w:pPr>
        <w:pStyle w:val="Compact"/>
        <w:numPr>
          <w:ilvl w:val="0"/>
          <w:numId w:val="1640"/>
        </w:numPr>
      </w:pPr>
      <w:r>
        <w:t xml:space="preserve">Sertralin və esitalopram – ən təhlükəsizlər</w:t>
      </w:r>
    </w:p>
    <w:p>
      <w:pPr>
        <w:pStyle w:val="Compact"/>
        <w:numPr>
          <w:ilvl w:val="0"/>
          <w:numId w:val="1640"/>
        </w:numPr>
      </w:pPr>
      <w:r>
        <w:t xml:space="preserve">KDT birinci xətt</w:t>
      </w:r>
    </w:p>
    <w:p>
      <w:pPr>
        <w:pStyle w:val="Compact"/>
        <w:numPr>
          <w:ilvl w:val="0"/>
          <w:numId w:val="1640"/>
        </w:numPr>
      </w:pPr>
      <w:r>
        <w:t xml:space="preserve">Benzodiazepinlərdən qaçınma</w:t>
      </w:r>
    </w:p>
    <w:p>
      <w:pPr>
        <w:pStyle w:val="Compact"/>
        <w:numPr>
          <w:ilvl w:val="0"/>
          <w:numId w:val="1640"/>
        </w:numPr>
      </w:pPr>
      <w:r>
        <w:t xml:space="preserve">(Bölmə 19-a tam müzakirə)</w:t>
      </w:r>
    </w:p>
    <w:p>
      <w:pPr>
        <w:pStyle w:val="FirstParagraph"/>
      </w:pPr>
      <w:r>
        <w:rPr>
          <w:b/>
          <w:bCs/>
        </w:rPr>
        <w:t xml:space="preserve">Yaşlılar:</w:t>
      </w:r>
    </w:p>
    <w:p>
      <w:pPr>
        <w:pStyle w:val="Compact"/>
        <w:numPr>
          <w:ilvl w:val="0"/>
          <w:numId w:val="1641"/>
        </w:numPr>
      </w:pPr>
      <w:r>
        <w:rPr>
          <w:b/>
          <w:bCs/>
        </w:rPr>
        <w:t xml:space="preserve">Aşağı dozadan başla</w:t>
      </w:r>
      <w:r>
        <w:t xml:space="preserve"> </w:t>
      </w:r>
      <w:r>
        <w:t xml:space="preserve">("start low, go slow")</w:t>
      </w:r>
    </w:p>
    <w:p>
      <w:pPr>
        <w:pStyle w:val="Compact"/>
        <w:numPr>
          <w:ilvl w:val="0"/>
          <w:numId w:val="1641"/>
        </w:numPr>
      </w:pPr>
      <w:r>
        <w:t xml:space="preserve">SİUSİ – sertralin, esitalopram üstündür</w:t>
      </w:r>
    </w:p>
    <w:p>
      <w:pPr>
        <w:pStyle w:val="Compact"/>
        <w:numPr>
          <w:ilvl w:val="0"/>
          <w:numId w:val="1641"/>
        </w:numPr>
      </w:pPr>
      <w:r>
        <w:rPr>
          <w:b/>
          <w:bCs/>
        </w:rPr>
        <w:t xml:space="preserve">Benzodiazepinlərdən mütləq qaçınma</w:t>
      </w:r>
      <w:r>
        <w:t xml:space="preserve"> </w:t>
      </w:r>
      <w:r>
        <w:t xml:space="preserve">(yıxılma, kognitiv pozuntu)</w:t>
      </w:r>
    </w:p>
    <w:p>
      <w:pPr>
        <w:pStyle w:val="Compact"/>
        <w:numPr>
          <w:ilvl w:val="0"/>
          <w:numId w:val="1641"/>
        </w:numPr>
      </w:pPr>
      <w:r>
        <w:t xml:space="preserve">Buspiron, mirtazapin – yaxşı tolerasiya</w:t>
      </w:r>
    </w:p>
    <w:p>
      <w:pPr>
        <w:pStyle w:val="FirstParagraph"/>
      </w:pPr>
      <w:r>
        <w:rPr>
          <w:b/>
          <w:bCs/>
        </w:rPr>
        <w:t xml:space="preserve">Uşaq və yeniyetmə:</w:t>
      </w:r>
    </w:p>
    <w:p>
      <w:pPr>
        <w:pStyle w:val="Compact"/>
        <w:numPr>
          <w:ilvl w:val="0"/>
          <w:numId w:val="1642"/>
        </w:numPr>
      </w:pPr>
      <w:r>
        <w:rPr>
          <w:b/>
          <w:bCs/>
        </w:rPr>
        <w:t xml:space="preserve">KDT birinci xətt</w:t>
      </w:r>
    </w:p>
    <w:p>
      <w:pPr>
        <w:pStyle w:val="Compact"/>
        <w:numPr>
          <w:ilvl w:val="0"/>
          <w:numId w:val="1642"/>
        </w:numPr>
      </w:pPr>
      <w:r>
        <w:rPr>
          <w:b/>
          <w:bCs/>
        </w:rPr>
        <w:t xml:space="preserve">Sertralin, fluoksetin</w:t>
      </w:r>
      <w:r>
        <w:t xml:space="preserve"> </w:t>
      </w:r>
      <w:r>
        <w:t xml:space="preserve">– təsdiqli (yeniyetmədə)</w:t>
      </w:r>
    </w:p>
    <w:p>
      <w:pPr>
        <w:pStyle w:val="Compact"/>
        <w:numPr>
          <w:ilvl w:val="0"/>
          <w:numId w:val="1642"/>
        </w:numPr>
      </w:pPr>
      <w:r>
        <w:t xml:space="preserve">Suisid riski monitoringi</w:t>
      </w:r>
    </w:p>
    <w:bookmarkEnd w:id="924"/>
    <w:bookmarkStart w:id="925" w:name="X08364b8b7eeff439494b4b24fb727b14b31573b"/>
    <w:p>
      <w:pPr>
        <w:pStyle w:val="Heading4"/>
      </w:pPr>
      <w:r>
        <w:t xml:space="preserve">AR Klinik Protokolu (2013) – yerli tövsiyələr</w:t>
      </w:r>
    </w:p>
    <w:p>
      <w:pPr>
        <w:pStyle w:val="FirstParagraph"/>
      </w:pPr>
      <w:r>
        <w:t xml:space="preserve">Azərbaycan Respublikasının rəsmi protokolu</w:t>
      </w:r>
      <w:r>
        <w:t xml:space="preserve"> </w:t>
      </w:r>
      <w:r>
        <w:rPr>
          <w:b/>
          <w:bCs/>
        </w:rPr>
        <w:t xml:space="preserve">"Təşviş pozuntularının diaqnostika və müalicəsi"</w:t>
      </w:r>
      <w:r>
        <w:t xml:space="preserve"> </w:t>
      </w:r>
      <w:r>
        <w:t xml:space="preserve">(Səhiyyə Nazirliyi, 2013):</w:t>
      </w:r>
    </w:p>
    <w:p>
      <w:pPr>
        <w:pStyle w:val="BodyText"/>
      </w:pPr>
      <w:r>
        <w:rPr>
          <w:b/>
          <w:bCs/>
        </w:rPr>
        <w:t xml:space="preserve">Diaqnostik və müalicə təşkili:</w:t>
      </w:r>
    </w:p>
    <w:p>
      <w:pPr>
        <w:pStyle w:val="Compact"/>
        <w:numPr>
          <w:ilvl w:val="0"/>
          <w:numId w:val="1643"/>
        </w:numPr>
      </w:pPr>
      <w:r>
        <w:rPr>
          <w:b/>
          <w:bCs/>
        </w:rPr>
        <w:t xml:space="preserve">İlkin səhiyyə</w:t>
      </w:r>
      <w:r>
        <w:t xml:space="preserve"> </w:t>
      </w:r>
      <w:r>
        <w:t xml:space="preserve">– yumşaq və orta GTP</w:t>
      </w:r>
    </w:p>
    <w:p>
      <w:pPr>
        <w:pStyle w:val="Compact"/>
        <w:numPr>
          <w:ilvl w:val="0"/>
          <w:numId w:val="1643"/>
        </w:numPr>
      </w:pPr>
      <w:r>
        <w:rPr>
          <w:b/>
          <w:bCs/>
        </w:rPr>
        <w:t xml:space="preserve">İxtisaslaşdırılmış</w:t>
      </w:r>
      <w:r>
        <w:t xml:space="preserve"> </w:t>
      </w:r>
      <w:r>
        <w:t xml:space="preserve">– ağır, müalicə-rezistent</w:t>
      </w:r>
    </w:p>
    <w:p>
      <w:pPr>
        <w:pStyle w:val="FirstParagraph"/>
      </w:pPr>
      <w:r>
        <w:rPr>
          <w:b/>
          <w:bCs/>
        </w:rPr>
        <w:t xml:space="preserve">Birinci sıra dərmanlar:</w:t>
      </w:r>
    </w:p>
    <w:p>
      <w:pPr>
        <w:pStyle w:val="Compact"/>
        <w:numPr>
          <w:ilvl w:val="0"/>
          <w:numId w:val="1644"/>
        </w:numPr>
      </w:pPr>
      <w:r>
        <w:rPr>
          <w:b/>
          <w:bCs/>
        </w:rPr>
        <w:t xml:space="preserve">Sertralin, esitalopram, paroksetin</w:t>
      </w:r>
      <w:r>
        <w:t xml:space="preserve"> </w:t>
      </w:r>
      <w:r>
        <w:t xml:space="preserve">– əlçatan</w:t>
      </w:r>
    </w:p>
    <w:p>
      <w:pPr>
        <w:pStyle w:val="Compact"/>
        <w:numPr>
          <w:ilvl w:val="0"/>
          <w:numId w:val="1644"/>
        </w:numPr>
      </w:pPr>
      <w:r>
        <w:rPr>
          <w:b/>
          <w:bCs/>
        </w:rPr>
        <w:t xml:space="preserve">Venlafaksin</w:t>
      </w:r>
      <w:r>
        <w:t xml:space="preserve"> </w:t>
      </w:r>
      <w:r>
        <w:t xml:space="preserve">– əlçatan</w:t>
      </w:r>
    </w:p>
    <w:p>
      <w:pPr>
        <w:pStyle w:val="Compact"/>
        <w:numPr>
          <w:ilvl w:val="0"/>
          <w:numId w:val="1644"/>
        </w:numPr>
      </w:pPr>
      <w:r>
        <w:rPr>
          <w:b/>
          <w:bCs/>
        </w:rPr>
        <w:t xml:space="preserve">Buspiron</w:t>
      </w:r>
      <w:r>
        <w:t xml:space="preserve"> </w:t>
      </w:r>
      <w:r>
        <w:t xml:space="preserve">– məhdud əlçatan</w:t>
      </w:r>
    </w:p>
    <w:p>
      <w:pPr>
        <w:pStyle w:val="Compact"/>
        <w:numPr>
          <w:ilvl w:val="0"/>
          <w:numId w:val="1644"/>
        </w:numPr>
      </w:pPr>
      <w:r>
        <w:rPr>
          <w:b/>
          <w:bCs/>
        </w:rPr>
        <w:t xml:space="preserve">Pregabalin</w:t>
      </w:r>
      <w:r>
        <w:t xml:space="preserve"> </w:t>
      </w:r>
      <w:r>
        <w:t xml:space="preserve">– əlçatan</w:t>
      </w:r>
    </w:p>
    <w:p>
      <w:pPr>
        <w:pStyle w:val="Compact"/>
        <w:numPr>
          <w:ilvl w:val="0"/>
          <w:numId w:val="1644"/>
        </w:numPr>
      </w:pPr>
      <w:r>
        <w:rPr>
          <w:b/>
          <w:bCs/>
        </w:rPr>
        <w:t xml:space="preserve">Benzodiazepinlər</w:t>
      </w:r>
      <w:r>
        <w:t xml:space="preserve"> </w:t>
      </w:r>
      <w:r>
        <w:t xml:space="preserve">– qısamüddətli, geniş istifadə (lakin nəzarət tələbi)</w:t>
      </w:r>
    </w:p>
    <w:p>
      <w:pPr>
        <w:pStyle w:val="FirstParagraph"/>
      </w:pPr>
      <w:r>
        <w:rPr>
          <w:b/>
          <w:bCs/>
        </w:rPr>
        <w:t xml:space="preserve">Yerli problem nokta:</w:t>
      </w:r>
    </w:p>
    <w:p>
      <w:pPr>
        <w:pStyle w:val="Compact"/>
        <w:numPr>
          <w:ilvl w:val="0"/>
          <w:numId w:val="1645"/>
        </w:numPr>
      </w:pPr>
      <w:r>
        <w:rPr>
          <w:b/>
          <w:bCs/>
        </w:rPr>
        <w:t xml:space="preserve">KDT məhdud əlçatan</w:t>
      </w:r>
      <w:r>
        <w:t xml:space="preserve"> </w:t>
      </w:r>
      <w:r>
        <w:t xml:space="preserve">Azərbaycanda – sertifikatlı KDT terapevtləri sayı az</w:t>
      </w:r>
    </w:p>
    <w:p>
      <w:pPr>
        <w:pStyle w:val="Compact"/>
        <w:numPr>
          <w:ilvl w:val="0"/>
          <w:numId w:val="1645"/>
        </w:numPr>
      </w:pPr>
      <w:r>
        <w:rPr>
          <w:b/>
          <w:bCs/>
        </w:rPr>
        <w:t xml:space="preserve">Benzodiazepinlərin uzun-müddətli istifadəsi</w:t>
      </w:r>
      <w:r>
        <w:t xml:space="preserve"> </w:t>
      </w:r>
      <w:r>
        <w:t xml:space="preserve">geniş yayılmış (asılılıq problemi)</w:t>
      </w:r>
    </w:p>
    <w:p>
      <w:pPr>
        <w:pStyle w:val="Compact"/>
        <w:numPr>
          <w:ilvl w:val="0"/>
          <w:numId w:val="1645"/>
        </w:numPr>
      </w:pPr>
      <w:r>
        <w:t xml:space="preserve">Stigmasız təqdimat ailə həkimi səviyyəsində aktif tanınmalıdır</w:t>
      </w:r>
    </w:p>
    <w:bookmarkEnd w:id="925"/>
    <w:bookmarkEnd w:id="926"/>
    <w:bookmarkStart w:id="930" w:name="proqnoz"/>
    <w:p>
      <w:pPr>
        <w:pStyle w:val="Heading3"/>
      </w:pPr>
      <w:r>
        <w:t xml:space="preserve">Proqnoz</w:t>
      </w:r>
    </w:p>
    <w:bookmarkStart w:id="927" w:name="müalicə-cavabı"/>
    <w:p>
      <w:pPr>
        <w:pStyle w:val="Heading4"/>
      </w:pPr>
      <w:r>
        <w:t xml:space="preserve">Müalicə cavabı</w:t>
      </w:r>
    </w:p>
    <w:p>
      <w:pPr>
        <w:pStyle w:val="Compact"/>
        <w:numPr>
          <w:ilvl w:val="0"/>
          <w:numId w:val="1646"/>
        </w:numPr>
      </w:pPr>
      <w:r>
        <w:rPr>
          <w:b/>
          <w:bCs/>
        </w:rPr>
        <w:t xml:space="preserve">60-70% pasiyent farmakoterapiyaya cavab verir</w:t>
      </w:r>
    </w:p>
    <w:p>
      <w:pPr>
        <w:pStyle w:val="Compact"/>
        <w:numPr>
          <w:ilvl w:val="0"/>
          <w:numId w:val="1646"/>
        </w:numPr>
      </w:pPr>
      <w:r>
        <w:rPr>
          <w:b/>
          <w:bCs/>
        </w:rPr>
        <w:t xml:space="preserve">Tam remissiya 30-50%-də</w:t>
      </w:r>
    </w:p>
    <w:p>
      <w:pPr>
        <w:pStyle w:val="Compact"/>
        <w:numPr>
          <w:ilvl w:val="0"/>
          <w:numId w:val="1646"/>
        </w:numPr>
      </w:pPr>
      <w:r>
        <w:rPr>
          <w:b/>
          <w:bCs/>
        </w:rPr>
        <w:t xml:space="preserve">KDT effektivliyi farmakoterapiyaya bərabər</w:t>
      </w:r>
      <w:r>
        <w:t xml:space="preserve"> </w:t>
      </w:r>
      <w:r>
        <w:t xml:space="preserve">akut fazada</w:t>
      </w:r>
    </w:p>
    <w:p>
      <w:pPr>
        <w:pStyle w:val="Compact"/>
        <w:numPr>
          <w:ilvl w:val="0"/>
          <w:numId w:val="1646"/>
        </w:numPr>
      </w:pPr>
      <w:r>
        <w:rPr>
          <w:b/>
          <w:bCs/>
        </w:rPr>
        <w:t xml:space="preserve">KDT-nin uzunmüddətli üstünlüyü</w:t>
      </w:r>
      <w:r>
        <w:t xml:space="preserve"> </w:t>
      </w:r>
      <w:r>
        <w:t xml:space="preserve">– residiv az</w:t>
      </w:r>
    </w:p>
    <w:bookmarkEnd w:id="927"/>
    <w:bookmarkStart w:id="928" w:name="xroniki-gediş"/>
    <w:p>
      <w:pPr>
        <w:pStyle w:val="Heading4"/>
      </w:pPr>
      <w:r>
        <w:t xml:space="preserve">Xroniki gediş</w:t>
      </w:r>
    </w:p>
    <w:p>
      <w:pPr>
        <w:pStyle w:val="Compact"/>
        <w:numPr>
          <w:ilvl w:val="0"/>
          <w:numId w:val="1647"/>
        </w:numPr>
      </w:pPr>
      <w:r>
        <w:rPr>
          <w:b/>
          <w:bCs/>
        </w:rPr>
        <w:t xml:space="preserve">GTP – tipik xroniki, dalğavari pozuntu</w:t>
      </w:r>
    </w:p>
    <w:p>
      <w:pPr>
        <w:pStyle w:val="Compact"/>
        <w:numPr>
          <w:ilvl w:val="0"/>
          <w:numId w:val="1647"/>
        </w:numPr>
      </w:pPr>
      <w:r>
        <w:rPr>
          <w:b/>
          <w:bCs/>
        </w:rPr>
        <w:t xml:space="preserve">Tam remissiya 5 il sonra: 25-40%</w:t>
      </w:r>
    </w:p>
    <w:p>
      <w:pPr>
        <w:pStyle w:val="Compact"/>
        <w:numPr>
          <w:ilvl w:val="0"/>
          <w:numId w:val="1647"/>
        </w:numPr>
      </w:pPr>
      <w:r>
        <w:t xml:space="preserve">Stres dövrlərində residiv tipik</w:t>
      </w:r>
    </w:p>
    <w:p>
      <w:pPr>
        <w:pStyle w:val="Compact"/>
        <w:numPr>
          <w:ilvl w:val="0"/>
          <w:numId w:val="1647"/>
        </w:numPr>
      </w:pPr>
      <w:r>
        <w:rPr>
          <w:b/>
          <w:bCs/>
        </w:rPr>
        <w:t xml:space="preserve">Komorbidlik</w:t>
      </w:r>
      <w:r>
        <w:t xml:space="preserve"> </w:t>
      </w:r>
      <w:r>
        <w:t xml:space="preserve">(xüsusilə MDD) proqnozu pisləşdirir</w:t>
      </w:r>
    </w:p>
    <w:bookmarkEnd w:id="928"/>
    <w:bookmarkStart w:id="929" w:name="funksional-çıxış"/>
    <w:p>
      <w:pPr>
        <w:pStyle w:val="Heading4"/>
      </w:pPr>
      <w:r>
        <w:t xml:space="preserve">Funksional çıxış</w:t>
      </w:r>
    </w:p>
    <w:p>
      <w:pPr>
        <w:pStyle w:val="Compact"/>
        <w:numPr>
          <w:ilvl w:val="0"/>
          <w:numId w:val="1648"/>
        </w:numPr>
      </w:pPr>
      <w:r>
        <w:rPr>
          <w:b/>
          <w:bCs/>
        </w:rPr>
        <w:t xml:space="preserve">Adekvat müalicə ilə funksional bərpa mümkündür</w:t>
      </w:r>
    </w:p>
    <w:p>
      <w:pPr>
        <w:pStyle w:val="Compact"/>
        <w:numPr>
          <w:ilvl w:val="0"/>
          <w:numId w:val="1648"/>
        </w:numPr>
      </w:pPr>
      <w:r>
        <w:rPr>
          <w:b/>
          <w:bCs/>
        </w:rPr>
        <w:t xml:space="preserve">Uzunmüddətli müalicəsiz</w:t>
      </w:r>
      <w:r>
        <w:t xml:space="preserve"> </w:t>
      </w:r>
      <w:r>
        <w:t xml:space="preserve">– mədə-bağırsaq, ürək-damar problemləri inkişaf edir</w:t>
      </w:r>
    </w:p>
    <w:bookmarkEnd w:id="929"/>
    <w:bookmarkEnd w:id="930"/>
    <w:bookmarkStart w:id="931" w:name="mənbələr"/>
    <w:p>
      <w:pPr>
        <w:pStyle w:val="Heading3"/>
      </w:pPr>
      <w:r>
        <w:t xml:space="preserve">Mənbələr</w:t>
      </w:r>
    </w:p>
    <w:p>
      <w:pPr>
        <w:pStyle w:val="FirstParagraph"/>
      </w:pPr>
      <w:r>
        <w:rPr>
          <w:b/>
          <w:bCs/>
        </w:rPr>
        <w:t xml:space="preserve">Beynəlxalq:</w:t>
      </w:r>
    </w:p>
    <w:p>
      <w:pPr>
        <w:pStyle w:val="Compact"/>
        <w:numPr>
          <w:ilvl w:val="0"/>
          <w:numId w:val="1649"/>
        </w:numPr>
      </w:pPr>
      <w:r>
        <w:t xml:space="preserve">American Psychiatric Association.</w:t>
      </w:r>
      <w:r>
        <w:t xml:space="preserve"> </w:t>
      </w:r>
      <w:r>
        <w:rPr>
          <w:i/>
          <w:iCs/>
        </w:rPr>
        <w:t xml:space="preserve">DSM-5-TR.</w:t>
      </w:r>
      <w:r>
        <w:t xml:space="preserve"> </w:t>
      </w:r>
      <w:r>
        <w:t xml:space="preserve">APA Publishing, 2022.</w:t>
      </w:r>
    </w:p>
    <w:p>
      <w:pPr>
        <w:pStyle w:val="Compact"/>
        <w:numPr>
          <w:ilvl w:val="0"/>
          <w:numId w:val="1649"/>
        </w:numPr>
      </w:pPr>
      <w:r>
        <w:t xml:space="preserve">World Health Organization.</w:t>
      </w:r>
      <w:r>
        <w:t xml:space="preserve"> </w:t>
      </w:r>
      <w:r>
        <w:rPr>
          <w:i/>
          <w:iCs/>
        </w:rPr>
        <w:t xml:space="preserve">ICD-11 CDDR.</w:t>
      </w:r>
      <w:r>
        <w:t xml:space="preserve"> </w:t>
      </w:r>
      <w:r>
        <w:t xml:space="preserve">Geneva, 2024.</w:t>
      </w:r>
    </w:p>
    <w:p>
      <w:pPr>
        <w:pStyle w:val="Compact"/>
        <w:numPr>
          <w:ilvl w:val="0"/>
          <w:numId w:val="1649"/>
        </w:numPr>
      </w:pPr>
      <w:r>
        <w:t xml:space="preserve">National Institute for Health and Care Excellence (NICE).</w:t>
      </w:r>
      <w:r>
        <w:t xml:space="preserve"> </w:t>
      </w:r>
      <w:r>
        <w:rPr>
          <w:i/>
          <w:iCs/>
        </w:rPr>
        <w:t xml:space="preserve">Generalised anxiety disorder and panic disorder in adults: management</w:t>
      </w:r>
      <w:r>
        <w:t xml:space="preserve"> </w:t>
      </w:r>
      <w:r>
        <w:t xml:space="preserve">(CG113). London, 2011/2019.</w:t>
      </w:r>
    </w:p>
    <w:p>
      <w:pPr>
        <w:pStyle w:val="Compact"/>
        <w:numPr>
          <w:ilvl w:val="0"/>
          <w:numId w:val="1649"/>
        </w:numPr>
      </w:pPr>
      <w:r>
        <w:t xml:space="preserve">Bandelow B, et al.</w:t>
      </w:r>
      <w:r>
        <w:t xml:space="preserve"> </w:t>
      </w:r>
      <w:r>
        <w:rPr>
          <w:i/>
          <w:iCs/>
        </w:rPr>
        <w:t xml:space="preserve">World Federation of Societies of Biological Psychiatry (WFSBP) guidelines for the pharmacological treatment of anxiety disorders, obsessive-compulsive and post-traumatic stress disorders.</w:t>
      </w:r>
      <w:r>
        <w:t xml:space="preserve"> </w:t>
      </w:r>
      <w:r>
        <w:t xml:space="preserve">World J Biol Psychiatry, 2012.</w:t>
      </w:r>
    </w:p>
    <w:p>
      <w:pPr>
        <w:pStyle w:val="Compact"/>
        <w:numPr>
          <w:ilvl w:val="0"/>
          <w:numId w:val="1649"/>
        </w:numPr>
      </w:pPr>
      <w:r>
        <w:t xml:space="preserve">Bandelow B, et al.</w:t>
      </w:r>
      <w:r>
        <w:t xml:space="preserve"> </w:t>
      </w:r>
      <w:r>
        <w:rPr>
          <w:i/>
          <w:iCs/>
        </w:rPr>
        <w:t xml:space="preserve">Guidelines for the pharmacological treatment of anxiety disorders.</w:t>
      </w:r>
      <w:r>
        <w:t xml:space="preserve"> </w:t>
      </w:r>
      <w:r>
        <w:t xml:space="preserve">Dialogues Clin Neurosci, 2017.</w:t>
      </w:r>
    </w:p>
    <w:p>
      <w:pPr>
        <w:pStyle w:val="Compact"/>
        <w:numPr>
          <w:ilvl w:val="0"/>
          <w:numId w:val="1649"/>
        </w:numPr>
      </w:pPr>
      <w:r>
        <w:t xml:space="preserve">Katzman MA, et al.</w:t>
      </w:r>
      <w:r>
        <w:t xml:space="preserve"> </w:t>
      </w:r>
      <w:r>
        <w:rPr>
          <w:i/>
          <w:iCs/>
        </w:rPr>
        <w:t xml:space="preserve">Canadian clinical practice guidelines for the management of anxiety, posttraumatic stress and obsessive-compulsive disorders.</w:t>
      </w:r>
      <w:r>
        <w:t xml:space="preserve"> </w:t>
      </w:r>
      <w:r>
        <w:t xml:space="preserve">BMC Psychiatry, 2014.</w:t>
      </w:r>
    </w:p>
    <w:p>
      <w:pPr>
        <w:pStyle w:val="Compact"/>
        <w:numPr>
          <w:ilvl w:val="0"/>
          <w:numId w:val="1649"/>
        </w:numPr>
      </w:pPr>
      <w:r>
        <w:t xml:space="preserve">Baldwin DS, et al.</w:t>
      </w:r>
      <w:r>
        <w:t xml:space="preserve"> </w:t>
      </w:r>
      <w:r>
        <w:rPr>
          <w:i/>
          <w:iCs/>
        </w:rPr>
        <w:t xml:space="preserve">Evidence-based pharmacological treatment of anxiety disorders, post-traumatic stress disorder and obsessive-compulsive disorder: a revision of the 2005 guidelines from the British Association for Psychopharmacology.</w:t>
      </w:r>
      <w:r>
        <w:t xml:space="preserve"> </w:t>
      </w:r>
      <w:r>
        <w:t xml:space="preserve">J Psychopharmacol, 2014.</w:t>
      </w:r>
    </w:p>
    <w:p>
      <w:pPr>
        <w:pStyle w:val="Compact"/>
        <w:numPr>
          <w:ilvl w:val="0"/>
          <w:numId w:val="1649"/>
        </w:numPr>
      </w:pPr>
      <w:r>
        <w:t xml:space="preserve">Stein DJ, et al.</w:t>
      </w:r>
      <w:r>
        <w:t xml:space="preserve"> </w:t>
      </w:r>
      <w:r>
        <w:rPr>
          <w:i/>
          <w:iCs/>
        </w:rPr>
        <w:t xml:space="preserve">The classification of anxiety and fear-related disorders in the ICD-11.</w:t>
      </w:r>
      <w:r>
        <w:t xml:space="preserve"> </w:t>
      </w:r>
      <w:r>
        <w:t xml:space="preserve">Depress Anxiety, 2016.</w:t>
      </w:r>
    </w:p>
    <w:p>
      <w:pPr>
        <w:pStyle w:val="Compact"/>
        <w:numPr>
          <w:ilvl w:val="0"/>
          <w:numId w:val="1649"/>
        </w:numPr>
      </w:pPr>
      <w:r>
        <w:t xml:space="preserve">Borkovec TD, et al.</w:t>
      </w:r>
      <w:r>
        <w:t xml:space="preserve"> </w:t>
      </w:r>
      <w:r>
        <w:rPr>
          <w:i/>
          <w:iCs/>
        </w:rPr>
        <w:t xml:space="preserve">Worry: a cognitive phenomenon intimately linked to affective, physiological, and interpersonal behavioral processes.</w:t>
      </w:r>
      <w:r>
        <w:t xml:space="preserve"> </w:t>
      </w:r>
      <w:r>
        <w:t xml:space="preserve">Cognit Ther Res, 1998.</w:t>
      </w:r>
    </w:p>
    <w:p>
      <w:pPr>
        <w:pStyle w:val="Compact"/>
        <w:numPr>
          <w:ilvl w:val="0"/>
          <w:numId w:val="1649"/>
        </w:numPr>
      </w:pPr>
      <w:r>
        <w:t xml:space="preserve">Wells A.</w:t>
      </w:r>
      <w:r>
        <w:t xml:space="preserve"> </w:t>
      </w:r>
      <w:r>
        <w:rPr>
          <w:i/>
          <w:iCs/>
        </w:rPr>
        <w:t xml:space="preserve">Metacognitive Therapy for Anxiety and Depression.</w:t>
      </w:r>
      <w:r>
        <w:t xml:space="preserve"> </w:t>
      </w:r>
      <w:r>
        <w:t xml:space="preserve">Guilford, 2011.</w:t>
      </w:r>
    </w:p>
    <w:p>
      <w:pPr>
        <w:pStyle w:val="Compact"/>
        <w:numPr>
          <w:ilvl w:val="0"/>
          <w:numId w:val="1649"/>
        </w:numPr>
      </w:pPr>
      <w:r>
        <w:t xml:space="preserve">Hofmann SG, Smits JA.</w:t>
      </w:r>
      <w:r>
        <w:t xml:space="preserve"> </w:t>
      </w:r>
      <w:r>
        <w:rPr>
          <w:i/>
          <w:iCs/>
        </w:rPr>
        <w:t xml:space="preserve">Cognitive-behavioral therapy for adult anxiety disorders: a meta-analysis of randomized placebo-controlled trials.</w:t>
      </w:r>
      <w:r>
        <w:t xml:space="preserve"> </w:t>
      </w:r>
      <w:r>
        <w:t xml:space="preserve">J Clin Psychiatry, 2008.</w:t>
      </w:r>
    </w:p>
    <w:p>
      <w:pPr>
        <w:pStyle w:val="FirstParagraph"/>
      </w:pPr>
      <w:r>
        <w:rPr>
          <w:b/>
          <w:bCs/>
        </w:rPr>
        <w:t xml:space="preserve">Yerli (Azərbaycan):</w:t>
      </w:r>
    </w:p>
    <w:p>
      <w:pPr>
        <w:pStyle w:val="Compact"/>
        <w:numPr>
          <w:ilvl w:val="0"/>
          <w:numId w:val="1650"/>
        </w:numPr>
      </w:pPr>
      <w:r>
        <w:t xml:space="preserve">Azərbaycan Respublikası Səhiyyə Nazirliyi.</w:t>
      </w:r>
      <w:r>
        <w:t xml:space="preserve"> </w:t>
      </w:r>
      <w:r>
        <w:rPr>
          <w:i/>
          <w:iCs/>
        </w:rPr>
        <w:t xml:space="preserve">Təşviş Pozuntularının Diaqnostika və Müalicəsi üzrə Klinik Protokol.</w:t>
      </w:r>
      <w:r>
        <w:t xml:space="preserve"> </w:t>
      </w:r>
      <w:r>
        <w:t xml:space="preserve">Bakı, 2013.</w:t>
      </w:r>
    </w:p>
    <w:p>
      <w:pPr>
        <w:pStyle w:val="Compact"/>
        <w:numPr>
          <w:ilvl w:val="0"/>
          <w:numId w:val="1650"/>
        </w:numPr>
      </w:pPr>
      <w:r>
        <w:t xml:space="preserve">"Psixiatriya yardımı haqqında" Azərbaycan Respublikasının Qanunu (12.06.2001).</w:t>
      </w:r>
    </w:p>
    <w:p>
      <w:pPr>
        <w:pStyle w:val="FirstParagraph"/>
      </w:pPr>
      <w:r>
        <w:rPr>
          <w:b/>
          <w:bCs/>
        </w:rPr>
        <w:t xml:space="preserve">Post-sovet:</w:t>
      </w:r>
    </w:p>
    <w:p>
      <w:pPr>
        <w:pStyle w:val="Compact"/>
        <w:numPr>
          <w:ilvl w:val="0"/>
          <w:numId w:val="1651"/>
        </w:numPr>
      </w:pPr>
      <w:r>
        <w:t xml:space="preserve">Smulevich A.B.</w:t>
      </w:r>
      <w:r>
        <w:t xml:space="preserve"> </w:t>
      </w:r>
      <w:r>
        <w:rPr>
          <w:i/>
          <w:iCs/>
        </w:rPr>
        <w:t xml:space="preserve">Ümumi tibbdə depressiyalar.</w:t>
      </w:r>
      <w:r>
        <w:t xml:space="preserve"> </w:t>
      </w:r>
      <w:r>
        <w:t xml:space="preserve">(Депрессии в общей медицине) Moskva: MİA, 2007.</w:t>
      </w:r>
    </w:p>
    <w:p>
      <w:pPr>
        <w:pStyle w:val="Compact"/>
        <w:numPr>
          <w:ilvl w:val="0"/>
          <w:numId w:val="1651"/>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p>
      <w:pPr>
        <w:pStyle w:val="Compact"/>
        <w:numPr>
          <w:ilvl w:val="0"/>
          <w:numId w:val="1651"/>
        </w:numPr>
      </w:pPr>
      <w:r>
        <w:t xml:space="preserve">Popov Yu.V., Vid V.D.</w:t>
      </w:r>
      <w:r>
        <w:t xml:space="preserve"> </w:t>
      </w:r>
      <w:r>
        <w:rPr>
          <w:i/>
          <w:iCs/>
        </w:rPr>
        <w:t xml:space="preserve">Müasir klinik psixiatriya.</w:t>
      </w:r>
      <w:r>
        <w:t xml:space="preserve"> </w:t>
      </w:r>
      <w:r>
        <w:t xml:space="preserve">(Современная клиническая психиатрия) – Sankt-Peterburq: Reç, 2006. 2-ci nəşr.</w:t>
      </w:r>
    </w:p>
    <w:bookmarkEnd w:id="931"/>
    <w:bookmarkEnd w:id="932"/>
    <w:bookmarkStart w:id="968" w:name="X64542e44b1806ae81f3a42e790510800657a962"/>
    <w:p>
      <w:pPr>
        <w:pStyle w:val="Heading2"/>
      </w:pPr>
      <w:r>
        <w:t xml:space="preserve">6B03</w:t>
      </w:r>
      <w:r>
        <w:t xml:space="preserve"> </w:t>
      </w:r>
      <w:r>
        <w:t xml:space="preserve">PANİK POZUNTUSU</w:t>
      </w:r>
    </w:p>
    <w:p>
      <w:pPr>
        <w:pStyle w:val="FirstParagraph"/>
      </w:pPr>
      <w:r>
        <w:t xml:space="preserve">XBT-11:</w:t>
      </w:r>
      <w:r>
        <w:t xml:space="preserve"> </w:t>
      </w:r>
      <w:r>
        <w:t xml:space="preserve">6B03</w:t>
      </w:r>
      <w:r>
        <w:t xml:space="preserve"> </w:t>
      </w:r>
      <w:r>
        <w:t xml:space="preserve">— Panic disorder</w:t>
      </w:r>
    </w:p>
    <w:p>
      <w:pPr>
        <w:pStyle w:val="BodyText"/>
      </w:pPr>
      <w:r>
        <w:t xml:space="preserve">XBT-10:</w:t>
      </w:r>
      <w:r>
        <w:t xml:space="preserve"> </w:t>
      </w:r>
      <w:r>
        <w:t xml:space="preserve">F41.0</w:t>
      </w:r>
      <w:r>
        <w:t xml:space="preserve"> </w:t>
      </w:r>
      <w:r>
        <w:t xml:space="preserve">— Panic disorder</w:t>
      </w:r>
    </w:p>
    <w:p>
      <w:pPr>
        <w:pStyle w:val="BodyText"/>
      </w:pPr>
      <w:r>
        <w:t xml:space="preserve">DSM-5-TR:</w:t>
      </w:r>
      <w:r>
        <w:t xml:space="preserve"> </w:t>
      </w:r>
      <w:r>
        <w:t xml:space="preserve">300.01</w:t>
      </w:r>
      <w:r>
        <w:t xml:space="preserve"> </w:t>
      </w:r>
      <w:r>
        <w:t xml:space="preserve">— Panic disorder</w:t>
      </w:r>
    </w:p>
    <w:p>
      <w:r>
        <w:pict>
          <v:rect style="width:0;height:1.5pt" o:hralign="center" o:hrstd="t" o:hr="t"/>
        </w:pict>
      </w:r>
    </w:p>
    <w:bookmarkStart w:id="933" w:name="tərif-və-nozologiya"/>
    <w:p>
      <w:pPr>
        <w:pStyle w:val="Heading3"/>
      </w:pPr>
      <w:r>
        <w:t xml:space="preserve">Tərif və nozologiya</w:t>
      </w:r>
    </w:p>
    <w:p>
      <w:pPr>
        <w:pStyle w:val="FirstParagraph"/>
      </w:pPr>
      <w:r>
        <w:t xml:space="preserve">Panik pozuntusu –</w:t>
      </w:r>
      <w:r>
        <w:t xml:space="preserve"> </w:t>
      </w:r>
      <w:r>
        <w:rPr>
          <w:b/>
          <w:bCs/>
        </w:rPr>
        <w:t xml:space="preserve">təkrarlanan, gözlənilməz panik atakaları</w:t>
      </w:r>
      <w:r>
        <w:t xml:space="preserve"> </w:t>
      </w:r>
      <w:r>
        <w:t xml:space="preserve">ilə xarakterizə olunur,</w:t>
      </w:r>
      <w:r>
        <w:t xml:space="preserve"> </w:t>
      </w:r>
      <w:r>
        <w:rPr>
          <w:b/>
          <w:bCs/>
        </w:rPr>
        <w:t xml:space="preserve">davamlı təşviş və ya davranış dəyişikliyi</w:t>
      </w:r>
      <w:r>
        <w:t xml:space="preserve"> </w:t>
      </w:r>
      <w:r>
        <w:t xml:space="preserve">atakalar və onların nəticələri haqqında.</w:t>
      </w:r>
    </w:p>
    <w:p>
      <w:pPr>
        <w:pStyle w:val="BodyText"/>
      </w:pPr>
      <w:r>
        <w:rPr>
          <w:b/>
          <w:bCs/>
        </w:rPr>
        <w:t xml:space="preserve">Panik atakası – tərif:</w:t>
      </w:r>
    </w:p>
    <w:p>
      <w:pPr>
        <w:pStyle w:val="BodyText"/>
      </w:pPr>
      <w:r>
        <w:rPr>
          <w:b/>
          <w:bCs/>
        </w:rPr>
        <w:t xml:space="preserve">Sürətli başlanğıclı, intensiv qorxu və ya rahatsızlıq epizodu</w:t>
      </w:r>
      <w:r>
        <w:t xml:space="preserve">, dəqiqələr ərzində pikə çatır,</w:t>
      </w:r>
      <w:r>
        <w:t xml:space="preserve"> </w:t>
      </w:r>
      <w:r>
        <w:rPr>
          <w:b/>
          <w:bCs/>
        </w:rPr>
        <w:t xml:space="preserve">fiziki və koqnitiv simptomlar</w:t>
      </w:r>
      <w:r>
        <w:t xml:space="preserve"> </w:t>
      </w:r>
      <w:r>
        <w:t xml:space="preserve">ilə müşayiət olunur.</w:t>
      </w:r>
    </w:p>
    <w:p>
      <w:pPr>
        <w:pStyle w:val="BodyText"/>
      </w:pPr>
      <w:r>
        <w:rPr>
          <w:b/>
          <w:bCs/>
        </w:rPr>
        <w:t xml:space="preserve">XBT-11 yenilik:</w:t>
      </w:r>
      <w:r>
        <w:t xml:space="preserve"> </w:t>
      </w:r>
      <w:r>
        <w:t xml:space="preserve">XBT-10 panik atakası üçün 14 simptomdan ən azı 4-ü tələb edirdi.</w:t>
      </w:r>
      <w:r>
        <w:t xml:space="preserve"> </w:t>
      </w:r>
      <w:r>
        <w:rPr>
          <w:b/>
          <w:bCs/>
        </w:rPr>
        <w:t xml:space="preserve">XBT-11-də konkret simptom sayı tələbi yoxdur</w:t>
      </w:r>
      <w:r>
        <w:t xml:space="preserve"> </w:t>
      </w:r>
      <w:r>
        <w:t xml:space="preserve">– klinik qiymətləndirmə əsasında.</w:t>
      </w:r>
    </w:p>
    <w:p>
      <w:pPr>
        <w:pStyle w:val="BodyText"/>
      </w:pPr>
      <w:r>
        <w:rPr>
          <w:b/>
          <w:bCs/>
        </w:rPr>
        <w:t xml:space="preserve">Panik atakası simptomları (qeyri-eksklüziv siyahı):</w:t>
      </w:r>
    </w:p>
    <w:p>
      <w:pPr>
        <w:pStyle w:val="BodyText"/>
      </w:pPr>
      <w:r>
        <w:rPr>
          <w:b/>
          <w:bCs/>
        </w:rPr>
        <w:t xml:space="preserve">Avtonom (simpatik):</w:t>
      </w:r>
    </w:p>
    <w:p>
      <w:pPr>
        <w:pStyle w:val="Compact"/>
        <w:numPr>
          <w:ilvl w:val="0"/>
          <w:numId w:val="1652"/>
        </w:numPr>
      </w:pPr>
      <w:r>
        <w:t xml:space="preserve">Ürək döyüntüsü, taxikardiya</w:t>
      </w:r>
    </w:p>
    <w:p>
      <w:pPr>
        <w:pStyle w:val="Compact"/>
        <w:numPr>
          <w:ilvl w:val="0"/>
          <w:numId w:val="1652"/>
        </w:numPr>
      </w:pPr>
      <w:r>
        <w:t xml:space="preserve">Tər basması</w:t>
      </w:r>
    </w:p>
    <w:p>
      <w:pPr>
        <w:pStyle w:val="Compact"/>
        <w:numPr>
          <w:ilvl w:val="0"/>
          <w:numId w:val="1652"/>
        </w:numPr>
      </w:pPr>
      <w:r>
        <w:t xml:space="preserve">Tremor, titrəmə</w:t>
      </w:r>
    </w:p>
    <w:p>
      <w:pPr>
        <w:pStyle w:val="Compact"/>
        <w:numPr>
          <w:ilvl w:val="0"/>
          <w:numId w:val="1652"/>
        </w:numPr>
      </w:pPr>
      <w:r>
        <w:t xml:space="preserve">Quru ağız</w:t>
      </w:r>
    </w:p>
    <w:p>
      <w:pPr>
        <w:pStyle w:val="Compact"/>
        <w:numPr>
          <w:ilvl w:val="0"/>
          <w:numId w:val="1652"/>
        </w:numPr>
      </w:pPr>
      <w:r>
        <w:t xml:space="preserve">İsti dalğalar, üşütmə</w:t>
      </w:r>
    </w:p>
    <w:p>
      <w:pPr>
        <w:pStyle w:val="FirstParagraph"/>
      </w:pPr>
      <w:r>
        <w:rPr>
          <w:b/>
          <w:bCs/>
        </w:rPr>
        <w:t xml:space="preserve">Tənəffüs:</w:t>
      </w:r>
    </w:p>
    <w:p>
      <w:pPr>
        <w:pStyle w:val="Compact"/>
        <w:numPr>
          <w:ilvl w:val="0"/>
          <w:numId w:val="1653"/>
        </w:numPr>
      </w:pPr>
      <w:r>
        <w:t xml:space="preserve">Nəfəs çatışmazlığı, "boğulma" hissi</w:t>
      </w:r>
    </w:p>
    <w:p>
      <w:pPr>
        <w:pStyle w:val="Compact"/>
        <w:numPr>
          <w:ilvl w:val="0"/>
          <w:numId w:val="1653"/>
        </w:numPr>
      </w:pPr>
      <w:r>
        <w:t xml:space="preserve">Boğazda tıxac</w:t>
      </w:r>
    </w:p>
    <w:p>
      <w:pPr>
        <w:pStyle w:val="FirstParagraph"/>
      </w:pPr>
      <w:r>
        <w:rPr>
          <w:b/>
          <w:bCs/>
        </w:rPr>
        <w:t xml:space="preserve">Mədə-bağırsaq:</w:t>
      </w:r>
    </w:p>
    <w:p>
      <w:pPr>
        <w:pStyle w:val="Compact"/>
        <w:numPr>
          <w:ilvl w:val="0"/>
          <w:numId w:val="1654"/>
        </w:numPr>
      </w:pPr>
      <w:r>
        <w:t xml:space="preserve">Ürəkbulanma, qarın rahatsızlığı</w:t>
      </w:r>
    </w:p>
    <w:p>
      <w:pPr>
        <w:pStyle w:val="FirstParagraph"/>
      </w:pPr>
      <w:r>
        <w:rPr>
          <w:b/>
          <w:bCs/>
        </w:rPr>
        <w:t xml:space="preserve">Neyroloji:</w:t>
      </w:r>
    </w:p>
    <w:p>
      <w:pPr>
        <w:pStyle w:val="Compact"/>
        <w:numPr>
          <w:ilvl w:val="0"/>
          <w:numId w:val="1655"/>
        </w:numPr>
      </w:pPr>
      <w:r>
        <w:t xml:space="preserve">Başgicəllənmə, qeyri-sabitlik</w:t>
      </w:r>
    </w:p>
    <w:p>
      <w:pPr>
        <w:pStyle w:val="Compact"/>
        <w:numPr>
          <w:ilvl w:val="0"/>
          <w:numId w:val="1655"/>
        </w:numPr>
      </w:pPr>
      <w:r>
        <w:t xml:space="preserve">Parestezi (uyuşma, qaşınma)</w:t>
      </w:r>
    </w:p>
    <w:p>
      <w:pPr>
        <w:pStyle w:val="Compact"/>
        <w:numPr>
          <w:ilvl w:val="0"/>
          <w:numId w:val="1655"/>
        </w:numPr>
      </w:pPr>
      <w:r>
        <w:t xml:space="preserve">Real olmama hissi (derealizasiya)</w:t>
      </w:r>
    </w:p>
    <w:p>
      <w:pPr>
        <w:pStyle w:val="Compact"/>
        <w:numPr>
          <w:ilvl w:val="0"/>
          <w:numId w:val="1655"/>
        </w:numPr>
      </w:pPr>
      <w:r>
        <w:t xml:space="preserve">Özündən ayrılma hissi (depersonalizasiya)</w:t>
      </w:r>
    </w:p>
    <w:p>
      <w:pPr>
        <w:pStyle w:val="FirstParagraph"/>
      </w:pPr>
      <w:r>
        <w:rPr>
          <w:b/>
          <w:bCs/>
        </w:rPr>
        <w:t xml:space="preserve">Sinə:</w:t>
      </w:r>
    </w:p>
    <w:p>
      <w:pPr>
        <w:pStyle w:val="Compact"/>
        <w:numPr>
          <w:ilvl w:val="0"/>
          <w:numId w:val="1656"/>
        </w:numPr>
      </w:pPr>
      <w:r>
        <w:t xml:space="preserve">Sinə ağrısı və ya rahatsızlığı</w:t>
      </w:r>
    </w:p>
    <w:p>
      <w:pPr>
        <w:pStyle w:val="FirstParagraph"/>
      </w:pPr>
      <w:r>
        <w:rPr>
          <w:b/>
          <w:bCs/>
        </w:rPr>
        <w:t xml:space="preserve">Koqnitiv:</w:t>
      </w:r>
    </w:p>
    <w:p>
      <w:pPr>
        <w:pStyle w:val="Compact"/>
        <w:numPr>
          <w:ilvl w:val="0"/>
          <w:numId w:val="1657"/>
        </w:numPr>
      </w:pPr>
      <w:r>
        <w:rPr>
          <w:b/>
          <w:bCs/>
        </w:rPr>
        <w:t xml:space="preserve">"Ölmək qorxusu"</w:t>
      </w:r>
    </w:p>
    <w:p>
      <w:pPr>
        <w:pStyle w:val="Compact"/>
        <w:numPr>
          <w:ilvl w:val="0"/>
          <w:numId w:val="1657"/>
        </w:numPr>
      </w:pPr>
      <w:r>
        <w:rPr>
          <w:b/>
          <w:bCs/>
        </w:rPr>
        <w:t xml:space="preserve">"Ağıldan getmək qorxusu"</w:t>
      </w:r>
      <w:r>
        <w:t xml:space="preserve"> </w:t>
      </w:r>
      <w:r>
        <w:t xml:space="preserve">və ya</w:t>
      </w:r>
      <w:r>
        <w:t xml:space="preserve"> </w:t>
      </w:r>
      <w:r>
        <w:rPr>
          <w:b/>
          <w:bCs/>
        </w:rPr>
        <w:t xml:space="preserve">"nəzarəti itirmək qorxusu"</w:t>
      </w:r>
    </w:p>
    <w:bookmarkEnd w:id="933"/>
    <w:bookmarkStart w:id="937" w:name="etiologiya"/>
    <w:p>
      <w:pPr>
        <w:pStyle w:val="Heading3"/>
      </w:pPr>
      <w:r>
        <w:t xml:space="preserve">Etiologiya</w:t>
      </w:r>
    </w:p>
    <w:bookmarkStart w:id="934" w:name="genetik-amillər"/>
    <w:p>
      <w:pPr>
        <w:pStyle w:val="Heading4"/>
      </w:pPr>
      <w:r>
        <w:t xml:space="preserve">Genetik amillər</w:t>
      </w:r>
    </w:p>
    <w:p>
      <w:pPr>
        <w:pStyle w:val="Compact"/>
        <w:numPr>
          <w:ilvl w:val="0"/>
          <w:numId w:val="1658"/>
        </w:numPr>
      </w:pPr>
      <w:r>
        <w:rPr>
          <w:b/>
          <w:bCs/>
        </w:rPr>
        <w:t xml:space="preserve">İrsiyyət göstəricisi 40-50%</w:t>
      </w:r>
    </w:p>
    <w:p>
      <w:pPr>
        <w:pStyle w:val="Compact"/>
        <w:numPr>
          <w:ilvl w:val="0"/>
          <w:numId w:val="1658"/>
        </w:numPr>
      </w:pPr>
      <w:r>
        <w:rPr>
          <w:b/>
          <w:bCs/>
        </w:rPr>
        <w:t xml:space="preserve">Birinci dərəcəli qohumda risk</w:t>
      </w:r>
      <w:r>
        <w:t xml:space="preserve"> </w:t>
      </w:r>
      <w:r>
        <w:t xml:space="preserve">5-10 dəfə yüksək</w:t>
      </w:r>
    </w:p>
    <w:p>
      <w:pPr>
        <w:pStyle w:val="Compact"/>
        <w:numPr>
          <w:ilvl w:val="0"/>
          <w:numId w:val="1658"/>
        </w:numPr>
      </w:pPr>
      <w:r>
        <w:rPr>
          <w:b/>
          <w:bCs/>
        </w:rPr>
        <w:t xml:space="preserve">Genetik panik xəstələnmə hipotezi</w:t>
      </w:r>
      <w:r>
        <w:t xml:space="preserve"> </w:t>
      </w:r>
      <w:r>
        <w:t xml:space="preserve">– simpatik sistem reaktivliyi</w:t>
      </w:r>
    </w:p>
    <w:bookmarkEnd w:id="934"/>
    <w:bookmarkStart w:id="935" w:name="neyrobioloji-mexanizmlər"/>
    <w:p>
      <w:pPr>
        <w:pStyle w:val="Heading4"/>
      </w:pPr>
      <w:r>
        <w:t xml:space="preserve">Neyrobioloji mexanizmlər</w:t>
      </w:r>
    </w:p>
    <w:p>
      <w:pPr>
        <w:pStyle w:val="FirstParagraph"/>
      </w:pPr>
      <w:r>
        <w:rPr>
          <w:b/>
          <w:bCs/>
        </w:rPr>
        <w:t xml:space="preserve">Neyroanatomik:</w:t>
      </w:r>
    </w:p>
    <w:p>
      <w:pPr>
        <w:pStyle w:val="Compact"/>
        <w:numPr>
          <w:ilvl w:val="0"/>
          <w:numId w:val="1659"/>
        </w:numPr>
      </w:pPr>
      <w:r>
        <w:rPr>
          <w:b/>
          <w:bCs/>
        </w:rPr>
        <w:t xml:space="preserve">Locus coeruleus</w:t>
      </w:r>
      <w:r>
        <w:t xml:space="preserve"> </w:t>
      </w:r>
      <w:r>
        <w:t xml:space="preserve">(noradrenalin) hiperaktivliyi</w:t>
      </w:r>
    </w:p>
    <w:p>
      <w:pPr>
        <w:pStyle w:val="Compact"/>
        <w:numPr>
          <w:ilvl w:val="0"/>
          <w:numId w:val="1659"/>
        </w:numPr>
      </w:pPr>
      <w:r>
        <w:rPr>
          <w:b/>
          <w:bCs/>
        </w:rPr>
        <w:t xml:space="preserve">Amigdala – beyin sapı şəbəkəsi</w:t>
      </w:r>
    </w:p>
    <w:p>
      <w:pPr>
        <w:pStyle w:val="Compact"/>
        <w:numPr>
          <w:ilvl w:val="0"/>
          <w:numId w:val="1659"/>
        </w:numPr>
      </w:pPr>
      <w:r>
        <w:rPr>
          <w:b/>
          <w:bCs/>
        </w:rPr>
        <w:t xml:space="preserve">Suffokasiya yaltaqlama hipotezi (Klein)</w:t>
      </w:r>
      <w:r>
        <w:t xml:space="preserve"> </w:t>
      </w:r>
      <w:r>
        <w:t xml:space="preserve">– "false suffocation alarm"</w:t>
      </w:r>
    </w:p>
    <w:p>
      <w:pPr>
        <w:pStyle w:val="FirstParagraph"/>
      </w:pPr>
      <w:r>
        <w:rPr>
          <w:b/>
          <w:bCs/>
        </w:rPr>
        <w:t xml:space="preserve">Neyrotransmitter:</w:t>
      </w:r>
    </w:p>
    <w:p>
      <w:pPr>
        <w:pStyle w:val="Compact"/>
        <w:numPr>
          <w:ilvl w:val="0"/>
          <w:numId w:val="1660"/>
        </w:numPr>
      </w:pPr>
      <w:r>
        <w:rPr>
          <w:b/>
          <w:bCs/>
        </w:rPr>
        <w:t xml:space="preserve">Noradrenalin hiperreaktivliyi</w:t>
      </w:r>
    </w:p>
    <w:p>
      <w:pPr>
        <w:pStyle w:val="Compact"/>
        <w:numPr>
          <w:ilvl w:val="0"/>
          <w:numId w:val="1660"/>
        </w:numPr>
      </w:pPr>
      <w:r>
        <w:rPr>
          <w:b/>
          <w:bCs/>
        </w:rPr>
        <w:t xml:space="preserve">Serotonin disregulyasiyası</w:t>
      </w:r>
    </w:p>
    <w:p>
      <w:pPr>
        <w:pStyle w:val="Compact"/>
        <w:numPr>
          <w:ilvl w:val="0"/>
          <w:numId w:val="1660"/>
        </w:numPr>
      </w:pPr>
      <w:r>
        <w:rPr>
          <w:b/>
          <w:bCs/>
        </w:rPr>
        <w:t xml:space="preserve">GABA-erjik sistem hipoaktivliyi</w:t>
      </w:r>
    </w:p>
    <w:p>
      <w:pPr>
        <w:pStyle w:val="Compact"/>
        <w:numPr>
          <w:ilvl w:val="0"/>
          <w:numId w:val="1660"/>
        </w:numPr>
      </w:pPr>
      <w:r>
        <w:rPr>
          <w:b/>
          <w:bCs/>
        </w:rPr>
        <w:t xml:space="preserve">CCK-4 (cholecystokinin)</w:t>
      </w:r>
      <w:r>
        <w:t xml:space="preserve"> </w:t>
      </w:r>
      <w:r>
        <w:t xml:space="preserve">– panik atakası induksiyaedici</w:t>
      </w:r>
    </w:p>
    <w:p>
      <w:pPr>
        <w:pStyle w:val="FirstParagraph"/>
      </w:pPr>
      <w:r>
        <w:rPr>
          <w:b/>
          <w:bCs/>
        </w:rPr>
        <w:t xml:space="preserve">Provokasiyalı testlər:</w:t>
      </w:r>
    </w:p>
    <w:p>
      <w:pPr>
        <w:pStyle w:val="Compact"/>
        <w:numPr>
          <w:ilvl w:val="0"/>
          <w:numId w:val="1661"/>
        </w:numPr>
      </w:pPr>
      <w:r>
        <w:t xml:space="preserve">CO2 inhaliyası, laktat IV → panik atak induksiya</w:t>
      </w:r>
    </w:p>
    <w:p>
      <w:pPr>
        <w:pStyle w:val="Compact"/>
        <w:numPr>
          <w:ilvl w:val="0"/>
          <w:numId w:val="1661"/>
        </w:numPr>
      </w:pPr>
      <w:r>
        <w:t xml:space="preserve">"Suffokasiya alarm" hipotezini dəstəkləyir</w:t>
      </w:r>
    </w:p>
    <w:bookmarkEnd w:id="935"/>
    <w:bookmarkStart w:id="936" w:name="psixososial-və-koqnitiv"/>
    <w:p>
      <w:pPr>
        <w:pStyle w:val="Heading4"/>
      </w:pPr>
      <w:r>
        <w:t xml:space="preserve">Psixososial və koqnitiv</w:t>
      </w:r>
    </w:p>
    <w:p>
      <w:pPr>
        <w:pStyle w:val="FirstParagraph"/>
      </w:pPr>
      <w:r>
        <w:rPr>
          <w:b/>
          <w:bCs/>
        </w:rPr>
        <w:t xml:space="preserve">Klark koqnitiv modeli (klassik):</w:t>
      </w:r>
    </w:p>
    <w:p>
      <w:pPr>
        <w:pStyle w:val="Compact"/>
        <w:numPr>
          <w:ilvl w:val="0"/>
          <w:numId w:val="1662"/>
        </w:numPr>
      </w:pPr>
      <w:r>
        <w:rPr>
          <w:b/>
          <w:bCs/>
        </w:rPr>
        <w:t xml:space="preserve">Bədən sensasiyalarının "fəlakət təfsiri"</w:t>
      </w:r>
    </w:p>
    <w:p>
      <w:pPr>
        <w:pStyle w:val="Compact"/>
        <w:numPr>
          <w:ilvl w:val="0"/>
          <w:numId w:val="1662"/>
        </w:numPr>
      </w:pPr>
      <w:r>
        <w:t xml:space="preserve">Normal taxikardiya → "ürək tutması"</w:t>
      </w:r>
    </w:p>
    <w:p>
      <w:pPr>
        <w:pStyle w:val="Compact"/>
        <w:numPr>
          <w:ilvl w:val="0"/>
          <w:numId w:val="1662"/>
        </w:numPr>
      </w:pPr>
      <w:r>
        <w:t xml:space="preserve">Normal başgicəllənmə → "ağıldan gedirəm"</w:t>
      </w:r>
    </w:p>
    <w:p>
      <w:pPr>
        <w:pStyle w:val="Compact"/>
        <w:numPr>
          <w:ilvl w:val="0"/>
          <w:numId w:val="1662"/>
        </w:numPr>
      </w:pPr>
      <w:r>
        <w:t xml:space="preserve">Bu təfsir → daha çox təşviş → daha çox simpatik aktivasiya →</w:t>
      </w:r>
      <w:r>
        <w:t xml:space="preserve"> </w:t>
      </w:r>
      <w:r>
        <w:rPr>
          <w:b/>
          <w:bCs/>
        </w:rPr>
        <w:t xml:space="preserve">vicious cycle</w:t>
      </w:r>
    </w:p>
    <w:p>
      <w:pPr>
        <w:pStyle w:val="FirstParagraph"/>
      </w:pPr>
      <w:r>
        <w:rPr>
          <w:b/>
          <w:bCs/>
        </w:rPr>
        <w:t xml:space="preserve">Anxiety sensitivity</w:t>
      </w:r>
      <w:r>
        <w:t xml:space="preserve"> </w:t>
      </w:r>
      <w:r>
        <w:t xml:space="preserve">(Reiss):</w:t>
      </w:r>
    </w:p>
    <w:p>
      <w:pPr>
        <w:pStyle w:val="Compact"/>
        <w:numPr>
          <w:ilvl w:val="0"/>
          <w:numId w:val="1663"/>
        </w:numPr>
      </w:pPr>
      <w:r>
        <w:t xml:space="preserve">Təşviş simptomlarına həssaslıq</w:t>
      </w:r>
    </w:p>
    <w:p>
      <w:pPr>
        <w:pStyle w:val="Compact"/>
        <w:numPr>
          <w:ilvl w:val="0"/>
          <w:numId w:val="1663"/>
        </w:numPr>
      </w:pPr>
      <w:r>
        <w:t xml:space="preserve">"Fəlakət inanclar" (catastrophic beliefs)</w:t>
      </w:r>
    </w:p>
    <w:bookmarkEnd w:id="936"/>
    <w:bookmarkEnd w:id="937"/>
    <w:bookmarkStart w:id="941" w:name="epidemiologiya"/>
    <w:p>
      <w:pPr>
        <w:pStyle w:val="Heading3"/>
      </w:pPr>
      <w:r>
        <w:t xml:space="preserve">Epidemiologiya</w:t>
      </w:r>
    </w:p>
    <w:bookmarkStart w:id="938" w:name="yayılma"/>
    <w:p>
      <w:pPr>
        <w:pStyle w:val="Heading4"/>
      </w:pPr>
      <w:r>
        <w:t xml:space="preserve">Yayılma</w:t>
      </w:r>
    </w:p>
    <w:p>
      <w:pPr>
        <w:pStyle w:val="Compact"/>
        <w:numPr>
          <w:ilvl w:val="0"/>
          <w:numId w:val="1664"/>
        </w:numPr>
      </w:pPr>
      <w:r>
        <w:rPr>
          <w:b/>
          <w:bCs/>
        </w:rPr>
        <w:t xml:space="preserve">Ömürlük yayılma:</w:t>
      </w:r>
      <w:r>
        <w:t xml:space="preserve"> </w:t>
      </w:r>
      <w:r>
        <w:rPr>
          <w:b/>
          <w:bCs/>
        </w:rPr>
        <w:t xml:space="preserve">2-5%</w:t>
      </w:r>
    </w:p>
    <w:p>
      <w:pPr>
        <w:pStyle w:val="Compact"/>
        <w:numPr>
          <w:ilvl w:val="0"/>
          <w:numId w:val="1664"/>
        </w:numPr>
      </w:pPr>
      <w:r>
        <w:rPr>
          <w:b/>
          <w:bCs/>
        </w:rPr>
        <w:t xml:space="preserve">12 aylıq:</w:t>
      </w:r>
      <w:r>
        <w:t xml:space="preserve"> </w:t>
      </w:r>
      <w:r>
        <w:t xml:space="preserve">1-3%</w:t>
      </w:r>
    </w:p>
    <w:p>
      <w:pPr>
        <w:pStyle w:val="Compact"/>
        <w:numPr>
          <w:ilvl w:val="0"/>
          <w:numId w:val="1664"/>
        </w:numPr>
      </w:pPr>
      <w:r>
        <w:rPr>
          <w:b/>
          <w:bCs/>
        </w:rPr>
        <w:t xml:space="preserve">Panik atakaları (panik pozuntusu olmadan):</w:t>
      </w:r>
      <w:r>
        <w:t xml:space="preserve"> </w:t>
      </w:r>
      <w:r>
        <w:t xml:space="preserve">ömürlük</w:t>
      </w:r>
      <w:r>
        <w:t xml:space="preserve"> </w:t>
      </w:r>
      <w:r>
        <w:rPr>
          <w:b/>
          <w:bCs/>
        </w:rPr>
        <w:t xml:space="preserve">20-30%</w:t>
      </w:r>
    </w:p>
    <w:p>
      <w:pPr>
        <w:pStyle w:val="Compact"/>
        <w:numPr>
          <w:ilvl w:val="0"/>
          <w:numId w:val="1664"/>
        </w:numPr>
      </w:pPr>
      <w:r>
        <w:rPr>
          <w:b/>
          <w:bCs/>
        </w:rPr>
        <w:t xml:space="preserve">Azərbaycan:</w:t>
      </w:r>
      <w:r>
        <w:t xml:space="preserve"> </w:t>
      </w:r>
      <w:r>
        <w:t xml:space="preserve">məlumat məhduddur; geniş yayılma ehtimal edilir</w:t>
      </w:r>
    </w:p>
    <w:bookmarkEnd w:id="938"/>
    <w:bookmarkStart w:id="939" w:name="cins-və-yaş"/>
    <w:p>
      <w:pPr>
        <w:pStyle w:val="Heading4"/>
      </w:pPr>
      <w:r>
        <w:t xml:space="preserve">Cins və yaş</w:t>
      </w:r>
    </w:p>
    <w:p>
      <w:pPr>
        <w:pStyle w:val="Compact"/>
        <w:numPr>
          <w:ilvl w:val="0"/>
          <w:numId w:val="1665"/>
        </w:numPr>
      </w:pPr>
      <w:r>
        <w:rPr>
          <w:b/>
          <w:bCs/>
        </w:rPr>
        <w:t xml:space="preserve">Cins:</w:t>
      </w:r>
      <w:r>
        <w:t xml:space="preserve"> </w:t>
      </w:r>
      <w:r>
        <w:t xml:space="preserve">qadın:kişi</w:t>
      </w:r>
      <w:r>
        <w:t xml:space="preserve"> </w:t>
      </w:r>
      <w:r>
        <w:rPr>
          <w:b/>
          <w:bCs/>
        </w:rPr>
        <w:t xml:space="preserve">2:1</w:t>
      </w:r>
    </w:p>
    <w:p>
      <w:pPr>
        <w:pStyle w:val="Compact"/>
        <w:numPr>
          <w:ilvl w:val="0"/>
          <w:numId w:val="1665"/>
        </w:numPr>
      </w:pPr>
      <w:r>
        <w:rPr>
          <w:b/>
          <w:bCs/>
        </w:rPr>
        <w:t xml:space="preserve">Başlanğıc:</w:t>
      </w:r>
      <w:r>
        <w:t xml:space="preserve"> </w:t>
      </w:r>
      <w:r>
        <w:rPr>
          <w:b/>
          <w:bCs/>
        </w:rPr>
        <w:t xml:space="preserve">20-30 yaş</w:t>
      </w:r>
      <w:r>
        <w:t xml:space="preserve"> </w:t>
      </w:r>
      <w:r>
        <w:t xml:space="preserve">pik</w:t>
      </w:r>
    </w:p>
    <w:p>
      <w:pPr>
        <w:pStyle w:val="Compact"/>
        <w:numPr>
          <w:ilvl w:val="0"/>
          <w:numId w:val="1665"/>
        </w:numPr>
      </w:pPr>
      <w:r>
        <w:rPr>
          <w:b/>
          <w:bCs/>
        </w:rPr>
        <w:t xml:space="preserve">Erkən başlanğıc</w:t>
      </w:r>
      <w:r>
        <w:t xml:space="preserve"> </w:t>
      </w:r>
      <w:r>
        <w:t xml:space="preserve">(yeniyetmə) – pis proqnoz</w:t>
      </w:r>
    </w:p>
    <w:bookmarkEnd w:id="939"/>
    <w:bookmarkStart w:id="940" w:name="komorbidlik"/>
    <w:p>
      <w:pPr>
        <w:pStyle w:val="Heading4"/>
      </w:pPr>
      <w:r>
        <w:t xml:space="preserve">Komorbidlik</w:t>
      </w:r>
    </w:p>
    <w:p>
      <w:pPr>
        <w:pStyle w:val="Compact"/>
        <w:numPr>
          <w:ilvl w:val="0"/>
          <w:numId w:val="1666"/>
        </w:numPr>
      </w:pPr>
      <w:r>
        <w:rPr>
          <w:b/>
          <w:bCs/>
        </w:rPr>
        <w:t xml:space="preserve">Aqorafobiya:</w:t>
      </w:r>
      <w:r>
        <w:t xml:space="preserve"> </w:t>
      </w:r>
      <w:r>
        <w:t xml:space="preserve">30-50% (XBT-11-də artıq ayrı diaqnoz)</w:t>
      </w:r>
    </w:p>
    <w:p>
      <w:pPr>
        <w:pStyle w:val="Compact"/>
        <w:numPr>
          <w:ilvl w:val="0"/>
          <w:numId w:val="1666"/>
        </w:numPr>
      </w:pPr>
      <w:r>
        <w:rPr>
          <w:b/>
          <w:bCs/>
        </w:rPr>
        <w:t xml:space="preserve">Major depressiv pozuntu:</w:t>
      </w:r>
      <w:r>
        <w:t xml:space="preserve"> </w:t>
      </w:r>
      <w:r>
        <w:t xml:space="preserve">50-65%</w:t>
      </w:r>
    </w:p>
    <w:p>
      <w:pPr>
        <w:pStyle w:val="Compact"/>
        <w:numPr>
          <w:ilvl w:val="0"/>
          <w:numId w:val="1666"/>
        </w:numPr>
      </w:pPr>
      <w:r>
        <w:rPr>
          <w:b/>
          <w:bCs/>
        </w:rPr>
        <w:t xml:space="preserve">Digər təşviş pozuntuları:</w:t>
      </w:r>
      <w:r>
        <w:t xml:space="preserve"> </w:t>
      </w:r>
      <w:r>
        <w:t xml:space="preserve">50%</w:t>
      </w:r>
    </w:p>
    <w:p>
      <w:pPr>
        <w:pStyle w:val="Compact"/>
        <w:numPr>
          <w:ilvl w:val="0"/>
          <w:numId w:val="1666"/>
        </w:numPr>
      </w:pPr>
      <w:r>
        <w:rPr>
          <w:b/>
          <w:bCs/>
        </w:rPr>
        <w:t xml:space="preserve">Maddə istifadəsi:</w:t>
      </w:r>
      <w:r>
        <w:t xml:space="preserve"> </w:t>
      </w:r>
      <w:r>
        <w:t xml:space="preserve">30%</w:t>
      </w:r>
    </w:p>
    <w:p>
      <w:pPr>
        <w:pStyle w:val="Compact"/>
        <w:numPr>
          <w:ilvl w:val="0"/>
          <w:numId w:val="1666"/>
        </w:numPr>
      </w:pPr>
      <w:r>
        <w:rPr>
          <w:b/>
          <w:bCs/>
        </w:rPr>
        <w:t xml:space="preserve">Mitralı klapan prolapsı</w:t>
      </w:r>
      <w:r>
        <w:t xml:space="preserve"> </w:t>
      </w:r>
      <w:r>
        <w:t xml:space="preserve">– assosiasiya (lakin kausal əlaqə təsdiq olmamış)</w:t>
      </w:r>
    </w:p>
    <w:bookmarkEnd w:id="940"/>
    <w:bookmarkEnd w:id="941"/>
    <w:bookmarkStart w:id="946" w:name="klinik-mənzərə"/>
    <w:p>
      <w:pPr>
        <w:pStyle w:val="Heading3"/>
      </w:pPr>
      <w:r>
        <w:t xml:space="preserve">Klinik mənzərə</w:t>
      </w:r>
    </w:p>
    <w:bookmarkStart w:id="942" w:name="panik-atakası"/>
    <w:p>
      <w:pPr>
        <w:pStyle w:val="Heading4"/>
      </w:pPr>
      <w:r>
        <w:t xml:space="preserve">Panik atakası</w:t>
      </w:r>
    </w:p>
    <w:p>
      <w:pPr>
        <w:pStyle w:val="FirstParagraph"/>
      </w:pPr>
      <w:r>
        <w:rPr>
          <w:b/>
          <w:bCs/>
        </w:rPr>
        <w:t xml:space="preserve">Tipik gediş:</w:t>
      </w:r>
    </w:p>
    <w:p>
      <w:pPr>
        <w:pStyle w:val="Compact"/>
        <w:numPr>
          <w:ilvl w:val="0"/>
          <w:numId w:val="1667"/>
        </w:numPr>
      </w:pPr>
      <w:r>
        <w:rPr>
          <w:b/>
          <w:bCs/>
        </w:rPr>
        <w:t xml:space="preserve">Sürətli başlanğıc</w:t>
      </w:r>
      <w:r>
        <w:t xml:space="preserve"> </w:t>
      </w:r>
      <w:r>
        <w:t xml:space="preserve">–</w:t>
      </w:r>
      <w:r>
        <w:t xml:space="preserve"> </w:t>
      </w:r>
      <w:r>
        <w:rPr>
          <w:b/>
          <w:bCs/>
        </w:rPr>
        <w:t xml:space="preserve">dəqiqələr ərzində pikə</w:t>
      </w:r>
      <w:r>
        <w:t xml:space="preserve"> </w:t>
      </w:r>
      <w:r>
        <w:t xml:space="preserve">(adətən 10 dəqiqə içində)</w:t>
      </w:r>
    </w:p>
    <w:p>
      <w:pPr>
        <w:pStyle w:val="Compact"/>
        <w:numPr>
          <w:ilvl w:val="0"/>
          <w:numId w:val="1667"/>
        </w:numPr>
      </w:pPr>
      <w:r>
        <w:rPr>
          <w:b/>
          <w:bCs/>
        </w:rPr>
        <w:t xml:space="preserve">Kəskin intensivlik</w:t>
      </w:r>
      <w:r>
        <w:t xml:space="preserve"> </w:t>
      </w:r>
      <w:r>
        <w:t xml:space="preserve">– pasiyent "ölmək üzrə olduğunu" hiss edir</w:t>
      </w:r>
    </w:p>
    <w:p>
      <w:pPr>
        <w:pStyle w:val="Compact"/>
        <w:numPr>
          <w:ilvl w:val="0"/>
          <w:numId w:val="1667"/>
        </w:numPr>
      </w:pPr>
      <w:r>
        <w:rPr>
          <w:b/>
          <w:bCs/>
        </w:rPr>
        <w:t xml:space="preserve">Davam:</w:t>
      </w:r>
      <w:r>
        <w:t xml:space="preserve"> </w:t>
      </w:r>
      <w:r>
        <w:t xml:space="preserve">20-30 dəqiqə adətən, lakin pasiyent saatlar kimi qiymətləndirə bilər</w:t>
      </w:r>
    </w:p>
    <w:p>
      <w:pPr>
        <w:pStyle w:val="Compact"/>
        <w:numPr>
          <w:ilvl w:val="0"/>
          <w:numId w:val="1667"/>
        </w:numPr>
      </w:pPr>
      <w:r>
        <w:rPr>
          <w:b/>
          <w:bCs/>
        </w:rPr>
        <w:t xml:space="preserve">Tam keçir</w:t>
      </w:r>
      <w:r>
        <w:t xml:space="preserve"> </w:t>
      </w:r>
      <w:r>
        <w:t xml:space="preserve">(lakin yorğunluq, "fiziki dağılma" hissi qalır)</w:t>
      </w:r>
    </w:p>
    <w:p>
      <w:pPr>
        <w:pStyle w:val="FirstParagraph"/>
      </w:pPr>
      <w:r>
        <w:rPr>
          <w:b/>
          <w:bCs/>
        </w:rPr>
        <w:t xml:space="preserve">Pasiyentin tipik sözləri:</w:t>
      </w:r>
    </w:p>
    <w:p>
      <w:pPr>
        <w:pStyle w:val="Compact"/>
        <w:numPr>
          <w:ilvl w:val="0"/>
          <w:numId w:val="1668"/>
        </w:numPr>
      </w:pPr>
      <w:r>
        <w:t xml:space="preserve">"Birdən-birə nəfəs ala bilmədim"</w:t>
      </w:r>
    </w:p>
    <w:p>
      <w:pPr>
        <w:pStyle w:val="Compact"/>
        <w:numPr>
          <w:ilvl w:val="0"/>
          <w:numId w:val="1668"/>
        </w:numPr>
      </w:pPr>
      <w:r>
        <w:t xml:space="preserve">"Ürəyim sanki dayanacaqdı"</w:t>
      </w:r>
    </w:p>
    <w:p>
      <w:pPr>
        <w:pStyle w:val="Compact"/>
        <w:numPr>
          <w:ilvl w:val="0"/>
          <w:numId w:val="1668"/>
        </w:numPr>
      </w:pPr>
      <w:r>
        <w:t xml:space="preserve">"Öldüyümü düşündüm"</w:t>
      </w:r>
    </w:p>
    <w:p>
      <w:pPr>
        <w:pStyle w:val="Compact"/>
        <w:numPr>
          <w:ilvl w:val="0"/>
          <w:numId w:val="1668"/>
        </w:numPr>
      </w:pPr>
      <w:r>
        <w:t xml:space="preserve">"Ağıldan getmək üzrə idim"</w:t>
      </w:r>
    </w:p>
    <w:p>
      <w:pPr>
        <w:pStyle w:val="Compact"/>
        <w:numPr>
          <w:ilvl w:val="0"/>
          <w:numId w:val="1668"/>
        </w:numPr>
      </w:pPr>
      <w:r>
        <w:t xml:space="preserve">"Hər şey yad göründü"</w:t>
      </w:r>
    </w:p>
    <w:p>
      <w:pPr>
        <w:pStyle w:val="Compact"/>
        <w:numPr>
          <w:ilvl w:val="0"/>
          <w:numId w:val="1668"/>
        </w:numPr>
      </w:pPr>
      <w:r>
        <w:t xml:space="preserve">"Əllərimdə uyuşma var idi"</w:t>
      </w:r>
    </w:p>
    <w:p>
      <w:pPr>
        <w:pStyle w:val="FirstParagraph"/>
      </w:pPr>
      <w:r>
        <w:rPr>
          <w:b/>
          <w:bCs/>
        </w:rPr>
        <w:t xml:space="preserve">Tipik mühitlər:</w:t>
      </w:r>
    </w:p>
    <w:p>
      <w:pPr>
        <w:pStyle w:val="Compact"/>
        <w:numPr>
          <w:ilvl w:val="0"/>
          <w:numId w:val="1669"/>
        </w:numPr>
      </w:pPr>
      <w:r>
        <w:t xml:space="preserve">Avtomobildə (xüsusilə tıxacda)</w:t>
      </w:r>
    </w:p>
    <w:p>
      <w:pPr>
        <w:pStyle w:val="Compact"/>
        <w:numPr>
          <w:ilvl w:val="0"/>
          <w:numId w:val="1669"/>
        </w:numPr>
      </w:pPr>
      <w:r>
        <w:t xml:space="preserve">Marketdə, izdihamlı yerlərdə</w:t>
      </w:r>
    </w:p>
    <w:p>
      <w:pPr>
        <w:pStyle w:val="Compact"/>
        <w:numPr>
          <w:ilvl w:val="0"/>
          <w:numId w:val="1669"/>
        </w:numPr>
      </w:pPr>
      <w:r>
        <w:t xml:space="preserve">Lift, metrod</w:t>
      </w:r>
    </w:p>
    <w:p>
      <w:pPr>
        <w:pStyle w:val="Compact"/>
        <w:numPr>
          <w:ilvl w:val="0"/>
          <w:numId w:val="1669"/>
        </w:numPr>
      </w:pPr>
      <w:r>
        <w:t xml:space="preserve">Gecə (yuxudan oyandıran panik atakaları – "nocturnal panic")</w:t>
      </w:r>
    </w:p>
    <w:p>
      <w:pPr>
        <w:pStyle w:val="Compact"/>
        <w:numPr>
          <w:ilvl w:val="0"/>
          <w:numId w:val="1669"/>
        </w:numPr>
      </w:pPr>
      <w:r>
        <w:t xml:space="preserve">"Heç nədən" (həqiqətən gözlənilməz)</w:t>
      </w:r>
    </w:p>
    <w:bookmarkEnd w:id="942"/>
    <w:bookmarkStart w:id="943" w:name="panik-pozuntusunun-klinik-mənzərəsi"/>
    <w:p>
      <w:pPr>
        <w:pStyle w:val="Heading4"/>
      </w:pPr>
      <w:r>
        <w:t xml:space="preserve">Panik pozuntusunun klinik mənzərəsi</w:t>
      </w:r>
    </w:p>
    <w:p>
      <w:pPr>
        <w:pStyle w:val="FirstParagraph"/>
      </w:pPr>
      <w:r>
        <w:rPr>
          <w:b/>
          <w:bCs/>
        </w:rPr>
        <w:t xml:space="preserve">Atakalar:</w:t>
      </w:r>
    </w:p>
    <w:p>
      <w:pPr>
        <w:pStyle w:val="Compact"/>
        <w:numPr>
          <w:ilvl w:val="0"/>
          <w:numId w:val="1670"/>
        </w:numPr>
      </w:pPr>
      <w:r>
        <w:rPr>
          <w:b/>
          <w:bCs/>
        </w:rPr>
        <w:t xml:space="preserve">Təkrarlanan</w:t>
      </w:r>
      <w:r>
        <w:t xml:space="preserve"> </w:t>
      </w:r>
      <w:r>
        <w:t xml:space="preserve">– həftədə 1-3 atakdan gündə bir neçəyə qədər</w:t>
      </w:r>
    </w:p>
    <w:p>
      <w:pPr>
        <w:pStyle w:val="Compact"/>
        <w:numPr>
          <w:ilvl w:val="0"/>
          <w:numId w:val="1670"/>
        </w:numPr>
      </w:pPr>
      <w:r>
        <w:rPr>
          <w:b/>
          <w:bCs/>
        </w:rPr>
        <w:t xml:space="preserve">Gözlənilməz</w:t>
      </w:r>
      <w:r>
        <w:t xml:space="preserve"> </w:t>
      </w:r>
      <w:r>
        <w:t xml:space="preserve">– tipik xüsusiyyət</w:t>
      </w:r>
    </w:p>
    <w:p>
      <w:pPr>
        <w:pStyle w:val="Compact"/>
        <w:numPr>
          <w:ilvl w:val="0"/>
          <w:numId w:val="1670"/>
        </w:numPr>
      </w:pPr>
      <w:r>
        <w:t xml:space="preserve">"Situational predisposed" panik atakaları (bəzi situasiyalarda artmış ehtimal) da olur</w:t>
      </w:r>
    </w:p>
    <w:p>
      <w:pPr>
        <w:pStyle w:val="FirstParagraph"/>
      </w:pPr>
      <w:r>
        <w:rPr>
          <w:b/>
          <w:bCs/>
        </w:rPr>
        <w:t xml:space="preserve">Anticipatory anxiety (atakalar arası təşviş):</w:t>
      </w:r>
    </w:p>
    <w:p>
      <w:pPr>
        <w:pStyle w:val="Compact"/>
        <w:numPr>
          <w:ilvl w:val="0"/>
          <w:numId w:val="1671"/>
        </w:numPr>
      </w:pPr>
      <w:r>
        <w:t xml:space="preserve">"Növbəti atakdan qorxu"</w:t>
      </w:r>
    </w:p>
    <w:p>
      <w:pPr>
        <w:pStyle w:val="Compact"/>
        <w:numPr>
          <w:ilvl w:val="0"/>
          <w:numId w:val="1671"/>
        </w:numPr>
      </w:pPr>
      <w:r>
        <w:t xml:space="preserve">Pasiyent davamlı vəziyyətini izləyir – ürək döyüntüsünə fiksasiya</w:t>
      </w:r>
    </w:p>
    <w:p>
      <w:pPr>
        <w:pStyle w:val="Compact"/>
        <w:numPr>
          <w:ilvl w:val="0"/>
          <w:numId w:val="1671"/>
        </w:numPr>
      </w:pPr>
      <w:r>
        <w:t xml:space="preserve">"Hipervijilans" – bədən sensasiyalarına diqqət</w:t>
      </w:r>
    </w:p>
    <w:p>
      <w:pPr>
        <w:pStyle w:val="FirstParagraph"/>
      </w:pPr>
      <w:r>
        <w:rPr>
          <w:b/>
          <w:bCs/>
        </w:rPr>
        <w:t xml:space="preserve">Davranış dəyişiklikləri:</w:t>
      </w:r>
    </w:p>
    <w:p>
      <w:pPr>
        <w:pStyle w:val="Compact"/>
        <w:numPr>
          <w:ilvl w:val="0"/>
          <w:numId w:val="1672"/>
        </w:numPr>
      </w:pPr>
      <w:r>
        <w:t xml:space="preserve">Atak baş vermiş yerlərdən qaçınma</w:t>
      </w:r>
    </w:p>
    <w:p>
      <w:pPr>
        <w:pStyle w:val="Compact"/>
        <w:numPr>
          <w:ilvl w:val="0"/>
          <w:numId w:val="1672"/>
        </w:numPr>
      </w:pPr>
      <w:r>
        <w:t xml:space="preserve">"Kömək tapa biləcəyim yerlərdə qalmaq"</w:t>
      </w:r>
    </w:p>
    <w:p>
      <w:pPr>
        <w:pStyle w:val="Compact"/>
        <w:numPr>
          <w:ilvl w:val="0"/>
          <w:numId w:val="1672"/>
        </w:numPr>
      </w:pPr>
      <w:r>
        <w:t xml:space="preserve">"Yedəkdə birisi olsun" – yalnız evdən çıxmamaq</w:t>
      </w:r>
    </w:p>
    <w:p>
      <w:pPr>
        <w:pStyle w:val="Compact"/>
        <w:numPr>
          <w:ilvl w:val="0"/>
          <w:numId w:val="1672"/>
        </w:numPr>
      </w:pPr>
      <w:r>
        <w:rPr>
          <w:b/>
          <w:bCs/>
        </w:rPr>
        <w:t xml:space="preserve">Aqorafobik komponentin inkişafı</w:t>
      </w:r>
      <w:r>
        <w:t xml:space="preserve"> </w:t>
      </w:r>
      <w:r>
        <w:t xml:space="preserve">(XBT-11-də ayrı diaqnoz)</w:t>
      </w:r>
    </w:p>
    <w:p>
      <w:pPr>
        <w:pStyle w:val="FirstParagraph"/>
      </w:pPr>
      <w:r>
        <w:rPr>
          <w:b/>
          <w:bCs/>
        </w:rPr>
        <w:t xml:space="preserve">Tibbi resurs istifadəsi:</w:t>
      </w:r>
    </w:p>
    <w:p>
      <w:pPr>
        <w:pStyle w:val="Compact"/>
        <w:numPr>
          <w:ilvl w:val="0"/>
          <w:numId w:val="1673"/>
        </w:numPr>
      </w:pPr>
      <w:r>
        <w:rPr>
          <w:b/>
          <w:bCs/>
        </w:rPr>
        <w:t xml:space="preserve">Təcili tibbi yardıma çağırılma</w:t>
      </w:r>
      <w:r>
        <w:t xml:space="preserve"> </w:t>
      </w:r>
      <w:r>
        <w:t xml:space="preserve">("ürək tutması" şübhəsi ilə)</w:t>
      </w:r>
    </w:p>
    <w:p>
      <w:pPr>
        <w:pStyle w:val="Compact"/>
        <w:numPr>
          <w:ilvl w:val="0"/>
          <w:numId w:val="1673"/>
        </w:numPr>
      </w:pPr>
      <w:r>
        <w:rPr>
          <w:b/>
          <w:bCs/>
        </w:rPr>
        <w:t xml:space="preserve">Çoxsaylı kardioloji və neyroloji müayinələr</w:t>
      </w:r>
    </w:p>
    <w:p>
      <w:pPr>
        <w:pStyle w:val="Compact"/>
        <w:numPr>
          <w:ilvl w:val="0"/>
          <w:numId w:val="1673"/>
        </w:numPr>
      </w:pPr>
      <w:r>
        <w:rPr>
          <w:b/>
          <w:bCs/>
        </w:rPr>
        <w:t xml:space="preserve">Funksional pozulma əhəmiyyətli</w:t>
      </w:r>
    </w:p>
    <w:bookmarkEnd w:id="943"/>
    <w:bookmarkStart w:id="944" w:name="klinik-gediş-variantları"/>
    <w:p>
      <w:pPr>
        <w:pStyle w:val="Heading4"/>
      </w:pPr>
      <w:r>
        <w:t xml:space="preserve">Klinik gediş variantları</w:t>
      </w:r>
    </w:p>
    <w:p>
      <w:pPr>
        <w:pStyle w:val="FirstParagraph"/>
      </w:pPr>
      <w:r>
        <w:rPr>
          <w:b/>
          <w:bCs/>
        </w:rPr>
        <w:t xml:space="preserve">Tipik:</w:t>
      </w:r>
    </w:p>
    <w:p>
      <w:pPr>
        <w:pStyle w:val="Compact"/>
        <w:numPr>
          <w:ilvl w:val="0"/>
          <w:numId w:val="1674"/>
        </w:numPr>
      </w:pPr>
      <w:r>
        <w:t xml:space="preserve">1-ci atak – "out of the blue"</w:t>
      </w:r>
    </w:p>
    <w:p>
      <w:pPr>
        <w:pStyle w:val="Compact"/>
        <w:numPr>
          <w:ilvl w:val="0"/>
          <w:numId w:val="1674"/>
        </w:numPr>
      </w:pPr>
      <w:r>
        <w:t xml:space="preserve">"Ürək tutması" şübhəsi → təcili yardım</w:t>
      </w:r>
    </w:p>
    <w:p>
      <w:pPr>
        <w:pStyle w:val="Compact"/>
        <w:numPr>
          <w:ilvl w:val="0"/>
          <w:numId w:val="1674"/>
        </w:numPr>
      </w:pPr>
      <w:r>
        <w:t xml:space="preserve">Tibbi müayinələr "normal"</w:t>
      </w:r>
    </w:p>
    <w:p>
      <w:pPr>
        <w:pStyle w:val="Compact"/>
        <w:numPr>
          <w:ilvl w:val="0"/>
          <w:numId w:val="1674"/>
        </w:numPr>
      </w:pPr>
      <w:r>
        <w:t xml:space="preserve">Pasiyent rahatlanır, lakin... 1-2 həftə sonra növbəti atak</w:t>
      </w:r>
    </w:p>
    <w:p>
      <w:pPr>
        <w:pStyle w:val="Compact"/>
        <w:numPr>
          <w:ilvl w:val="0"/>
          <w:numId w:val="1674"/>
        </w:numPr>
      </w:pPr>
      <w:r>
        <w:t xml:space="preserve">2-3 atak sonra</w:t>
      </w:r>
      <w:r>
        <w:t xml:space="preserve"> </w:t>
      </w:r>
      <w:r>
        <w:rPr>
          <w:b/>
          <w:bCs/>
        </w:rPr>
        <w:t xml:space="preserve">anticipatory anxiety</w:t>
      </w:r>
      <w:r>
        <w:t xml:space="preserve"> </w:t>
      </w:r>
      <w:r>
        <w:t xml:space="preserve">inkişaf edir</w:t>
      </w:r>
    </w:p>
    <w:p>
      <w:pPr>
        <w:pStyle w:val="Compact"/>
        <w:numPr>
          <w:ilvl w:val="0"/>
          <w:numId w:val="1674"/>
        </w:numPr>
      </w:pPr>
      <w:r>
        <w:t xml:space="preserve">6 ay sonra</w:t>
      </w:r>
      <w:r>
        <w:t xml:space="preserve"> </w:t>
      </w:r>
      <w:r>
        <w:rPr>
          <w:b/>
          <w:bCs/>
        </w:rPr>
        <w:t xml:space="preserve">aqorafobik avoidance</w:t>
      </w:r>
      <w:r>
        <w:t xml:space="preserve"> </w:t>
      </w:r>
      <w:r>
        <w:t xml:space="preserve">inkişafa başlayır</w:t>
      </w:r>
    </w:p>
    <w:p>
      <w:pPr>
        <w:pStyle w:val="FirstParagraph"/>
      </w:pPr>
      <w:r>
        <w:rPr>
          <w:b/>
          <w:bCs/>
        </w:rPr>
        <w:t xml:space="preserve">"Limited symptom" panik atakaları:</w:t>
      </w:r>
    </w:p>
    <w:p>
      <w:pPr>
        <w:pStyle w:val="Compact"/>
        <w:numPr>
          <w:ilvl w:val="0"/>
          <w:numId w:val="1675"/>
        </w:numPr>
      </w:pPr>
      <w:r>
        <w:t xml:space="preserve">4-dən az simptom (DSM-5-TR-də – XBT-11 simptom sayı tələbini ləğv edib)</w:t>
      </w:r>
    </w:p>
    <w:p>
      <w:pPr>
        <w:pStyle w:val="Compact"/>
        <w:numPr>
          <w:ilvl w:val="0"/>
          <w:numId w:val="1675"/>
        </w:numPr>
      </w:pPr>
      <w:r>
        <w:rPr>
          <w:b/>
          <w:bCs/>
        </w:rPr>
        <w:t xml:space="preserve">Daha yumşaq, lakin diaqnostik dəyəri eyni</w:t>
      </w:r>
    </w:p>
    <w:bookmarkEnd w:id="944"/>
    <w:bookmarkStart w:id="945" w:name="mədəni-xüsusiyyətlər"/>
    <w:p>
      <w:pPr>
        <w:pStyle w:val="Heading4"/>
      </w:pPr>
      <w:r>
        <w:t xml:space="preserve">Mədəni xüsusiyyətlər</w:t>
      </w:r>
    </w:p>
    <w:p>
      <w:pPr>
        <w:pStyle w:val="Compact"/>
        <w:numPr>
          <w:ilvl w:val="0"/>
          <w:numId w:val="1676"/>
        </w:numPr>
      </w:pPr>
      <w:r>
        <w:rPr>
          <w:b/>
          <w:bCs/>
        </w:rPr>
        <w:t xml:space="preserve">Latın Amerika:</w:t>
      </w:r>
      <w:r>
        <w:t xml:space="preserve"> </w:t>
      </w:r>
      <w:r>
        <w:t xml:space="preserve">"ataque de nervios" – panik benzər, lakin sosial situasiyalı, "qışqıraraq ağlama"</w:t>
      </w:r>
    </w:p>
    <w:p>
      <w:pPr>
        <w:pStyle w:val="Compact"/>
        <w:numPr>
          <w:ilvl w:val="0"/>
          <w:numId w:val="1676"/>
        </w:numPr>
      </w:pPr>
      <w:r>
        <w:rPr>
          <w:b/>
          <w:bCs/>
        </w:rPr>
        <w:t xml:space="preserve">Asiya:</w:t>
      </w:r>
      <w:r>
        <w:t xml:space="preserve"> </w:t>
      </w:r>
      <w:r>
        <w:rPr>
          <w:b/>
          <w:bCs/>
        </w:rPr>
        <w:t xml:space="preserve">"khyâl cap"</w:t>
      </w:r>
      <w:r>
        <w:t xml:space="preserve"> </w:t>
      </w:r>
      <w:r>
        <w:t xml:space="preserve">Kambodca ("külək hücumu") – panik atakası + sersem hipotezi</w:t>
      </w:r>
    </w:p>
    <w:p>
      <w:pPr>
        <w:pStyle w:val="Compact"/>
        <w:numPr>
          <w:ilvl w:val="0"/>
          <w:numId w:val="1676"/>
        </w:numPr>
      </w:pPr>
      <w:r>
        <w:rPr>
          <w:b/>
          <w:bCs/>
        </w:rPr>
        <w:t xml:space="preserve">Yapon:</w:t>
      </w:r>
      <w:r>
        <w:t xml:space="preserve"> </w:t>
      </w:r>
      <w:r>
        <w:t xml:space="preserve">"taijin kyofusho" – sosial təşviş + panik</w:t>
      </w:r>
    </w:p>
    <w:p>
      <w:pPr>
        <w:pStyle w:val="Compact"/>
        <w:numPr>
          <w:ilvl w:val="0"/>
          <w:numId w:val="1676"/>
        </w:numPr>
      </w:pPr>
      <w:r>
        <w:rPr>
          <w:b/>
          <w:bCs/>
        </w:rPr>
        <w:t xml:space="preserve">Azərbaycan, Qafqaz:</w:t>
      </w:r>
      <w:r>
        <w:t xml:space="preserve"> </w:t>
      </w:r>
      <w:r>
        <w:rPr>
          <w:b/>
          <w:bCs/>
        </w:rPr>
        <w:t xml:space="preserve">"ürək tutması"</w:t>
      </w:r>
      <w:r>
        <w:t xml:space="preserve"> </w:t>
      </w:r>
      <w:r>
        <w:t xml:space="preserve">və ya</w:t>
      </w:r>
      <w:r>
        <w:t xml:space="preserve"> </w:t>
      </w:r>
      <w:r>
        <w:rPr>
          <w:b/>
          <w:bCs/>
        </w:rPr>
        <w:t xml:space="preserve">"sıxılma"</w:t>
      </w:r>
      <w:r>
        <w:t xml:space="preserve"> </w:t>
      </w:r>
      <w:r>
        <w:t xml:space="preserve">– tez-tez panik pozuntusunu maskalayır; pasiyentlər kardioloqa müraciət edir</w:t>
      </w:r>
    </w:p>
    <w:bookmarkEnd w:id="945"/>
    <w:bookmarkEnd w:id="946"/>
    <w:bookmarkStart w:id="951" w:name="diaqnoz"/>
    <w:p>
      <w:pPr>
        <w:pStyle w:val="Heading3"/>
      </w:pPr>
      <w:r>
        <w:t xml:space="preserve">Diaqnoz</w:t>
      </w:r>
    </w:p>
    <w:bookmarkStart w:id="947" w:name="xbt-11-əsas-tələblər-6b01"/>
    <w:p>
      <w:pPr>
        <w:pStyle w:val="Heading4"/>
      </w:pPr>
      <w:r>
        <w:t xml:space="preserve">XBT-11 əsas tələblər (</w:t>
      </w:r>
      <w:r>
        <w:t xml:space="preserve">6B01</w:t>
      </w:r>
      <w:r>
        <w:t xml:space="preserve">)</w:t>
      </w:r>
    </w:p>
    <w:p>
      <w:pPr>
        <w:pStyle w:val="FirstParagraph"/>
      </w:pPr>
      <w:r>
        <w:rPr>
          <w:b/>
          <w:bCs/>
        </w:rPr>
        <w:t xml:space="preserve">A.</w:t>
      </w:r>
      <w:r>
        <w:t xml:space="preserve"> </w:t>
      </w:r>
      <w:r>
        <w:t xml:space="preserve">Təkrarlanan,</w:t>
      </w:r>
      <w:r>
        <w:t xml:space="preserve"> </w:t>
      </w:r>
      <w:r>
        <w:rPr>
          <w:b/>
          <w:bCs/>
        </w:rPr>
        <w:t xml:space="preserve">gözlənilməz panik atakaları</w:t>
      </w:r>
      <w:r>
        <w:t xml:space="preserve"> </w:t>
      </w:r>
      <w:r>
        <w:t xml:space="preserve">(ən azı 2)</w:t>
      </w:r>
    </w:p>
    <w:p>
      <w:pPr>
        <w:pStyle w:val="BodyText"/>
      </w:pPr>
      <w:r>
        <w:rPr>
          <w:b/>
          <w:bCs/>
        </w:rPr>
        <w:t xml:space="preserve">B.</w:t>
      </w:r>
      <w:r>
        <w:t xml:space="preserve"> </w:t>
      </w:r>
      <w:r>
        <w:t xml:space="preserve">Panik atakaları aşağıdakılardan</w:t>
      </w:r>
      <w:r>
        <w:t xml:space="preserve"> </w:t>
      </w:r>
      <w:r>
        <w:rPr>
          <w:b/>
          <w:bCs/>
        </w:rPr>
        <w:t xml:space="preserve">biri ilə müşayiət olunur</w:t>
      </w:r>
      <w:r>
        <w:t xml:space="preserve">, ən azı</w:t>
      </w:r>
      <w:r>
        <w:t xml:space="preserve"> </w:t>
      </w:r>
      <w:r>
        <w:rPr>
          <w:b/>
          <w:bCs/>
        </w:rPr>
        <w:t xml:space="preserve">bir neçə həftə</w:t>
      </w:r>
      <w:r>
        <w:t xml:space="preserve">:</w:t>
      </w:r>
    </w:p>
    <w:p>
      <w:pPr>
        <w:pStyle w:val="Compact"/>
        <w:numPr>
          <w:ilvl w:val="0"/>
          <w:numId w:val="1677"/>
        </w:numPr>
      </w:pPr>
      <w:r>
        <w:rPr>
          <w:b/>
          <w:bCs/>
        </w:rPr>
        <w:t xml:space="preserve">Davamlı təşviş</w:t>
      </w:r>
      <w:r>
        <w:t xml:space="preserve"> </w:t>
      </w:r>
      <w:r>
        <w:t xml:space="preserve">növbəti atakdan və ya onun nəticələrindən</w:t>
      </w:r>
    </w:p>
    <w:p>
      <w:pPr>
        <w:pStyle w:val="Compact"/>
        <w:numPr>
          <w:ilvl w:val="0"/>
          <w:numId w:val="1677"/>
        </w:numPr>
      </w:pPr>
      <w:r>
        <w:rPr>
          <w:b/>
          <w:bCs/>
        </w:rPr>
        <w:t xml:space="preserve">Davranış dəyişikliyi</w:t>
      </w:r>
      <w:r>
        <w:t xml:space="preserve"> </w:t>
      </w:r>
      <w:r>
        <w:t xml:space="preserve">(qaçınma, "kömək axtarma")</w:t>
      </w:r>
    </w:p>
    <w:p>
      <w:pPr>
        <w:pStyle w:val="FirstParagraph"/>
      </w:pPr>
      <w:r>
        <w:rPr>
          <w:b/>
          <w:bCs/>
        </w:rPr>
        <w:t xml:space="preserve">C.</w:t>
      </w:r>
      <w:r>
        <w:t xml:space="preserve"> </w:t>
      </w:r>
      <w:r>
        <w:t xml:space="preserve">Maddə təsiri, üzvi xəstəlik və ya başqa psixi pozuntu ilə tam izah olunmur</w:t>
      </w:r>
    </w:p>
    <w:p>
      <w:pPr>
        <w:pStyle w:val="BodyText"/>
      </w:pPr>
      <w:r>
        <w:rPr>
          <w:b/>
          <w:bCs/>
        </w:rPr>
        <w:t xml:space="preserve">D.</w:t>
      </w:r>
      <w:r>
        <w:t xml:space="preserve"> </w:t>
      </w:r>
      <w:r>
        <w:t xml:space="preserve">Aqorafobiya kontekstində panik atakalar varsa – aqorafobiya diaqnozu (</w:t>
      </w:r>
      <w:r>
        <w:t xml:space="preserve">6B02</w:t>
      </w:r>
      <w:r>
        <w:t xml:space="preserve">), panik pozuntusu</w:t>
      </w:r>
      <w:r>
        <w:t xml:space="preserve"> </w:t>
      </w:r>
      <w:r>
        <w:rPr>
          <w:b/>
          <w:bCs/>
        </w:rPr>
        <w:t xml:space="preserve">YOX</w:t>
      </w:r>
      <w:r>
        <w:t xml:space="preserve">, lakin "panik atakalarla" kvalifikator istifadə edilə bilər (MB23.H)</w:t>
      </w:r>
    </w:p>
    <w:bookmarkEnd w:id="947"/>
    <w:bookmarkStart w:id="948" w:name="xbt-10-f410-ilə-müqayisə"/>
    <w:p>
      <w:pPr>
        <w:pStyle w:val="Heading4"/>
      </w:pPr>
      <w:r>
        <w:t xml:space="preserve">XBT-10 (</w:t>
      </w:r>
      <w:r>
        <w:t xml:space="preserve">F41.0</w:t>
      </w:r>
      <w:r>
        <w:t xml:space="preserve">) ilə müqayisə</w:t>
      </w:r>
    </w:p>
    <w:p>
      <w:pPr>
        <w:pStyle w:val="FirstParagraph"/>
      </w:pPr>
      <w:r>
        <w:t xml:space="preserve">XBT-10 panik atakası üçün</w:t>
      </w:r>
      <w:r>
        <w:t xml:space="preserve"> </w:t>
      </w:r>
      <w:r>
        <w:rPr>
          <w:b/>
          <w:bCs/>
        </w:rPr>
        <w:t xml:space="preserve">14 simptomdan ən azı 4-ü</w:t>
      </w:r>
      <w:r>
        <w:t xml:space="preserve"> </w:t>
      </w:r>
      <w:r>
        <w:t xml:space="preserve">tələb edirdi.</w:t>
      </w:r>
      <w:r>
        <w:t xml:space="preserve"> </w:t>
      </w:r>
      <w:r>
        <w:rPr>
          <w:b/>
          <w:bCs/>
        </w:rPr>
        <w:t xml:space="preserve">XBT-11 bu konkret tələbi ləğv etmişdir</w:t>
      </w:r>
      <w:r>
        <w:t xml:space="preserve">.</w:t>
      </w:r>
    </w:p>
    <w:p>
      <w:pPr>
        <w:pStyle w:val="BodyText"/>
      </w:pPr>
      <w:r>
        <w:t xml:space="preserve">XBT-10-da aqorafobiya panik üzərində iyerarxik üstünlüyə malik idi.</w:t>
      </w:r>
      <w:r>
        <w:t xml:space="preserve"> </w:t>
      </w:r>
      <w:r>
        <w:rPr>
          <w:b/>
          <w:bCs/>
        </w:rPr>
        <w:t xml:space="preserve">XBT-11-də iyerarxiya yoxdur</w:t>
      </w:r>
      <w:r>
        <w:t xml:space="preserve"> </w:t>
      </w:r>
      <w:r>
        <w:t xml:space="preserve">– iki ayrı diaqnoz.</w:t>
      </w:r>
    </w:p>
    <w:bookmarkEnd w:id="948"/>
    <w:bookmarkStart w:id="949" w:name="dsm-5-tr-30001-ilə-müqayisə"/>
    <w:p>
      <w:pPr>
        <w:pStyle w:val="Heading4"/>
      </w:pPr>
      <w:r>
        <w:t xml:space="preserve">DSM-5-TR (300.01) ilə müqayisə</w:t>
      </w:r>
    </w:p>
    <w:p>
      <w:pPr>
        <w:pStyle w:val="FirstParagraph"/>
      </w:pPr>
      <w:r>
        <w:t xml:space="preserve">DSM-5-TR</w:t>
      </w:r>
      <w:r>
        <w:t xml:space="preserve"> </w:t>
      </w:r>
      <w:r>
        <w:rPr>
          <w:b/>
          <w:bCs/>
        </w:rPr>
        <w:t xml:space="preserve">konkret simptom siyahısı</w:t>
      </w:r>
      <w:r>
        <w:t xml:space="preserve"> </w:t>
      </w:r>
      <w:r>
        <w:t xml:space="preserve">saxlayır (13 simptomdan</w:t>
      </w:r>
      <w:r>
        <w:t xml:space="preserve"> </w:t>
      </w:r>
      <w:r>
        <w:rPr>
          <w:b/>
          <w:bCs/>
        </w:rPr>
        <w:t xml:space="preserve">ən azı 4</w:t>
      </w:r>
      <w:r>
        <w:t xml:space="preserve">), 1 ay+ "concern about additional attacks" və ya behavioral changes tələb edir.</w:t>
      </w:r>
    </w:p>
    <w:bookmarkEnd w:id="949"/>
    <w:bookmarkStart w:id="950" w:name="diaqnoz-qoyma-alqoritmi"/>
    <w:p>
      <w:pPr>
        <w:pStyle w:val="Heading4"/>
      </w:pPr>
      <w:r>
        <w:t xml:space="preserve">Diaqnoz qoyma alqoritmi</w:t>
      </w:r>
    </w:p>
    <w:p>
      <w:pPr>
        <w:pStyle w:val="FirstParagraph"/>
      </w:pPr>
      <w:r>
        <w:t xml:space="preserve">-</w:t>
      </w:r>
      <w:r>
        <w:t xml:space="preserve"> </w:t>
      </w:r>
      <w:r>
        <w:rPr>
          <w:b/>
          <w:bCs/>
        </w:rPr>
        <w:t xml:space="preserve">EKG</w:t>
      </w:r>
      <w:r>
        <w:t xml:space="preserve"> </w:t>
      </w:r>
      <w:r>
        <w:t xml:space="preserve">– aritmiyaların istisnası</w:t>
      </w:r>
    </w:p>
    <w:p>
      <w:pPr>
        <w:pStyle w:val="BodyText"/>
      </w:pPr>
      <w:r>
        <w:t xml:space="preserve">-</w:t>
      </w:r>
      <w:r>
        <w:t xml:space="preserve"> </w:t>
      </w:r>
      <w:r>
        <w:rPr>
          <w:b/>
          <w:bCs/>
        </w:rPr>
        <w:t xml:space="preserve">Tireoid funksiyası</w:t>
      </w:r>
      <w:r>
        <w:t xml:space="preserve"> </w:t>
      </w:r>
      <w:r>
        <w:t xml:space="preserve">(TSH) – hipertireoz</w:t>
      </w:r>
    </w:p>
    <w:p>
      <w:pPr>
        <w:pStyle w:val="BodyText"/>
      </w:pPr>
      <w:r>
        <w:t xml:space="preserve">- Tam qan, qan qlükozası (hipoqlikemiya)</w:t>
      </w:r>
    </w:p>
    <w:p>
      <w:pPr>
        <w:pStyle w:val="BodyText"/>
      </w:pPr>
      <w:r>
        <w:t xml:space="preserve">-</w:t>
      </w:r>
      <w:r>
        <w:t xml:space="preserve"> </w:t>
      </w:r>
      <w:r>
        <w:rPr>
          <w:b/>
          <w:bCs/>
        </w:rPr>
        <w:t xml:space="preserve">Toksikoloji skrening</w:t>
      </w:r>
      <w:r>
        <w:t xml:space="preserve"> </w:t>
      </w:r>
      <w:r>
        <w:t xml:space="preserve">– kafein, stimulyantlar, ketamin, alkohol kəsmə</w:t>
      </w:r>
    </w:p>
    <w:p>
      <w:pPr>
        <w:pStyle w:val="BodyText"/>
      </w:pPr>
      <w:r>
        <w:t xml:space="preserve">- Kardioloji konsultasiya əgər atipik</w:t>
      </w:r>
    </w:p>
    <w:p>
      <w:pPr>
        <w:pStyle w:val="BodyText"/>
      </w:pPr>
      <w:r>
        <w:t xml:space="preserve">-</w:t>
      </w:r>
      <w:r>
        <w:t xml:space="preserve"> </w:t>
      </w:r>
      <w:r>
        <w:rPr>
          <w:b/>
          <w:bCs/>
        </w:rPr>
        <w:t xml:space="preserve">PDSS</w:t>
      </w:r>
      <w:r>
        <w:t xml:space="preserve"> </w:t>
      </w:r>
      <w:r>
        <w:t xml:space="preserve">(Panic Disorder Severity Scale)</w:t>
      </w:r>
    </w:p>
    <w:p>
      <w:pPr>
        <w:pStyle w:val="BodyText"/>
      </w:pPr>
      <w:r>
        <w:t xml:space="preserve">-</w:t>
      </w:r>
      <w:r>
        <w:t xml:space="preserve"> </w:t>
      </w:r>
      <w:r>
        <w:rPr>
          <w:b/>
          <w:bCs/>
        </w:rPr>
        <w:t xml:space="preserve">PAS</w:t>
      </w:r>
      <w:r>
        <w:t xml:space="preserve"> </w:t>
      </w:r>
      <w:r>
        <w:t xml:space="preserve">(Panic and Agoraphobia Scale)</w:t>
      </w:r>
    </w:p>
    <w:p>
      <w:pPr>
        <w:pStyle w:val="Compact"/>
        <w:numPr>
          <w:ilvl w:val="0"/>
          <w:numId w:val="1678"/>
        </w:numPr>
      </w:pPr>
      <w:r>
        <w:rPr>
          <w:b/>
          <w:bCs/>
        </w:rPr>
        <w:t xml:space="preserve">Klinik müsahibə</w:t>
      </w:r>
      <w:r>
        <w:t xml:space="preserve"> </w:t>
      </w:r>
      <w:r>
        <w:t xml:space="preserve">– atakaların təfərrüatları, başlanğıc, gediş</w:t>
      </w:r>
    </w:p>
    <w:p>
      <w:pPr>
        <w:pStyle w:val="Compact"/>
        <w:numPr>
          <w:ilvl w:val="0"/>
          <w:numId w:val="1678"/>
        </w:numPr>
      </w:pPr>
      <w:r>
        <w:rPr>
          <w:b/>
          <w:bCs/>
        </w:rPr>
        <w:t xml:space="preserve">Tibbi müayinə (mütləq):</w:t>
      </w:r>
    </w:p>
    <w:p>
      <w:pPr>
        <w:pStyle w:val="Compact"/>
        <w:numPr>
          <w:ilvl w:val="0"/>
          <w:numId w:val="1678"/>
        </w:numPr>
      </w:pPr>
      <w:r>
        <w:rPr>
          <w:b/>
          <w:bCs/>
        </w:rPr>
        <w:t xml:space="preserve">Şkalalar:</w:t>
      </w:r>
    </w:p>
    <w:p>
      <w:pPr>
        <w:pStyle w:val="Compact"/>
        <w:numPr>
          <w:ilvl w:val="0"/>
          <w:numId w:val="1678"/>
        </w:numPr>
      </w:pPr>
      <w:r>
        <w:rPr>
          <w:b/>
          <w:bCs/>
        </w:rPr>
        <w:t xml:space="preserve">Komorbidlik:</w:t>
      </w:r>
      <w:r>
        <w:t xml:space="preserve"> </w:t>
      </w:r>
      <w:r>
        <w:t xml:space="preserve">depresiya, aqorafobiya, GAD, maddə istifadəsi</w:t>
      </w:r>
    </w:p>
    <w:bookmarkEnd w:id="950"/>
    <w:bookmarkEnd w:id="951"/>
    <w:bookmarkStart w:id="952"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Aqorafobiya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Atakalar</w:t>
            </w:r>
            <w:r>
              <w:t xml:space="preserve"> </w:t>
            </w:r>
            <w:r>
              <w:rPr>
                <w:b/>
                <w:bCs/>
              </w:rPr>
              <w:t xml:space="preserve">yalnız aqorafobik vəziyyətlərdə</w:t>
            </w:r>
            <w:r>
              <w:t xml:space="preserve">; gözlənilməz atak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GTP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Davamlı narahatlıq dominant; diskret atakalar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Spesifik fobiya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Konkret tetikləyici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Sosial təşviş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Sosial-qiymətləndirmə situasiyalarında atak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Hipertireoz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TSH↓, persistent simptomlar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Feoxromositoma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AT yüksək, qaranquşa xas; metanefrinlər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Hipoqlikemiya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Qan qlükozası ölçmə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Aritmiyalar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EKG, Holter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PE (ağciyər emboliyası)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Klinik şübhədə CT-angio</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Astma kəskinləşməsi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Spirometriya, "wheezing"</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Maddə intoksikasiyası</w:t>
            </w:r>
            <w:r>
              <w:t xml:space="preserve"> </w:t>
            </w:r>
            <w:r>
              <w:t xml:space="preserve">(kokain, amfetamin, kafein)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Toksikoloji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Maddə kəsmə</w:t>
            </w:r>
            <w:r>
              <w:t xml:space="preserve"> </w:t>
            </w:r>
            <w:r>
              <w:t xml:space="preserve">(alkohol, benzodiazepin, opioid)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İstifadə tarixi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Vestibulyar pozuntular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Vertigo dominant</w:t>
            </w:r>
          </w:p>
        </w:tc>
      </w:tr>
    </w:tbl>
    <w:bookmarkEnd w:id="952"/>
    <w:bookmarkStart w:id="953" w:name="müayinə-üsulları"/>
    <w:p>
      <w:pPr>
        <w:pStyle w:val="Heading3"/>
      </w:pPr>
      <w:r>
        <w:t xml:space="preserve">Müayinə üsulları</w:t>
      </w:r>
    </w:p>
    <w:p>
      <w:pPr>
        <w:pStyle w:val="FirstParagraph"/>
      </w:pPr>
      <w:r>
        <w:rPr>
          <w:b/>
          <w:bCs/>
        </w:rPr>
        <w:t xml:space="preserve">EKG mütləq</w:t>
      </w:r>
      <w:r>
        <w:t xml:space="preserve"> </w:t>
      </w:r>
      <w:r>
        <w:t xml:space="preserve">ilk dəfə.</w:t>
      </w:r>
    </w:p>
    <w:p>
      <w:pPr>
        <w:pStyle w:val="BodyText"/>
      </w:pPr>
      <w:r>
        <w:rPr>
          <w:b/>
          <w:bCs/>
        </w:rPr>
        <w:t xml:space="preserve">Tireoid funksiyası</w:t>
      </w:r>
      <w:r>
        <w:t xml:space="preserve"> </w:t>
      </w:r>
      <w:r>
        <w:t xml:space="preserve">mütləq.</w:t>
      </w:r>
    </w:p>
    <w:p>
      <w:pPr>
        <w:pStyle w:val="BodyText"/>
      </w:pPr>
      <w:r>
        <w:rPr>
          <w:b/>
          <w:bCs/>
        </w:rPr>
        <w:t xml:space="preserve">Diqqət:</w:t>
      </w:r>
      <w:r>
        <w:t xml:space="preserve"> </w:t>
      </w:r>
      <w:r>
        <w:rPr>
          <w:b/>
          <w:bCs/>
        </w:rPr>
        <w:t xml:space="preserve">Tipik olaraq tam tibbi müayinə paneli</w:t>
      </w:r>
      <w:r>
        <w:t xml:space="preserve"> </w:t>
      </w:r>
      <w:r>
        <w:t xml:space="preserve">ilk gəlişdə tövsiyə edilir, sonra panik pozuntusu təsdiqlənərsə təkrarlanmır.</w:t>
      </w:r>
    </w:p>
    <w:bookmarkEnd w:id="953"/>
    <w:bookmarkStart w:id="965" w:name="müalicə"/>
    <w:p>
      <w:pPr>
        <w:pStyle w:val="Heading3"/>
      </w:pPr>
      <w:r>
        <w:t xml:space="preserve">Müalicə</w:t>
      </w:r>
    </w:p>
    <w:bookmarkStart w:id="954" w:name="əsas-tövsiyə-bələdçiləri"/>
    <w:p>
      <w:pPr>
        <w:pStyle w:val="Heading4"/>
      </w:pPr>
      <w:r>
        <w:t xml:space="preserve">Əsas tövsiyə bələdçiləri</w:t>
      </w:r>
    </w:p>
    <w:p>
      <w:pPr>
        <w:pStyle w:val="Compact"/>
        <w:numPr>
          <w:ilvl w:val="0"/>
          <w:numId w:val="1679"/>
        </w:numPr>
      </w:pPr>
      <w:r>
        <w:rPr>
          <w:b/>
          <w:bCs/>
        </w:rPr>
        <w:t xml:space="preserve">NICE CG113</w:t>
      </w:r>
      <w:r>
        <w:t xml:space="preserve"> </w:t>
      </w:r>
      <w:r>
        <w:t xml:space="preserve">(GTP ilə birgə)</w:t>
      </w:r>
    </w:p>
    <w:p>
      <w:pPr>
        <w:pStyle w:val="Compact"/>
        <w:numPr>
          <w:ilvl w:val="0"/>
          <w:numId w:val="1679"/>
        </w:numPr>
      </w:pPr>
      <w:r>
        <w:rPr>
          <w:b/>
          <w:bCs/>
        </w:rPr>
        <w:t xml:space="preserve">AR Klinik Protokolu</w:t>
      </w:r>
      <w:r>
        <w:t xml:space="preserve"> </w:t>
      </w:r>
      <w:r>
        <w:t xml:space="preserve">(2013)</w:t>
      </w:r>
    </w:p>
    <w:p>
      <w:pPr>
        <w:pStyle w:val="Compact"/>
        <w:numPr>
          <w:ilvl w:val="0"/>
          <w:numId w:val="1679"/>
        </w:numPr>
      </w:pPr>
      <w:r>
        <w:rPr>
          <w:b/>
          <w:bCs/>
        </w:rPr>
        <w:t xml:space="preserve">WFSBP, CANMAT, BAP</w:t>
      </w:r>
    </w:p>
    <w:bookmarkEnd w:id="954"/>
    <w:bookmarkStart w:id="959" w:name="farmakoterapiya"/>
    <w:p>
      <w:pPr>
        <w:pStyle w:val="Heading4"/>
      </w:pPr>
      <w:r>
        <w:t xml:space="preserve">Farmakoterapiya</w:t>
      </w:r>
    </w:p>
    <w:bookmarkStart w:id="955" w:name="birinci-xətt-siusi"/>
    <w:p>
      <w:pPr>
        <w:pStyle w:val="Heading5"/>
      </w:pPr>
      <w:r>
        <w:t xml:space="preserve">Birinci xətt: SİUSİ</w:t>
      </w:r>
    </w:p>
    <w:p>
      <w:pPr>
        <w:pStyle w:val="FirstParagraph"/>
      </w:pPr>
      <w:r>
        <w:rPr>
          <w:b/>
          <w:bCs/>
        </w:rPr>
        <w:t xml:space="preserve">SİUSİ – panik pozuntusunda qızıl standart:</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Preparat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Doza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Qeydlər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Sertralin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25-200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FDA təsdiqli; geniş istifadə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Esitalopram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10-20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Yaxşı tolerasiya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Paroksetin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10-50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FDA təsdiqli; sedativ</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Fluoksetin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10-60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FDA təsdiqli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Sitalopram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20-40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bl>
    <w:p>
      <w:pPr>
        <w:pStyle w:val="BodyText"/>
      </w:pPr>
      <w:r>
        <w:rPr>
          <w:b/>
          <w:bCs/>
        </w:rPr>
        <w:t xml:space="preserve">Vacib qaydalar:</w:t>
      </w:r>
    </w:p>
    <w:p>
      <w:pPr>
        <w:pStyle w:val="BodyText"/>
      </w:pPr>
      <w:r>
        <w:t xml:space="preserve">- Sertralin: 12,5 mq/gün ilk 3-4 gün</w:t>
      </w:r>
    </w:p>
    <w:p>
      <w:pPr>
        <w:pStyle w:val="BodyText"/>
      </w:pPr>
      <w:r>
        <w:t xml:space="preserve">- Esitalopram: 5 mq/gün</w:t>
      </w:r>
    </w:p>
    <w:p>
      <w:pPr>
        <w:pStyle w:val="Compact"/>
        <w:numPr>
          <w:ilvl w:val="0"/>
          <w:numId w:val="1680"/>
        </w:numPr>
      </w:pPr>
      <w:r>
        <w:rPr>
          <w:b/>
          <w:bCs/>
        </w:rPr>
        <w:t xml:space="preserve">Çox aşağı dozadan başla</w:t>
      </w:r>
      <w:r>
        <w:t xml:space="preserve"> </w:t>
      </w:r>
      <w:r>
        <w:t xml:space="preserve">(panik pasiyent ilkin SİUSİ-stimulyator effekti pis tolerasiya edir)</w:t>
      </w:r>
    </w:p>
    <w:p>
      <w:pPr>
        <w:pStyle w:val="Compact"/>
        <w:numPr>
          <w:ilvl w:val="0"/>
          <w:numId w:val="1680"/>
        </w:numPr>
      </w:pPr>
      <w:r>
        <w:rPr>
          <w:b/>
          <w:bCs/>
        </w:rPr>
        <w:t xml:space="preserve">Aktivasiya simptomları</w:t>
      </w:r>
      <w:r>
        <w:t xml:space="preserve"> </w:t>
      </w:r>
      <w:r>
        <w:t xml:space="preserve">(ilk 1-2 həftə): təşviş kəskinləşməsi, insomniya, agitasiya</w:t>
      </w:r>
    </w:p>
    <w:p>
      <w:pPr>
        <w:pStyle w:val="Compact"/>
        <w:numPr>
          <w:ilvl w:val="0"/>
          <w:numId w:val="1680"/>
        </w:numPr>
      </w:pPr>
      <w:r>
        <w:t xml:space="preserve">Bu</w:t>
      </w:r>
      <w:r>
        <w:t xml:space="preserve"> </w:t>
      </w:r>
      <w:r>
        <w:rPr>
          <w:b/>
          <w:bCs/>
        </w:rPr>
        <w:t xml:space="preserve">çox tez-tez</w:t>
      </w:r>
      <w:r>
        <w:t xml:space="preserve"> </w:t>
      </w:r>
      <w:r>
        <w:t xml:space="preserve">panikdə baş verir – pasiyentə əvvəlcədən izah</w:t>
      </w:r>
    </w:p>
    <w:p>
      <w:pPr>
        <w:pStyle w:val="Compact"/>
        <w:numPr>
          <w:ilvl w:val="0"/>
          <w:numId w:val="1680"/>
        </w:numPr>
      </w:pPr>
      <w:r>
        <w:rPr>
          <w:b/>
          <w:bCs/>
        </w:rPr>
        <w:t xml:space="preserve">Tam effekt 4-12 həftə</w:t>
      </w:r>
    </w:p>
    <w:bookmarkEnd w:id="955"/>
    <w:bookmarkStart w:id="956" w:name="ikinci-xətt-snri"/>
    <w:p>
      <w:pPr>
        <w:pStyle w:val="Heading5"/>
      </w:pPr>
      <w:r>
        <w:t xml:space="preserve">İkinci xətt: SNRI</w:t>
      </w:r>
    </w:p>
    <w:p>
      <w:pPr>
        <w:pStyle w:val="Compact"/>
        <w:numPr>
          <w:ilvl w:val="0"/>
          <w:numId w:val="1681"/>
        </w:numPr>
      </w:pPr>
      <w:r>
        <w:rPr>
          <w:b/>
          <w:bCs/>
        </w:rPr>
        <w:t xml:space="preserve">Venlafaksin XR</w:t>
      </w:r>
      <w:r>
        <w:t xml:space="preserve"> </w:t>
      </w:r>
      <w:r>
        <w:t xml:space="preserve">75-225 mq/gün (FDA təsdiqli)</w:t>
      </w:r>
    </w:p>
    <w:bookmarkEnd w:id="956"/>
    <w:bookmarkStart w:id="957" w:name="üçüncü-xətt"/>
    <w:p>
      <w:pPr>
        <w:pStyle w:val="Heading5"/>
      </w:pPr>
      <w:r>
        <w:t xml:space="preserve">Üçüncü xətt</w:t>
      </w:r>
    </w:p>
    <w:p>
      <w:pPr>
        <w:pStyle w:val="Compact"/>
        <w:numPr>
          <w:ilvl w:val="0"/>
          <w:numId w:val="1682"/>
        </w:numPr>
      </w:pPr>
      <w:r>
        <w:rPr>
          <w:b/>
          <w:bCs/>
        </w:rPr>
        <w:t xml:space="preserve">TSA:</w:t>
      </w:r>
      <w:r>
        <w:t xml:space="preserve"> </w:t>
      </w:r>
      <w:r>
        <w:t xml:space="preserve">klomipramin, imipramin – effektiv, lakin yan təsir profili pis</w:t>
      </w:r>
    </w:p>
    <w:p>
      <w:pPr>
        <w:pStyle w:val="Compact"/>
        <w:numPr>
          <w:ilvl w:val="0"/>
          <w:numId w:val="1682"/>
        </w:numPr>
      </w:pPr>
      <w:r>
        <w:rPr>
          <w:b/>
          <w:bCs/>
        </w:rPr>
        <w:t xml:space="preserve">MAOİ</w:t>
      </w:r>
      <w:r>
        <w:t xml:space="preserve"> </w:t>
      </w:r>
      <w:r>
        <w:t xml:space="preserve">– fenelzin</w:t>
      </w:r>
    </w:p>
    <w:bookmarkEnd w:id="957"/>
    <w:bookmarkStart w:id="958" w:name="benzodiazepinlər-panikdə"/>
    <w:p>
      <w:pPr>
        <w:pStyle w:val="Heading5"/>
      </w:pPr>
      <w:r>
        <w:t xml:space="preserve">Benzodiazepinlər panikdə</w:t>
      </w:r>
    </w:p>
    <w:p>
      <w:pPr>
        <w:pStyle w:val="FirstParagraph"/>
      </w:pPr>
      <w:r>
        <w:rPr>
          <w:b/>
          <w:bCs/>
        </w:rPr>
        <w:t xml:space="preserve">Mövqe:</w:t>
      </w:r>
    </w:p>
    <w:p>
      <w:pPr>
        <w:pStyle w:val="Compact"/>
        <w:numPr>
          <w:ilvl w:val="0"/>
          <w:numId w:val="1683"/>
        </w:numPr>
      </w:pPr>
      <w:r>
        <w:rPr>
          <w:b/>
          <w:bCs/>
        </w:rPr>
        <w:t xml:space="preserve">Akut panik atak</w:t>
      </w:r>
      <w:r>
        <w:t xml:space="preserve"> </w:t>
      </w:r>
      <w:r>
        <w:t xml:space="preserve">– sürətli sedasiya üçün</w:t>
      </w:r>
      <w:r>
        <w:t xml:space="preserve"> </w:t>
      </w:r>
      <w:r>
        <w:rPr>
          <w:b/>
          <w:bCs/>
        </w:rPr>
        <w:t xml:space="preserve">lorazepam, klonazepam</w:t>
      </w:r>
      <w:r>
        <w:t xml:space="preserve"> </w:t>
      </w:r>
      <w:r>
        <w:t xml:space="preserve">sublinqual və ya oral effektivdir</w:t>
      </w:r>
    </w:p>
    <w:p>
      <w:pPr>
        <w:pStyle w:val="Compact"/>
        <w:numPr>
          <w:ilvl w:val="0"/>
          <w:numId w:val="1683"/>
        </w:numPr>
      </w:pPr>
      <w:r>
        <w:rPr>
          <w:b/>
          <w:bCs/>
        </w:rPr>
        <w:t xml:space="preserve">Saxlanma</w:t>
      </w:r>
      <w:r>
        <w:t xml:space="preserve"> </w:t>
      </w:r>
      <w:r>
        <w:t xml:space="preserve">– uzunmüddətli istifadə tövsiyə</w:t>
      </w:r>
      <w:r>
        <w:t xml:space="preserve"> </w:t>
      </w:r>
      <w:r>
        <w:rPr>
          <w:b/>
          <w:bCs/>
        </w:rPr>
        <w:t xml:space="preserve">edilmir</w:t>
      </w:r>
    </w:p>
    <w:p>
      <w:pPr>
        <w:pStyle w:val="Compact"/>
        <w:numPr>
          <w:ilvl w:val="0"/>
          <w:numId w:val="1683"/>
        </w:numPr>
      </w:pPr>
      <w:r>
        <w:rPr>
          <w:b/>
          <w:bCs/>
        </w:rPr>
        <w:t xml:space="preserve">Klonazepam</w:t>
      </w:r>
      <w:r>
        <w:t xml:space="preserve"> </w:t>
      </w:r>
      <w:r>
        <w:t xml:space="preserve">– uzun yarı-ömrünə görə panikdə üstün (rebound təşviş az)</w:t>
      </w:r>
    </w:p>
    <w:p>
      <w:pPr>
        <w:pStyle w:val="Compact"/>
        <w:numPr>
          <w:ilvl w:val="0"/>
          <w:numId w:val="1683"/>
        </w:numPr>
      </w:pPr>
      <w:r>
        <w:rPr>
          <w:b/>
          <w:bCs/>
        </w:rPr>
        <w:t xml:space="preserve">Alprazolam</w:t>
      </w:r>
      <w:r>
        <w:t xml:space="preserve"> </w:t>
      </w:r>
      <w:r>
        <w:t xml:space="preserve">– ən geniş istifadə (sürətli başlanğıc), lakin</w:t>
      </w:r>
      <w:r>
        <w:t xml:space="preserve"> </w:t>
      </w:r>
      <w:r>
        <w:rPr>
          <w:b/>
          <w:bCs/>
        </w:rPr>
        <w:t xml:space="preserve">stop sindromu kəskin</w:t>
      </w:r>
      <w:r>
        <w:t xml:space="preserve">, rebound atakalar</w:t>
      </w:r>
    </w:p>
    <w:p>
      <w:pPr>
        <w:pStyle w:val="FirstParagraph"/>
      </w:pPr>
      <w:r>
        <w:rPr>
          <w:b/>
          <w:bCs/>
        </w:rPr>
        <w:t xml:space="preserve">SİUSİ-yə körpü:</w:t>
      </w:r>
    </w:p>
    <w:p>
      <w:pPr>
        <w:pStyle w:val="Compact"/>
        <w:numPr>
          <w:ilvl w:val="0"/>
          <w:numId w:val="1684"/>
        </w:numPr>
      </w:pPr>
      <w:r>
        <w:t xml:space="preserve">İlk 4-8 həftə klonazepam (0,5-2 mq/gün) + SİUSİ titrasiya</w:t>
      </w:r>
    </w:p>
    <w:p>
      <w:pPr>
        <w:pStyle w:val="Compact"/>
        <w:numPr>
          <w:ilvl w:val="0"/>
          <w:numId w:val="1684"/>
        </w:numPr>
      </w:pPr>
      <w:r>
        <w:t xml:space="preserve">SİUSİ effekt başladıqdan sonra benzodiazepin tədricən kəsilir</w:t>
      </w:r>
    </w:p>
    <w:bookmarkEnd w:id="958"/>
    <w:bookmarkEnd w:id="959"/>
    <w:bookmarkStart w:id="962" w:name="psixoterapiya"/>
    <w:p>
      <w:pPr>
        <w:pStyle w:val="Heading4"/>
      </w:pPr>
      <w:r>
        <w:t xml:space="preserve">Psixoterapiya</w:t>
      </w:r>
    </w:p>
    <w:bookmarkStart w:id="960" w:name="koqnitiv-davranış-terapiyası-kdt"/>
    <w:p>
      <w:pPr>
        <w:pStyle w:val="Heading5"/>
      </w:pPr>
      <w:r>
        <w:t xml:space="preserve">Koqnitiv-davranış terapiyası (KDT)</w:t>
      </w:r>
    </w:p>
    <w:p>
      <w:pPr>
        <w:pStyle w:val="FirstParagraph"/>
      </w:pPr>
      <w:r>
        <w:rPr>
          <w:b/>
          <w:bCs/>
        </w:rPr>
        <w:t xml:space="preserve">Sübutluluq A</w:t>
      </w:r>
      <w:r>
        <w:t xml:space="preserve"> </w:t>
      </w:r>
      <w:r>
        <w:t xml:space="preserve">– farmakoterapiya ilə bərabər effektiv,</w:t>
      </w:r>
      <w:r>
        <w:t xml:space="preserve"> </w:t>
      </w:r>
      <w:r>
        <w:rPr>
          <w:b/>
          <w:bCs/>
        </w:rPr>
        <w:t xml:space="preserve">uzunmüddətli üstünlük</w:t>
      </w:r>
      <w:r>
        <w:t xml:space="preserve">:</w:t>
      </w:r>
    </w:p>
    <w:p>
      <w:pPr>
        <w:pStyle w:val="BodyText"/>
      </w:pPr>
      <w:r>
        <w:rPr>
          <w:b/>
          <w:bCs/>
        </w:rPr>
        <w:t xml:space="preserve">KDT komponentləri panik pozuntusunda:</w:t>
      </w:r>
    </w:p>
    <w:p>
      <w:pPr>
        <w:pStyle w:val="BodyText"/>
      </w:pPr>
      <w:r>
        <w:t xml:space="preserve">- Stulda fırlanma (başgicəllənmə üçün)</w:t>
      </w:r>
    </w:p>
    <w:p>
      <w:pPr>
        <w:pStyle w:val="BodyText"/>
      </w:pPr>
      <w:r>
        <w:t xml:space="preserve">- Tənəffüs sürətlənməsi (hiperventilyasiya)</w:t>
      </w:r>
    </w:p>
    <w:p>
      <w:pPr>
        <w:pStyle w:val="BodyText"/>
      </w:pPr>
      <w:r>
        <w:t xml:space="preserve">- Pilləkənlərlə qaçma (ürək döyüntüsü)</w:t>
      </w:r>
    </w:p>
    <w:p>
      <w:pPr>
        <w:pStyle w:val="BodyText"/>
      </w:pPr>
      <w:r>
        <w:t xml:space="preserve">- Pasiyent öyrənir ki bu sensasiyalar</w:t>
      </w:r>
      <w:r>
        <w:t xml:space="preserve"> </w:t>
      </w:r>
      <w:r>
        <w:rPr>
          <w:b/>
          <w:bCs/>
        </w:rPr>
        <w:t xml:space="preserve">təhlükəli deyil</w:t>
      </w:r>
    </w:p>
    <w:p>
      <w:pPr>
        <w:pStyle w:val="Compact"/>
        <w:numPr>
          <w:ilvl w:val="0"/>
          <w:numId w:val="1685"/>
        </w:numPr>
      </w:pPr>
      <w:r>
        <w:rPr>
          <w:b/>
          <w:bCs/>
        </w:rPr>
        <w:t xml:space="preserve">Psixoeducation</w:t>
      </w:r>
      <w:r>
        <w:t xml:space="preserve"> </w:t>
      </w:r>
      <w:r>
        <w:t xml:space="preserve">– panik atakası fizologiyası, "fight-or-flight"</w:t>
      </w:r>
    </w:p>
    <w:p>
      <w:pPr>
        <w:pStyle w:val="Compact"/>
        <w:numPr>
          <w:ilvl w:val="0"/>
          <w:numId w:val="1685"/>
        </w:numPr>
      </w:pPr>
      <w:r>
        <w:rPr>
          <w:b/>
          <w:bCs/>
        </w:rPr>
        <w:t xml:space="preserve">Koqnitiv restrukturizasiya</w:t>
      </w:r>
      <w:r>
        <w:t xml:space="preserve"> </w:t>
      </w:r>
      <w:r>
        <w:t xml:space="preserve">– fəlakət təfsirləri ilə iş ("ürək döyüntüsü = ürək tutması" → "ürək döyüntüsü = normal stres reaksiyası")</w:t>
      </w:r>
    </w:p>
    <w:p>
      <w:pPr>
        <w:pStyle w:val="Compact"/>
        <w:numPr>
          <w:ilvl w:val="0"/>
          <w:numId w:val="1685"/>
        </w:numPr>
      </w:pPr>
      <w:r>
        <w:rPr>
          <w:b/>
          <w:bCs/>
        </w:rPr>
        <w:t xml:space="preserve">İnterosceptive ekspozisiya</w:t>
      </w:r>
      <w:r>
        <w:t xml:space="preserve"> </w:t>
      </w:r>
      <w:r>
        <w:t xml:space="preserve">– panik simptomlarına bilərəkdən tabe olmaq:</w:t>
      </w:r>
    </w:p>
    <w:p>
      <w:pPr>
        <w:pStyle w:val="Compact"/>
        <w:numPr>
          <w:ilvl w:val="0"/>
          <w:numId w:val="1685"/>
        </w:numPr>
      </w:pPr>
      <w:r>
        <w:rPr>
          <w:b/>
          <w:bCs/>
        </w:rPr>
        <w:t xml:space="preserve">In vivo ekspozisiya</w:t>
      </w:r>
      <w:r>
        <w:t xml:space="preserve"> </w:t>
      </w:r>
      <w:r>
        <w:t xml:space="preserve">– qaçınılan vəziyyətlərə qayıtma</w:t>
      </w:r>
    </w:p>
    <w:p>
      <w:pPr>
        <w:pStyle w:val="Compact"/>
        <w:numPr>
          <w:ilvl w:val="0"/>
          <w:numId w:val="1685"/>
        </w:numPr>
      </w:pPr>
      <w:r>
        <w:rPr>
          <w:b/>
          <w:bCs/>
        </w:rPr>
        <w:t xml:space="preserve">Tənəffüs idarəsi</w:t>
      </w:r>
      <w:r>
        <w:t xml:space="preserve"> </w:t>
      </w:r>
      <w:r>
        <w:t xml:space="preserve">– yavaş, diafraqmal</w:t>
      </w:r>
    </w:p>
    <w:p>
      <w:pPr>
        <w:pStyle w:val="Compact"/>
        <w:numPr>
          <w:ilvl w:val="0"/>
          <w:numId w:val="1685"/>
        </w:numPr>
      </w:pPr>
      <w:r>
        <w:rPr>
          <w:b/>
          <w:bCs/>
        </w:rPr>
        <w:t xml:space="preserve">Relaksasiya texnikaları</w:t>
      </w:r>
    </w:p>
    <w:p>
      <w:pPr>
        <w:pStyle w:val="FirstParagraph"/>
      </w:pPr>
      <w:r>
        <w:rPr>
          <w:b/>
          <w:bCs/>
        </w:rPr>
        <w:t xml:space="preserve">Format:</w:t>
      </w:r>
      <w:r>
        <w:t xml:space="preserve"> </w:t>
      </w:r>
      <w:r>
        <w:t xml:space="preserve">12-16 sessiya</w:t>
      </w:r>
    </w:p>
    <w:p>
      <w:pPr>
        <w:pStyle w:val="BodyText"/>
      </w:pPr>
      <w:r>
        <w:rPr>
          <w:b/>
          <w:bCs/>
        </w:rPr>
        <w:t xml:space="preserve">Effekt:</w:t>
      </w:r>
      <w:r>
        <w:t xml:space="preserve"> </w:t>
      </w:r>
      <w:r>
        <w:t xml:space="preserve">70-90% pasiyent əhəmiyyətli yaxşılaşır</w:t>
      </w:r>
    </w:p>
    <w:bookmarkEnd w:id="960"/>
    <w:bookmarkStart w:id="961" w:name="panic-control-treatment-barlow"/>
    <w:p>
      <w:pPr>
        <w:pStyle w:val="Heading5"/>
      </w:pPr>
      <w:r>
        <w:t xml:space="preserve">Panic Control Treatment (Barlow)</w:t>
      </w:r>
    </w:p>
    <w:p>
      <w:pPr>
        <w:pStyle w:val="Compact"/>
        <w:numPr>
          <w:ilvl w:val="0"/>
          <w:numId w:val="1686"/>
        </w:numPr>
      </w:pPr>
      <w:r>
        <w:t xml:space="preserve">Standartlaşdırılmış protokol</w:t>
      </w:r>
    </w:p>
    <w:p>
      <w:pPr>
        <w:pStyle w:val="Compact"/>
        <w:numPr>
          <w:ilvl w:val="0"/>
          <w:numId w:val="1686"/>
        </w:numPr>
      </w:pPr>
      <w:r>
        <w:t xml:space="preserve">12 sessiya</w:t>
      </w:r>
    </w:p>
    <w:p>
      <w:pPr>
        <w:pStyle w:val="Compact"/>
        <w:numPr>
          <w:ilvl w:val="0"/>
          <w:numId w:val="1686"/>
        </w:numPr>
      </w:pPr>
      <w:r>
        <w:t xml:space="preserve">Yüksək effektivlik</w:t>
      </w:r>
    </w:p>
    <w:bookmarkEnd w:id="961"/>
    <w:bookmarkEnd w:id="962"/>
    <w:bookmarkStart w:id="963" w:name="dəstəkci-müalicə"/>
    <w:p>
      <w:pPr>
        <w:pStyle w:val="Heading4"/>
      </w:pPr>
      <w:r>
        <w:t xml:space="preserve">Dəstəkci müalicə</w:t>
      </w:r>
    </w:p>
    <w:p>
      <w:pPr>
        <w:pStyle w:val="Compact"/>
        <w:numPr>
          <w:ilvl w:val="0"/>
          <w:numId w:val="1687"/>
        </w:numPr>
      </w:pPr>
      <w:r>
        <w:rPr>
          <w:b/>
          <w:bCs/>
        </w:rPr>
        <w:t xml:space="preserve">Müddət:</w:t>
      </w:r>
      <w:r>
        <w:t xml:space="preserve"> </w:t>
      </w:r>
      <w:r>
        <w:t xml:space="preserve">12-24 ay remissiyadan sonra</w:t>
      </w:r>
    </w:p>
    <w:p>
      <w:pPr>
        <w:pStyle w:val="Compact"/>
        <w:numPr>
          <w:ilvl w:val="0"/>
          <w:numId w:val="1687"/>
        </w:numPr>
      </w:pPr>
      <w:r>
        <w:rPr>
          <w:b/>
          <w:bCs/>
        </w:rPr>
        <w:t xml:space="preserve">Tədricən kəsmə</w:t>
      </w:r>
      <w:r>
        <w:t xml:space="preserve"> </w:t>
      </w:r>
      <w:r>
        <w:t xml:space="preserve">(4-6 ay)</w:t>
      </w:r>
    </w:p>
    <w:p>
      <w:pPr>
        <w:pStyle w:val="Compact"/>
        <w:numPr>
          <w:ilvl w:val="0"/>
          <w:numId w:val="1687"/>
        </w:numPr>
      </w:pPr>
      <w:r>
        <w:t xml:space="preserve">KDT pasiyentlərində daha aşağı residiv</w:t>
      </w:r>
    </w:p>
    <w:bookmarkEnd w:id="963"/>
    <w:bookmarkStart w:id="964" w:name="ar-konteksti"/>
    <w:p>
      <w:pPr>
        <w:pStyle w:val="Heading4"/>
      </w:pPr>
      <w:r>
        <w:t xml:space="preserve">AR konteksti</w:t>
      </w:r>
    </w:p>
    <w:p>
      <w:pPr>
        <w:pStyle w:val="FirstParagraph"/>
      </w:pPr>
      <w:r>
        <w:t xml:space="preserve">Azərbaycanda panik pozuntusu pasiyentləri</w:t>
      </w:r>
      <w:r>
        <w:t xml:space="preserve"> </w:t>
      </w:r>
      <w:r>
        <w:rPr>
          <w:b/>
          <w:bCs/>
        </w:rPr>
        <w:t xml:space="preserve">tipik kardioloji və neyroloji yardıma müraciət edir</w:t>
      </w:r>
      <w:r>
        <w:t xml:space="preserve">. Psixiatra göndərmə</w:t>
      </w:r>
      <w:r>
        <w:t xml:space="preserve"> </w:t>
      </w:r>
      <w:r>
        <w:rPr>
          <w:b/>
          <w:bCs/>
        </w:rPr>
        <w:t xml:space="preserve">gec olur</w:t>
      </w:r>
      <w:r>
        <w:t xml:space="preserve">. Ailə həkimləri panik atakasını tanımağı bacarmalıdırlar:</w:t>
      </w:r>
    </w:p>
    <w:p>
      <w:pPr>
        <w:pStyle w:val="Compact"/>
        <w:numPr>
          <w:ilvl w:val="0"/>
          <w:numId w:val="1688"/>
        </w:numPr>
      </w:pPr>
      <w:r>
        <w:t xml:space="preserve">"Ürək tutması" şübhəsi + normal EKG = panik atak şübhəli</w:t>
      </w:r>
    </w:p>
    <w:p>
      <w:pPr>
        <w:pStyle w:val="Compact"/>
        <w:numPr>
          <w:ilvl w:val="0"/>
          <w:numId w:val="1688"/>
        </w:numPr>
      </w:pPr>
      <w:r>
        <w:rPr>
          <w:b/>
          <w:bCs/>
        </w:rPr>
        <w:t xml:space="preserve">EKG və TSH normal olduqda</w:t>
      </w:r>
      <w:r>
        <w:t xml:space="preserve"> </w:t>
      </w:r>
      <w:r>
        <w:t xml:space="preserve">→ psixiatra yönləndir</w:t>
      </w:r>
    </w:p>
    <w:bookmarkEnd w:id="964"/>
    <w:bookmarkEnd w:id="965"/>
    <w:bookmarkStart w:id="966" w:name="proqnoz"/>
    <w:p>
      <w:pPr>
        <w:pStyle w:val="Heading3"/>
      </w:pPr>
      <w:r>
        <w:t xml:space="preserve">Proqnoz</w:t>
      </w:r>
    </w:p>
    <w:p>
      <w:pPr>
        <w:pStyle w:val="Compact"/>
        <w:numPr>
          <w:ilvl w:val="0"/>
          <w:numId w:val="1689"/>
        </w:numPr>
      </w:pPr>
      <w:r>
        <w:rPr>
          <w:b/>
          <w:bCs/>
        </w:rPr>
        <w:t xml:space="preserve">70-90% pasiyent adekvat müalicəyə cavab verir</w:t>
      </w:r>
    </w:p>
    <w:p>
      <w:pPr>
        <w:pStyle w:val="Compact"/>
        <w:numPr>
          <w:ilvl w:val="0"/>
          <w:numId w:val="1689"/>
        </w:numPr>
      </w:pPr>
      <w:r>
        <w:rPr>
          <w:b/>
          <w:bCs/>
        </w:rPr>
        <w:t xml:space="preserve">Komorbid depresiya, aqorafobiya, şəxsiyyət pozuntusu</w:t>
      </w:r>
      <w:r>
        <w:t xml:space="preserve"> </w:t>
      </w:r>
      <w:r>
        <w:t xml:space="preserve">= pis proqnoz</w:t>
      </w:r>
    </w:p>
    <w:p>
      <w:pPr>
        <w:pStyle w:val="Compact"/>
        <w:numPr>
          <w:ilvl w:val="0"/>
          <w:numId w:val="1689"/>
        </w:numPr>
      </w:pPr>
      <w:r>
        <w:rPr>
          <w:b/>
          <w:bCs/>
        </w:rPr>
        <w:t xml:space="preserve">Erkən və adekvat müalicə əhəmiyyətli</w:t>
      </w:r>
    </w:p>
    <w:p>
      <w:pPr>
        <w:pStyle w:val="Compact"/>
        <w:numPr>
          <w:ilvl w:val="0"/>
          <w:numId w:val="1689"/>
        </w:numPr>
      </w:pPr>
      <w:r>
        <w:rPr>
          <w:b/>
          <w:bCs/>
        </w:rPr>
        <w:t xml:space="preserve">Xroniki gediş</w:t>
      </w:r>
      <w:r>
        <w:t xml:space="preserve"> </w:t>
      </w:r>
      <w:r>
        <w:t xml:space="preserve">– 30-40% pasiyentdə</w:t>
      </w:r>
    </w:p>
    <w:bookmarkEnd w:id="966"/>
    <w:bookmarkStart w:id="967" w:name="mənbələr"/>
    <w:p>
      <w:pPr>
        <w:pStyle w:val="Heading3"/>
      </w:pPr>
      <w:r>
        <w:t xml:space="preserve">Mənbələr</w:t>
      </w:r>
    </w:p>
    <w:p>
      <w:pPr>
        <w:pStyle w:val="Compact"/>
        <w:numPr>
          <w:ilvl w:val="0"/>
          <w:numId w:val="1690"/>
        </w:numPr>
      </w:pPr>
      <w:r>
        <w:t xml:space="preserve">APA.</w:t>
      </w:r>
      <w:r>
        <w:t xml:space="preserve"> </w:t>
      </w:r>
      <w:r>
        <w:rPr>
          <w:i/>
          <w:iCs/>
        </w:rPr>
        <w:t xml:space="preserve">DSM-5-TR.</w:t>
      </w:r>
      <w:r>
        <w:t xml:space="preserve"> </w:t>
      </w:r>
      <w:r>
        <w:t xml:space="preserve">2022.</w:t>
      </w:r>
    </w:p>
    <w:p>
      <w:pPr>
        <w:pStyle w:val="Compact"/>
        <w:numPr>
          <w:ilvl w:val="0"/>
          <w:numId w:val="1690"/>
        </w:numPr>
      </w:pPr>
      <w:r>
        <w:t xml:space="preserve">WHO.</w:t>
      </w:r>
      <w:r>
        <w:t xml:space="preserve"> </w:t>
      </w:r>
      <w:r>
        <w:rPr>
          <w:i/>
          <w:iCs/>
        </w:rPr>
        <w:t xml:space="preserve">ICD-11 CDDR.</w:t>
      </w:r>
      <w:r>
        <w:t xml:space="preserve"> </w:t>
      </w:r>
      <w:r>
        <w:t xml:space="preserve">2024.</w:t>
      </w:r>
    </w:p>
    <w:p>
      <w:pPr>
        <w:pStyle w:val="Compact"/>
        <w:numPr>
          <w:ilvl w:val="0"/>
          <w:numId w:val="1690"/>
        </w:numPr>
      </w:pPr>
      <w:r>
        <w:t xml:space="preserve">NICE CG113. 2011/2019.</w:t>
      </w:r>
    </w:p>
    <w:p>
      <w:pPr>
        <w:pStyle w:val="Compact"/>
        <w:numPr>
          <w:ilvl w:val="0"/>
          <w:numId w:val="1690"/>
        </w:numPr>
      </w:pPr>
      <w:r>
        <w:t xml:space="preserve">AR Səhiyyə Nazirliyi.</w:t>
      </w:r>
      <w:r>
        <w:t xml:space="preserve"> </w:t>
      </w:r>
      <w:r>
        <w:rPr>
          <w:i/>
          <w:iCs/>
        </w:rPr>
        <w:t xml:space="preserve">Təşviş Pozuntularının Klinik Protokol.</w:t>
      </w:r>
      <w:r>
        <w:t xml:space="preserve"> </w:t>
      </w:r>
      <w:r>
        <w:t xml:space="preserve">Bakı, 2013.</w:t>
      </w:r>
    </w:p>
    <w:p>
      <w:pPr>
        <w:pStyle w:val="Compact"/>
        <w:numPr>
          <w:ilvl w:val="0"/>
          <w:numId w:val="1690"/>
        </w:numPr>
      </w:pPr>
      <w:r>
        <w:t xml:space="preserve">Bandelow B, et al.</w:t>
      </w:r>
      <w:r>
        <w:t xml:space="preserve"> </w:t>
      </w:r>
      <w:r>
        <w:rPr>
          <w:i/>
          <w:iCs/>
        </w:rPr>
        <w:t xml:space="preserve">WFSBP guidelines.</w:t>
      </w:r>
      <w:r>
        <w:t xml:space="preserve"> </w:t>
      </w:r>
      <w:r>
        <w:t xml:space="preserve">World J Biol Psychiatry, 2012.</w:t>
      </w:r>
    </w:p>
    <w:p>
      <w:pPr>
        <w:pStyle w:val="Compact"/>
        <w:numPr>
          <w:ilvl w:val="0"/>
          <w:numId w:val="1690"/>
        </w:numPr>
      </w:pPr>
      <w:r>
        <w:t xml:space="preserve">Clark DM.</w:t>
      </w:r>
      <w:r>
        <w:t xml:space="preserve"> </w:t>
      </w:r>
      <w:r>
        <w:rPr>
          <w:i/>
          <w:iCs/>
        </w:rPr>
        <w:t xml:space="preserve">A cognitive approach to panic.</w:t>
      </w:r>
      <w:r>
        <w:t xml:space="preserve"> </w:t>
      </w:r>
      <w:r>
        <w:t xml:space="preserve">Behav Res Ther, 1986.</w:t>
      </w:r>
    </w:p>
    <w:p>
      <w:pPr>
        <w:pStyle w:val="Compact"/>
        <w:numPr>
          <w:ilvl w:val="0"/>
          <w:numId w:val="1690"/>
        </w:numPr>
      </w:pPr>
      <w:r>
        <w:t xml:space="preserve">Barlow DH, Craske MG.</w:t>
      </w:r>
      <w:r>
        <w:t xml:space="preserve"> </w:t>
      </w:r>
      <w:r>
        <w:rPr>
          <w:i/>
          <w:iCs/>
        </w:rPr>
        <w:t xml:space="preserve">Mastery of Your Anxiety and Panic.</w:t>
      </w:r>
      <w:r>
        <w:t xml:space="preserve"> </w:t>
      </w:r>
      <w:r>
        <w:t xml:space="preserve">Oxford UP, 2007.</w:t>
      </w:r>
    </w:p>
    <w:p>
      <w:pPr>
        <w:pStyle w:val="Compact"/>
        <w:numPr>
          <w:ilvl w:val="0"/>
          <w:numId w:val="1690"/>
        </w:numPr>
      </w:pPr>
      <w:r>
        <w:t xml:space="preserve">Roy-Byrne PP, et al.</w:t>
      </w:r>
      <w:r>
        <w:t xml:space="preserve"> </w:t>
      </w:r>
      <w:r>
        <w:rPr>
          <w:i/>
          <w:iCs/>
        </w:rPr>
        <w:t xml:space="preserve">Panic disorder.</w:t>
      </w:r>
      <w:r>
        <w:t xml:space="preserve"> </w:t>
      </w:r>
      <w:r>
        <w:t xml:space="preserve">Lancet, 2006.</w:t>
      </w:r>
    </w:p>
    <w:bookmarkEnd w:id="967"/>
    <w:bookmarkEnd w:id="968"/>
    <w:bookmarkStart w:id="989" w:name="X850b76c5b6e2819bb69ae65ce0b46745380e341"/>
    <w:p>
      <w:pPr>
        <w:pStyle w:val="Heading2"/>
      </w:pPr>
      <w:r>
        <w:t xml:space="preserve">6B02</w:t>
      </w:r>
      <w:r>
        <w:t xml:space="preserve"> </w:t>
      </w:r>
      <w:r>
        <w:t xml:space="preserve">AQORAFOBİYA</w:t>
      </w:r>
    </w:p>
    <w:p>
      <w:pPr>
        <w:pStyle w:val="FirstParagraph"/>
      </w:pPr>
      <w:r>
        <w:t xml:space="preserve">XBT-11:</w:t>
      </w:r>
      <w:r>
        <w:t xml:space="preserve"> </w:t>
      </w:r>
      <w:r>
        <w:t xml:space="preserve">6B02</w:t>
      </w:r>
      <w:r>
        <w:t xml:space="preserve"> </w:t>
      </w:r>
      <w:r>
        <w:t xml:space="preserve">— Agoraphobia</w:t>
      </w:r>
    </w:p>
    <w:p>
      <w:pPr>
        <w:pStyle w:val="BodyText"/>
      </w:pPr>
      <w:r>
        <w:t xml:space="preserve">XBT-10:</w:t>
      </w:r>
      <w:r>
        <w:t xml:space="preserve"> </w:t>
      </w:r>
      <w:r>
        <w:t xml:space="preserve">F40.0</w:t>
      </w:r>
      <w:r>
        <w:t xml:space="preserve"> </w:t>
      </w:r>
      <w:r>
        <w:t xml:space="preserve">— Agoraphobia</w:t>
      </w:r>
    </w:p>
    <w:p>
      <w:pPr>
        <w:pStyle w:val="BodyText"/>
      </w:pPr>
      <w:r>
        <w:t xml:space="preserve">DSM-5-TR:</w:t>
      </w:r>
      <w:r>
        <w:t xml:space="preserve"> </w:t>
      </w:r>
      <w:r>
        <w:t xml:space="preserve">300.22</w:t>
      </w:r>
      <w:r>
        <w:t xml:space="preserve"> </w:t>
      </w:r>
      <w:r>
        <w:t xml:space="preserve">— Agoraphobia</w:t>
      </w:r>
    </w:p>
    <w:p>
      <w:r>
        <w:pict>
          <v:rect style="width:0;height:1.5pt" o:hralign="center" o:hrstd="t" o:hr="t"/>
        </w:pict>
      </w:r>
    </w:p>
    <w:bookmarkStart w:id="969" w:name="tərif-və-nozologiya"/>
    <w:p>
      <w:pPr>
        <w:pStyle w:val="Heading3"/>
      </w:pPr>
      <w:r>
        <w:t xml:space="preserve">Tərif və nozologiya</w:t>
      </w:r>
    </w:p>
    <w:p>
      <w:pPr>
        <w:pStyle w:val="FirstParagraph"/>
      </w:pPr>
      <w:r>
        <w:t xml:space="preserve">Aqorafobiya –</w:t>
      </w:r>
      <w:r>
        <w:t xml:space="preserve"> </w:t>
      </w:r>
      <w:r>
        <w:rPr>
          <w:b/>
          <w:bCs/>
        </w:rPr>
        <w:t xml:space="preserve">qaçışın çətin olduğu və ya kömək əldə edilə bilməyəcəyi vəziyyətlərdən</w:t>
      </w:r>
      <w:r>
        <w:t xml:space="preserve"> </w:t>
      </w:r>
      <w:r>
        <w:t xml:space="preserve">intensiv qorxu və ya təşviş; bu vəziyyətlərdə</w:t>
      </w:r>
      <w:r>
        <w:t xml:space="preserve"> </w:t>
      </w:r>
      <w:r>
        <w:rPr>
          <w:b/>
          <w:bCs/>
        </w:rPr>
        <w:t xml:space="preserve">panik atakaları, panik-bənzər simptomlar və ya əlilləşdirici/utandırıcı somatik simptomlar</w:t>
      </w:r>
      <w:r>
        <w:t xml:space="preserve"> </w:t>
      </w:r>
      <w:r>
        <w:t xml:space="preserve">baş verə biləcəyindən qorxu.</w:t>
      </w:r>
    </w:p>
    <w:p>
      <w:pPr>
        <w:pStyle w:val="BodyText"/>
      </w:pPr>
      <w:r>
        <w:rPr>
          <w:b/>
          <w:bCs/>
        </w:rPr>
        <w:t xml:space="preserve">XBT-11 prinsipial yenilik:</w:t>
      </w:r>
      <w:r>
        <w:t xml:space="preserve"> </w:t>
      </w:r>
      <w:r>
        <w:t xml:space="preserve">XBT-10-da aqorafobiya</w:t>
      </w:r>
      <w:r>
        <w:t xml:space="preserve"> </w:t>
      </w:r>
      <w:r>
        <w:rPr>
          <w:b/>
          <w:bCs/>
        </w:rPr>
        <w:t xml:space="preserve">"açıq sahələrdən qorxu"</w:t>
      </w:r>
      <w:r>
        <w:t xml:space="preserve"> </w:t>
      </w:r>
      <w:r>
        <w:t xml:space="preserve">kimi məhdud konseptdə idi.</w:t>
      </w:r>
      <w:r>
        <w:t xml:space="preserve"> </w:t>
      </w:r>
      <w:r>
        <w:rPr>
          <w:b/>
          <w:bCs/>
        </w:rPr>
        <w:t xml:space="preserve">XBT-11 bu konsepti genişləndirib</w:t>
      </w:r>
      <w:r>
        <w:t xml:space="preserve"> </w:t>
      </w:r>
      <w:r>
        <w:t xml:space="preserve">– əsas məsələ</w:t>
      </w:r>
      <w:r>
        <w:t xml:space="preserve"> </w:t>
      </w:r>
      <w:r>
        <w:rPr>
          <w:b/>
          <w:bCs/>
        </w:rPr>
        <w:t xml:space="preserve">qaçışın və kömək əldə edilməsinin çətinliyi</w:t>
      </w:r>
      <w:r>
        <w:t xml:space="preserve"> </w:t>
      </w:r>
      <w:r>
        <w:t xml:space="preserve">və</w:t>
      </w:r>
      <w:r>
        <w:t xml:space="preserve"> </w:t>
      </w:r>
      <w:r>
        <w:rPr>
          <w:b/>
          <w:bCs/>
        </w:rPr>
        <w:t xml:space="preserve">negativ nəticələrdən qorxudur</w:t>
      </w:r>
      <w:r>
        <w:t xml:space="preserve">.</w:t>
      </w:r>
    </w:p>
    <w:p>
      <w:pPr>
        <w:pStyle w:val="BodyText"/>
      </w:pPr>
      <w:r>
        <w:rPr>
          <w:b/>
          <w:bCs/>
        </w:rPr>
        <w:t xml:space="preserve">XBT-11 yenilik 2:</w:t>
      </w:r>
      <w:r>
        <w:t xml:space="preserve"> </w:t>
      </w:r>
      <w:r>
        <w:t xml:space="preserve">Aqorafobiya artıq panik pozuntusu üzərində iyerarxik üstünlüyə malik deyil.</w:t>
      </w:r>
      <w:r>
        <w:t xml:space="preserve"> </w:t>
      </w:r>
      <w:r>
        <w:rPr>
          <w:b/>
          <w:bCs/>
        </w:rPr>
        <w:t xml:space="preserve">İki ayrı, komorbid diaqnoz qoyula bilər</w:t>
      </w:r>
      <w:r>
        <w:t xml:space="preserve">.</w:t>
      </w:r>
    </w:p>
    <w:p>
      <w:pPr>
        <w:pStyle w:val="BodyText"/>
      </w:pPr>
      <w:r>
        <w:rPr>
          <w:b/>
          <w:bCs/>
        </w:rPr>
        <w:t xml:space="preserve">Tipik vəziyyətlər:</w:t>
      </w:r>
    </w:p>
    <w:p>
      <w:pPr>
        <w:pStyle w:val="Compact"/>
        <w:numPr>
          <w:ilvl w:val="0"/>
          <w:numId w:val="1691"/>
        </w:numPr>
      </w:pPr>
      <w:r>
        <w:t xml:space="preserve">İctimai nəqliyyat (avtobus, qatar, metro, təyyarə)</w:t>
      </w:r>
    </w:p>
    <w:p>
      <w:pPr>
        <w:pStyle w:val="Compact"/>
        <w:numPr>
          <w:ilvl w:val="0"/>
          <w:numId w:val="1691"/>
        </w:numPr>
      </w:pPr>
      <w:r>
        <w:t xml:space="preserve">Açıq sahələr (parklar, körpülər)</w:t>
      </w:r>
    </w:p>
    <w:p>
      <w:pPr>
        <w:pStyle w:val="Compact"/>
        <w:numPr>
          <w:ilvl w:val="0"/>
          <w:numId w:val="1691"/>
        </w:numPr>
      </w:pPr>
      <w:r>
        <w:t xml:space="preserve">Bağlı sahələr (mağazalar, kinoteatrlar)</w:t>
      </w:r>
    </w:p>
    <w:p>
      <w:pPr>
        <w:pStyle w:val="Compact"/>
        <w:numPr>
          <w:ilvl w:val="0"/>
          <w:numId w:val="1691"/>
        </w:numPr>
      </w:pPr>
      <w:r>
        <w:t xml:space="preserve">İzdihamlı yerlər (bazar, konsert)</w:t>
      </w:r>
    </w:p>
    <w:p>
      <w:pPr>
        <w:pStyle w:val="Compact"/>
        <w:numPr>
          <w:ilvl w:val="0"/>
          <w:numId w:val="1691"/>
        </w:numPr>
      </w:pPr>
      <w:r>
        <w:rPr>
          <w:b/>
          <w:bCs/>
        </w:rPr>
        <w:t xml:space="preserve">Tək evdən kənarda olmaq</w:t>
      </w:r>
    </w:p>
    <w:p>
      <w:pPr>
        <w:pStyle w:val="Compact"/>
        <w:numPr>
          <w:ilvl w:val="0"/>
          <w:numId w:val="1691"/>
        </w:numPr>
      </w:pPr>
      <w:r>
        <w:rPr>
          <w:b/>
          <w:bCs/>
        </w:rPr>
        <w:t xml:space="preserve">Növbə, kassa qarşısında durmaq</w:t>
      </w:r>
    </w:p>
    <w:p>
      <w:pPr>
        <w:pStyle w:val="Compact"/>
        <w:numPr>
          <w:ilvl w:val="0"/>
          <w:numId w:val="1691"/>
        </w:numPr>
      </w:pPr>
      <w:r>
        <w:t xml:space="preserve">Avtomobildə tıxac</w:t>
      </w:r>
    </w:p>
    <w:bookmarkEnd w:id="969"/>
    <w:bookmarkStart w:id="973" w:name="etiologiya"/>
    <w:p>
      <w:pPr>
        <w:pStyle w:val="Heading3"/>
      </w:pPr>
      <w:r>
        <w:t xml:space="preserve">Etiologiya</w:t>
      </w:r>
    </w:p>
    <w:bookmarkStart w:id="970" w:name="genetik-amillər"/>
    <w:p>
      <w:pPr>
        <w:pStyle w:val="Heading4"/>
      </w:pPr>
      <w:r>
        <w:t xml:space="preserve">Genetik amillər</w:t>
      </w:r>
    </w:p>
    <w:p>
      <w:pPr>
        <w:pStyle w:val="Compact"/>
        <w:numPr>
          <w:ilvl w:val="0"/>
          <w:numId w:val="1692"/>
        </w:numPr>
      </w:pPr>
      <w:r>
        <w:rPr>
          <w:b/>
          <w:bCs/>
        </w:rPr>
        <w:t xml:space="preserve">İrsiyyət:</w:t>
      </w:r>
      <w:r>
        <w:t xml:space="preserve"> </w:t>
      </w:r>
      <w:r>
        <w:t xml:space="preserve">50-60% (digər təşviş pozuntularına yaxın)</w:t>
      </w:r>
    </w:p>
    <w:p>
      <w:pPr>
        <w:pStyle w:val="Compact"/>
        <w:numPr>
          <w:ilvl w:val="0"/>
          <w:numId w:val="1692"/>
        </w:numPr>
      </w:pPr>
      <w:r>
        <w:t xml:space="preserve">Panik pozuntusu ilə güclü genetik üst-üstə düşmə</w:t>
      </w:r>
    </w:p>
    <w:bookmarkEnd w:id="970"/>
    <w:bookmarkStart w:id="971" w:name="neyrobioloji"/>
    <w:p>
      <w:pPr>
        <w:pStyle w:val="Heading4"/>
      </w:pPr>
      <w:r>
        <w:t xml:space="preserve">Neyrobioloji</w:t>
      </w:r>
    </w:p>
    <w:p>
      <w:pPr>
        <w:pStyle w:val="Compact"/>
        <w:numPr>
          <w:ilvl w:val="0"/>
          <w:numId w:val="1693"/>
        </w:numPr>
      </w:pPr>
      <w:r>
        <w:t xml:space="preserve">Panik pozuntusuna bənzər mexanizmlər</w:t>
      </w:r>
    </w:p>
    <w:p>
      <w:pPr>
        <w:pStyle w:val="Compact"/>
        <w:numPr>
          <w:ilvl w:val="0"/>
          <w:numId w:val="1693"/>
        </w:numPr>
      </w:pPr>
      <w:r>
        <w:rPr>
          <w:b/>
          <w:bCs/>
        </w:rPr>
        <w:t xml:space="preserve">Klassik şərti reaksiya</w:t>
      </w:r>
      <w:r>
        <w:t xml:space="preserve"> </w:t>
      </w:r>
      <w:r>
        <w:t xml:space="preserve">– panik atakası yer ilə əlaqələnir → ondan qaçınma → reinforcement</w:t>
      </w:r>
    </w:p>
    <w:bookmarkEnd w:id="971"/>
    <w:bookmarkStart w:id="972" w:name="koqnitiv"/>
    <w:p>
      <w:pPr>
        <w:pStyle w:val="Heading4"/>
      </w:pPr>
      <w:r>
        <w:t xml:space="preserve">Koqnitiv</w:t>
      </w:r>
    </w:p>
    <w:p>
      <w:pPr>
        <w:pStyle w:val="Compact"/>
        <w:numPr>
          <w:ilvl w:val="0"/>
          <w:numId w:val="1694"/>
        </w:numPr>
      </w:pPr>
      <w:r>
        <w:t xml:space="preserve">"Bu vəziyyətlərdə panik atakası baş verəcək" inanc</w:t>
      </w:r>
    </w:p>
    <w:p>
      <w:pPr>
        <w:pStyle w:val="Compact"/>
        <w:numPr>
          <w:ilvl w:val="0"/>
          <w:numId w:val="1694"/>
        </w:numPr>
      </w:pPr>
      <w:r>
        <w:t xml:space="preserve">"Kömək tapmayacam, ölərəm"</w:t>
      </w:r>
    </w:p>
    <w:p>
      <w:pPr>
        <w:pStyle w:val="Compact"/>
        <w:numPr>
          <w:ilvl w:val="0"/>
          <w:numId w:val="1694"/>
        </w:numPr>
      </w:pPr>
      <w:r>
        <w:t xml:space="preserve">Anticipatory anxiety – əvvəlcədən gərginlik</w:t>
      </w:r>
    </w:p>
    <w:p>
      <w:pPr>
        <w:pStyle w:val="Compact"/>
        <w:numPr>
          <w:ilvl w:val="0"/>
          <w:numId w:val="1694"/>
        </w:numPr>
      </w:pPr>
      <w:r>
        <w:t xml:space="preserve">"Sığınacaq davranışı" (safety behavior) – telefon, dərman, yedək</w:t>
      </w:r>
    </w:p>
    <w:bookmarkEnd w:id="972"/>
    <w:bookmarkEnd w:id="973"/>
    <w:bookmarkStart w:id="974" w:name="epidemiologiya"/>
    <w:p>
      <w:pPr>
        <w:pStyle w:val="Heading3"/>
      </w:pPr>
      <w:r>
        <w:t xml:space="preserve">Epidemiologiya</w:t>
      </w:r>
    </w:p>
    <w:p>
      <w:pPr>
        <w:pStyle w:val="FirstParagraph"/>
      </w:pPr>
      <w:r>
        <w:t xml:space="preserve">- Panik pozuntusu: 30-50% (XBT-11-də ayrı diaqnoz)</w:t>
      </w:r>
    </w:p>
    <w:p>
      <w:pPr>
        <w:pStyle w:val="BodyText"/>
      </w:pPr>
      <w:r>
        <w:t xml:space="preserve">- Major depressiv pozuntu: 50-60%</w:t>
      </w:r>
    </w:p>
    <w:p>
      <w:pPr>
        <w:pStyle w:val="BodyText"/>
      </w:pPr>
      <w:r>
        <w:t xml:space="preserve">- Maddə istifadəsi: 30%</w:t>
      </w:r>
    </w:p>
    <w:p>
      <w:pPr>
        <w:pStyle w:val="Compact"/>
        <w:numPr>
          <w:ilvl w:val="0"/>
          <w:numId w:val="1695"/>
        </w:numPr>
      </w:pPr>
      <w:r>
        <w:rPr>
          <w:b/>
          <w:bCs/>
        </w:rPr>
        <w:t xml:space="preserve">Ömürlük yayılma:</w:t>
      </w:r>
      <w:r>
        <w:t xml:space="preserve"> </w:t>
      </w:r>
      <w:r>
        <w:rPr>
          <w:b/>
          <w:bCs/>
        </w:rPr>
        <w:t xml:space="preserve">1-2%</w:t>
      </w:r>
    </w:p>
    <w:p>
      <w:pPr>
        <w:pStyle w:val="Compact"/>
        <w:numPr>
          <w:ilvl w:val="0"/>
          <w:numId w:val="1695"/>
        </w:numPr>
      </w:pPr>
      <w:r>
        <w:rPr>
          <w:b/>
          <w:bCs/>
        </w:rPr>
        <w:t xml:space="preserve">Cins:</w:t>
      </w:r>
      <w:r>
        <w:t xml:space="preserve"> </w:t>
      </w:r>
      <w:r>
        <w:t xml:space="preserve">qadın:kişi 2:1</w:t>
      </w:r>
    </w:p>
    <w:p>
      <w:pPr>
        <w:pStyle w:val="Compact"/>
        <w:numPr>
          <w:ilvl w:val="0"/>
          <w:numId w:val="1695"/>
        </w:numPr>
      </w:pPr>
      <w:r>
        <w:rPr>
          <w:b/>
          <w:bCs/>
        </w:rPr>
        <w:t xml:space="preserve">Başlanğıc:</w:t>
      </w:r>
      <w:r>
        <w:t xml:space="preserve"> </w:t>
      </w:r>
      <w:r>
        <w:t xml:space="preserve">20-40 yaş; tipik panik pozuntusundan sonra</w:t>
      </w:r>
    </w:p>
    <w:p>
      <w:pPr>
        <w:pStyle w:val="Compact"/>
        <w:numPr>
          <w:ilvl w:val="0"/>
          <w:numId w:val="1695"/>
        </w:numPr>
      </w:pPr>
      <w:r>
        <w:rPr>
          <w:b/>
          <w:bCs/>
        </w:rPr>
        <w:t xml:space="preserve">Komorbidlik:</w:t>
      </w:r>
    </w:p>
    <w:bookmarkEnd w:id="974"/>
    <w:bookmarkStart w:id="977" w:name="klinik-mənzərə"/>
    <w:p>
      <w:pPr>
        <w:pStyle w:val="Heading3"/>
      </w:pPr>
      <w:r>
        <w:t xml:space="preserve">Klinik mənzərə</w:t>
      </w:r>
    </w:p>
    <w:bookmarkStart w:id="975" w:name="əsas-əlamətlər"/>
    <w:p>
      <w:pPr>
        <w:pStyle w:val="Heading4"/>
      </w:pPr>
      <w:r>
        <w:t xml:space="preserve">Əsas əlamətlər</w:t>
      </w:r>
    </w:p>
    <w:p>
      <w:pPr>
        <w:pStyle w:val="FirstParagraph"/>
      </w:pPr>
      <w:r>
        <w:rPr>
          <w:b/>
          <w:bCs/>
        </w:rPr>
        <w:t xml:space="preserve">Qorxu və qaçınma:</w:t>
      </w:r>
    </w:p>
    <w:p>
      <w:pPr>
        <w:pStyle w:val="Compact"/>
        <w:numPr>
          <w:ilvl w:val="0"/>
          <w:numId w:val="1696"/>
        </w:numPr>
      </w:pPr>
      <w:r>
        <w:rPr>
          <w:b/>
          <w:bCs/>
        </w:rPr>
        <w:t xml:space="preserve">Çoxsaylı vəziyyətlərdən</w:t>
      </w:r>
      <w:r>
        <w:t xml:space="preserve"> </w:t>
      </w:r>
      <w:r>
        <w:t xml:space="preserve">(ən azı 2 müxtəlif kateqoriya)</w:t>
      </w:r>
    </w:p>
    <w:p>
      <w:pPr>
        <w:pStyle w:val="Compact"/>
        <w:numPr>
          <w:ilvl w:val="0"/>
          <w:numId w:val="1696"/>
        </w:numPr>
      </w:pPr>
      <w:r>
        <w:rPr>
          <w:b/>
          <w:bCs/>
        </w:rPr>
        <w:t xml:space="preserve">Aktiv qaçış</w:t>
      </w:r>
      <w:r>
        <w:t xml:space="preserve"> </w:t>
      </w:r>
      <w:r>
        <w:t xml:space="preserve">və ya</w:t>
      </w:r>
      <w:r>
        <w:t xml:space="preserve"> </w:t>
      </w:r>
      <w:r>
        <w:rPr>
          <w:b/>
          <w:bCs/>
        </w:rPr>
        <w:t xml:space="preserve">intensiv qorxu ilə dözmək</w:t>
      </w:r>
    </w:p>
    <w:p>
      <w:pPr>
        <w:pStyle w:val="Compact"/>
        <w:numPr>
          <w:ilvl w:val="0"/>
          <w:numId w:val="1696"/>
        </w:numPr>
      </w:pPr>
      <w:r>
        <w:t xml:space="preserve">"Yanımda kimsə olsun" tələbi (companion)</w:t>
      </w:r>
    </w:p>
    <w:p>
      <w:pPr>
        <w:pStyle w:val="FirstParagraph"/>
      </w:pPr>
      <w:r>
        <w:rPr>
          <w:b/>
          <w:bCs/>
        </w:rPr>
        <w:t xml:space="preserve">Klinik təzahür spektri:</w:t>
      </w:r>
    </w:p>
    <w:p>
      <w:pPr>
        <w:pStyle w:val="BodyText"/>
      </w:pPr>
      <w:r>
        <w:rPr>
          <w:b/>
          <w:bCs/>
        </w:rPr>
        <w:t xml:space="preserve">Yumşaq:</w:t>
      </w:r>
    </w:p>
    <w:p>
      <w:pPr>
        <w:pStyle w:val="Compact"/>
        <w:numPr>
          <w:ilvl w:val="0"/>
          <w:numId w:val="1697"/>
        </w:numPr>
      </w:pPr>
      <w:r>
        <w:t xml:space="preserve">Pasiyent metro istifadə etmir, avtobusu sevmir</w:t>
      </w:r>
    </w:p>
    <w:p>
      <w:pPr>
        <w:pStyle w:val="Compact"/>
        <w:numPr>
          <w:ilvl w:val="0"/>
          <w:numId w:val="1697"/>
        </w:numPr>
      </w:pPr>
      <w:r>
        <w:t xml:space="preserve">Funksional pozulma yumşaq</w:t>
      </w:r>
    </w:p>
    <w:p>
      <w:pPr>
        <w:pStyle w:val="FirstParagraph"/>
      </w:pPr>
      <w:r>
        <w:rPr>
          <w:b/>
          <w:bCs/>
        </w:rPr>
        <w:t xml:space="preserve">Orta:</w:t>
      </w:r>
    </w:p>
    <w:p>
      <w:pPr>
        <w:pStyle w:val="Compact"/>
        <w:numPr>
          <w:ilvl w:val="0"/>
          <w:numId w:val="1698"/>
        </w:numPr>
      </w:pPr>
      <w:r>
        <w:t xml:space="preserve">Tək evdən kənarda olmamağa çalışır</w:t>
      </w:r>
    </w:p>
    <w:p>
      <w:pPr>
        <w:pStyle w:val="Compact"/>
        <w:numPr>
          <w:ilvl w:val="0"/>
          <w:numId w:val="1698"/>
        </w:numPr>
      </w:pPr>
      <w:r>
        <w:t xml:space="preserve">Tanış marşrutlardan istifadə edir</w:t>
      </w:r>
    </w:p>
    <w:p>
      <w:pPr>
        <w:pStyle w:val="Compact"/>
        <w:numPr>
          <w:ilvl w:val="0"/>
          <w:numId w:val="1698"/>
        </w:numPr>
      </w:pPr>
      <w:r>
        <w:t xml:space="preserve">Bəzi vəziyyətlərdə yedək tələb edir</w:t>
      </w:r>
    </w:p>
    <w:p>
      <w:pPr>
        <w:pStyle w:val="FirstParagraph"/>
      </w:pPr>
      <w:r>
        <w:rPr>
          <w:b/>
          <w:bCs/>
        </w:rPr>
        <w:t xml:space="preserve">Ağır:</w:t>
      </w:r>
    </w:p>
    <w:p>
      <w:pPr>
        <w:pStyle w:val="Compact"/>
        <w:numPr>
          <w:ilvl w:val="0"/>
          <w:numId w:val="1699"/>
        </w:numPr>
      </w:pPr>
      <w:r>
        <w:rPr>
          <w:b/>
          <w:bCs/>
        </w:rPr>
        <w:t xml:space="preserve">Evdən tamamilə çıxmamaq</w:t>
      </w:r>
      <w:r>
        <w:t xml:space="preserve"> </w:t>
      </w:r>
      <w:r>
        <w:t xml:space="preserve">(housebound)</w:t>
      </w:r>
    </w:p>
    <w:p>
      <w:pPr>
        <w:pStyle w:val="Compact"/>
        <w:numPr>
          <w:ilvl w:val="0"/>
          <w:numId w:val="1699"/>
        </w:numPr>
      </w:pPr>
      <w:r>
        <w:t xml:space="preserve">Yalnız yaxın qohumla</w:t>
      </w:r>
    </w:p>
    <w:p>
      <w:pPr>
        <w:pStyle w:val="Compact"/>
        <w:numPr>
          <w:ilvl w:val="0"/>
          <w:numId w:val="1699"/>
        </w:numPr>
      </w:pPr>
      <w:r>
        <w:t xml:space="preserve">Funksional pozulma əhəmiyyətli – iş, sosial həyat dağılır</w:t>
      </w:r>
    </w:p>
    <w:bookmarkEnd w:id="975"/>
    <w:bookmarkStart w:id="976" w:name="sığınacaq-davranışları-safety-behaviors"/>
    <w:p>
      <w:pPr>
        <w:pStyle w:val="Heading4"/>
      </w:pPr>
      <w:r>
        <w:t xml:space="preserve">"Sığınacaq davranışları" (safety behaviors)</w:t>
      </w:r>
    </w:p>
    <w:p>
      <w:pPr>
        <w:pStyle w:val="Compact"/>
        <w:numPr>
          <w:ilvl w:val="0"/>
          <w:numId w:val="1700"/>
        </w:numPr>
      </w:pPr>
      <w:r>
        <w:t xml:space="preserve">Telefonu yanında saxlamaq</w:t>
      </w:r>
    </w:p>
    <w:p>
      <w:pPr>
        <w:pStyle w:val="Compact"/>
        <w:numPr>
          <w:ilvl w:val="0"/>
          <w:numId w:val="1700"/>
        </w:numPr>
      </w:pPr>
      <w:r>
        <w:t xml:space="preserve">"Acil dərman" (benzodiazepin) cibində</w:t>
      </w:r>
    </w:p>
    <w:p>
      <w:pPr>
        <w:pStyle w:val="Compact"/>
        <w:numPr>
          <w:ilvl w:val="0"/>
          <w:numId w:val="1700"/>
        </w:numPr>
      </w:pPr>
      <w:r>
        <w:t xml:space="preserve">Su şüşəsi (boğulma qorxusu)</w:t>
      </w:r>
    </w:p>
    <w:p>
      <w:pPr>
        <w:pStyle w:val="Compact"/>
        <w:numPr>
          <w:ilvl w:val="0"/>
          <w:numId w:val="1700"/>
        </w:numPr>
      </w:pPr>
      <w:r>
        <w:t xml:space="preserve">Çıxış yerini həmişə görmək</w:t>
      </w:r>
    </w:p>
    <w:p>
      <w:pPr>
        <w:pStyle w:val="Compact"/>
        <w:numPr>
          <w:ilvl w:val="0"/>
          <w:numId w:val="1700"/>
        </w:numPr>
      </w:pPr>
      <w:r>
        <w:t xml:space="preserve">Tanış marşrutlar</w:t>
      </w:r>
    </w:p>
    <w:p>
      <w:pPr>
        <w:pStyle w:val="Compact"/>
        <w:numPr>
          <w:ilvl w:val="0"/>
          <w:numId w:val="1700"/>
        </w:numPr>
      </w:pPr>
      <w:r>
        <w:t xml:space="preserve">Yedək (companion)</w:t>
      </w:r>
    </w:p>
    <w:p>
      <w:pPr>
        <w:pStyle w:val="FirstParagraph"/>
      </w:pPr>
      <w:r>
        <w:rPr>
          <w:b/>
          <w:bCs/>
        </w:rPr>
        <w:t xml:space="preserve">Bu davranışlar ekspozisiya effektivliyini azaldır.</w:t>
      </w:r>
    </w:p>
    <w:bookmarkEnd w:id="976"/>
    <w:bookmarkEnd w:id="977"/>
    <w:bookmarkStart w:id="980" w:name="diaqnoz"/>
    <w:p>
      <w:pPr>
        <w:pStyle w:val="Heading3"/>
      </w:pPr>
      <w:r>
        <w:t xml:space="preserve">Diaqnoz</w:t>
      </w:r>
    </w:p>
    <w:bookmarkStart w:id="978" w:name="xbt-11-əsas-tələblər-6b02"/>
    <w:p>
      <w:pPr>
        <w:pStyle w:val="Heading4"/>
      </w:pPr>
      <w:r>
        <w:t xml:space="preserve">XBT-11 əsas tələblər (</w:t>
      </w:r>
      <w:r>
        <w:t xml:space="preserve">6B02</w:t>
      </w:r>
      <w:r>
        <w:t xml:space="preserve">)</w:t>
      </w:r>
    </w:p>
    <w:p>
      <w:pPr>
        <w:pStyle w:val="FirstParagraph"/>
      </w:pPr>
      <w:r>
        <w:rPr>
          <w:b/>
          <w:bCs/>
        </w:rPr>
        <w:t xml:space="preserve">A.</w:t>
      </w:r>
      <w:r>
        <w:t xml:space="preserve"> </w:t>
      </w:r>
      <w:r>
        <w:t xml:space="preserve">Aşağıdakı vəziyyətlərdən</w:t>
      </w:r>
      <w:r>
        <w:t xml:space="preserve"> </w:t>
      </w:r>
      <w:r>
        <w:rPr>
          <w:b/>
          <w:bCs/>
        </w:rPr>
        <w:t xml:space="preserve">bir neçəsindən</w:t>
      </w:r>
      <w:r>
        <w:t xml:space="preserve"> </w:t>
      </w:r>
      <w:r>
        <w:t xml:space="preserve">intensiv və davamlı qorxu və ya təşviş:</w:t>
      </w:r>
    </w:p>
    <w:p>
      <w:pPr>
        <w:pStyle w:val="Compact"/>
        <w:numPr>
          <w:ilvl w:val="0"/>
          <w:numId w:val="1701"/>
        </w:numPr>
      </w:pPr>
      <w:r>
        <w:t xml:space="preserve">İctimai nəqliyyat</w:t>
      </w:r>
    </w:p>
    <w:p>
      <w:pPr>
        <w:pStyle w:val="Compact"/>
        <w:numPr>
          <w:ilvl w:val="0"/>
          <w:numId w:val="1701"/>
        </w:numPr>
      </w:pPr>
      <w:r>
        <w:t xml:space="preserve">Açıq sahələr</w:t>
      </w:r>
    </w:p>
    <w:p>
      <w:pPr>
        <w:pStyle w:val="Compact"/>
        <w:numPr>
          <w:ilvl w:val="0"/>
          <w:numId w:val="1701"/>
        </w:numPr>
      </w:pPr>
      <w:r>
        <w:t xml:space="preserve">Bağlı sahələr</w:t>
      </w:r>
    </w:p>
    <w:p>
      <w:pPr>
        <w:pStyle w:val="Compact"/>
        <w:numPr>
          <w:ilvl w:val="0"/>
          <w:numId w:val="1701"/>
        </w:numPr>
      </w:pPr>
      <w:r>
        <w:t xml:space="preserve">İzdiham</w:t>
      </w:r>
    </w:p>
    <w:p>
      <w:pPr>
        <w:pStyle w:val="Compact"/>
        <w:numPr>
          <w:ilvl w:val="0"/>
          <w:numId w:val="1701"/>
        </w:numPr>
      </w:pPr>
      <w:r>
        <w:t xml:space="preserve">Tək evdən kənarda</w:t>
      </w:r>
    </w:p>
    <w:p>
      <w:pPr>
        <w:pStyle w:val="FirstParagraph"/>
      </w:pPr>
      <w:r>
        <w:rPr>
          <w:b/>
          <w:bCs/>
        </w:rPr>
        <w:t xml:space="preserve">B.</w:t>
      </w:r>
      <w:r>
        <w:t xml:space="preserve"> </w:t>
      </w:r>
      <w:r>
        <w:t xml:space="preserve">Bu vəziyyətlərdən</w:t>
      </w:r>
      <w:r>
        <w:t xml:space="preserve"> </w:t>
      </w:r>
      <w:r>
        <w:rPr>
          <w:b/>
          <w:bCs/>
        </w:rPr>
        <w:t xml:space="preserve">aktiv qaçınma və ya intensiv qorxu ilə dözmə</w:t>
      </w:r>
    </w:p>
    <w:p>
      <w:pPr>
        <w:pStyle w:val="BodyText"/>
      </w:pPr>
      <w:r>
        <w:rPr>
          <w:b/>
          <w:bCs/>
        </w:rPr>
        <w:t xml:space="preserve">C.</w:t>
      </w:r>
      <w:r>
        <w:t xml:space="preserve"> </w:t>
      </w:r>
      <w:r>
        <w:t xml:space="preserve">Qorxunun mahiyyəti:</w:t>
      </w:r>
    </w:p>
    <w:p>
      <w:pPr>
        <w:pStyle w:val="Compact"/>
        <w:numPr>
          <w:ilvl w:val="0"/>
          <w:numId w:val="1702"/>
        </w:numPr>
      </w:pPr>
      <w:r>
        <w:rPr>
          <w:b/>
          <w:bCs/>
        </w:rPr>
        <w:t xml:space="preserve">Qaçışın çətin olacağı</w:t>
      </w:r>
    </w:p>
    <w:p>
      <w:pPr>
        <w:pStyle w:val="Compact"/>
        <w:numPr>
          <w:ilvl w:val="0"/>
          <w:numId w:val="1702"/>
        </w:numPr>
      </w:pPr>
      <w:r>
        <w:rPr>
          <w:b/>
          <w:bCs/>
        </w:rPr>
        <w:t xml:space="preserve">Kömək tapılmayacağı</w:t>
      </w:r>
    </w:p>
    <w:p>
      <w:pPr>
        <w:pStyle w:val="Compact"/>
        <w:numPr>
          <w:ilvl w:val="0"/>
          <w:numId w:val="1702"/>
        </w:numPr>
      </w:pPr>
      <w:r>
        <w:rPr>
          <w:b/>
          <w:bCs/>
        </w:rPr>
        <w:t xml:space="preserve">Panik atakası, panik-bənzər və ya əlilləşdirici/utandırıcı simptomların baş verəcəyi</w:t>
      </w:r>
      <w:r>
        <w:t xml:space="preserve"> </w:t>
      </w:r>
      <w:r>
        <w:t xml:space="preserve">qorxusu</w:t>
      </w:r>
    </w:p>
    <w:p>
      <w:pPr>
        <w:pStyle w:val="FirstParagraph"/>
      </w:pPr>
      <w:r>
        <w:rPr>
          <w:b/>
          <w:bCs/>
        </w:rPr>
        <w:t xml:space="preserve">D.</w:t>
      </w:r>
      <w:r>
        <w:t xml:space="preserve"> </w:t>
      </w:r>
      <w:r>
        <w:t xml:space="preserve">Müddət</w:t>
      </w:r>
      <w:r>
        <w:t xml:space="preserve"> </w:t>
      </w:r>
      <w:r>
        <w:rPr>
          <w:b/>
          <w:bCs/>
        </w:rPr>
        <w:t xml:space="preserve">bir neçə ay</w:t>
      </w:r>
    </w:p>
    <w:p>
      <w:pPr>
        <w:pStyle w:val="BodyText"/>
      </w:pPr>
      <w:r>
        <w:rPr>
          <w:b/>
          <w:bCs/>
        </w:rPr>
        <w:t xml:space="preserve">E.</w:t>
      </w:r>
      <w:r>
        <w:t xml:space="preserve"> </w:t>
      </w:r>
      <w:r>
        <w:t xml:space="preserve">Funksional pozulma</w:t>
      </w:r>
    </w:p>
    <w:bookmarkEnd w:id="978"/>
    <w:bookmarkStart w:id="979" w:name="qarşılıqlı-diaqnostik-qaydalar"/>
    <w:p>
      <w:pPr>
        <w:pStyle w:val="Heading4"/>
      </w:pPr>
      <w:r>
        <w:t xml:space="preserve">Qarşılıqlı diaqnostik qaydalar</w:t>
      </w:r>
    </w:p>
    <w:p>
      <w:pPr>
        <w:pStyle w:val="Compact"/>
        <w:numPr>
          <w:ilvl w:val="0"/>
          <w:numId w:val="1703"/>
        </w:numPr>
      </w:pPr>
      <w:r>
        <w:rPr>
          <w:b/>
          <w:bCs/>
        </w:rPr>
        <w:t xml:space="preserve">Aqorafobiya + panik pozuntusu komorbid</w:t>
      </w:r>
      <w:r>
        <w:t xml:space="preserve"> </w:t>
      </w:r>
      <w:r>
        <w:t xml:space="preserve">– əgər həm gözlənilməz panik atakaları, həm də aqorafobik vəziyyətlərdə xüsusi qorxu varsa</w:t>
      </w:r>
    </w:p>
    <w:p>
      <w:pPr>
        <w:pStyle w:val="Compact"/>
        <w:numPr>
          <w:ilvl w:val="0"/>
          <w:numId w:val="1703"/>
        </w:numPr>
      </w:pPr>
      <w:r>
        <w:rPr>
          <w:b/>
          <w:bCs/>
        </w:rPr>
        <w:t xml:space="preserve">Yalnız aqorafobik vəziyyətlərdə panik atakası</w:t>
      </w:r>
      <w:r>
        <w:t xml:space="preserve"> </w:t>
      </w:r>
      <w:r>
        <w:t xml:space="preserve">→ yalnız aqorafobiya, "with panic attacks" kvalifikatoru (MB23.H)</w:t>
      </w:r>
    </w:p>
    <w:bookmarkEnd w:id="979"/>
    <w:bookmarkEnd w:id="980"/>
    <w:bookmarkStart w:id="981"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Panik pozuntusu (təcrid)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Gözlənilməz atakalar; situasiya-spesifik qaçış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Spesifik fobiya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Bir konkret obyekt/situasiya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Sosial təşviş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Sosial qiymətləndirmə fokusu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PTSD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Travma anamnezi; spesifik travma stimulları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Ayrılma təşvişi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Yaxından ayrılma fokusu (yalnız evdən çıxmaq problem deyil)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OKP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Konkret obsessiv mövzular (kontaminasiya)</w:t>
            </w:r>
          </w:p>
        </w:tc>
      </w:tr>
    </w:tbl>
    <w:bookmarkEnd w:id="981"/>
    <w:bookmarkStart w:id="982" w:name="müayinə-üsulları"/>
    <w:p>
      <w:pPr>
        <w:pStyle w:val="Heading3"/>
      </w:pPr>
      <w:r>
        <w:t xml:space="preserve">Müayinə üsulları</w:t>
      </w:r>
    </w:p>
    <w:p>
      <w:pPr>
        <w:pStyle w:val="Compact"/>
        <w:numPr>
          <w:ilvl w:val="0"/>
          <w:numId w:val="1704"/>
        </w:numPr>
      </w:pPr>
      <w:r>
        <w:rPr>
          <w:b/>
          <w:bCs/>
        </w:rPr>
        <w:t xml:space="preserve">PAS</w:t>
      </w:r>
      <w:r>
        <w:t xml:space="preserve"> </w:t>
      </w:r>
      <w:r>
        <w:t xml:space="preserve">(Panic and Agoraphobia Scale)</w:t>
      </w:r>
    </w:p>
    <w:p>
      <w:pPr>
        <w:pStyle w:val="Compact"/>
        <w:numPr>
          <w:ilvl w:val="0"/>
          <w:numId w:val="1704"/>
        </w:numPr>
      </w:pPr>
      <w:r>
        <w:rPr>
          <w:b/>
          <w:bCs/>
        </w:rPr>
        <w:t xml:space="preserve">MIA</w:t>
      </w:r>
      <w:r>
        <w:t xml:space="preserve"> </w:t>
      </w:r>
      <w:r>
        <w:t xml:space="preserve">(Mobility Inventory for Agoraphobia)</w:t>
      </w:r>
    </w:p>
    <w:p>
      <w:pPr>
        <w:pStyle w:val="Compact"/>
        <w:numPr>
          <w:ilvl w:val="0"/>
          <w:numId w:val="1704"/>
        </w:numPr>
      </w:pPr>
      <w:r>
        <w:t xml:space="preserve">Klinik müsahibə</w:t>
      </w:r>
    </w:p>
    <w:bookmarkEnd w:id="982"/>
    <w:bookmarkStart w:id="986" w:name="müalicə"/>
    <w:p>
      <w:pPr>
        <w:pStyle w:val="Heading3"/>
      </w:pPr>
      <w:r>
        <w:t xml:space="preserve">Müalicə</w:t>
      </w:r>
    </w:p>
    <w:bookmarkStart w:id="983" w:name="Xa3650ad4f7dedd73a36b1da51fb1427d0a349ab"/>
    <w:p>
      <w:pPr>
        <w:pStyle w:val="Heading4"/>
      </w:pPr>
      <w:r>
        <w:t xml:space="preserve">Birinci xətt: KDT (xüsusilə in vivo ekspozisiya)</w:t>
      </w:r>
    </w:p>
    <w:p>
      <w:pPr>
        <w:pStyle w:val="FirstParagraph"/>
      </w:pPr>
      <w:r>
        <w:rPr>
          <w:b/>
          <w:bCs/>
        </w:rPr>
        <w:t xml:space="preserve">Ekspozisiya terapiyası – aqorafobiyanın qızıl standartı:</w:t>
      </w:r>
    </w:p>
    <w:p>
      <w:pPr>
        <w:pStyle w:val="Compact"/>
        <w:numPr>
          <w:ilvl w:val="0"/>
          <w:numId w:val="1705"/>
        </w:numPr>
      </w:pPr>
      <w:r>
        <w:rPr>
          <w:b/>
          <w:bCs/>
        </w:rPr>
        <w:t xml:space="preserve">Sübutluluq A</w:t>
      </w:r>
      <w:r>
        <w:t xml:space="preserve">, KDT əsas komponenti</w:t>
      </w:r>
    </w:p>
    <w:p>
      <w:pPr>
        <w:pStyle w:val="Compact"/>
        <w:numPr>
          <w:ilvl w:val="0"/>
          <w:numId w:val="1705"/>
        </w:numPr>
      </w:pPr>
      <w:r>
        <w:rPr>
          <w:b/>
          <w:bCs/>
        </w:rPr>
        <w:t xml:space="preserve">Pillə-pillə in vivo ekspozisiya</w:t>
      </w:r>
      <w:r>
        <w:t xml:space="preserve"> </w:t>
      </w:r>
      <w:r>
        <w:t xml:space="preserve">– qorxu iyerarxiyası tərtib edilir</w:t>
      </w:r>
    </w:p>
    <w:p>
      <w:pPr>
        <w:pStyle w:val="Compact"/>
        <w:numPr>
          <w:ilvl w:val="0"/>
          <w:numId w:val="1705"/>
        </w:numPr>
      </w:pPr>
      <w:r>
        <w:t xml:space="preserve">Pasiyent ən az qorxulu vəziyyətdən başlayır, tədricən artırır</w:t>
      </w:r>
    </w:p>
    <w:p>
      <w:pPr>
        <w:pStyle w:val="Compact"/>
        <w:numPr>
          <w:ilvl w:val="0"/>
          <w:numId w:val="1705"/>
        </w:numPr>
      </w:pPr>
      <w:r>
        <w:t xml:space="preserve">"Sığınacaq davranışlarının" tədricən tərk edilməsi</w:t>
      </w:r>
    </w:p>
    <w:p>
      <w:pPr>
        <w:pStyle w:val="FirstParagraph"/>
      </w:pPr>
      <w:r>
        <w:rPr>
          <w:b/>
          <w:bCs/>
        </w:rPr>
        <w:t xml:space="preserve">Tipik proqram:</w:t>
      </w:r>
    </w:p>
    <w:p>
      <w:pPr>
        <w:pStyle w:val="Compact"/>
        <w:numPr>
          <w:ilvl w:val="0"/>
          <w:numId w:val="1706"/>
        </w:numPr>
      </w:pPr>
      <w:r>
        <w:t xml:space="preserve">Evin yaxınlığında qısa gəzinti</w:t>
      </w:r>
    </w:p>
    <w:p>
      <w:pPr>
        <w:pStyle w:val="Compact"/>
        <w:numPr>
          <w:ilvl w:val="0"/>
          <w:numId w:val="1706"/>
        </w:numPr>
      </w:pPr>
      <w:r>
        <w:t xml:space="preserve">Daha uzaq mağaza</w:t>
      </w:r>
    </w:p>
    <w:p>
      <w:pPr>
        <w:pStyle w:val="Compact"/>
        <w:numPr>
          <w:ilvl w:val="0"/>
          <w:numId w:val="1706"/>
        </w:numPr>
      </w:pPr>
      <w:r>
        <w:t xml:space="preserve">Tək avtobusla səyahət</w:t>
      </w:r>
    </w:p>
    <w:p>
      <w:pPr>
        <w:pStyle w:val="Compact"/>
        <w:numPr>
          <w:ilvl w:val="0"/>
          <w:numId w:val="1706"/>
        </w:numPr>
      </w:pPr>
      <w:r>
        <w:t xml:space="preserve">Metro istifadəsi</w:t>
      </w:r>
    </w:p>
    <w:p>
      <w:pPr>
        <w:pStyle w:val="Compact"/>
        <w:numPr>
          <w:ilvl w:val="0"/>
          <w:numId w:val="1706"/>
        </w:numPr>
      </w:pPr>
      <w:r>
        <w:t xml:space="preserve">Uzaq səyahət</w:t>
      </w:r>
    </w:p>
    <w:p>
      <w:pPr>
        <w:pStyle w:val="Compact"/>
        <w:numPr>
          <w:ilvl w:val="0"/>
          <w:numId w:val="1706"/>
        </w:numPr>
      </w:pPr>
      <w:r>
        <w:t xml:space="preserve">İzdihamlı yerlər</w:t>
      </w:r>
    </w:p>
    <w:p>
      <w:pPr>
        <w:pStyle w:val="FirstParagraph"/>
      </w:pPr>
      <w:r>
        <w:rPr>
          <w:b/>
          <w:bCs/>
        </w:rPr>
        <w:t xml:space="preserve">Format:</w:t>
      </w:r>
      <w:r>
        <w:t xml:space="preserve"> </w:t>
      </w:r>
      <w:r>
        <w:t xml:space="preserve">12-16 sessiya, terapevtlə birgə "real-life" ekspozisiya</w:t>
      </w:r>
    </w:p>
    <w:bookmarkEnd w:id="983"/>
    <w:bookmarkStart w:id="984" w:name="farmakoterapiya"/>
    <w:p>
      <w:pPr>
        <w:pStyle w:val="Heading4"/>
      </w:pPr>
      <w:r>
        <w:t xml:space="preserve">Farmakoterapiya</w:t>
      </w:r>
    </w:p>
    <w:p>
      <w:pPr>
        <w:pStyle w:val="FirstParagraph"/>
      </w:pPr>
      <w:r>
        <w:rPr>
          <w:b/>
          <w:bCs/>
        </w:rPr>
        <w:t xml:space="preserve">Birinci xətt SİUSİ:</w:t>
      </w:r>
    </w:p>
    <w:p>
      <w:pPr>
        <w:pStyle w:val="Compact"/>
        <w:numPr>
          <w:ilvl w:val="0"/>
          <w:numId w:val="1707"/>
        </w:numPr>
      </w:pPr>
      <w:r>
        <w:rPr>
          <w:b/>
          <w:bCs/>
        </w:rPr>
        <w:t xml:space="preserve">Sertralin, esitalopram, paroksetin</w:t>
      </w:r>
      <w:r>
        <w:t xml:space="preserve"> </w:t>
      </w:r>
      <w:r>
        <w:t xml:space="preserve">(panik pozuntusu kimi)</w:t>
      </w:r>
    </w:p>
    <w:p>
      <w:pPr>
        <w:pStyle w:val="Compact"/>
        <w:numPr>
          <w:ilvl w:val="0"/>
          <w:numId w:val="1707"/>
        </w:numPr>
      </w:pPr>
      <w:r>
        <w:t xml:space="preserve">Doza və titrasiya panikdə kimi (aşağı başlanğıc)</w:t>
      </w:r>
    </w:p>
    <w:p>
      <w:pPr>
        <w:pStyle w:val="FirstParagraph"/>
      </w:pPr>
      <w:r>
        <w:rPr>
          <w:b/>
          <w:bCs/>
        </w:rPr>
        <w:t xml:space="preserve">SNRI:</w:t>
      </w:r>
    </w:p>
    <w:p>
      <w:pPr>
        <w:pStyle w:val="Compact"/>
        <w:numPr>
          <w:ilvl w:val="0"/>
          <w:numId w:val="1708"/>
        </w:numPr>
      </w:pPr>
      <w:r>
        <w:t xml:space="preserve">Venlafaksin XR</w:t>
      </w:r>
    </w:p>
    <w:p>
      <w:pPr>
        <w:pStyle w:val="FirstParagraph"/>
      </w:pPr>
      <w:r>
        <w:rPr>
          <w:b/>
          <w:bCs/>
        </w:rPr>
        <w:t xml:space="preserve">Benzodiazepinlər:</w:t>
      </w:r>
    </w:p>
    <w:p>
      <w:pPr>
        <w:pStyle w:val="Compact"/>
        <w:numPr>
          <w:ilvl w:val="0"/>
          <w:numId w:val="1709"/>
        </w:numPr>
      </w:pPr>
      <w:r>
        <w:t xml:space="preserve">Akut, qısamüddətli – KDT ekspozisiya öncəsi pasiyentin "engaging" üçün</w:t>
      </w:r>
    </w:p>
    <w:p>
      <w:pPr>
        <w:pStyle w:val="Compact"/>
        <w:numPr>
          <w:ilvl w:val="0"/>
          <w:numId w:val="1709"/>
        </w:numPr>
      </w:pPr>
      <w:r>
        <w:t xml:space="preserve">Uzunmüddətli istifadə</w:t>
      </w:r>
      <w:r>
        <w:t xml:space="preserve"> </w:t>
      </w:r>
      <w:r>
        <w:rPr>
          <w:b/>
          <w:bCs/>
        </w:rPr>
        <w:t xml:space="preserve">tövsiyə edilmir</w:t>
      </w:r>
      <w:r>
        <w:t xml:space="preserve"> </w:t>
      </w:r>
      <w:r>
        <w:t xml:space="preserve">– ekspozisiya effektivliyini azaldır</w:t>
      </w:r>
    </w:p>
    <w:bookmarkEnd w:id="984"/>
    <w:bookmarkStart w:id="985" w:name="kombinasiya"/>
    <w:p>
      <w:pPr>
        <w:pStyle w:val="Heading4"/>
      </w:pPr>
      <w:r>
        <w:t xml:space="preserve">Kombinasiya</w:t>
      </w:r>
    </w:p>
    <w:p>
      <w:pPr>
        <w:pStyle w:val="FirstParagraph"/>
      </w:pPr>
      <w:r>
        <w:rPr>
          <w:b/>
          <w:bCs/>
        </w:rPr>
        <w:t xml:space="preserve">KDT + SİUSİ kombinasiyası ən effektivdir</w:t>
      </w:r>
      <w:r>
        <w:t xml:space="preserve"> </w:t>
      </w:r>
      <w:r>
        <w:t xml:space="preserve">ağır aqorafobiyada.</w:t>
      </w:r>
    </w:p>
    <w:bookmarkEnd w:id="985"/>
    <w:bookmarkEnd w:id="986"/>
    <w:bookmarkStart w:id="987" w:name="proqnoz"/>
    <w:p>
      <w:pPr>
        <w:pStyle w:val="Heading3"/>
      </w:pPr>
      <w:r>
        <w:t xml:space="preserve">Proqnoz</w:t>
      </w:r>
    </w:p>
    <w:p>
      <w:pPr>
        <w:pStyle w:val="Compact"/>
        <w:numPr>
          <w:ilvl w:val="0"/>
          <w:numId w:val="1710"/>
        </w:numPr>
      </w:pPr>
      <w:r>
        <w:rPr>
          <w:b/>
          <w:bCs/>
        </w:rPr>
        <w:t xml:space="preserve">KDT + farmakoterapiya ilə 70-80% pasiyent əhəmiyyətli yaxşılaşır</w:t>
      </w:r>
    </w:p>
    <w:p>
      <w:pPr>
        <w:pStyle w:val="Compact"/>
        <w:numPr>
          <w:ilvl w:val="0"/>
          <w:numId w:val="1710"/>
        </w:numPr>
      </w:pPr>
      <w:r>
        <w:rPr>
          <w:b/>
          <w:bCs/>
        </w:rPr>
        <w:t xml:space="preserve">Müalicəsiz:</w:t>
      </w:r>
      <w:r>
        <w:t xml:space="preserve"> </w:t>
      </w:r>
      <w:r>
        <w:t xml:space="preserve">xroniki, mütərəqqi gediş, evdən-çıxmazlıq</w:t>
      </w:r>
    </w:p>
    <w:p>
      <w:pPr>
        <w:pStyle w:val="Compact"/>
        <w:numPr>
          <w:ilvl w:val="0"/>
          <w:numId w:val="1710"/>
        </w:numPr>
      </w:pPr>
      <w:r>
        <w:rPr>
          <w:b/>
          <w:bCs/>
        </w:rPr>
        <w:t xml:space="preserve">Erkən müalicə kritik</w:t>
      </w:r>
      <w:r>
        <w:t xml:space="preserve"> </w:t>
      </w:r>
      <w:r>
        <w:t xml:space="preserve">– aqorafobik avoidance bir dəfə qurulduqda dağıtmaq çətin</w:t>
      </w:r>
    </w:p>
    <w:bookmarkEnd w:id="987"/>
    <w:bookmarkStart w:id="988" w:name="mənbələr"/>
    <w:p>
      <w:pPr>
        <w:pStyle w:val="Heading3"/>
      </w:pPr>
      <w:r>
        <w:t xml:space="preserve">Mənbələr</w:t>
      </w:r>
    </w:p>
    <w:p>
      <w:pPr>
        <w:pStyle w:val="Compact"/>
        <w:numPr>
          <w:ilvl w:val="0"/>
          <w:numId w:val="1711"/>
        </w:numPr>
      </w:pPr>
      <w:r>
        <w:t xml:space="preserve">APA.</w:t>
      </w:r>
      <w:r>
        <w:t xml:space="preserve"> </w:t>
      </w:r>
      <w:r>
        <w:rPr>
          <w:i/>
          <w:iCs/>
        </w:rPr>
        <w:t xml:space="preserve">DSM-5-TR.</w:t>
      </w:r>
      <w:r>
        <w:t xml:space="preserve"> </w:t>
      </w:r>
      <w:r>
        <w:t xml:space="preserve">2022.</w:t>
      </w:r>
    </w:p>
    <w:p>
      <w:pPr>
        <w:pStyle w:val="Compact"/>
        <w:numPr>
          <w:ilvl w:val="0"/>
          <w:numId w:val="1711"/>
        </w:numPr>
      </w:pPr>
      <w:r>
        <w:t xml:space="preserve">WHO.</w:t>
      </w:r>
      <w:r>
        <w:t xml:space="preserve"> </w:t>
      </w:r>
      <w:r>
        <w:rPr>
          <w:i/>
          <w:iCs/>
        </w:rPr>
        <w:t xml:space="preserve">ICD-11 CDDR.</w:t>
      </w:r>
      <w:r>
        <w:t xml:space="preserve"> </w:t>
      </w:r>
      <w:r>
        <w:t xml:space="preserve">2024.</w:t>
      </w:r>
    </w:p>
    <w:p>
      <w:pPr>
        <w:pStyle w:val="Compact"/>
        <w:numPr>
          <w:ilvl w:val="0"/>
          <w:numId w:val="1711"/>
        </w:numPr>
      </w:pPr>
      <w:r>
        <w:t xml:space="preserve">NICE CG113. 2011/2019.</w:t>
      </w:r>
    </w:p>
    <w:p>
      <w:pPr>
        <w:pStyle w:val="Compact"/>
        <w:numPr>
          <w:ilvl w:val="0"/>
          <w:numId w:val="1711"/>
        </w:numPr>
      </w:pPr>
      <w:r>
        <w:t xml:space="preserve">AR Səhiyyə Nazirliyi.</w:t>
      </w:r>
      <w:r>
        <w:t xml:space="preserve"> </w:t>
      </w:r>
      <w:r>
        <w:rPr>
          <w:i/>
          <w:iCs/>
        </w:rPr>
        <w:t xml:space="preserve">Təşviş Pozuntularının Klinik Protokol.</w:t>
      </w:r>
      <w:r>
        <w:t xml:space="preserve"> </w:t>
      </w:r>
      <w:r>
        <w:t xml:space="preserve">Bakı, 2013.</w:t>
      </w:r>
    </w:p>
    <w:p>
      <w:pPr>
        <w:pStyle w:val="Compact"/>
        <w:numPr>
          <w:ilvl w:val="0"/>
          <w:numId w:val="1711"/>
        </w:numPr>
      </w:pPr>
      <w:r>
        <w:t xml:space="preserve">Wittchen HU, et al.</w:t>
      </w:r>
      <w:r>
        <w:t xml:space="preserve"> </w:t>
      </w:r>
      <w:r>
        <w:rPr>
          <w:i/>
          <w:iCs/>
        </w:rPr>
        <w:t xml:space="preserve">Agoraphobia: a review of the diagnostic classificatory position and criteria.</w:t>
      </w:r>
      <w:r>
        <w:t xml:space="preserve"> </w:t>
      </w:r>
      <w:r>
        <w:t xml:space="preserve">Depress Anxiety, 2010.</w:t>
      </w:r>
    </w:p>
    <w:bookmarkEnd w:id="988"/>
    <w:bookmarkEnd w:id="989"/>
    <w:bookmarkStart w:id="1009" w:name="X5581c30ca02a4b387da89c9c5b6183511f26678"/>
    <w:p>
      <w:pPr>
        <w:pStyle w:val="Heading2"/>
      </w:pPr>
      <w:r>
        <w:t xml:space="preserve">6B04</w:t>
      </w:r>
      <w:r>
        <w:t xml:space="preserve"> </w:t>
      </w:r>
      <w:r>
        <w:t xml:space="preserve">SPESİFİK FOBİYA</w:t>
      </w:r>
    </w:p>
    <w:p>
      <w:pPr>
        <w:pStyle w:val="FirstParagraph"/>
      </w:pPr>
      <w:r>
        <w:t xml:space="preserve">XBT-11:</w:t>
      </w:r>
      <w:r>
        <w:t xml:space="preserve"> </w:t>
      </w:r>
      <w:r>
        <w:t xml:space="preserve">6B04</w:t>
      </w:r>
      <w:r>
        <w:t xml:space="preserve"> </w:t>
      </w:r>
      <w:r>
        <w:t xml:space="preserve">— Specific phobia</w:t>
      </w:r>
    </w:p>
    <w:p>
      <w:pPr>
        <w:pStyle w:val="BodyText"/>
      </w:pPr>
      <w:r>
        <w:t xml:space="preserve">XBT-10:</w:t>
      </w:r>
      <w:r>
        <w:t xml:space="preserve"> </w:t>
      </w:r>
      <w:r>
        <w:t xml:space="preserve">F40.2</w:t>
      </w:r>
      <w:r>
        <w:t xml:space="preserve"> </w:t>
      </w:r>
      <w:r>
        <w:t xml:space="preserve">— Specific (isolated) phobias</w:t>
      </w:r>
    </w:p>
    <w:p>
      <w:pPr>
        <w:pStyle w:val="BodyText"/>
      </w:pPr>
      <w:r>
        <w:t xml:space="preserve">DSM-5-TR:</w:t>
      </w:r>
      <w:r>
        <w:t xml:space="preserve"> </w:t>
      </w:r>
      <w:r>
        <w:t xml:space="preserve">300.29</w:t>
      </w:r>
      <w:r>
        <w:t xml:space="preserve"> </w:t>
      </w:r>
      <w:r>
        <w:t xml:space="preserve">— Specific phobia</w:t>
      </w:r>
    </w:p>
    <w:p>
      <w:r>
        <w:pict>
          <v:rect style="width:0;height:1.5pt" o:hralign="center" o:hrstd="t" o:hr="t"/>
        </w:pict>
      </w:r>
    </w:p>
    <w:bookmarkStart w:id="990" w:name="tərif-və-nozologiya"/>
    <w:p>
      <w:pPr>
        <w:pStyle w:val="Heading3"/>
      </w:pPr>
      <w:r>
        <w:t xml:space="preserve">Tərif və nozologiya</w:t>
      </w:r>
    </w:p>
    <w:p>
      <w:pPr>
        <w:pStyle w:val="FirstParagraph"/>
      </w:pPr>
      <w:r>
        <w:t xml:space="preserve">Spesifik fobiya –</w:t>
      </w:r>
      <w:r>
        <w:t xml:space="preserve"> </w:t>
      </w:r>
      <w:r>
        <w:rPr>
          <w:b/>
          <w:bCs/>
        </w:rPr>
        <w:t xml:space="preserve">konkret obyekt və ya situasiyaya</w:t>
      </w:r>
      <w:r>
        <w:t xml:space="preserve"> </w:t>
      </w:r>
      <w:r>
        <w:t xml:space="preserve">intensiv,</w:t>
      </w:r>
      <w:r>
        <w:t xml:space="preserve"> </w:t>
      </w:r>
      <w:r>
        <w:rPr>
          <w:b/>
          <w:bCs/>
        </w:rPr>
        <w:t xml:space="preserve">qeyri-mütənasib və davamlı qorxu</w:t>
      </w:r>
      <w:r>
        <w:t xml:space="preserve">; pasiyent həmin obyekt/situasiyadan</w:t>
      </w:r>
      <w:r>
        <w:t xml:space="preserve"> </w:t>
      </w:r>
      <w:r>
        <w:rPr>
          <w:b/>
          <w:bCs/>
        </w:rPr>
        <w:t xml:space="preserve">aktiv qaçınır</w:t>
      </w:r>
      <w:r>
        <w:t xml:space="preserve"> </w:t>
      </w:r>
      <w:r>
        <w:t xml:space="preserve">və ya</w:t>
      </w:r>
      <w:r>
        <w:t xml:space="preserve"> </w:t>
      </w:r>
      <w:r>
        <w:rPr>
          <w:b/>
          <w:bCs/>
        </w:rPr>
        <w:t xml:space="preserve">intensiv qorxu ilə dözür</w:t>
      </w:r>
      <w:r>
        <w:t xml:space="preserve">.</w:t>
      </w:r>
    </w:p>
    <w:p>
      <w:pPr>
        <w:pStyle w:val="BodyText"/>
      </w:pPr>
      <w:r>
        <w:rPr>
          <w:b/>
          <w:bCs/>
        </w:rPr>
        <w:t xml:space="preserve">Tipik kateqoriyalar (DSM-5-TR):</w:t>
      </w:r>
    </w:p>
    <w:p>
      <w:pPr>
        <w:pStyle w:val="Compact"/>
        <w:numPr>
          <w:ilvl w:val="0"/>
          <w:numId w:val="1712"/>
        </w:numPr>
      </w:pPr>
      <w:r>
        <w:rPr>
          <w:b/>
          <w:bCs/>
        </w:rPr>
        <w:t xml:space="preserve">Heyvan fobiyası</w:t>
      </w:r>
      <w:r>
        <w:t xml:space="preserve"> </w:t>
      </w:r>
      <w:r>
        <w:t xml:space="preserve">– ilan, hörümçək, it, böcək (ən geniş yayılmış)</w:t>
      </w:r>
    </w:p>
    <w:p>
      <w:pPr>
        <w:pStyle w:val="Compact"/>
        <w:numPr>
          <w:ilvl w:val="0"/>
          <w:numId w:val="1712"/>
        </w:numPr>
      </w:pPr>
      <w:r>
        <w:rPr>
          <w:b/>
          <w:bCs/>
        </w:rPr>
        <w:t xml:space="preserve">Təbii mühit fobiyası</w:t>
      </w:r>
      <w:r>
        <w:t xml:space="preserve"> </w:t>
      </w:r>
      <w:r>
        <w:t xml:space="preserve">– yüksəklik, su, fırtına, çirkin sular</w:t>
      </w:r>
    </w:p>
    <w:p>
      <w:pPr>
        <w:pStyle w:val="Compact"/>
        <w:numPr>
          <w:ilvl w:val="0"/>
          <w:numId w:val="1712"/>
        </w:numPr>
      </w:pPr>
      <w:r>
        <w:rPr>
          <w:b/>
          <w:bCs/>
        </w:rPr>
        <w:t xml:space="preserve">Qan-iynə-zədə fobiyası (BII)</w:t>
      </w:r>
      <w:r>
        <w:t xml:space="preserve"> </w:t>
      </w:r>
      <w:r>
        <w:t xml:space="preserve">–</w:t>
      </w:r>
      <w:r>
        <w:t xml:space="preserve"> </w:t>
      </w:r>
      <w:r>
        <w:rPr>
          <w:b/>
          <w:bCs/>
        </w:rPr>
        <w:t xml:space="preserve">vazovaqal sinkop</w:t>
      </w:r>
      <w:r>
        <w:t xml:space="preserve"> </w:t>
      </w:r>
      <w:r>
        <w:t xml:space="preserve">xüsusiyyəti</w:t>
      </w:r>
    </w:p>
    <w:p>
      <w:pPr>
        <w:pStyle w:val="Compact"/>
        <w:numPr>
          <w:ilvl w:val="0"/>
          <w:numId w:val="1712"/>
        </w:numPr>
      </w:pPr>
      <w:r>
        <w:rPr>
          <w:b/>
          <w:bCs/>
        </w:rPr>
        <w:t xml:space="preserve">Situasion fobiya</w:t>
      </w:r>
      <w:r>
        <w:t xml:space="preserve"> </w:t>
      </w:r>
      <w:r>
        <w:t xml:space="preserve">– təyyarə, lift, tunel, bağlı sahələr</w:t>
      </w:r>
    </w:p>
    <w:p>
      <w:pPr>
        <w:pStyle w:val="Compact"/>
        <w:numPr>
          <w:ilvl w:val="0"/>
          <w:numId w:val="1712"/>
        </w:numPr>
      </w:pPr>
      <w:r>
        <w:rPr>
          <w:b/>
          <w:bCs/>
        </w:rPr>
        <w:t xml:space="preserve">Digər</w:t>
      </w:r>
      <w:r>
        <w:t xml:space="preserve"> </w:t>
      </w:r>
      <w:r>
        <w:t xml:space="preserve">– boğulma, qusma, məktəbli klounları və s.</w:t>
      </w:r>
    </w:p>
    <w:p>
      <w:pPr>
        <w:pStyle w:val="FirstParagraph"/>
      </w:pPr>
      <w:r>
        <w:rPr>
          <w:b/>
          <w:bCs/>
        </w:rPr>
        <w:t xml:space="preserve">XBT-11 yenilik:</w:t>
      </w:r>
      <w:r>
        <w:t xml:space="preserve"> </w:t>
      </w:r>
      <w:r>
        <w:t xml:space="preserve">Aktiv qaçınma əvəzinə</w:t>
      </w:r>
      <w:r>
        <w:t xml:space="preserve"> </w:t>
      </w:r>
      <w:r>
        <w:rPr>
          <w:b/>
          <w:bCs/>
        </w:rPr>
        <w:t xml:space="preserve">"intensiv qorxu ilə dözmək" də qəbul edilir</w:t>
      </w:r>
      <w:r>
        <w:t xml:space="preserve">. Bu aspekt XBT-10-dan fərqləndirir.</w:t>
      </w:r>
    </w:p>
    <w:bookmarkEnd w:id="990"/>
    <w:bookmarkStart w:id="994" w:name="etiologiya"/>
    <w:p>
      <w:pPr>
        <w:pStyle w:val="Heading3"/>
      </w:pPr>
      <w:r>
        <w:t xml:space="preserve">Etiologiya</w:t>
      </w:r>
    </w:p>
    <w:bookmarkStart w:id="991" w:name="hazırlıq-nəzəriyyəsi-seligman"/>
    <w:p>
      <w:pPr>
        <w:pStyle w:val="Heading4"/>
      </w:pPr>
      <w:r>
        <w:t xml:space="preserve">"Hazırlıq" nəzəriyyəsi (Seligman)</w:t>
      </w:r>
    </w:p>
    <w:p>
      <w:pPr>
        <w:pStyle w:val="Compact"/>
        <w:numPr>
          <w:ilvl w:val="0"/>
          <w:numId w:val="1713"/>
        </w:numPr>
      </w:pPr>
      <w:r>
        <w:rPr>
          <w:b/>
          <w:bCs/>
        </w:rPr>
        <w:t xml:space="preserve">Evolyusion baxımdan təhlükəli stimullara</w:t>
      </w:r>
      <w:r>
        <w:t xml:space="preserve"> </w:t>
      </w:r>
      <w:r>
        <w:t xml:space="preserve">(ilan, hörümçək, yüksəklik) qarşı bioloji "preparedness"</w:t>
      </w:r>
    </w:p>
    <w:p>
      <w:pPr>
        <w:pStyle w:val="Compact"/>
        <w:numPr>
          <w:ilvl w:val="0"/>
          <w:numId w:val="1713"/>
        </w:numPr>
      </w:pPr>
      <w:r>
        <w:t xml:space="preserve">Bu səbəbdən</w:t>
      </w:r>
      <w:r>
        <w:t xml:space="preserve"> </w:t>
      </w:r>
      <w:r>
        <w:rPr>
          <w:b/>
          <w:bCs/>
        </w:rPr>
        <w:t xml:space="preserve">filogenetik köhnə qorxular</w:t>
      </w:r>
      <w:r>
        <w:t xml:space="preserve"> </w:t>
      </w:r>
      <w:r>
        <w:t xml:space="preserve">(heyvan)</w:t>
      </w:r>
      <w:r>
        <w:t xml:space="preserve"> </w:t>
      </w:r>
      <w:r>
        <w:rPr>
          <w:b/>
          <w:bCs/>
        </w:rPr>
        <w:t xml:space="preserve">tetikləyici-spesifik</w:t>
      </w:r>
      <w:r>
        <w:t xml:space="preserve"> </w:t>
      </w:r>
      <w:r>
        <w:t xml:space="preserve">olaraq daha tez-tez</w:t>
      </w:r>
    </w:p>
    <w:bookmarkEnd w:id="991"/>
    <w:bookmarkStart w:id="992" w:name="şərtli-reaksiya-klassik-şərtlənmə"/>
    <w:p>
      <w:pPr>
        <w:pStyle w:val="Heading4"/>
      </w:pPr>
      <w:r>
        <w:t xml:space="preserve">Şərtli reaksiya (klassik şərtlənmə)</w:t>
      </w:r>
    </w:p>
    <w:p>
      <w:pPr>
        <w:pStyle w:val="Compact"/>
        <w:numPr>
          <w:ilvl w:val="0"/>
          <w:numId w:val="1714"/>
        </w:numPr>
      </w:pPr>
      <w:r>
        <w:t xml:space="preserve">Travmatik təcrübə → şərtlənmə (məs., it dişləyib → it fobiyası)</w:t>
      </w:r>
    </w:p>
    <w:p>
      <w:pPr>
        <w:pStyle w:val="Compact"/>
        <w:numPr>
          <w:ilvl w:val="0"/>
          <w:numId w:val="1714"/>
        </w:numPr>
      </w:pPr>
      <w:r>
        <w:t xml:space="preserve">Modeling – valideyn fobiyasını öyrənmək</w:t>
      </w:r>
    </w:p>
    <w:p>
      <w:pPr>
        <w:pStyle w:val="Compact"/>
        <w:numPr>
          <w:ilvl w:val="0"/>
          <w:numId w:val="1714"/>
        </w:numPr>
      </w:pPr>
      <w:r>
        <w:t xml:space="preserve">Vərbal məlumat – "ilanlar təhlükəlidir"</w:t>
      </w:r>
    </w:p>
    <w:bookmarkEnd w:id="992"/>
    <w:bookmarkStart w:id="993" w:name="genetik"/>
    <w:p>
      <w:pPr>
        <w:pStyle w:val="Heading4"/>
      </w:pPr>
      <w:r>
        <w:t xml:space="preserve">Genetik</w:t>
      </w:r>
    </w:p>
    <w:p>
      <w:pPr>
        <w:pStyle w:val="Compact"/>
        <w:numPr>
          <w:ilvl w:val="0"/>
          <w:numId w:val="1715"/>
        </w:numPr>
      </w:pPr>
      <w:r>
        <w:t xml:space="preserve">İrsiyyət: 30-40%</w:t>
      </w:r>
    </w:p>
    <w:p>
      <w:pPr>
        <w:pStyle w:val="Compact"/>
        <w:numPr>
          <w:ilvl w:val="0"/>
          <w:numId w:val="1715"/>
        </w:numPr>
      </w:pPr>
      <w:r>
        <w:t xml:space="preserve">BII fobiyası xüsusilə güclü ailədə (vazovaqal reaktivlik)</w:t>
      </w:r>
    </w:p>
    <w:bookmarkEnd w:id="993"/>
    <w:bookmarkEnd w:id="994"/>
    <w:bookmarkStart w:id="995" w:name="epidemiologiya"/>
    <w:p>
      <w:pPr>
        <w:pStyle w:val="Heading3"/>
      </w:pPr>
      <w:r>
        <w:t xml:space="preserve">Epidemiologiya</w:t>
      </w:r>
    </w:p>
    <w:p>
      <w:pPr>
        <w:pStyle w:val="Compact"/>
        <w:numPr>
          <w:ilvl w:val="0"/>
          <w:numId w:val="1716"/>
        </w:numPr>
      </w:pPr>
      <w:r>
        <w:rPr>
          <w:b/>
          <w:bCs/>
        </w:rPr>
        <w:t xml:space="preserve">Ömürlük yayılma:</w:t>
      </w:r>
      <w:r>
        <w:t xml:space="preserve"> </w:t>
      </w:r>
      <w:r>
        <w:rPr>
          <w:b/>
          <w:bCs/>
        </w:rPr>
        <w:t xml:space="preserve">7-12%</w:t>
      </w:r>
      <w:r>
        <w:t xml:space="preserve"> </w:t>
      </w:r>
      <w:r>
        <w:t xml:space="preserve">(ən geniş yayılmış təşviş pozuntusu)</w:t>
      </w:r>
    </w:p>
    <w:p>
      <w:pPr>
        <w:pStyle w:val="Compact"/>
        <w:numPr>
          <w:ilvl w:val="0"/>
          <w:numId w:val="1716"/>
        </w:numPr>
      </w:pPr>
      <w:r>
        <w:rPr>
          <w:b/>
          <w:bCs/>
        </w:rPr>
        <w:t xml:space="preserve">Cins:</w:t>
      </w:r>
      <w:r>
        <w:t xml:space="preserve"> </w:t>
      </w:r>
      <w:r>
        <w:t xml:space="preserve">qadın:kişi 2:1</w:t>
      </w:r>
    </w:p>
    <w:p>
      <w:pPr>
        <w:pStyle w:val="Compact"/>
        <w:numPr>
          <w:ilvl w:val="0"/>
          <w:numId w:val="1716"/>
        </w:numPr>
      </w:pPr>
      <w:r>
        <w:rPr>
          <w:b/>
          <w:bCs/>
        </w:rPr>
        <w:t xml:space="preserve">Başlanğıc:</w:t>
      </w:r>
      <w:r>
        <w:t xml:space="preserve"> </w:t>
      </w:r>
      <w:r>
        <w:t xml:space="preserve">uşaqlıq, yeniyetmə (orta 7-10 yaş)</w:t>
      </w:r>
    </w:p>
    <w:p>
      <w:pPr>
        <w:pStyle w:val="Compact"/>
        <w:numPr>
          <w:ilvl w:val="0"/>
          <w:numId w:val="1716"/>
        </w:numPr>
      </w:pPr>
      <w:r>
        <w:rPr>
          <w:b/>
          <w:bCs/>
        </w:rPr>
        <w:t xml:space="preserve">Çoxsaylı fobiyalar tipik</w:t>
      </w:r>
      <w:r>
        <w:t xml:space="preserve"> </w:t>
      </w:r>
      <w:r>
        <w:t xml:space="preserve">– pasiyentlərin yarısı 1-dən artıq</w:t>
      </w:r>
    </w:p>
    <w:bookmarkEnd w:id="995"/>
    <w:bookmarkStart w:id="998" w:name="klinik-mənzərə"/>
    <w:p>
      <w:pPr>
        <w:pStyle w:val="Heading3"/>
      </w:pPr>
      <w:r>
        <w:t xml:space="preserve">Klinik mənzərə</w:t>
      </w:r>
    </w:p>
    <w:bookmarkStart w:id="996" w:name="əsas-əlamətlər"/>
    <w:p>
      <w:pPr>
        <w:pStyle w:val="Heading4"/>
      </w:pPr>
      <w:r>
        <w:t xml:space="preserve">Əsas əlamətlər</w:t>
      </w:r>
    </w:p>
    <w:p>
      <w:pPr>
        <w:pStyle w:val="Compact"/>
        <w:numPr>
          <w:ilvl w:val="0"/>
          <w:numId w:val="1717"/>
        </w:numPr>
      </w:pPr>
      <w:r>
        <w:rPr>
          <w:b/>
          <w:bCs/>
        </w:rPr>
        <w:t xml:space="preserve">Stimulla qarşılaşmada intensiv təşviş və ya panik atak</w:t>
      </w:r>
    </w:p>
    <w:p>
      <w:pPr>
        <w:pStyle w:val="Compact"/>
        <w:numPr>
          <w:ilvl w:val="0"/>
          <w:numId w:val="1717"/>
        </w:numPr>
      </w:pPr>
      <w:r>
        <w:rPr>
          <w:b/>
          <w:bCs/>
        </w:rPr>
        <w:t xml:space="preserve">Aktiv qaçış</w:t>
      </w:r>
      <w:r>
        <w:t xml:space="preserve"> </w:t>
      </w:r>
      <w:r>
        <w:t xml:space="preserve">və ya intensiv qorxu ilə dözmə</w:t>
      </w:r>
    </w:p>
    <w:p>
      <w:pPr>
        <w:pStyle w:val="Compact"/>
        <w:numPr>
          <w:ilvl w:val="0"/>
          <w:numId w:val="1717"/>
        </w:numPr>
      </w:pPr>
      <w:r>
        <w:rPr>
          <w:b/>
          <w:bCs/>
        </w:rPr>
        <w:t xml:space="preserve">Anticipatory anxiety</w:t>
      </w:r>
      <w:r>
        <w:t xml:space="preserve"> </w:t>
      </w:r>
      <w:r>
        <w:t xml:space="preserve">– stimul ehtimalına qarşı</w:t>
      </w:r>
    </w:p>
    <w:p>
      <w:pPr>
        <w:pStyle w:val="Compact"/>
        <w:numPr>
          <w:ilvl w:val="0"/>
          <w:numId w:val="1717"/>
        </w:numPr>
      </w:pPr>
      <w:r>
        <w:rPr>
          <w:b/>
          <w:bCs/>
        </w:rPr>
        <w:t xml:space="preserve">Pasiyent qorxunun "qeyri-rasional" olduğunu bilir</w:t>
      </w:r>
      <w:r>
        <w:t xml:space="preserve"> </w:t>
      </w:r>
      <w:r>
        <w:t xml:space="preserve">(yetkinlərdə; uşaqlarda yox)</w:t>
      </w:r>
    </w:p>
    <w:bookmarkEnd w:id="996"/>
    <w:bookmarkStart w:id="997" w:name="X367598e22786c6d8f5a8e1932e1dbd8e8e813ac"/>
    <w:p>
      <w:pPr>
        <w:pStyle w:val="Heading4"/>
      </w:pPr>
      <w:r>
        <w:t xml:space="preserve">BII (Blood-Injection-Injury) fobiyası – spesifik xüsusiyyət</w:t>
      </w:r>
    </w:p>
    <w:p>
      <w:pPr>
        <w:pStyle w:val="FirstParagraph"/>
      </w:pPr>
      <w:r>
        <w:rPr>
          <w:b/>
          <w:bCs/>
        </w:rPr>
        <w:t xml:space="preserve">Xüsusi diqqət:</w:t>
      </w:r>
      <w:r>
        <w:t xml:space="preserve"> </w:t>
      </w:r>
      <w:r>
        <w:t xml:space="preserve">BII fobiyasında</w:t>
      </w:r>
      <w:r>
        <w:t xml:space="preserve"> </w:t>
      </w:r>
      <w:r>
        <w:rPr>
          <w:b/>
          <w:bCs/>
        </w:rPr>
        <w:t xml:space="preserve">vazovaqal cavab dominant</w:t>
      </w:r>
      <w:r>
        <w:t xml:space="preserve">:</w:t>
      </w:r>
    </w:p>
    <w:p>
      <w:pPr>
        <w:pStyle w:val="Compact"/>
        <w:numPr>
          <w:ilvl w:val="0"/>
          <w:numId w:val="1718"/>
        </w:numPr>
      </w:pPr>
      <w:r>
        <w:rPr>
          <w:b/>
          <w:bCs/>
        </w:rPr>
        <w:t xml:space="preserve">Qan təzyiqi düşür</w:t>
      </w:r>
    </w:p>
    <w:p>
      <w:pPr>
        <w:pStyle w:val="Compact"/>
        <w:numPr>
          <w:ilvl w:val="0"/>
          <w:numId w:val="1718"/>
        </w:numPr>
      </w:pPr>
      <w:r>
        <w:rPr>
          <w:b/>
          <w:bCs/>
        </w:rPr>
        <w:t xml:space="preserve">Bradi kardia</w:t>
      </w:r>
    </w:p>
    <w:p>
      <w:pPr>
        <w:pStyle w:val="Compact"/>
        <w:numPr>
          <w:ilvl w:val="0"/>
          <w:numId w:val="1718"/>
        </w:numPr>
      </w:pPr>
      <w:r>
        <w:rPr>
          <w:b/>
          <w:bCs/>
        </w:rPr>
        <w:t xml:space="preserve">Sinkopa (huşunu itirmə)</w:t>
      </w:r>
      <w:r>
        <w:t xml:space="preserve"> </w:t>
      </w:r>
      <w:r>
        <w:t xml:space="preserve">mümkün</w:t>
      </w:r>
    </w:p>
    <w:p>
      <w:pPr>
        <w:pStyle w:val="FirstParagraph"/>
      </w:pPr>
      <w:r>
        <w:t xml:space="preserve">Bu</w:t>
      </w:r>
      <w:r>
        <w:t xml:space="preserve"> </w:t>
      </w:r>
      <w:r>
        <w:rPr>
          <w:b/>
          <w:bCs/>
        </w:rPr>
        <w:t xml:space="preserve">panik atakasından fərqlidir</w:t>
      </w:r>
      <w:r>
        <w:t xml:space="preserve"> </w:t>
      </w:r>
      <w:r>
        <w:t xml:space="preserve">(panikdə taxikardiya, AT yüksəlir).</w:t>
      </w:r>
    </w:p>
    <w:p>
      <w:pPr>
        <w:pStyle w:val="BodyText"/>
      </w:pPr>
      <w:r>
        <w:rPr>
          <w:b/>
          <w:bCs/>
        </w:rPr>
        <w:t xml:space="preserve">Klinik nəticə:</w:t>
      </w:r>
      <w:r>
        <w:t xml:space="preserve"> </w:t>
      </w:r>
      <w:r>
        <w:t xml:space="preserve">BII pasiyentləri tibbi prosedurlardan qaçırlar – qan analizi, vaksinasiya, diş həkimi.</w:t>
      </w:r>
      <w:r>
        <w:t xml:space="preserve"> </w:t>
      </w:r>
      <w:r>
        <w:rPr>
          <w:b/>
          <w:bCs/>
        </w:rPr>
        <w:t xml:space="preserve">Klinik və tibbi əhəmiyyətli</w:t>
      </w:r>
      <w:r>
        <w:t xml:space="preserve">.</w:t>
      </w:r>
    </w:p>
    <w:bookmarkEnd w:id="997"/>
    <w:bookmarkEnd w:id="998"/>
    <w:bookmarkStart w:id="1000" w:name="diaqnoz"/>
    <w:p>
      <w:pPr>
        <w:pStyle w:val="Heading3"/>
      </w:pPr>
      <w:r>
        <w:t xml:space="preserve">Diaqnoz</w:t>
      </w:r>
    </w:p>
    <w:bookmarkStart w:id="999" w:name="xbt-11-əsas-tələblər-6b03"/>
    <w:p>
      <w:pPr>
        <w:pStyle w:val="Heading4"/>
      </w:pPr>
      <w:r>
        <w:t xml:space="preserve">XBT-11 əsas tələblər (</w:t>
      </w:r>
      <w:r>
        <w:t xml:space="preserve">6B03</w:t>
      </w:r>
      <w:r>
        <w:t xml:space="preserve">)</w:t>
      </w:r>
    </w:p>
    <w:p>
      <w:pPr>
        <w:pStyle w:val="FirstParagraph"/>
      </w:pPr>
      <w:r>
        <w:rPr>
          <w:b/>
          <w:bCs/>
        </w:rPr>
        <w:t xml:space="preserve">A.</w:t>
      </w:r>
      <w:r>
        <w:t xml:space="preserve"> </w:t>
      </w:r>
      <w:r>
        <w:t xml:space="preserve">Konkret obyekt və ya vəziyyətə</w:t>
      </w:r>
      <w:r>
        <w:t xml:space="preserve"> </w:t>
      </w:r>
      <w:r>
        <w:rPr>
          <w:b/>
          <w:bCs/>
        </w:rPr>
        <w:t xml:space="preserve">intensiv qorxu və ya təşviş</w:t>
      </w:r>
    </w:p>
    <w:p>
      <w:pPr>
        <w:pStyle w:val="BodyText"/>
      </w:pPr>
      <w:r>
        <w:rPr>
          <w:b/>
          <w:bCs/>
        </w:rPr>
        <w:t xml:space="preserve">B.</w:t>
      </w:r>
      <w:r>
        <w:t xml:space="preserve"> </w:t>
      </w:r>
      <w:r>
        <w:t xml:space="preserve">Stimul</w:t>
      </w:r>
      <w:r>
        <w:t xml:space="preserve"> </w:t>
      </w:r>
      <w:r>
        <w:rPr>
          <w:b/>
          <w:bCs/>
        </w:rPr>
        <w:t xml:space="preserve">demək olar həmişə</w:t>
      </w:r>
      <w:r>
        <w:t xml:space="preserve"> </w:t>
      </w:r>
      <w:r>
        <w:t xml:space="preserve">qorxu/təşviş yaradır (proporsional deyil)</w:t>
      </w:r>
    </w:p>
    <w:p>
      <w:pPr>
        <w:pStyle w:val="BodyText"/>
      </w:pPr>
      <w:r>
        <w:rPr>
          <w:b/>
          <w:bCs/>
        </w:rPr>
        <w:t xml:space="preserve">C.</w:t>
      </w:r>
      <w:r>
        <w:t xml:space="preserve"> </w:t>
      </w:r>
      <w:r>
        <w:rPr>
          <w:b/>
          <w:bCs/>
        </w:rPr>
        <w:t xml:space="preserve">Aktiv qaçış VƏ YA intensiv qorxu/təşviş ilə dözmə</w:t>
      </w:r>
    </w:p>
    <w:p>
      <w:pPr>
        <w:pStyle w:val="BodyText"/>
      </w:pPr>
      <w:r>
        <w:rPr>
          <w:b/>
          <w:bCs/>
        </w:rPr>
        <w:t xml:space="preserve">D.</w:t>
      </w:r>
      <w:r>
        <w:t xml:space="preserve"> </w:t>
      </w:r>
      <w:r>
        <w:t xml:space="preserve">Müddət</w:t>
      </w:r>
      <w:r>
        <w:t xml:space="preserve"> </w:t>
      </w:r>
      <w:r>
        <w:rPr>
          <w:b/>
          <w:bCs/>
        </w:rPr>
        <w:t xml:space="preserve">bir neçə ay</w:t>
      </w:r>
    </w:p>
    <w:p>
      <w:pPr>
        <w:pStyle w:val="BodyText"/>
      </w:pPr>
      <w:r>
        <w:rPr>
          <w:b/>
          <w:bCs/>
        </w:rPr>
        <w:t xml:space="preserve">E.</w:t>
      </w:r>
      <w:r>
        <w:t xml:space="preserve"> </w:t>
      </w:r>
      <w:r>
        <w:t xml:space="preserve">Funksional pozulma və ya distress</w:t>
      </w:r>
    </w:p>
    <w:bookmarkEnd w:id="999"/>
    <w:bookmarkEnd w:id="1000"/>
    <w:bookmarkStart w:id="1001"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Aqorafobiya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Çoxsaylı situasiyalar, "qaçış-kömək" mövzusu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Sosial təşviş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Sosial qiymətləndirmə fokusu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OKP</w:t>
            </w:r>
            <w:r>
              <w:t xml:space="preserve"> </w:t>
            </w:r>
            <w:r>
              <w:t xml:space="preserve">(kontaminasiya)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Obsessiv-kompulsiv struktur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PTSD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Travma anamnezi, daha geniş simptom paterni</w:t>
            </w:r>
          </w:p>
        </w:tc>
      </w:tr>
    </w:tbl>
    <w:bookmarkEnd w:id="1001"/>
    <w:bookmarkStart w:id="1002" w:name="müayinə-üsulları"/>
    <w:p>
      <w:pPr>
        <w:pStyle w:val="Heading3"/>
      </w:pPr>
      <w:r>
        <w:t xml:space="preserve">Müayinə üsulları</w:t>
      </w:r>
    </w:p>
    <w:p>
      <w:pPr>
        <w:pStyle w:val="Compact"/>
        <w:numPr>
          <w:ilvl w:val="0"/>
          <w:numId w:val="1719"/>
        </w:numPr>
      </w:pPr>
      <w:r>
        <w:t xml:space="preserve">Klinik müsahibə</w:t>
      </w:r>
    </w:p>
    <w:p>
      <w:pPr>
        <w:pStyle w:val="Compact"/>
        <w:numPr>
          <w:ilvl w:val="0"/>
          <w:numId w:val="1719"/>
        </w:numPr>
      </w:pPr>
      <w:r>
        <w:rPr>
          <w:b/>
          <w:bCs/>
        </w:rPr>
        <w:t xml:space="preserve">FQ</w:t>
      </w:r>
      <w:r>
        <w:t xml:space="preserve"> </w:t>
      </w:r>
      <w:r>
        <w:t xml:space="preserve">(Fear Questionnaire) – Marks</w:t>
      </w:r>
    </w:p>
    <w:p>
      <w:pPr>
        <w:pStyle w:val="Compact"/>
        <w:numPr>
          <w:ilvl w:val="0"/>
          <w:numId w:val="1719"/>
        </w:numPr>
      </w:pPr>
      <w:r>
        <w:t xml:space="preserve">Behavioral Avoidance Test (BAT) – pasiyentin stimula yaxınlaşma qabiliyyəti</w:t>
      </w:r>
    </w:p>
    <w:bookmarkEnd w:id="1002"/>
    <w:bookmarkStart w:id="1006" w:name="müalicə"/>
    <w:p>
      <w:pPr>
        <w:pStyle w:val="Heading3"/>
      </w:pPr>
      <w:r>
        <w:t xml:space="preserve">Müalicə</w:t>
      </w:r>
    </w:p>
    <w:bookmarkStart w:id="1003" w:name="birinci-xətt-ekspozisiya-terapiyası"/>
    <w:p>
      <w:pPr>
        <w:pStyle w:val="Heading4"/>
      </w:pPr>
      <w:r>
        <w:t xml:space="preserve">Birinci xətt: Ekspozisiya terapiyası</w:t>
      </w:r>
    </w:p>
    <w:p>
      <w:pPr>
        <w:pStyle w:val="FirstParagraph"/>
      </w:pPr>
      <w:r>
        <w:rPr>
          <w:b/>
          <w:bCs/>
        </w:rPr>
        <w:t xml:space="preserve">Sübutluluq A</w:t>
      </w:r>
      <w:r>
        <w:t xml:space="preserve"> </w:t>
      </w:r>
      <w:r>
        <w:t xml:space="preserve">–</w:t>
      </w:r>
      <w:r>
        <w:t xml:space="preserve"> </w:t>
      </w:r>
      <w:r>
        <w:rPr>
          <w:b/>
          <w:bCs/>
        </w:rPr>
        <w:t xml:space="preserve">çox effektiv</w:t>
      </w:r>
      <w:r>
        <w:t xml:space="preserve"> </w:t>
      </w:r>
      <w:r>
        <w:t xml:space="preserve">(60-90% pasiyent yaxşılaşır):</w:t>
      </w:r>
    </w:p>
    <w:p>
      <w:pPr>
        <w:pStyle w:val="BodyText"/>
      </w:pPr>
      <w:r>
        <w:rPr>
          <w:b/>
          <w:bCs/>
        </w:rPr>
        <w:t xml:space="preserve">Format variantları:</w:t>
      </w:r>
    </w:p>
    <w:p>
      <w:pPr>
        <w:pStyle w:val="Compact"/>
        <w:numPr>
          <w:ilvl w:val="0"/>
          <w:numId w:val="1720"/>
        </w:numPr>
      </w:pPr>
      <w:r>
        <w:rPr>
          <w:b/>
          <w:bCs/>
        </w:rPr>
        <w:t xml:space="preserve">In vivo ekspozisiya</w:t>
      </w:r>
      <w:r>
        <w:t xml:space="preserve"> </w:t>
      </w:r>
      <w:r>
        <w:t xml:space="preserve">(real obyekt) – qızıl standart</w:t>
      </w:r>
    </w:p>
    <w:p>
      <w:pPr>
        <w:pStyle w:val="Compact"/>
        <w:numPr>
          <w:ilvl w:val="0"/>
          <w:numId w:val="1720"/>
        </w:numPr>
      </w:pPr>
      <w:r>
        <w:rPr>
          <w:b/>
          <w:bCs/>
        </w:rPr>
        <w:t xml:space="preserve">VR (virtual reallıq) ekspozisiya</w:t>
      </w:r>
      <w:r>
        <w:t xml:space="preserve"> </w:t>
      </w:r>
      <w:r>
        <w:t xml:space="preserve">– uçuş fobiyası, yüksəklik</w:t>
      </w:r>
    </w:p>
    <w:p>
      <w:pPr>
        <w:pStyle w:val="Compact"/>
        <w:numPr>
          <w:ilvl w:val="0"/>
          <w:numId w:val="1720"/>
        </w:numPr>
      </w:pPr>
      <w:r>
        <w:rPr>
          <w:b/>
          <w:bCs/>
        </w:rPr>
        <w:t xml:space="preserve">İmaginal ekspozisiya</w:t>
      </w:r>
      <w:r>
        <w:t xml:space="preserve"> </w:t>
      </w:r>
      <w:r>
        <w:t xml:space="preserve">– təsəvvürdə</w:t>
      </w:r>
    </w:p>
    <w:p>
      <w:pPr>
        <w:pStyle w:val="Compact"/>
        <w:numPr>
          <w:ilvl w:val="0"/>
          <w:numId w:val="1720"/>
        </w:numPr>
      </w:pPr>
      <w:r>
        <w:rPr>
          <w:b/>
          <w:bCs/>
        </w:rPr>
        <w:t xml:space="preserve">One-session treatment (OST)</w:t>
      </w:r>
      <w:r>
        <w:t xml:space="preserve"> </w:t>
      </w:r>
      <w:r>
        <w:t xml:space="preserve">– Öst – 3 saatlıq intensiv sessiya, 80% effektiv</w:t>
      </w:r>
    </w:p>
    <w:p>
      <w:pPr>
        <w:pStyle w:val="FirstParagraph"/>
      </w:pPr>
      <w:r>
        <w:rPr>
          <w:b/>
          <w:bCs/>
        </w:rPr>
        <w:t xml:space="preserve">Texnika:</w:t>
      </w:r>
    </w:p>
    <w:p>
      <w:pPr>
        <w:pStyle w:val="Compact"/>
        <w:numPr>
          <w:ilvl w:val="0"/>
          <w:numId w:val="1721"/>
        </w:numPr>
      </w:pPr>
      <w:r>
        <w:t xml:space="preserve">Qorxu iyerarxiyası tərtib</w:t>
      </w:r>
    </w:p>
    <w:p>
      <w:pPr>
        <w:pStyle w:val="Compact"/>
        <w:numPr>
          <w:ilvl w:val="0"/>
          <w:numId w:val="1721"/>
        </w:numPr>
      </w:pPr>
      <w:r>
        <w:t xml:space="preserve">Pillə-pillə yaxınlaşma</w:t>
      </w:r>
    </w:p>
    <w:p>
      <w:pPr>
        <w:pStyle w:val="Compact"/>
        <w:numPr>
          <w:ilvl w:val="0"/>
          <w:numId w:val="1721"/>
        </w:numPr>
      </w:pPr>
      <w:r>
        <w:t xml:space="preserve">Sığınacaq davranışlarının tərk edilməsi</w:t>
      </w:r>
    </w:p>
    <w:bookmarkEnd w:id="1003"/>
    <w:bookmarkStart w:id="1004" w:name="bii-fobiyasında-applied-tension"/>
    <w:p>
      <w:pPr>
        <w:pStyle w:val="Heading4"/>
      </w:pPr>
      <w:r>
        <w:t xml:space="preserve">BII fobiyasında "applied tension"</w:t>
      </w:r>
    </w:p>
    <w:p>
      <w:pPr>
        <w:pStyle w:val="Compact"/>
        <w:numPr>
          <w:ilvl w:val="0"/>
          <w:numId w:val="1722"/>
        </w:numPr>
      </w:pPr>
      <w:r>
        <w:rPr>
          <w:b/>
          <w:bCs/>
        </w:rPr>
        <w:t xml:space="preserve">Spesifik texnika</w:t>
      </w:r>
      <w:r>
        <w:t xml:space="preserve"> </w:t>
      </w:r>
      <w:r>
        <w:t xml:space="preserve">– Öst və Sterner</w:t>
      </w:r>
    </w:p>
    <w:p>
      <w:pPr>
        <w:pStyle w:val="Compact"/>
        <w:numPr>
          <w:ilvl w:val="0"/>
          <w:numId w:val="1722"/>
        </w:numPr>
      </w:pPr>
      <w:r>
        <w:t xml:space="preserve">Pasiyent ekspozisiya zamanı</w:t>
      </w:r>
      <w:r>
        <w:t xml:space="preserve"> </w:t>
      </w:r>
      <w:r>
        <w:rPr>
          <w:b/>
          <w:bCs/>
        </w:rPr>
        <w:t xml:space="preserve">əzələləri sıxır</w:t>
      </w:r>
      <w:r>
        <w:t xml:space="preserve"> </w:t>
      </w:r>
      <w:r>
        <w:t xml:space="preserve">(qan təzyiqini saxlamaq üçün)</w:t>
      </w:r>
    </w:p>
    <w:p>
      <w:pPr>
        <w:pStyle w:val="Compact"/>
        <w:numPr>
          <w:ilvl w:val="0"/>
          <w:numId w:val="1722"/>
        </w:numPr>
      </w:pPr>
      <w:r>
        <w:rPr>
          <w:b/>
          <w:bCs/>
        </w:rPr>
        <w:t xml:space="preserve">Sinkopu önləyir</w:t>
      </w:r>
    </w:p>
    <w:p>
      <w:pPr>
        <w:pStyle w:val="Compact"/>
        <w:numPr>
          <w:ilvl w:val="0"/>
          <w:numId w:val="1722"/>
        </w:numPr>
      </w:pPr>
      <w:r>
        <w:t xml:space="preserve">Effektiv tibbi prosedurların icrasında</w:t>
      </w:r>
    </w:p>
    <w:bookmarkEnd w:id="1004"/>
    <w:bookmarkStart w:id="1005" w:name="farmakoterapiya"/>
    <w:p>
      <w:pPr>
        <w:pStyle w:val="Heading4"/>
      </w:pPr>
      <w:r>
        <w:t xml:space="preserve">Farmakoterapiya</w:t>
      </w:r>
    </w:p>
    <w:p>
      <w:pPr>
        <w:pStyle w:val="FirstParagraph"/>
      </w:pPr>
      <w:r>
        <w:rPr>
          <w:b/>
          <w:bCs/>
        </w:rPr>
        <w:t xml:space="preserve">Spesifik fobiyada farmakoterapiya İKİNCİ DƏRƏCƏLİDİR:</w:t>
      </w:r>
    </w:p>
    <w:p>
      <w:pPr>
        <w:pStyle w:val="Compact"/>
        <w:numPr>
          <w:ilvl w:val="0"/>
          <w:numId w:val="1723"/>
        </w:numPr>
      </w:pPr>
      <w:r>
        <w:rPr>
          <w:b/>
          <w:bCs/>
        </w:rPr>
        <w:t xml:space="preserve">Birinci xətt – ekspozisiya KDT</w:t>
      </w:r>
    </w:p>
    <w:p>
      <w:pPr>
        <w:pStyle w:val="Compact"/>
        <w:numPr>
          <w:ilvl w:val="0"/>
          <w:numId w:val="1723"/>
        </w:numPr>
      </w:pPr>
      <w:r>
        <w:rPr>
          <w:b/>
          <w:bCs/>
        </w:rPr>
        <w:t xml:space="preserve">Benzodiazepin</w:t>
      </w:r>
      <w:r>
        <w:t xml:space="preserve"> </w:t>
      </w:r>
      <w:r>
        <w:t xml:space="preserve">kəskin vəziyyətdə (təyyarədən öncə) – qısa müddətli</w:t>
      </w:r>
    </w:p>
    <w:p>
      <w:pPr>
        <w:pStyle w:val="Compact"/>
        <w:numPr>
          <w:ilvl w:val="0"/>
          <w:numId w:val="1723"/>
        </w:numPr>
      </w:pPr>
      <w:r>
        <w:rPr>
          <w:b/>
          <w:bCs/>
        </w:rPr>
        <w:t xml:space="preserve">Beta-blokator (propranolol)</w:t>
      </w:r>
      <w:r>
        <w:t xml:space="preserve"> </w:t>
      </w:r>
      <w:r>
        <w:t xml:space="preserve">– avtonom simptomlar üçün</w:t>
      </w:r>
    </w:p>
    <w:p>
      <w:pPr>
        <w:pStyle w:val="Compact"/>
        <w:numPr>
          <w:ilvl w:val="0"/>
          <w:numId w:val="1723"/>
        </w:numPr>
      </w:pPr>
      <w:r>
        <w:t xml:space="preserve">SİUSİ –</w:t>
      </w:r>
      <w:r>
        <w:t xml:space="preserve"> </w:t>
      </w:r>
      <w:r>
        <w:rPr>
          <w:b/>
          <w:bCs/>
        </w:rPr>
        <w:t xml:space="preserve">tövsiyə edilmir</w:t>
      </w:r>
      <w:r>
        <w:t xml:space="preserve"> </w:t>
      </w:r>
      <w:r>
        <w:t xml:space="preserve">spesifik fobiyada (effektiv deyil)</w:t>
      </w:r>
    </w:p>
    <w:bookmarkEnd w:id="1005"/>
    <w:bookmarkEnd w:id="1006"/>
    <w:bookmarkStart w:id="1007" w:name="proqnoz"/>
    <w:p>
      <w:pPr>
        <w:pStyle w:val="Heading3"/>
      </w:pPr>
      <w:r>
        <w:t xml:space="preserve">Proqnoz</w:t>
      </w:r>
    </w:p>
    <w:p>
      <w:pPr>
        <w:pStyle w:val="Compact"/>
        <w:numPr>
          <w:ilvl w:val="0"/>
          <w:numId w:val="1724"/>
        </w:numPr>
      </w:pPr>
      <w:r>
        <w:rPr>
          <w:b/>
          <w:bCs/>
        </w:rPr>
        <w:t xml:space="preserve">Ekspozisiya KDT ilə 80-90% pasiyent klinik əhəmiyyətli yaxşılaşır</w:t>
      </w:r>
    </w:p>
    <w:p>
      <w:pPr>
        <w:pStyle w:val="Compact"/>
        <w:numPr>
          <w:ilvl w:val="0"/>
          <w:numId w:val="1724"/>
        </w:numPr>
      </w:pPr>
      <w:r>
        <w:rPr>
          <w:b/>
          <w:bCs/>
        </w:rPr>
        <w:t xml:space="preserve">Müalicəsiz:</w:t>
      </w:r>
      <w:r>
        <w:t xml:space="preserve"> </w:t>
      </w:r>
      <w:r>
        <w:t xml:space="preserve">xroniki, davamlı funksional məhdudiyyət</w:t>
      </w:r>
    </w:p>
    <w:p>
      <w:pPr>
        <w:pStyle w:val="Compact"/>
        <w:numPr>
          <w:ilvl w:val="0"/>
          <w:numId w:val="1724"/>
        </w:numPr>
      </w:pPr>
      <w:r>
        <w:t xml:space="preserve">Uşaqlıqda başlayanlar tez-tez yetkinliyə qədər davam edir</w:t>
      </w:r>
    </w:p>
    <w:bookmarkEnd w:id="1007"/>
    <w:bookmarkStart w:id="1008" w:name="mənbələr"/>
    <w:p>
      <w:pPr>
        <w:pStyle w:val="Heading3"/>
      </w:pPr>
      <w:r>
        <w:t xml:space="preserve">Mənbələr</w:t>
      </w:r>
    </w:p>
    <w:p>
      <w:pPr>
        <w:pStyle w:val="Compact"/>
        <w:numPr>
          <w:ilvl w:val="0"/>
          <w:numId w:val="1725"/>
        </w:numPr>
      </w:pPr>
      <w:r>
        <w:t xml:space="preserve">APA.</w:t>
      </w:r>
      <w:r>
        <w:t xml:space="preserve"> </w:t>
      </w:r>
      <w:r>
        <w:rPr>
          <w:i/>
          <w:iCs/>
        </w:rPr>
        <w:t xml:space="preserve">DSM-5-TR.</w:t>
      </w:r>
      <w:r>
        <w:t xml:space="preserve"> </w:t>
      </w:r>
      <w:r>
        <w:t xml:space="preserve">2022.</w:t>
      </w:r>
    </w:p>
    <w:p>
      <w:pPr>
        <w:pStyle w:val="Compact"/>
        <w:numPr>
          <w:ilvl w:val="0"/>
          <w:numId w:val="1725"/>
        </w:numPr>
      </w:pPr>
      <w:r>
        <w:t xml:space="preserve">WHO.</w:t>
      </w:r>
      <w:r>
        <w:t xml:space="preserve"> </w:t>
      </w:r>
      <w:r>
        <w:rPr>
          <w:i/>
          <w:iCs/>
        </w:rPr>
        <w:t xml:space="preserve">ICD-11 CDDR.</w:t>
      </w:r>
      <w:r>
        <w:t xml:space="preserve"> </w:t>
      </w:r>
      <w:r>
        <w:t xml:space="preserve">2024.</w:t>
      </w:r>
    </w:p>
    <w:p>
      <w:pPr>
        <w:pStyle w:val="Compact"/>
        <w:numPr>
          <w:ilvl w:val="0"/>
          <w:numId w:val="1725"/>
        </w:numPr>
      </w:pPr>
      <w:r>
        <w:t xml:space="preserve">Öst LG.</w:t>
      </w:r>
      <w:r>
        <w:t xml:space="preserve"> </w:t>
      </w:r>
      <w:r>
        <w:rPr>
          <w:i/>
          <w:iCs/>
        </w:rPr>
        <w:t xml:space="preserve">One-session treatment of specific phobias.</w:t>
      </w:r>
      <w:r>
        <w:t xml:space="preserve"> </w:t>
      </w:r>
      <w:r>
        <w:t xml:space="preserve">Behav Res Ther, 1989.</w:t>
      </w:r>
    </w:p>
    <w:p>
      <w:pPr>
        <w:pStyle w:val="Compact"/>
        <w:numPr>
          <w:ilvl w:val="0"/>
          <w:numId w:val="1725"/>
        </w:numPr>
      </w:pPr>
      <w:r>
        <w:t xml:space="preserve">Wolitzky-Taylor KB, et al.</w:t>
      </w:r>
      <w:r>
        <w:t xml:space="preserve"> </w:t>
      </w:r>
      <w:r>
        <w:rPr>
          <w:i/>
          <w:iCs/>
        </w:rPr>
        <w:t xml:space="preserve">Psychological approaches in the treatment of specific phobias: a meta-analysis.</w:t>
      </w:r>
      <w:r>
        <w:t xml:space="preserve"> </w:t>
      </w:r>
      <w:r>
        <w:t xml:space="preserve">Clin Psychol Rev, 2008.</w:t>
      </w:r>
    </w:p>
    <w:bookmarkEnd w:id="1008"/>
    <w:bookmarkEnd w:id="1009"/>
    <w:bookmarkStart w:id="1029" w:name="Xb5ea6a3607e36a35a2ef70e837128b546043b06"/>
    <w:p>
      <w:pPr>
        <w:pStyle w:val="Heading2"/>
      </w:pPr>
      <w:r>
        <w:t xml:space="preserve">6B01</w:t>
      </w:r>
      <w:r>
        <w:t xml:space="preserve"> </w:t>
      </w:r>
      <w:r>
        <w:t xml:space="preserve">SOSİAL TƏŞVİŞ POZUNTUSU (Sosial Fobiya)</w:t>
      </w:r>
    </w:p>
    <w:p>
      <w:pPr>
        <w:pStyle w:val="FirstParagraph"/>
      </w:pPr>
      <w:r>
        <w:t xml:space="preserve">XBT-11:</w:t>
      </w:r>
      <w:r>
        <w:t xml:space="preserve"> </w:t>
      </w:r>
      <w:r>
        <w:t xml:space="preserve">6B01</w:t>
      </w:r>
      <w:r>
        <w:t xml:space="preserve"> </w:t>
      </w:r>
      <w:r>
        <w:t xml:space="preserve">— Social anxiety disorder (social phobia)</w:t>
      </w:r>
    </w:p>
    <w:p>
      <w:pPr>
        <w:pStyle w:val="BodyText"/>
      </w:pPr>
      <w:r>
        <w:t xml:space="preserve">XBT-10:</w:t>
      </w:r>
      <w:r>
        <w:t xml:space="preserve"> </w:t>
      </w:r>
      <w:r>
        <w:t xml:space="preserve">F40.1</w:t>
      </w:r>
      <w:r>
        <w:t xml:space="preserve"> </w:t>
      </w:r>
      <w:r>
        <w:t xml:space="preserve">— Social phobias</w:t>
      </w:r>
    </w:p>
    <w:p>
      <w:pPr>
        <w:pStyle w:val="BodyText"/>
      </w:pPr>
      <w:r>
        <w:t xml:space="preserve">DSM-5-TR:</w:t>
      </w:r>
      <w:r>
        <w:t xml:space="preserve"> </w:t>
      </w:r>
      <w:r>
        <w:t xml:space="preserve">300.23</w:t>
      </w:r>
      <w:r>
        <w:t xml:space="preserve"> </w:t>
      </w:r>
      <w:r>
        <w:t xml:space="preserve">— Social anxiety disorder</w:t>
      </w:r>
    </w:p>
    <w:p>
      <w:r>
        <w:pict>
          <v:rect style="width:0;height:1.5pt" o:hralign="center" o:hrstd="t" o:hr="t"/>
        </w:pict>
      </w:r>
    </w:p>
    <w:bookmarkStart w:id="1010" w:name="tərif-və-nozologiya"/>
    <w:p>
      <w:pPr>
        <w:pStyle w:val="Heading3"/>
      </w:pPr>
      <w:r>
        <w:t xml:space="preserve">Tərif və nozologiya</w:t>
      </w:r>
    </w:p>
    <w:p>
      <w:pPr>
        <w:pStyle w:val="FirstParagraph"/>
      </w:pPr>
      <w:r>
        <w:t xml:space="preserve">Sosial təşviş pozuntusu –</w:t>
      </w:r>
      <w:r>
        <w:t xml:space="preserve"> </w:t>
      </w:r>
      <w:r>
        <w:rPr>
          <w:b/>
          <w:bCs/>
        </w:rPr>
        <w:t xml:space="preserve">sosial qiymətləndirmə situasiyalarında</w:t>
      </w:r>
      <w:r>
        <w:t xml:space="preserve"> </w:t>
      </w:r>
      <w:r>
        <w:t xml:space="preserve">intensiv qorxu və ya təşviş; pasiyent</w:t>
      </w:r>
      <w:r>
        <w:t xml:space="preserve"> </w:t>
      </w:r>
      <w:r>
        <w:rPr>
          <w:b/>
          <w:bCs/>
        </w:rPr>
        <w:t xml:space="preserve">mənfi qiymətləndirilməkdən, utanmaqdan, alçaldılmaqdan</w:t>
      </w:r>
      <w:r>
        <w:t xml:space="preserve"> </w:t>
      </w:r>
      <w:r>
        <w:t xml:space="preserve">qorxur.</w:t>
      </w:r>
    </w:p>
    <w:p>
      <w:pPr>
        <w:pStyle w:val="BodyText"/>
      </w:pPr>
      <w:r>
        <w:rPr>
          <w:b/>
          <w:bCs/>
        </w:rPr>
        <w:t xml:space="preserve">XBT-11 termin dəyişikliyi:</w:t>
      </w:r>
      <w:r>
        <w:t xml:space="preserve"> </w:t>
      </w:r>
      <w:r>
        <w:t xml:space="preserve">"Social phobia" → "Social anxiety disorder" (DSM-5 ilə uyğunlaşma).</w:t>
      </w:r>
    </w:p>
    <w:p>
      <w:pPr>
        <w:pStyle w:val="BodyText"/>
      </w:pPr>
      <w:r>
        <w:rPr>
          <w:b/>
          <w:bCs/>
        </w:rPr>
        <w:t xml:space="preserve">İki klinik forma:</w:t>
      </w:r>
    </w:p>
    <w:p>
      <w:pPr>
        <w:pStyle w:val="Compact"/>
        <w:numPr>
          <w:ilvl w:val="0"/>
          <w:numId w:val="1726"/>
        </w:numPr>
      </w:pPr>
      <w:r>
        <w:rPr>
          <w:b/>
          <w:bCs/>
        </w:rPr>
        <w:t xml:space="preserve">Spesifik (performans) tip</w:t>
      </w:r>
      <w:r>
        <w:t xml:space="preserve"> </w:t>
      </w:r>
      <w:r>
        <w:t xml:space="preserve">– yalnız konkret performans situasiyalarında (ictimai çıxış, prezentasiya)</w:t>
      </w:r>
    </w:p>
    <w:p>
      <w:pPr>
        <w:pStyle w:val="Compact"/>
        <w:numPr>
          <w:ilvl w:val="0"/>
          <w:numId w:val="1726"/>
        </w:numPr>
      </w:pPr>
      <w:r>
        <w:rPr>
          <w:b/>
          <w:bCs/>
        </w:rPr>
        <w:t xml:space="preserve">Generalizə tip</w:t>
      </w:r>
      <w:r>
        <w:t xml:space="preserve"> </w:t>
      </w:r>
      <w:r>
        <w:t xml:space="preserve">– əksər sosial situasiyalarda (söhbət, tanışlıq, yemək)</w:t>
      </w:r>
    </w:p>
    <w:p>
      <w:pPr>
        <w:pStyle w:val="FirstParagraph"/>
      </w:pPr>
      <w:r>
        <w:rPr>
          <w:b/>
          <w:bCs/>
        </w:rPr>
        <w:t xml:space="preserve">Tipik qorxu situasiyaları:</w:t>
      </w:r>
    </w:p>
    <w:p>
      <w:pPr>
        <w:pStyle w:val="Compact"/>
        <w:numPr>
          <w:ilvl w:val="0"/>
          <w:numId w:val="1727"/>
        </w:numPr>
      </w:pPr>
      <w:r>
        <w:t xml:space="preserve">Yad insanlarla danışıq</w:t>
      </w:r>
    </w:p>
    <w:p>
      <w:pPr>
        <w:pStyle w:val="Compact"/>
        <w:numPr>
          <w:ilvl w:val="0"/>
          <w:numId w:val="1727"/>
        </w:numPr>
      </w:pPr>
      <w:r>
        <w:t xml:space="preserve">İctimai çıxış, prezentasiya</w:t>
      </w:r>
    </w:p>
    <w:p>
      <w:pPr>
        <w:pStyle w:val="Compact"/>
        <w:numPr>
          <w:ilvl w:val="0"/>
          <w:numId w:val="1727"/>
        </w:numPr>
      </w:pPr>
      <w:r>
        <w:t xml:space="preserve">Yemək insanların qarşısında</w:t>
      </w:r>
    </w:p>
    <w:p>
      <w:pPr>
        <w:pStyle w:val="Compact"/>
        <w:numPr>
          <w:ilvl w:val="0"/>
          <w:numId w:val="1727"/>
        </w:numPr>
      </w:pPr>
      <w:r>
        <w:t xml:space="preserve">Yeni insanlarla tanışlıq</w:t>
      </w:r>
    </w:p>
    <w:p>
      <w:pPr>
        <w:pStyle w:val="Compact"/>
        <w:numPr>
          <w:ilvl w:val="0"/>
          <w:numId w:val="1727"/>
        </w:numPr>
      </w:pPr>
      <w:r>
        <w:t xml:space="preserve">Səlahiyyət sahibləri ilə qarşılaşma</w:t>
      </w:r>
    </w:p>
    <w:p>
      <w:pPr>
        <w:pStyle w:val="Compact"/>
        <w:numPr>
          <w:ilvl w:val="0"/>
          <w:numId w:val="1727"/>
        </w:numPr>
      </w:pPr>
      <w:r>
        <w:t xml:space="preserve">Mağazada kassa</w:t>
      </w:r>
    </w:p>
    <w:p>
      <w:pPr>
        <w:pStyle w:val="Compact"/>
        <w:numPr>
          <w:ilvl w:val="0"/>
          <w:numId w:val="1727"/>
        </w:numPr>
      </w:pPr>
      <w:r>
        <w:t xml:space="preserve">Telefon zəngi</w:t>
      </w:r>
    </w:p>
    <w:p>
      <w:pPr>
        <w:pStyle w:val="Compact"/>
        <w:numPr>
          <w:ilvl w:val="0"/>
          <w:numId w:val="1727"/>
        </w:numPr>
      </w:pPr>
      <w:r>
        <w:t xml:space="preserve">"Başqalarının qarşısında səhv etmək"</w:t>
      </w:r>
    </w:p>
    <w:bookmarkEnd w:id="1010"/>
    <w:bookmarkStart w:id="1014" w:name="etiologiya"/>
    <w:p>
      <w:pPr>
        <w:pStyle w:val="Heading3"/>
      </w:pPr>
      <w:r>
        <w:t xml:space="preserve">Etiologiya</w:t>
      </w:r>
    </w:p>
    <w:bookmarkStart w:id="1011" w:name="genetik"/>
    <w:p>
      <w:pPr>
        <w:pStyle w:val="Heading4"/>
      </w:pPr>
      <w:r>
        <w:t xml:space="preserve">Genetik</w:t>
      </w:r>
    </w:p>
    <w:p>
      <w:pPr>
        <w:pStyle w:val="Compact"/>
        <w:numPr>
          <w:ilvl w:val="0"/>
          <w:numId w:val="1728"/>
        </w:numPr>
      </w:pPr>
      <w:r>
        <w:t xml:space="preserve">İrsiyyət: 30-50%</w:t>
      </w:r>
    </w:p>
    <w:p>
      <w:pPr>
        <w:pStyle w:val="Compact"/>
        <w:numPr>
          <w:ilvl w:val="0"/>
          <w:numId w:val="1728"/>
        </w:numPr>
      </w:pPr>
      <w:r>
        <w:t xml:space="preserve">"Behavioral inhibition" temperament – Kagan</w:t>
      </w:r>
    </w:p>
    <w:p>
      <w:pPr>
        <w:pStyle w:val="Compact"/>
        <w:numPr>
          <w:ilvl w:val="0"/>
          <w:numId w:val="1728"/>
        </w:numPr>
      </w:pPr>
      <w:r>
        <w:t xml:space="preserve">Erkən uşaqlıqda inhibə edilmiş davranış sosial təşviş üçün risk faktoru</w:t>
      </w:r>
    </w:p>
    <w:bookmarkEnd w:id="1011"/>
    <w:bookmarkStart w:id="1012" w:name="neyrobioloji"/>
    <w:p>
      <w:pPr>
        <w:pStyle w:val="Heading4"/>
      </w:pPr>
      <w:r>
        <w:t xml:space="preserve">Neyrobioloji</w:t>
      </w:r>
    </w:p>
    <w:p>
      <w:pPr>
        <w:pStyle w:val="Compact"/>
        <w:numPr>
          <w:ilvl w:val="0"/>
          <w:numId w:val="1729"/>
        </w:numPr>
      </w:pPr>
      <w:r>
        <w:rPr>
          <w:b/>
          <w:bCs/>
        </w:rPr>
        <w:t xml:space="preserve">Amigdala hiperaktivliyi</w:t>
      </w:r>
      <w:r>
        <w:t xml:space="preserve"> </w:t>
      </w:r>
      <w:r>
        <w:t xml:space="preserve">sosial stimullara</w:t>
      </w:r>
    </w:p>
    <w:p>
      <w:pPr>
        <w:pStyle w:val="Compact"/>
        <w:numPr>
          <w:ilvl w:val="0"/>
          <w:numId w:val="1729"/>
        </w:numPr>
      </w:pPr>
      <w:r>
        <w:rPr>
          <w:b/>
          <w:bCs/>
        </w:rPr>
        <w:t xml:space="preserve">Prefrontal-amigdala əlaqəsi</w:t>
      </w:r>
      <w:r>
        <w:t xml:space="preserve"> </w:t>
      </w:r>
      <w:r>
        <w:t xml:space="preserve">zəif</w:t>
      </w:r>
    </w:p>
    <w:bookmarkEnd w:id="1012"/>
    <w:bookmarkStart w:id="1013" w:name="koqnitiv-klark-və-wells-modeli"/>
    <w:p>
      <w:pPr>
        <w:pStyle w:val="Heading4"/>
      </w:pPr>
      <w:r>
        <w:t xml:space="preserve">Koqnitiv (Klark və Wells modeli)</w:t>
      </w:r>
    </w:p>
    <w:p>
      <w:pPr>
        <w:pStyle w:val="Compact"/>
        <w:numPr>
          <w:ilvl w:val="0"/>
          <w:numId w:val="1730"/>
        </w:numPr>
      </w:pPr>
      <w:r>
        <w:t xml:space="preserve">"Mən diqqət mərkəzindəyəm" – self-focused attention</w:t>
      </w:r>
    </w:p>
    <w:p>
      <w:pPr>
        <w:pStyle w:val="Compact"/>
        <w:numPr>
          <w:ilvl w:val="0"/>
          <w:numId w:val="1730"/>
        </w:numPr>
      </w:pPr>
      <w:r>
        <w:t xml:space="preserve">"Pis qiymətləndiriləcəm" inanc</w:t>
      </w:r>
    </w:p>
    <w:p>
      <w:pPr>
        <w:pStyle w:val="Compact"/>
        <w:numPr>
          <w:ilvl w:val="0"/>
          <w:numId w:val="1730"/>
        </w:numPr>
      </w:pPr>
      <w:r>
        <w:t xml:space="preserve">Sığınacaq davranışları (göz təması yox, qısa cümlələr)</w:t>
      </w:r>
    </w:p>
    <w:p>
      <w:pPr>
        <w:pStyle w:val="Compact"/>
        <w:numPr>
          <w:ilvl w:val="0"/>
          <w:numId w:val="1730"/>
        </w:numPr>
      </w:pPr>
      <w:r>
        <w:t xml:space="preserve">Pre-event və post-event rumination</w:t>
      </w:r>
    </w:p>
    <w:bookmarkEnd w:id="1013"/>
    <w:bookmarkEnd w:id="1014"/>
    <w:bookmarkStart w:id="1015" w:name="epidemiologiya"/>
    <w:p>
      <w:pPr>
        <w:pStyle w:val="Heading3"/>
      </w:pPr>
      <w:r>
        <w:t xml:space="preserve">Epidemiologiya</w:t>
      </w:r>
    </w:p>
    <w:p>
      <w:pPr>
        <w:pStyle w:val="FirstParagraph"/>
      </w:pPr>
      <w:r>
        <w:t xml:space="preserve">- MDD: 50-70%</w:t>
      </w:r>
    </w:p>
    <w:p>
      <w:pPr>
        <w:pStyle w:val="BodyText"/>
      </w:pPr>
      <w:r>
        <w:t xml:space="preserve">- Digər təşviş: 50%</w:t>
      </w:r>
    </w:p>
    <w:p>
      <w:pPr>
        <w:pStyle w:val="BodyText"/>
      </w:pPr>
      <w:r>
        <w:t xml:space="preserve">- Alkogol asılılığı: 25-30% (özünü-müalicə)</w:t>
      </w:r>
    </w:p>
    <w:p>
      <w:pPr>
        <w:pStyle w:val="BodyText"/>
      </w:pPr>
      <w:r>
        <w:t xml:space="preserve">- Avoidant şəxsiyyət pozuntusu: 50% (örtüşmə)</w:t>
      </w:r>
    </w:p>
    <w:p>
      <w:pPr>
        <w:pStyle w:val="Compact"/>
        <w:numPr>
          <w:ilvl w:val="0"/>
          <w:numId w:val="1731"/>
        </w:numPr>
      </w:pPr>
      <w:r>
        <w:rPr>
          <w:b/>
          <w:bCs/>
        </w:rPr>
        <w:t xml:space="preserve">Ömürlük yayılma:</w:t>
      </w:r>
      <w:r>
        <w:t xml:space="preserve"> </w:t>
      </w:r>
      <w:r>
        <w:rPr>
          <w:b/>
          <w:bCs/>
        </w:rPr>
        <w:t xml:space="preserve">7-13%</w:t>
      </w:r>
    </w:p>
    <w:p>
      <w:pPr>
        <w:pStyle w:val="Compact"/>
        <w:numPr>
          <w:ilvl w:val="0"/>
          <w:numId w:val="1731"/>
        </w:numPr>
      </w:pPr>
      <w:r>
        <w:rPr>
          <w:b/>
          <w:bCs/>
        </w:rPr>
        <w:t xml:space="preserve">Cins:</w:t>
      </w:r>
      <w:r>
        <w:t xml:space="preserve"> </w:t>
      </w:r>
      <w:r>
        <w:t xml:space="preserve">qadın:kişi 1,5:1</w:t>
      </w:r>
    </w:p>
    <w:p>
      <w:pPr>
        <w:pStyle w:val="Compact"/>
        <w:numPr>
          <w:ilvl w:val="0"/>
          <w:numId w:val="1731"/>
        </w:numPr>
      </w:pPr>
      <w:r>
        <w:rPr>
          <w:b/>
          <w:bCs/>
        </w:rPr>
        <w:t xml:space="preserve">Başlanğıc:</w:t>
      </w:r>
      <w:r>
        <w:t xml:space="preserve"> </w:t>
      </w:r>
      <w:r>
        <w:rPr>
          <w:b/>
          <w:bCs/>
        </w:rPr>
        <w:t xml:space="preserve">yeniyetmə (12-15 yaş)</w:t>
      </w:r>
      <w:r>
        <w:t xml:space="preserve"> </w:t>
      </w:r>
      <w:r>
        <w:t xml:space="preserve">– ən erkən başlayan təşviş pozuntularından</w:t>
      </w:r>
    </w:p>
    <w:p>
      <w:pPr>
        <w:pStyle w:val="Compact"/>
        <w:numPr>
          <w:ilvl w:val="0"/>
          <w:numId w:val="1731"/>
        </w:numPr>
      </w:pPr>
      <w:r>
        <w:rPr>
          <w:b/>
          <w:bCs/>
        </w:rPr>
        <w:t xml:space="preserve">Komorbidlik:</w:t>
      </w:r>
    </w:p>
    <w:bookmarkEnd w:id="1015"/>
    <w:bookmarkStart w:id="1019" w:name="klinik-mənzərə"/>
    <w:p>
      <w:pPr>
        <w:pStyle w:val="Heading3"/>
      </w:pPr>
      <w:r>
        <w:t xml:space="preserve">Klinik mənzərə</w:t>
      </w:r>
    </w:p>
    <w:bookmarkStart w:id="1016" w:name="əsas-əlamətlər"/>
    <w:p>
      <w:pPr>
        <w:pStyle w:val="Heading4"/>
      </w:pPr>
      <w:r>
        <w:t xml:space="preserve">Əsas əlamətlər</w:t>
      </w:r>
    </w:p>
    <w:p>
      <w:pPr>
        <w:pStyle w:val="FirstParagraph"/>
      </w:pPr>
      <w:r>
        <w:rPr>
          <w:b/>
          <w:bCs/>
        </w:rPr>
        <w:t xml:space="preserve">Psixi:</w:t>
      </w:r>
    </w:p>
    <w:p>
      <w:pPr>
        <w:pStyle w:val="Compact"/>
        <w:numPr>
          <w:ilvl w:val="0"/>
          <w:numId w:val="1732"/>
        </w:numPr>
      </w:pPr>
      <w:r>
        <w:t xml:space="preserve">Sosial qiymətləndirmə qorxusu</w:t>
      </w:r>
    </w:p>
    <w:p>
      <w:pPr>
        <w:pStyle w:val="Compact"/>
        <w:numPr>
          <w:ilvl w:val="0"/>
          <w:numId w:val="1732"/>
        </w:numPr>
      </w:pPr>
      <w:r>
        <w:t xml:space="preserve">"Diqqət mərkəzində" hiss</w:t>
      </w:r>
    </w:p>
    <w:p>
      <w:pPr>
        <w:pStyle w:val="Compact"/>
        <w:numPr>
          <w:ilvl w:val="0"/>
          <w:numId w:val="1732"/>
        </w:numPr>
      </w:pPr>
      <w:r>
        <w:t xml:space="preserve">Self-focused attention (özünə fokus)</w:t>
      </w:r>
    </w:p>
    <w:p>
      <w:pPr>
        <w:pStyle w:val="Compact"/>
        <w:numPr>
          <w:ilvl w:val="0"/>
          <w:numId w:val="1732"/>
        </w:numPr>
      </w:pPr>
      <w:r>
        <w:t xml:space="preserve">Anticipatory anxiety – günlər əvvəldən</w:t>
      </w:r>
    </w:p>
    <w:p>
      <w:pPr>
        <w:pStyle w:val="Compact"/>
        <w:numPr>
          <w:ilvl w:val="0"/>
          <w:numId w:val="1732"/>
        </w:numPr>
      </w:pPr>
      <w:r>
        <w:t xml:space="preserve">Post-event rumination – "necə sosial təqdim oldum"</w:t>
      </w:r>
    </w:p>
    <w:p>
      <w:pPr>
        <w:pStyle w:val="FirstParagraph"/>
      </w:pPr>
      <w:r>
        <w:rPr>
          <w:b/>
          <w:bCs/>
        </w:rPr>
        <w:t xml:space="preserve">Fiziki:</w:t>
      </w:r>
    </w:p>
    <w:p>
      <w:pPr>
        <w:pStyle w:val="Compact"/>
        <w:numPr>
          <w:ilvl w:val="0"/>
          <w:numId w:val="1733"/>
        </w:numPr>
      </w:pPr>
      <w:r>
        <w:rPr>
          <w:b/>
          <w:bCs/>
        </w:rPr>
        <w:t xml:space="preserve">Qızarmaq (blushing)</w:t>
      </w:r>
      <w:r>
        <w:t xml:space="preserve"> </w:t>
      </w:r>
      <w:r>
        <w:t xml:space="preserve">– tipik, xüsusilə "spotlight effect"</w:t>
      </w:r>
    </w:p>
    <w:p>
      <w:pPr>
        <w:pStyle w:val="Compact"/>
        <w:numPr>
          <w:ilvl w:val="0"/>
          <w:numId w:val="1733"/>
        </w:numPr>
      </w:pPr>
      <w:r>
        <w:t xml:space="preserve">Tərləmə</w:t>
      </w:r>
    </w:p>
    <w:p>
      <w:pPr>
        <w:pStyle w:val="Compact"/>
        <w:numPr>
          <w:ilvl w:val="0"/>
          <w:numId w:val="1733"/>
        </w:numPr>
      </w:pPr>
      <w:r>
        <w:t xml:space="preserve">Tremor</w:t>
      </w:r>
    </w:p>
    <w:p>
      <w:pPr>
        <w:pStyle w:val="Compact"/>
        <w:numPr>
          <w:ilvl w:val="0"/>
          <w:numId w:val="1733"/>
        </w:numPr>
      </w:pPr>
      <w:r>
        <w:t xml:space="preserve">Səs titrəməsi</w:t>
      </w:r>
    </w:p>
    <w:p>
      <w:pPr>
        <w:pStyle w:val="Compact"/>
        <w:numPr>
          <w:ilvl w:val="0"/>
          <w:numId w:val="1733"/>
        </w:numPr>
      </w:pPr>
      <w:r>
        <w:t xml:space="preserve">Ürək döyüntüsü</w:t>
      </w:r>
    </w:p>
    <w:p>
      <w:pPr>
        <w:pStyle w:val="Compact"/>
        <w:numPr>
          <w:ilvl w:val="0"/>
          <w:numId w:val="1733"/>
        </w:numPr>
      </w:pPr>
      <w:r>
        <w:t xml:space="preserve">Baş gicəllənməsi</w:t>
      </w:r>
    </w:p>
    <w:p>
      <w:pPr>
        <w:pStyle w:val="FirstParagraph"/>
      </w:pPr>
      <w:r>
        <w:rPr>
          <w:b/>
          <w:bCs/>
        </w:rPr>
        <w:t xml:space="preserve">Davranış:</w:t>
      </w:r>
    </w:p>
    <w:p>
      <w:pPr>
        <w:pStyle w:val="Compact"/>
        <w:numPr>
          <w:ilvl w:val="0"/>
          <w:numId w:val="1734"/>
        </w:numPr>
      </w:pPr>
      <w:r>
        <w:t xml:space="preserve">Sosial situasiyalardan</w:t>
      </w:r>
      <w:r>
        <w:t xml:space="preserve"> </w:t>
      </w:r>
      <w:r>
        <w:rPr>
          <w:b/>
          <w:bCs/>
        </w:rPr>
        <w:t xml:space="preserve">aktiv qaçış</w:t>
      </w:r>
    </w:p>
    <w:p>
      <w:pPr>
        <w:pStyle w:val="Compact"/>
        <w:numPr>
          <w:ilvl w:val="0"/>
          <w:numId w:val="1734"/>
        </w:numPr>
      </w:pPr>
      <w:r>
        <w:t xml:space="preserve">"Sığınacaq davranışlar" – göz təması yox, qısa cavab, telefonda mesajla danışmaq</w:t>
      </w:r>
    </w:p>
    <w:p>
      <w:pPr>
        <w:pStyle w:val="Compact"/>
        <w:numPr>
          <w:ilvl w:val="0"/>
          <w:numId w:val="1734"/>
        </w:numPr>
      </w:pPr>
      <w:r>
        <w:t xml:space="preserve">Alkohol istifadəsi sosial situasiyada (özünü-müalicə)</w:t>
      </w:r>
    </w:p>
    <w:bookmarkEnd w:id="1016"/>
    <w:bookmarkStart w:id="1017" w:name="spesifik-vs-generalizə-tip"/>
    <w:p>
      <w:pPr>
        <w:pStyle w:val="Heading4"/>
      </w:pPr>
      <w:r>
        <w:t xml:space="preserve">Spesifik vs Generalizə tip</w:t>
      </w:r>
    </w:p>
    <w:p>
      <w:pPr>
        <w:pStyle w:val="FirstParagraph"/>
      </w:pPr>
      <w:r>
        <w:rPr>
          <w:b/>
          <w:bCs/>
        </w:rPr>
        <w:t xml:space="preserve">Spesifik:</w:t>
      </w:r>
    </w:p>
    <w:p>
      <w:pPr>
        <w:pStyle w:val="Compact"/>
        <w:numPr>
          <w:ilvl w:val="0"/>
          <w:numId w:val="1735"/>
        </w:numPr>
      </w:pPr>
      <w:r>
        <w:t xml:space="preserve">Yalnız performans (məs., ictimai çıxış)</w:t>
      </w:r>
    </w:p>
    <w:p>
      <w:pPr>
        <w:pStyle w:val="Compact"/>
        <w:numPr>
          <w:ilvl w:val="0"/>
          <w:numId w:val="1735"/>
        </w:numPr>
      </w:pPr>
      <w:r>
        <w:t xml:space="preserve">Pasiyent gündəlik sosial əlaqədə yaxşıdır</w:t>
      </w:r>
    </w:p>
    <w:p>
      <w:pPr>
        <w:pStyle w:val="Compact"/>
        <w:numPr>
          <w:ilvl w:val="0"/>
          <w:numId w:val="1735"/>
        </w:numPr>
      </w:pPr>
      <w:r>
        <w:t xml:space="preserve">Beta-blokator (propranolol) effektiv</w:t>
      </w:r>
    </w:p>
    <w:p>
      <w:pPr>
        <w:pStyle w:val="FirstParagraph"/>
      </w:pPr>
      <w:r>
        <w:rPr>
          <w:b/>
          <w:bCs/>
        </w:rPr>
        <w:t xml:space="preserve">Generalizə:</w:t>
      </w:r>
    </w:p>
    <w:p>
      <w:pPr>
        <w:pStyle w:val="Compact"/>
        <w:numPr>
          <w:ilvl w:val="0"/>
          <w:numId w:val="1736"/>
        </w:numPr>
      </w:pPr>
      <w:r>
        <w:t xml:space="preserve">Əksər sosial situasiyalarda</w:t>
      </w:r>
    </w:p>
    <w:p>
      <w:pPr>
        <w:pStyle w:val="Compact"/>
        <w:numPr>
          <w:ilvl w:val="0"/>
          <w:numId w:val="1736"/>
        </w:numPr>
      </w:pPr>
      <w:r>
        <w:t xml:space="preserve">Daha ağır, daha çox funksional pozulma</w:t>
      </w:r>
    </w:p>
    <w:p>
      <w:pPr>
        <w:pStyle w:val="Compact"/>
        <w:numPr>
          <w:ilvl w:val="0"/>
          <w:numId w:val="1736"/>
        </w:numPr>
      </w:pPr>
      <w:r>
        <w:t xml:space="preserve">KDT və SİUSİ təməl müalicə</w:t>
      </w:r>
    </w:p>
    <w:bookmarkEnd w:id="1017"/>
    <w:bookmarkStart w:id="1018" w:name="mədəni-xüsusiyyətlər"/>
    <w:p>
      <w:pPr>
        <w:pStyle w:val="Heading4"/>
      </w:pPr>
      <w:r>
        <w:t xml:space="preserve">Mədəni xüsusiyyətlər</w:t>
      </w:r>
    </w:p>
    <w:p>
      <w:pPr>
        <w:pStyle w:val="Compact"/>
        <w:numPr>
          <w:ilvl w:val="0"/>
          <w:numId w:val="1737"/>
        </w:numPr>
      </w:pPr>
      <w:r>
        <w:rPr>
          <w:b/>
          <w:bCs/>
        </w:rPr>
        <w:t xml:space="preserve">Yapon:</w:t>
      </w:r>
      <w:r>
        <w:t xml:space="preserve"> </w:t>
      </w:r>
      <w:r>
        <w:rPr>
          <w:b/>
          <w:bCs/>
        </w:rPr>
        <w:t xml:space="preserve">"taijin kyofusho"</w:t>
      </w:r>
      <w:r>
        <w:t xml:space="preserve"> </w:t>
      </w:r>
      <w:r>
        <w:t xml:space="preserve">– özünün başqalarına narahatlıq verməsindən qorxu (ünikal şərq forması)</w:t>
      </w:r>
    </w:p>
    <w:p>
      <w:pPr>
        <w:pStyle w:val="Compact"/>
        <w:numPr>
          <w:ilvl w:val="0"/>
          <w:numId w:val="1737"/>
        </w:numPr>
      </w:pPr>
      <w:r>
        <w:rPr>
          <w:b/>
          <w:bCs/>
        </w:rPr>
        <w:t xml:space="preserve">Qərb:</w:t>
      </w:r>
      <w:r>
        <w:t xml:space="preserve"> </w:t>
      </w:r>
      <w:r>
        <w:t xml:space="preserve">öz mənfi qiymətləndirilməsindən qorxu (mərkəz)</w:t>
      </w:r>
    </w:p>
    <w:bookmarkEnd w:id="1018"/>
    <w:bookmarkEnd w:id="1019"/>
    <w:bookmarkStart w:id="1021" w:name="diaqnoz"/>
    <w:p>
      <w:pPr>
        <w:pStyle w:val="Heading3"/>
      </w:pPr>
      <w:r>
        <w:t xml:space="preserve">Diaqnoz</w:t>
      </w:r>
    </w:p>
    <w:bookmarkStart w:id="1020" w:name="xbt-11-əsas-tələblər-6b04"/>
    <w:p>
      <w:pPr>
        <w:pStyle w:val="Heading4"/>
      </w:pPr>
      <w:r>
        <w:t xml:space="preserve">XBT-11 əsas tələblər (</w:t>
      </w:r>
      <w:r>
        <w:t xml:space="preserve">6B04</w:t>
      </w:r>
      <w:r>
        <w:t xml:space="preserve">)</w:t>
      </w:r>
    </w:p>
    <w:p>
      <w:pPr>
        <w:pStyle w:val="FirstParagraph"/>
      </w:pPr>
      <w:r>
        <w:rPr>
          <w:b/>
          <w:bCs/>
        </w:rPr>
        <w:t xml:space="preserve">A.</w:t>
      </w:r>
      <w:r>
        <w:t xml:space="preserve"> </w:t>
      </w:r>
      <w:r>
        <w:t xml:space="preserve">Bir və ya bir neçə sosial situasiyada</w:t>
      </w:r>
      <w:r>
        <w:t xml:space="preserve"> </w:t>
      </w:r>
      <w:r>
        <w:rPr>
          <w:b/>
          <w:bCs/>
        </w:rPr>
        <w:t xml:space="preserve">intensiv qorxu və ya təşviş</w:t>
      </w:r>
      <w:r>
        <w:t xml:space="preserve"> </w:t>
      </w:r>
      <w:r>
        <w:t xml:space="preserve">(söhbət, müşahidə, performans)</w:t>
      </w:r>
    </w:p>
    <w:p>
      <w:pPr>
        <w:pStyle w:val="BodyText"/>
      </w:pPr>
      <w:r>
        <w:rPr>
          <w:b/>
          <w:bCs/>
        </w:rPr>
        <w:t xml:space="preserve">B.</w:t>
      </w:r>
      <w:r>
        <w:t xml:space="preserve"> </w:t>
      </w:r>
      <w:r>
        <w:t xml:space="preserve">Pasiyent</w:t>
      </w:r>
      <w:r>
        <w:t xml:space="preserve"> </w:t>
      </w:r>
      <w:r>
        <w:rPr>
          <w:b/>
          <w:bCs/>
        </w:rPr>
        <w:t xml:space="preserve">mənfi qiymətləndirilməkdən qorxur</w:t>
      </w:r>
    </w:p>
    <w:p>
      <w:pPr>
        <w:pStyle w:val="BodyText"/>
      </w:pPr>
      <w:r>
        <w:rPr>
          <w:b/>
          <w:bCs/>
        </w:rPr>
        <w:t xml:space="preserve">C.</w:t>
      </w:r>
      <w:r>
        <w:t xml:space="preserve"> </w:t>
      </w:r>
      <w:r>
        <w:t xml:space="preserve">Sosial situasiyalar</w:t>
      </w:r>
      <w:r>
        <w:t xml:space="preserve"> </w:t>
      </w:r>
      <w:r>
        <w:rPr>
          <w:b/>
          <w:bCs/>
        </w:rPr>
        <w:t xml:space="preserve">demək olar həmişə təşviş yaradır</w:t>
      </w:r>
    </w:p>
    <w:p>
      <w:pPr>
        <w:pStyle w:val="BodyText"/>
      </w:pPr>
      <w:r>
        <w:rPr>
          <w:b/>
          <w:bCs/>
        </w:rPr>
        <w:t xml:space="preserve">D.</w:t>
      </w:r>
      <w:r>
        <w:t xml:space="preserve"> </w:t>
      </w:r>
      <w:r>
        <w:t xml:space="preserve">Aktiv qaçış və ya intensiv qorxu ilə dözmə</w:t>
      </w:r>
    </w:p>
    <w:p>
      <w:pPr>
        <w:pStyle w:val="BodyText"/>
      </w:pPr>
      <w:r>
        <w:rPr>
          <w:b/>
          <w:bCs/>
        </w:rPr>
        <w:t xml:space="preserve">E.</w:t>
      </w:r>
      <w:r>
        <w:t xml:space="preserve"> </w:t>
      </w:r>
      <w:r>
        <w:t xml:space="preserve">Müddət bir neçə ay</w:t>
      </w:r>
    </w:p>
    <w:p>
      <w:pPr>
        <w:pStyle w:val="BodyText"/>
      </w:pPr>
      <w:r>
        <w:rPr>
          <w:b/>
          <w:bCs/>
        </w:rPr>
        <w:t xml:space="preserve">F.</w:t>
      </w:r>
      <w:r>
        <w:t xml:space="preserve"> </w:t>
      </w:r>
      <w:r>
        <w:t xml:space="preserve">Funksional pozulma</w:t>
      </w:r>
    </w:p>
    <w:bookmarkEnd w:id="1020"/>
    <w:bookmarkEnd w:id="1021"/>
    <w:bookmarkStart w:id="1022"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Aqorafobiya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Qaçış-kömək fokusu, sosial qiymətləndirmə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Panik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Gözlənilməz atakalar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Avoidant şəxsiyyət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Daha geniş, davamlı patern; aşağı özünə hörmət dominant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ASP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Sosial-kommunikativ pozuntu erkən, daha geniş</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Bədən dismorfik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Konkret bədən qüsuruna fokus</w:t>
            </w:r>
          </w:p>
        </w:tc>
      </w:tr>
    </w:tbl>
    <w:bookmarkEnd w:id="1022"/>
    <w:bookmarkStart w:id="1023" w:name="müayinə-üsulları"/>
    <w:p>
      <w:pPr>
        <w:pStyle w:val="Heading3"/>
      </w:pPr>
      <w:r>
        <w:t xml:space="preserve">Müayinə üsulları</w:t>
      </w:r>
    </w:p>
    <w:p>
      <w:pPr>
        <w:pStyle w:val="Compact"/>
        <w:numPr>
          <w:ilvl w:val="0"/>
          <w:numId w:val="1738"/>
        </w:numPr>
      </w:pPr>
      <w:r>
        <w:rPr>
          <w:b/>
          <w:bCs/>
        </w:rPr>
        <w:t xml:space="preserve">LSAS</w:t>
      </w:r>
      <w:r>
        <w:t xml:space="preserve"> </w:t>
      </w:r>
      <w:r>
        <w:t xml:space="preserve">(Liebowitz Social Anxiety Scale) – qızıl standart</w:t>
      </w:r>
    </w:p>
    <w:p>
      <w:pPr>
        <w:pStyle w:val="Compact"/>
        <w:numPr>
          <w:ilvl w:val="0"/>
          <w:numId w:val="1738"/>
        </w:numPr>
      </w:pPr>
      <w:r>
        <w:rPr>
          <w:b/>
          <w:bCs/>
        </w:rPr>
        <w:t xml:space="preserve">SPS</w:t>
      </w:r>
      <w:r>
        <w:t xml:space="preserve"> </w:t>
      </w:r>
      <w:r>
        <w:t xml:space="preserve">(Social Phobia Scale)</w:t>
      </w:r>
    </w:p>
    <w:p>
      <w:pPr>
        <w:pStyle w:val="Compact"/>
        <w:numPr>
          <w:ilvl w:val="0"/>
          <w:numId w:val="1738"/>
        </w:numPr>
      </w:pPr>
      <w:r>
        <w:rPr>
          <w:b/>
          <w:bCs/>
        </w:rPr>
        <w:t xml:space="preserve">SIAS</w:t>
      </w:r>
      <w:r>
        <w:t xml:space="preserve"> </w:t>
      </w:r>
      <w:r>
        <w:t xml:space="preserve">(Social Interaction Anxiety Scale)</w:t>
      </w:r>
    </w:p>
    <w:p>
      <w:pPr>
        <w:pStyle w:val="Compact"/>
        <w:numPr>
          <w:ilvl w:val="0"/>
          <w:numId w:val="1738"/>
        </w:numPr>
      </w:pPr>
      <w:r>
        <w:t xml:space="preserve">Klinik müsahibə</w:t>
      </w:r>
    </w:p>
    <w:bookmarkEnd w:id="1023"/>
    <w:bookmarkStart w:id="1026" w:name="müalicə"/>
    <w:p>
      <w:pPr>
        <w:pStyle w:val="Heading3"/>
      </w:pPr>
      <w:r>
        <w:t xml:space="preserve">Müalicə</w:t>
      </w:r>
    </w:p>
    <w:bookmarkStart w:id="1024" w:name="birinci-xətt-kdt-və-siusi"/>
    <w:p>
      <w:pPr>
        <w:pStyle w:val="Heading4"/>
      </w:pPr>
      <w:r>
        <w:t xml:space="preserve">Birinci xətt: KDT və SİUSİ</w:t>
      </w:r>
    </w:p>
    <w:p>
      <w:pPr>
        <w:pStyle w:val="FirstParagraph"/>
      </w:pPr>
      <w:r>
        <w:rPr>
          <w:b/>
          <w:bCs/>
        </w:rPr>
        <w:t xml:space="preserve">KDT komponentləri:</w:t>
      </w:r>
    </w:p>
    <w:p>
      <w:pPr>
        <w:pStyle w:val="Compact"/>
        <w:numPr>
          <w:ilvl w:val="0"/>
          <w:numId w:val="1739"/>
        </w:numPr>
      </w:pPr>
      <w:r>
        <w:t xml:space="preserve">Koqnitiv restrukturizasiya</w:t>
      </w:r>
    </w:p>
    <w:p>
      <w:pPr>
        <w:pStyle w:val="Compact"/>
        <w:numPr>
          <w:ilvl w:val="0"/>
          <w:numId w:val="1739"/>
        </w:numPr>
      </w:pPr>
      <w:r>
        <w:t xml:space="preserve">Ekspozisiya (sosial situasiyalara)</w:t>
      </w:r>
    </w:p>
    <w:p>
      <w:pPr>
        <w:pStyle w:val="Compact"/>
        <w:numPr>
          <w:ilvl w:val="0"/>
          <w:numId w:val="1739"/>
        </w:numPr>
      </w:pPr>
      <w:r>
        <w:t xml:space="preserve">Davranış eksperimentləri</w:t>
      </w:r>
    </w:p>
    <w:p>
      <w:pPr>
        <w:pStyle w:val="Compact"/>
        <w:numPr>
          <w:ilvl w:val="0"/>
          <w:numId w:val="1739"/>
        </w:numPr>
      </w:pPr>
      <w:r>
        <w:t xml:space="preserve">Self-focused attention dəyişdirilməsi</w:t>
      </w:r>
    </w:p>
    <w:p>
      <w:pPr>
        <w:pStyle w:val="Compact"/>
        <w:numPr>
          <w:ilvl w:val="0"/>
          <w:numId w:val="1739"/>
        </w:numPr>
      </w:pPr>
      <w:r>
        <w:t xml:space="preserve">"Video feedback" – pasiyent özünü görür, "spotlight effect"-i sınamaq</w:t>
      </w:r>
    </w:p>
    <w:p>
      <w:pPr>
        <w:pStyle w:val="Compact"/>
        <w:numPr>
          <w:ilvl w:val="0"/>
          <w:numId w:val="1739"/>
        </w:numPr>
      </w:pPr>
      <w:r>
        <w:t xml:space="preserve">Sosial bacarıq təlimi (lazım gələrsə)</w:t>
      </w:r>
    </w:p>
    <w:p>
      <w:pPr>
        <w:pStyle w:val="FirstParagraph"/>
      </w:pPr>
      <w:r>
        <w:rPr>
          <w:b/>
          <w:bCs/>
        </w:rPr>
        <w:t xml:space="preserve">Format:</w:t>
      </w:r>
      <w:r>
        <w:t xml:space="preserve"> </w:t>
      </w:r>
      <w:r>
        <w:t xml:space="preserve">12-16 sessiya individual və ya qrup (qrup daha effektivdir – ekspozisiya rolu)</w:t>
      </w:r>
    </w:p>
    <w:p>
      <w:pPr>
        <w:pStyle w:val="BodyText"/>
      </w:pPr>
      <w:r>
        <w:rPr>
          <w:b/>
          <w:bCs/>
        </w:rPr>
        <w:t xml:space="preserve">Farmakoterapiya:</w:t>
      </w:r>
    </w:p>
    <w:p>
      <w:pPr>
        <w:pStyle w:val="BodyText"/>
      </w:pPr>
      <w:r>
        <w:rPr>
          <w:b/>
          <w:bCs/>
        </w:rPr>
        <w:t xml:space="preserve">SİUSİ – birinci xətt:</w:t>
      </w:r>
    </w:p>
    <w:p>
      <w:pPr>
        <w:pStyle w:val="Compact"/>
        <w:numPr>
          <w:ilvl w:val="0"/>
          <w:numId w:val="1740"/>
        </w:numPr>
      </w:pPr>
      <w:r>
        <w:t xml:space="preserve">Paroksetin, sertralin, esitalopram, fluvoksamin</w:t>
      </w:r>
    </w:p>
    <w:p>
      <w:pPr>
        <w:pStyle w:val="Compact"/>
        <w:numPr>
          <w:ilvl w:val="0"/>
          <w:numId w:val="1740"/>
        </w:numPr>
      </w:pPr>
      <w:r>
        <w:t xml:space="preserve">FDA təsdiqli sosial təşvişdə</w:t>
      </w:r>
    </w:p>
    <w:p>
      <w:pPr>
        <w:pStyle w:val="FirstParagraph"/>
      </w:pPr>
      <w:r>
        <w:rPr>
          <w:b/>
          <w:bCs/>
        </w:rPr>
        <w:t xml:space="preserve">SNRI:</w:t>
      </w:r>
    </w:p>
    <w:p>
      <w:pPr>
        <w:pStyle w:val="Compact"/>
        <w:numPr>
          <w:ilvl w:val="0"/>
          <w:numId w:val="1741"/>
        </w:numPr>
      </w:pPr>
      <w:r>
        <w:t xml:space="preserve">Venlafaksin XR</w:t>
      </w:r>
    </w:p>
    <w:p>
      <w:pPr>
        <w:pStyle w:val="FirstParagraph"/>
      </w:pPr>
      <w:r>
        <w:rPr>
          <w:b/>
          <w:bCs/>
        </w:rPr>
        <w:t xml:space="preserve">MAOİ (klassik):</w:t>
      </w:r>
    </w:p>
    <w:p>
      <w:pPr>
        <w:pStyle w:val="Compact"/>
        <w:numPr>
          <w:ilvl w:val="0"/>
          <w:numId w:val="1742"/>
        </w:numPr>
      </w:pPr>
      <w:r>
        <w:t xml:space="preserve">Fenelzin – effektiv, lakin tiramin pəhrizi</w:t>
      </w:r>
    </w:p>
    <w:p>
      <w:pPr>
        <w:pStyle w:val="Compact"/>
        <w:numPr>
          <w:ilvl w:val="0"/>
          <w:numId w:val="1742"/>
        </w:numPr>
      </w:pPr>
      <w:r>
        <w:t xml:space="preserve">Moklobemid (RIMA) – daha təhlükəsiz</w:t>
      </w:r>
    </w:p>
    <w:p>
      <w:pPr>
        <w:pStyle w:val="FirstParagraph"/>
      </w:pPr>
      <w:r>
        <w:rPr>
          <w:b/>
          <w:bCs/>
        </w:rPr>
        <w:t xml:space="preserve">Benzodiazepinlər:</w:t>
      </w:r>
    </w:p>
    <w:p>
      <w:pPr>
        <w:pStyle w:val="Compact"/>
        <w:numPr>
          <w:ilvl w:val="0"/>
          <w:numId w:val="1743"/>
        </w:numPr>
      </w:pPr>
      <w:r>
        <w:t xml:space="preserve">Klonazepam – qısamüddətli; KDT-ə körpü</w:t>
      </w:r>
    </w:p>
    <w:p>
      <w:pPr>
        <w:pStyle w:val="Compact"/>
        <w:numPr>
          <w:ilvl w:val="0"/>
          <w:numId w:val="1743"/>
        </w:numPr>
      </w:pPr>
      <w:r>
        <w:t xml:space="preserve">Uzunmüddətli tövsiyə edilmir</w:t>
      </w:r>
    </w:p>
    <w:p>
      <w:pPr>
        <w:pStyle w:val="FirstParagraph"/>
      </w:pPr>
      <w:r>
        <w:rPr>
          <w:b/>
          <w:bCs/>
        </w:rPr>
        <w:t xml:space="preserve">Beta-blokator (propranolol):</w:t>
      </w:r>
    </w:p>
    <w:p>
      <w:pPr>
        <w:pStyle w:val="Compact"/>
        <w:numPr>
          <w:ilvl w:val="0"/>
          <w:numId w:val="1744"/>
        </w:numPr>
      </w:pPr>
      <w:r>
        <w:rPr>
          <w:b/>
          <w:bCs/>
        </w:rPr>
        <w:t xml:space="preserve">Yalnız spesifik (performans) tip</w:t>
      </w:r>
    </w:p>
    <w:p>
      <w:pPr>
        <w:pStyle w:val="Compact"/>
        <w:numPr>
          <w:ilvl w:val="0"/>
          <w:numId w:val="1744"/>
        </w:numPr>
      </w:pPr>
      <w:r>
        <w:t xml:space="preserve">Konsertdən və ya prezentasiyadan 30-60 dəqiqə əvvəl 10-40 mq</w:t>
      </w:r>
    </w:p>
    <w:p>
      <w:pPr>
        <w:pStyle w:val="Compact"/>
        <w:numPr>
          <w:ilvl w:val="0"/>
          <w:numId w:val="1744"/>
        </w:numPr>
      </w:pPr>
      <w:r>
        <w:t xml:space="preserve">Avtonom simptomları azaldır (tremor, taxikardiya)</w:t>
      </w:r>
    </w:p>
    <w:bookmarkEnd w:id="1024"/>
    <w:bookmarkStart w:id="1025" w:name="kdt-siusi-kombinasiya"/>
    <w:p>
      <w:pPr>
        <w:pStyle w:val="Heading4"/>
      </w:pPr>
      <w:r>
        <w:t xml:space="preserve">KDT + SİUSİ kombinasiya</w:t>
      </w:r>
    </w:p>
    <w:p>
      <w:pPr>
        <w:pStyle w:val="Compact"/>
        <w:numPr>
          <w:ilvl w:val="0"/>
          <w:numId w:val="1745"/>
        </w:numPr>
      </w:pPr>
      <w:r>
        <w:t xml:space="preserve">Ağır generalizə formada</w:t>
      </w:r>
    </w:p>
    <w:p>
      <w:pPr>
        <w:pStyle w:val="Compact"/>
        <w:numPr>
          <w:ilvl w:val="0"/>
          <w:numId w:val="1745"/>
        </w:numPr>
      </w:pPr>
      <w:r>
        <w:t xml:space="preserve">Daha sürətli və davamlı effekt</w:t>
      </w:r>
    </w:p>
    <w:bookmarkEnd w:id="1025"/>
    <w:bookmarkEnd w:id="1026"/>
    <w:bookmarkStart w:id="1027" w:name="proqnoz"/>
    <w:p>
      <w:pPr>
        <w:pStyle w:val="Heading3"/>
      </w:pPr>
      <w:r>
        <w:t xml:space="preserve">Proqnoz</w:t>
      </w:r>
    </w:p>
    <w:p>
      <w:pPr>
        <w:pStyle w:val="Compact"/>
        <w:numPr>
          <w:ilvl w:val="0"/>
          <w:numId w:val="1746"/>
        </w:numPr>
      </w:pPr>
      <w:r>
        <w:rPr>
          <w:b/>
          <w:bCs/>
        </w:rPr>
        <w:t xml:space="preserve">70% pasiyent KDT-yə klinik cavab verir</w:t>
      </w:r>
    </w:p>
    <w:p>
      <w:pPr>
        <w:pStyle w:val="Compact"/>
        <w:numPr>
          <w:ilvl w:val="0"/>
          <w:numId w:val="1746"/>
        </w:numPr>
      </w:pPr>
      <w:r>
        <w:rPr>
          <w:b/>
          <w:bCs/>
        </w:rPr>
        <w:t xml:space="preserve">Müalicəsiz xroniki</w:t>
      </w:r>
    </w:p>
    <w:p>
      <w:pPr>
        <w:pStyle w:val="Compact"/>
        <w:numPr>
          <w:ilvl w:val="0"/>
          <w:numId w:val="1746"/>
        </w:numPr>
      </w:pPr>
      <w:r>
        <w:t xml:space="preserve">Erkən müalicə vacib – akademik və peşə inkişafının zəifliyini önləyir</w:t>
      </w:r>
    </w:p>
    <w:bookmarkEnd w:id="1027"/>
    <w:bookmarkStart w:id="1028" w:name="mənbələr"/>
    <w:p>
      <w:pPr>
        <w:pStyle w:val="Heading3"/>
      </w:pPr>
      <w:r>
        <w:t xml:space="preserve">Mənbələr</w:t>
      </w:r>
    </w:p>
    <w:p>
      <w:pPr>
        <w:pStyle w:val="Compact"/>
        <w:numPr>
          <w:ilvl w:val="0"/>
          <w:numId w:val="1747"/>
        </w:numPr>
      </w:pPr>
      <w:r>
        <w:t xml:space="preserve">APA.</w:t>
      </w:r>
      <w:r>
        <w:t xml:space="preserve"> </w:t>
      </w:r>
      <w:r>
        <w:rPr>
          <w:i/>
          <w:iCs/>
        </w:rPr>
        <w:t xml:space="preserve">DSM-5-TR.</w:t>
      </w:r>
      <w:r>
        <w:t xml:space="preserve"> </w:t>
      </w:r>
      <w:r>
        <w:t xml:space="preserve">2022.</w:t>
      </w:r>
    </w:p>
    <w:p>
      <w:pPr>
        <w:pStyle w:val="Compact"/>
        <w:numPr>
          <w:ilvl w:val="0"/>
          <w:numId w:val="1747"/>
        </w:numPr>
      </w:pPr>
      <w:r>
        <w:t xml:space="preserve">WHO.</w:t>
      </w:r>
      <w:r>
        <w:t xml:space="preserve"> </w:t>
      </w:r>
      <w:r>
        <w:rPr>
          <w:i/>
          <w:iCs/>
        </w:rPr>
        <w:t xml:space="preserve">ICD-11 CDDR.</w:t>
      </w:r>
      <w:r>
        <w:t xml:space="preserve"> </w:t>
      </w:r>
      <w:r>
        <w:t xml:space="preserve">2024.</w:t>
      </w:r>
    </w:p>
    <w:p>
      <w:pPr>
        <w:pStyle w:val="Compact"/>
        <w:numPr>
          <w:ilvl w:val="0"/>
          <w:numId w:val="1747"/>
        </w:numPr>
      </w:pPr>
      <w:r>
        <w:t xml:space="preserve">NICE CG159.</w:t>
      </w:r>
      <w:r>
        <w:t xml:space="preserve"> </w:t>
      </w:r>
      <w:r>
        <w:rPr>
          <w:i/>
          <w:iCs/>
        </w:rPr>
        <w:t xml:space="preserve">Social anxiety disorder: recognition, assessment and treatment.</w:t>
      </w:r>
      <w:r>
        <w:t xml:space="preserve"> </w:t>
      </w:r>
      <w:r>
        <w:t xml:space="preserve">2013.</w:t>
      </w:r>
    </w:p>
    <w:p>
      <w:pPr>
        <w:pStyle w:val="Compact"/>
        <w:numPr>
          <w:ilvl w:val="0"/>
          <w:numId w:val="1747"/>
        </w:numPr>
      </w:pPr>
      <w:r>
        <w:t xml:space="preserve">Clark DM, Wells A.</w:t>
      </w:r>
      <w:r>
        <w:t xml:space="preserve"> </w:t>
      </w:r>
      <w:r>
        <w:rPr>
          <w:i/>
          <w:iCs/>
        </w:rPr>
        <w:t xml:space="preserve">A cognitive model of social phobia.</w:t>
      </w:r>
      <w:r>
        <w:t xml:space="preserve"> </w:t>
      </w:r>
      <w:r>
        <w:t xml:space="preserve">In: Heimberg RG, ed.</w:t>
      </w:r>
      <w:r>
        <w:t xml:space="preserve"> </w:t>
      </w:r>
      <w:r>
        <w:rPr>
          <w:i/>
          <w:iCs/>
        </w:rPr>
        <w:t xml:space="preserve">Social Phobia.</w:t>
      </w:r>
      <w:r>
        <w:t xml:space="preserve"> </w:t>
      </w:r>
      <w:r>
        <w:t xml:space="preserve">Guilford, 1995.</w:t>
      </w:r>
    </w:p>
    <w:p>
      <w:pPr>
        <w:pStyle w:val="Compact"/>
        <w:numPr>
          <w:ilvl w:val="0"/>
          <w:numId w:val="1747"/>
        </w:numPr>
      </w:pPr>
      <w:r>
        <w:t xml:space="preserve">Stein MB, Stein DJ.</w:t>
      </w:r>
      <w:r>
        <w:t xml:space="preserve"> </w:t>
      </w:r>
      <w:r>
        <w:rPr>
          <w:i/>
          <w:iCs/>
        </w:rPr>
        <w:t xml:space="preserve">Social anxiety disorder.</w:t>
      </w:r>
      <w:r>
        <w:t xml:space="preserve"> </w:t>
      </w:r>
      <w:r>
        <w:t xml:space="preserve">Lancet, 2008.</w:t>
      </w:r>
    </w:p>
    <w:bookmarkEnd w:id="1028"/>
    <w:bookmarkEnd w:id="1029"/>
    <w:bookmarkStart w:id="1045" w:name="X1dc711079aaf71a678d63f73bdddf1029d8a323"/>
    <w:p>
      <w:pPr>
        <w:pStyle w:val="Heading2"/>
      </w:pPr>
      <w:r>
        <w:t xml:space="preserve">6B05</w:t>
      </w:r>
      <w:r>
        <w:t xml:space="preserve"> </w:t>
      </w:r>
      <w:r>
        <w:t xml:space="preserve">AYRILIQ NARAHATLIĞI POZUNTUSU</w:t>
      </w:r>
    </w:p>
    <w:p>
      <w:pPr>
        <w:pStyle w:val="FirstParagraph"/>
      </w:pPr>
      <w:r>
        <w:t xml:space="preserve">XBT-11:</w:t>
      </w:r>
      <w:r>
        <w:t xml:space="preserve"> </w:t>
      </w:r>
      <w:r>
        <w:t xml:space="preserve">6B05</w:t>
      </w:r>
      <w:r>
        <w:t xml:space="preserve"> </w:t>
      </w:r>
      <w:r>
        <w:t xml:space="preserve">— Separation anxiety disorder</w:t>
      </w:r>
    </w:p>
    <w:p>
      <w:pPr>
        <w:pStyle w:val="BodyText"/>
      </w:pPr>
      <w:r>
        <w:t xml:space="preserve">XBT-10:</w:t>
      </w:r>
      <w:r>
        <w:t xml:space="preserve"> </w:t>
      </w:r>
      <w:r>
        <w:t xml:space="preserve">F93.0</w:t>
      </w:r>
      <w:r>
        <w:t xml:space="preserve"> </w:t>
      </w:r>
      <w:r>
        <w:t xml:space="preserve">— Separation anxiety disorder of childhood</w:t>
      </w:r>
    </w:p>
    <w:p>
      <w:pPr>
        <w:pStyle w:val="BodyText"/>
      </w:pPr>
      <w:r>
        <w:t xml:space="preserve">DSM-5-TR:</w:t>
      </w:r>
      <w:r>
        <w:t xml:space="preserve"> </w:t>
      </w:r>
      <w:r>
        <w:t xml:space="preserve">309.21</w:t>
      </w:r>
      <w:r>
        <w:t xml:space="preserve"> </w:t>
      </w:r>
      <w:r>
        <w:t xml:space="preserve">— Separation anxiety disorder</w:t>
      </w:r>
    </w:p>
    <w:p>
      <w:r>
        <w:pict>
          <v:rect style="width:0;height:1.5pt" o:hralign="center" o:hrstd="t" o:hr="t"/>
        </w:pict>
      </w:r>
    </w:p>
    <w:bookmarkStart w:id="1030" w:name="tərif-və-nozologiya"/>
    <w:p>
      <w:pPr>
        <w:pStyle w:val="Heading3"/>
      </w:pPr>
      <w:r>
        <w:t xml:space="preserve">Tərif və nozologiya</w:t>
      </w:r>
    </w:p>
    <w:p>
      <w:pPr>
        <w:pStyle w:val="FirstParagraph"/>
      </w:pPr>
      <w:r>
        <w:t xml:space="preserve">Ayrılma təşvişi pozuntusu –</w:t>
      </w:r>
      <w:r>
        <w:t xml:space="preserve"> </w:t>
      </w:r>
      <w:r>
        <w:rPr>
          <w:b/>
          <w:bCs/>
        </w:rPr>
        <w:t xml:space="preserve">bağlılıq fiqurundan ayrılma</w:t>
      </w:r>
      <w:r>
        <w:t xml:space="preserve"> </w:t>
      </w:r>
      <w:r>
        <w:t xml:space="preserve">ilə bağlı</w:t>
      </w:r>
      <w:r>
        <w:t xml:space="preserve"> </w:t>
      </w:r>
      <w:r>
        <w:rPr>
          <w:b/>
          <w:bCs/>
        </w:rPr>
        <w:t xml:space="preserve">inkişaf səviyyəsinə uyğun olmayan, həddən artıq qorxu və ya təşviş</w:t>
      </w:r>
      <w:r>
        <w:t xml:space="preserve">.</w:t>
      </w:r>
    </w:p>
    <w:p>
      <w:pPr>
        <w:pStyle w:val="BodyText"/>
      </w:pPr>
      <w:r>
        <w:rPr>
          <w:b/>
          <w:bCs/>
        </w:rPr>
        <w:t xml:space="preserve">XBT-11 yenilik:</w:t>
      </w:r>
      <w:r>
        <w:t xml:space="preserve"> </w:t>
      </w:r>
      <w:r>
        <w:t xml:space="preserve">XBT-10-da yalnız uşaqlıqda diaqnoz qoyulurdu.</w:t>
      </w:r>
      <w:r>
        <w:t xml:space="preserve"> </w:t>
      </w:r>
      <w:r>
        <w:rPr>
          <w:b/>
          <w:bCs/>
        </w:rPr>
        <w:t xml:space="preserve">XBT-11-də lifespan perspektivi</w:t>
      </w:r>
      <w:r>
        <w:t xml:space="preserve"> </w:t>
      </w:r>
      <w:r>
        <w:t xml:space="preserve">– yetkinlərdə də diaqnoz qoyula bilər.</w:t>
      </w:r>
    </w:p>
    <w:bookmarkEnd w:id="1030"/>
    <w:bookmarkStart w:id="1031" w:name="etiologiya"/>
    <w:p>
      <w:pPr>
        <w:pStyle w:val="Heading3"/>
      </w:pPr>
      <w:r>
        <w:t xml:space="preserve">Etiologiya</w:t>
      </w:r>
    </w:p>
    <w:p>
      <w:pPr>
        <w:pStyle w:val="Compact"/>
        <w:numPr>
          <w:ilvl w:val="0"/>
          <w:numId w:val="1748"/>
        </w:numPr>
      </w:pPr>
      <w:r>
        <w:rPr>
          <w:b/>
          <w:bCs/>
        </w:rPr>
        <w:t xml:space="preserve">Genetik:</w:t>
      </w:r>
      <w:r>
        <w:t xml:space="preserve"> </w:t>
      </w:r>
      <w:r>
        <w:t xml:space="preserve">ailədə təşviş pozuntuları</w:t>
      </w:r>
    </w:p>
    <w:p>
      <w:pPr>
        <w:pStyle w:val="Compact"/>
        <w:numPr>
          <w:ilvl w:val="0"/>
          <w:numId w:val="1748"/>
        </w:numPr>
      </w:pPr>
      <w:r>
        <w:rPr>
          <w:b/>
          <w:bCs/>
        </w:rPr>
        <w:t xml:space="preserve">Erkən travma, valideyn itkisi</w:t>
      </w:r>
    </w:p>
    <w:p>
      <w:pPr>
        <w:pStyle w:val="Compact"/>
        <w:numPr>
          <w:ilvl w:val="0"/>
          <w:numId w:val="1748"/>
        </w:numPr>
      </w:pPr>
      <w:r>
        <w:rPr>
          <w:b/>
          <w:bCs/>
        </w:rPr>
        <w:t xml:space="preserve">Etibarsız bağlılıq paterni</w:t>
      </w:r>
      <w:r>
        <w:t xml:space="preserve"> </w:t>
      </w:r>
      <w:r>
        <w:t xml:space="preserve">(Bowlby, Ainsworth)</w:t>
      </w:r>
    </w:p>
    <w:p>
      <w:pPr>
        <w:pStyle w:val="Compact"/>
        <w:numPr>
          <w:ilvl w:val="0"/>
          <w:numId w:val="1748"/>
        </w:numPr>
      </w:pPr>
      <w:r>
        <w:rPr>
          <w:b/>
          <w:bCs/>
        </w:rPr>
        <w:t xml:space="preserve">Valideyn tərəfindən aşırı qoruyuculuq və ya tərk hadisələri</w:t>
      </w:r>
    </w:p>
    <w:bookmarkEnd w:id="1031"/>
    <w:bookmarkStart w:id="1032" w:name="epidemiologiya"/>
    <w:p>
      <w:pPr>
        <w:pStyle w:val="Heading3"/>
      </w:pPr>
      <w:r>
        <w:t xml:space="preserve">Epidemiologiya</w:t>
      </w:r>
    </w:p>
    <w:p>
      <w:pPr>
        <w:pStyle w:val="Compact"/>
        <w:numPr>
          <w:ilvl w:val="0"/>
          <w:numId w:val="1749"/>
        </w:numPr>
      </w:pPr>
      <w:r>
        <w:rPr>
          <w:b/>
          <w:bCs/>
        </w:rPr>
        <w:t xml:space="preserve">Uşaq:</w:t>
      </w:r>
      <w:r>
        <w:t xml:space="preserve"> </w:t>
      </w:r>
      <w:r>
        <w:t xml:space="preserve">ömürlük 4-5%, ən geniş yayılmış uşaq təşviş pozuntusu</w:t>
      </w:r>
    </w:p>
    <w:p>
      <w:pPr>
        <w:pStyle w:val="Compact"/>
        <w:numPr>
          <w:ilvl w:val="0"/>
          <w:numId w:val="1749"/>
        </w:numPr>
      </w:pPr>
      <w:r>
        <w:rPr>
          <w:b/>
          <w:bCs/>
        </w:rPr>
        <w:t xml:space="preserve">Yetkin:</w:t>
      </w:r>
      <w:r>
        <w:t xml:space="preserve"> </w:t>
      </w:r>
      <w:r>
        <w:rPr>
          <w:b/>
          <w:bCs/>
        </w:rPr>
        <w:t xml:space="preserve">2-7%</w:t>
      </w:r>
      <w:r>
        <w:t xml:space="preserve"> </w:t>
      </w:r>
      <w:r>
        <w:t xml:space="preserve">(XBT-11 sayəsində aşkar olunmuş)</w:t>
      </w:r>
    </w:p>
    <w:p>
      <w:pPr>
        <w:pStyle w:val="Compact"/>
        <w:numPr>
          <w:ilvl w:val="0"/>
          <w:numId w:val="1749"/>
        </w:numPr>
      </w:pPr>
      <w:r>
        <w:rPr>
          <w:b/>
          <w:bCs/>
        </w:rPr>
        <w:t xml:space="preserve">Cins:</w:t>
      </w:r>
      <w:r>
        <w:t xml:space="preserve"> </w:t>
      </w:r>
      <w:r>
        <w:t xml:space="preserve">qızlar &gt; oğlanlar</w:t>
      </w:r>
    </w:p>
    <w:p>
      <w:pPr>
        <w:pStyle w:val="Compact"/>
        <w:numPr>
          <w:ilvl w:val="0"/>
          <w:numId w:val="1749"/>
        </w:numPr>
      </w:pPr>
      <w:r>
        <w:rPr>
          <w:b/>
          <w:bCs/>
        </w:rPr>
        <w:t xml:space="preserve">Yaş:</w:t>
      </w:r>
      <w:r>
        <w:t xml:space="preserve"> </w:t>
      </w:r>
      <w:r>
        <w:t xml:space="preserve">uşaqlıqda 7-9 yaş pik; yetkində – yenidən ortaya çıxma və ya davam edən</w:t>
      </w:r>
    </w:p>
    <w:bookmarkEnd w:id="1032"/>
    <w:bookmarkStart w:id="1035" w:name="klinik-mənzərə"/>
    <w:p>
      <w:pPr>
        <w:pStyle w:val="Heading3"/>
      </w:pPr>
      <w:r>
        <w:t xml:space="preserve">Klinik mənzərə</w:t>
      </w:r>
    </w:p>
    <w:bookmarkStart w:id="1033" w:name="uşaqda"/>
    <w:p>
      <w:pPr>
        <w:pStyle w:val="Heading4"/>
      </w:pPr>
      <w:r>
        <w:t xml:space="preserve">Uşaqda</w:t>
      </w:r>
    </w:p>
    <w:p>
      <w:pPr>
        <w:pStyle w:val="Compact"/>
        <w:numPr>
          <w:ilvl w:val="0"/>
          <w:numId w:val="1750"/>
        </w:numPr>
      </w:pPr>
      <w:r>
        <w:t xml:space="preserve">Ana və ya digər bağlılıq fiqurundan ayrılmaqda intensiv distress</w:t>
      </w:r>
    </w:p>
    <w:p>
      <w:pPr>
        <w:pStyle w:val="Compact"/>
        <w:numPr>
          <w:ilvl w:val="0"/>
          <w:numId w:val="1750"/>
        </w:numPr>
      </w:pPr>
      <w:r>
        <w:t xml:space="preserve">"Bağlılıq fiqurunun başına bir şey gələcək" qorxusu (ölüm, qəza)</w:t>
      </w:r>
    </w:p>
    <w:p>
      <w:pPr>
        <w:pStyle w:val="Compact"/>
        <w:numPr>
          <w:ilvl w:val="0"/>
          <w:numId w:val="1750"/>
        </w:numPr>
      </w:pPr>
      <w:r>
        <w:t xml:space="preserve">Yatağa tək getməkdən qaçma</w:t>
      </w:r>
    </w:p>
    <w:p>
      <w:pPr>
        <w:pStyle w:val="Compact"/>
        <w:numPr>
          <w:ilvl w:val="0"/>
          <w:numId w:val="1750"/>
        </w:numPr>
      </w:pPr>
      <w:r>
        <w:t xml:space="preserve">"Anam mənimlə yatsın"</w:t>
      </w:r>
    </w:p>
    <w:p>
      <w:pPr>
        <w:pStyle w:val="Compact"/>
        <w:numPr>
          <w:ilvl w:val="0"/>
          <w:numId w:val="1750"/>
        </w:numPr>
      </w:pPr>
      <w:r>
        <w:t xml:space="preserve">Məktəbə getməkdən qaçma (school refusal)</w:t>
      </w:r>
    </w:p>
    <w:p>
      <w:pPr>
        <w:pStyle w:val="Compact"/>
        <w:numPr>
          <w:ilvl w:val="0"/>
          <w:numId w:val="1750"/>
        </w:numPr>
      </w:pPr>
      <w:r>
        <w:t xml:space="preserve">Kabuslar</w:t>
      </w:r>
    </w:p>
    <w:p>
      <w:pPr>
        <w:pStyle w:val="Compact"/>
        <w:numPr>
          <w:ilvl w:val="0"/>
          <w:numId w:val="1750"/>
        </w:numPr>
      </w:pPr>
      <w:r>
        <w:t xml:space="preserve">Somatik şikayətlər səhər (qarın ağrısı – məktəbdən qaçınma)</w:t>
      </w:r>
    </w:p>
    <w:bookmarkEnd w:id="1033"/>
    <w:bookmarkStart w:id="1034" w:name="yetkində"/>
    <w:p>
      <w:pPr>
        <w:pStyle w:val="Heading4"/>
      </w:pPr>
      <w:r>
        <w:t xml:space="preserve">Yetkində</w:t>
      </w:r>
    </w:p>
    <w:p>
      <w:pPr>
        <w:pStyle w:val="Compact"/>
        <w:numPr>
          <w:ilvl w:val="0"/>
          <w:numId w:val="1751"/>
        </w:numPr>
      </w:pPr>
      <w:r>
        <w:t xml:space="preserve">Uşaqlardan və ya partnyordan ayrılmadan distress</w:t>
      </w:r>
    </w:p>
    <w:p>
      <w:pPr>
        <w:pStyle w:val="Compact"/>
        <w:numPr>
          <w:ilvl w:val="0"/>
          <w:numId w:val="1751"/>
        </w:numPr>
      </w:pPr>
      <w:r>
        <w:t xml:space="preserve">Telefonu daim əlində saxlamaq, mesajların gec cavabından narahat olmaq</w:t>
      </w:r>
    </w:p>
    <w:p>
      <w:pPr>
        <w:pStyle w:val="Compact"/>
        <w:numPr>
          <w:ilvl w:val="0"/>
          <w:numId w:val="1751"/>
        </w:numPr>
      </w:pPr>
      <w:r>
        <w:t xml:space="preserve">Səyahətdən qaçınma</w:t>
      </w:r>
    </w:p>
    <w:p>
      <w:pPr>
        <w:pStyle w:val="Compact"/>
        <w:numPr>
          <w:ilvl w:val="0"/>
          <w:numId w:val="1751"/>
        </w:numPr>
      </w:pPr>
      <w:r>
        <w:t xml:space="preserve">"Onlara bir şey gələcək" qorxusu</w:t>
      </w:r>
    </w:p>
    <w:bookmarkEnd w:id="1034"/>
    <w:bookmarkEnd w:id="1035"/>
    <w:bookmarkStart w:id="1037" w:name="diaqnoz"/>
    <w:p>
      <w:pPr>
        <w:pStyle w:val="Heading3"/>
      </w:pPr>
      <w:r>
        <w:t xml:space="preserve">Diaqnoz</w:t>
      </w:r>
    </w:p>
    <w:bookmarkStart w:id="1036" w:name="xbt-11-əsas-tələblər-6b05"/>
    <w:p>
      <w:pPr>
        <w:pStyle w:val="Heading4"/>
      </w:pPr>
      <w:r>
        <w:t xml:space="preserve">XBT-11 əsas tələblər (</w:t>
      </w:r>
      <w:r>
        <w:t xml:space="preserve">6B05</w:t>
      </w:r>
      <w:r>
        <w:t xml:space="preserve">):</w:t>
      </w:r>
    </w:p>
    <w:p>
      <w:pPr>
        <w:pStyle w:val="FirstParagraph"/>
      </w:pPr>
      <w:r>
        <w:rPr>
          <w:b/>
          <w:bCs/>
        </w:rPr>
        <w:t xml:space="preserve">A.</w:t>
      </w:r>
      <w:r>
        <w:t xml:space="preserve"> </w:t>
      </w:r>
      <w:r>
        <w:t xml:space="preserve">Aşağıdakılardan</w:t>
      </w:r>
      <w:r>
        <w:t xml:space="preserve"> </w:t>
      </w:r>
      <w:r>
        <w:rPr>
          <w:b/>
          <w:bCs/>
        </w:rPr>
        <w:t xml:space="preserve">3+ simptom</w:t>
      </w:r>
      <w:r>
        <w:t xml:space="preserve"> </w:t>
      </w:r>
      <w:r>
        <w:t xml:space="preserve">ən azı</w:t>
      </w:r>
      <w:r>
        <w:t xml:space="preserve"> </w:t>
      </w:r>
      <w:r>
        <w:rPr>
          <w:b/>
          <w:bCs/>
        </w:rPr>
        <w:t xml:space="preserve">bir neçə ay</w:t>
      </w:r>
      <w:r>
        <w:t xml:space="preserve">:</w:t>
      </w:r>
    </w:p>
    <w:p>
      <w:pPr>
        <w:pStyle w:val="Compact"/>
        <w:numPr>
          <w:ilvl w:val="0"/>
          <w:numId w:val="1752"/>
        </w:numPr>
      </w:pPr>
      <w:r>
        <w:t xml:space="preserve">Bağlılıq fiqurundan ayrılma haqqında həddən artıq distress</w:t>
      </w:r>
    </w:p>
    <w:p>
      <w:pPr>
        <w:pStyle w:val="Compact"/>
        <w:numPr>
          <w:ilvl w:val="0"/>
          <w:numId w:val="1752"/>
        </w:numPr>
      </w:pPr>
      <w:r>
        <w:t xml:space="preserve">Bağlılıq fiqurunun itirilməsi qorxusu</w:t>
      </w:r>
    </w:p>
    <w:p>
      <w:pPr>
        <w:pStyle w:val="Compact"/>
        <w:numPr>
          <w:ilvl w:val="0"/>
          <w:numId w:val="1752"/>
        </w:numPr>
      </w:pPr>
      <w:r>
        <w:t xml:space="preserve">Bağlılıq fiqurundan ayrılan hadisə qorxusu (ölüm, məhv)</w:t>
      </w:r>
    </w:p>
    <w:p>
      <w:pPr>
        <w:pStyle w:val="Compact"/>
        <w:numPr>
          <w:ilvl w:val="0"/>
          <w:numId w:val="1752"/>
        </w:numPr>
      </w:pPr>
      <w:r>
        <w:t xml:space="preserve">Tək evdə qalmaqdan qaçma</w:t>
      </w:r>
    </w:p>
    <w:p>
      <w:pPr>
        <w:pStyle w:val="Compact"/>
        <w:numPr>
          <w:ilvl w:val="0"/>
          <w:numId w:val="1752"/>
        </w:numPr>
      </w:pPr>
      <w:r>
        <w:t xml:space="preserve">Tək yatmaqdan qaçma</w:t>
      </w:r>
    </w:p>
    <w:p>
      <w:pPr>
        <w:pStyle w:val="Compact"/>
        <w:numPr>
          <w:ilvl w:val="0"/>
          <w:numId w:val="1752"/>
        </w:numPr>
      </w:pPr>
      <w:r>
        <w:t xml:space="preserve">Ayrılma kabusları</w:t>
      </w:r>
    </w:p>
    <w:p>
      <w:pPr>
        <w:pStyle w:val="Compact"/>
        <w:numPr>
          <w:ilvl w:val="0"/>
          <w:numId w:val="1752"/>
        </w:numPr>
      </w:pPr>
      <w:r>
        <w:t xml:space="preserve">Ayrılmada somatik şikayətlər</w:t>
      </w:r>
    </w:p>
    <w:p>
      <w:pPr>
        <w:pStyle w:val="FirstParagraph"/>
      </w:pPr>
      <w:r>
        <w:rPr>
          <w:b/>
          <w:bCs/>
        </w:rPr>
        <w:t xml:space="preserve">B.</w:t>
      </w:r>
      <w:r>
        <w:t xml:space="preserve"> </w:t>
      </w:r>
      <w:r>
        <w:t xml:space="preserve">Müddət uşaqda</w:t>
      </w:r>
      <w:r>
        <w:t xml:space="preserve"> </w:t>
      </w:r>
      <w:r>
        <w:rPr>
          <w:b/>
          <w:bCs/>
        </w:rPr>
        <w:t xml:space="preserve">4+ həftə</w:t>
      </w:r>
      <w:r>
        <w:t xml:space="preserve">, yetkində</w:t>
      </w:r>
      <w:r>
        <w:t xml:space="preserve"> </w:t>
      </w:r>
      <w:r>
        <w:rPr>
          <w:b/>
          <w:bCs/>
        </w:rPr>
        <w:t xml:space="preserve">6+ ay</w:t>
      </w:r>
    </w:p>
    <w:p>
      <w:pPr>
        <w:pStyle w:val="BodyText"/>
      </w:pPr>
      <w:r>
        <w:rPr>
          <w:b/>
          <w:bCs/>
        </w:rPr>
        <w:t xml:space="preserve">C.</w:t>
      </w:r>
      <w:r>
        <w:t xml:space="preserve"> </w:t>
      </w:r>
      <w:r>
        <w:t xml:space="preserve">Funksional pozulma</w:t>
      </w:r>
    </w:p>
    <w:bookmarkEnd w:id="1036"/>
    <w:bookmarkEnd w:id="1037"/>
    <w:bookmarkStart w:id="1038"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GAD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Çoxsaylı mövzular, spesifik bağlılıq fiquru fokusu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Aqorafobiya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Vəziyyət-spesifik fokus</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PTSD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Travma kontekstində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ASP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Sosial-kommunikativ pozuntu, davamlı</w:t>
            </w:r>
          </w:p>
        </w:tc>
      </w:tr>
    </w:tbl>
    <w:bookmarkEnd w:id="1038"/>
    <w:bookmarkStart w:id="1039" w:name="müayinə-üsulları"/>
    <w:p>
      <w:pPr>
        <w:pStyle w:val="Heading3"/>
      </w:pPr>
      <w:r>
        <w:t xml:space="preserve">Müayinə üsulları</w:t>
      </w:r>
    </w:p>
    <w:p>
      <w:pPr>
        <w:pStyle w:val="Compact"/>
        <w:numPr>
          <w:ilvl w:val="0"/>
          <w:numId w:val="1753"/>
        </w:numPr>
      </w:pPr>
      <w:r>
        <w:rPr>
          <w:b/>
          <w:bCs/>
        </w:rPr>
        <w:t xml:space="preserve">SCARED</w:t>
      </w:r>
      <w:r>
        <w:t xml:space="preserve"> </w:t>
      </w:r>
      <w:r>
        <w:t xml:space="preserve">(Screen for Child Anxiety Related Emotional Disorders) – uşaq</w:t>
      </w:r>
    </w:p>
    <w:p>
      <w:pPr>
        <w:pStyle w:val="Compact"/>
        <w:numPr>
          <w:ilvl w:val="0"/>
          <w:numId w:val="1753"/>
        </w:numPr>
      </w:pPr>
      <w:r>
        <w:rPr>
          <w:b/>
          <w:bCs/>
        </w:rPr>
        <w:t xml:space="preserve">ASA-27</w:t>
      </w:r>
      <w:r>
        <w:t xml:space="preserve"> </w:t>
      </w:r>
      <w:r>
        <w:t xml:space="preserve">(Adult Separation Anxiety) – yetkinlər</w:t>
      </w:r>
    </w:p>
    <w:p>
      <w:pPr>
        <w:pStyle w:val="Compact"/>
        <w:numPr>
          <w:ilvl w:val="0"/>
          <w:numId w:val="1753"/>
        </w:numPr>
      </w:pPr>
      <w:r>
        <w:t xml:space="preserve">Klinik müsahibə</w:t>
      </w:r>
    </w:p>
    <w:bookmarkEnd w:id="1039"/>
    <w:bookmarkStart w:id="1042" w:name="müalicə"/>
    <w:p>
      <w:pPr>
        <w:pStyle w:val="Heading3"/>
      </w:pPr>
      <w:r>
        <w:t xml:space="preserve">Müalicə</w:t>
      </w:r>
    </w:p>
    <w:bookmarkStart w:id="1040" w:name="birinci-xətt-kdt-uşaq-və-yetkin"/>
    <w:p>
      <w:pPr>
        <w:pStyle w:val="Heading4"/>
      </w:pPr>
      <w:r>
        <w:t xml:space="preserve">Birinci xətt: KDT (uşaq və yetkin)</w:t>
      </w:r>
    </w:p>
    <w:p>
      <w:pPr>
        <w:pStyle w:val="FirstParagraph"/>
      </w:pPr>
      <w:r>
        <w:rPr>
          <w:b/>
          <w:bCs/>
        </w:rPr>
        <w:t xml:space="preserve">KDT komponentləri uşaqda:</w:t>
      </w:r>
    </w:p>
    <w:p>
      <w:pPr>
        <w:pStyle w:val="Compact"/>
        <w:numPr>
          <w:ilvl w:val="0"/>
          <w:numId w:val="1754"/>
        </w:numPr>
      </w:pPr>
      <w:r>
        <w:t xml:space="preserve">Pillə-pillə ekspozisiya ayrılma situasiyalarına</w:t>
      </w:r>
    </w:p>
    <w:p>
      <w:pPr>
        <w:pStyle w:val="Compact"/>
        <w:numPr>
          <w:ilvl w:val="0"/>
          <w:numId w:val="1754"/>
        </w:numPr>
      </w:pPr>
      <w:r>
        <w:t xml:space="preserve">Valideyn təlimi – aşırı qoruyuculuğun azaldılması</w:t>
      </w:r>
    </w:p>
    <w:p>
      <w:pPr>
        <w:pStyle w:val="Compact"/>
        <w:numPr>
          <w:ilvl w:val="0"/>
          <w:numId w:val="1754"/>
        </w:numPr>
      </w:pPr>
      <w:r>
        <w:t xml:space="preserve">Davranış mükafatlandırılması</w:t>
      </w:r>
    </w:p>
    <w:p>
      <w:pPr>
        <w:pStyle w:val="Compact"/>
        <w:numPr>
          <w:ilvl w:val="0"/>
          <w:numId w:val="1754"/>
        </w:numPr>
      </w:pPr>
      <w:r>
        <w:t xml:space="preserve">Koqnitiv komponentlər (yaşa uyğun)</w:t>
      </w:r>
    </w:p>
    <w:p>
      <w:pPr>
        <w:pStyle w:val="FirstParagraph"/>
      </w:pPr>
      <w:r>
        <w:rPr>
          <w:b/>
          <w:bCs/>
        </w:rPr>
        <w:t xml:space="preserve">Yetkinlərdə:</w:t>
      </w:r>
      <w:r>
        <w:t xml:space="preserve"> </w:t>
      </w:r>
      <w:r>
        <w:t xml:space="preserve">standart KDT, ekspozisiya, koqnitiv restrukturizasiya</w:t>
      </w:r>
    </w:p>
    <w:bookmarkEnd w:id="1040"/>
    <w:bookmarkStart w:id="1041" w:name="farmakoterapiya"/>
    <w:p>
      <w:pPr>
        <w:pStyle w:val="Heading4"/>
      </w:pPr>
      <w:r>
        <w:t xml:space="preserve">Farmakoterapiya</w:t>
      </w:r>
    </w:p>
    <w:p>
      <w:pPr>
        <w:pStyle w:val="Compact"/>
        <w:numPr>
          <w:ilvl w:val="0"/>
          <w:numId w:val="1755"/>
        </w:numPr>
      </w:pPr>
      <w:r>
        <w:rPr>
          <w:b/>
          <w:bCs/>
        </w:rPr>
        <w:t xml:space="preserve">SİUSİ</w:t>
      </w:r>
      <w:r>
        <w:t xml:space="preserve"> </w:t>
      </w:r>
      <w:r>
        <w:t xml:space="preserve">(sertralin, fluoksetin) – ağır hallarda</w:t>
      </w:r>
    </w:p>
    <w:p>
      <w:pPr>
        <w:pStyle w:val="Compact"/>
        <w:numPr>
          <w:ilvl w:val="0"/>
          <w:numId w:val="1755"/>
        </w:numPr>
      </w:pPr>
      <w:r>
        <w:t xml:space="preserve">Uşaqlarda KDT birinci xətt; SİUSİ KDT-yə cavab vermədikdə</w:t>
      </w:r>
    </w:p>
    <w:bookmarkEnd w:id="1041"/>
    <w:bookmarkEnd w:id="1042"/>
    <w:bookmarkStart w:id="1043" w:name="proqnoz"/>
    <w:p>
      <w:pPr>
        <w:pStyle w:val="Heading3"/>
      </w:pPr>
      <w:r>
        <w:t xml:space="preserve">Proqnoz</w:t>
      </w:r>
    </w:p>
    <w:p>
      <w:pPr>
        <w:pStyle w:val="Compact"/>
        <w:numPr>
          <w:ilvl w:val="0"/>
          <w:numId w:val="1756"/>
        </w:numPr>
      </w:pPr>
      <w:r>
        <w:rPr>
          <w:b/>
          <w:bCs/>
        </w:rPr>
        <w:t xml:space="preserve">Uşaqlıqda başlanan halların əksəriyyəti yetkinliyə qədər keçir</w:t>
      </w:r>
    </w:p>
    <w:p>
      <w:pPr>
        <w:pStyle w:val="Compact"/>
        <w:numPr>
          <w:ilvl w:val="0"/>
          <w:numId w:val="1756"/>
        </w:numPr>
      </w:pPr>
      <w:r>
        <w:t xml:space="preserve">Uşaqlıq formasından</w:t>
      </w:r>
      <w:r>
        <w:t xml:space="preserve"> </w:t>
      </w:r>
      <w:r>
        <w:rPr>
          <w:b/>
          <w:bCs/>
        </w:rPr>
        <w:t xml:space="preserve">gələcəkdə digər təşviş pozuntuları</w:t>
      </w:r>
      <w:r>
        <w:t xml:space="preserve"> </w:t>
      </w:r>
      <w:r>
        <w:t xml:space="preserve">(panik, GAD) inkişaf riski</w:t>
      </w:r>
    </w:p>
    <w:p>
      <w:pPr>
        <w:pStyle w:val="Compact"/>
        <w:numPr>
          <w:ilvl w:val="0"/>
          <w:numId w:val="1756"/>
        </w:numPr>
      </w:pPr>
      <w:r>
        <w:t xml:space="preserve">Yetkin formasında</w:t>
      </w:r>
      <w:r>
        <w:t xml:space="preserve"> </w:t>
      </w:r>
      <w:r>
        <w:rPr>
          <w:b/>
          <w:bCs/>
        </w:rPr>
        <w:t xml:space="preserve">xroniki gediş</w:t>
      </w:r>
      <w:r>
        <w:t xml:space="preserve"> </w:t>
      </w:r>
      <w:r>
        <w:t xml:space="preserve">və münasibət problemləri tipik</w:t>
      </w:r>
    </w:p>
    <w:bookmarkEnd w:id="1043"/>
    <w:bookmarkStart w:id="1044" w:name="mənbələr"/>
    <w:p>
      <w:pPr>
        <w:pStyle w:val="Heading3"/>
      </w:pPr>
      <w:r>
        <w:t xml:space="preserve">Mənbələr</w:t>
      </w:r>
    </w:p>
    <w:p>
      <w:pPr>
        <w:pStyle w:val="Compact"/>
        <w:numPr>
          <w:ilvl w:val="0"/>
          <w:numId w:val="1757"/>
        </w:numPr>
      </w:pPr>
      <w:r>
        <w:t xml:space="preserve">APA.</w:t>
      </w:r>
      <w:r>
        <w:t xml:space="preserve"> </w:t>
      </w:r>
      <w:r>
        <w:rPr>
          <w:i/>
          <w:iCs/>
        </w:rPr>
        <w:t xml:space="preserve">DSM-5-TR.</w:t>
      </w:r>
      <w:r>
        <w:t xml:space="preserve"> </w:t>
      </w:r>
      <w:r>
        <w:t xml:space="preserve">2022.</w:t>
      </w:r>
    </w:p>
    <w:p>
      <w:pPr>
        <w:pStyle w:val="Compact"/>
        <w:numPr>
          <w:ilvl w:val="0"/>
          <w:numId w:val="1757"/>
        </w:numPr>
      </w:pPr>
      <w:r>
        <w:t xml:space="preserve">WHO.</w:t>
      </w:r>
      <w:r>
        <w:t xml:space="preserve"> </w:t>
      </w:r>
      <w:r>
        <w:rPr>
          <w:i/>
          <w:iCs/>
        </w:rPr>
        <w:t xml:space="preserve">ICD-11 CDDR.</w:t>
      </w:r>
      <w:r>
        <w:t xml:space="preserve"> </w:t>
      </w:r>
      <w:r>
        <w:t xml:space="preserve">2024.</w:t>
      </w:r>
    </w:p>
    <w:p>
      <w:pPr>
        <w:pStyle w:val="Compact"/>
        <w:numPr>
          <w:ilvl w:val="0"/>
          <w:numId w:val="1757"/>
        </w:numPr>
      </w:pPr>
      <w:r>
        <w:t xml:space="preserve">Bögels SM, et al.</w:t>
      </w:r>
      <w:r>
        <w:t xml:space="preserve"> </w:t>
      </w:r>
      <w:r>
        <w:rPr>
          <w:i/>
          <w:iCs/>
        </w:rPr>
        <w:t xml:space="preserve">Adult separation anxiety disorder in DSM-5.</w:t>
      </w:r>
      <w:r>
        <w:t xml:space="preserve"> </w:t>
      </w:r>
      <w:r>
        <w:t xml:space="preserve">Clin Psychol Rev, 2013.</w:t>
      </w:r>
    </w:p>
    <w:bookmarkEnd w:id="1044"/>
    <w:bookmarkEnd w:id="1045"/>
    <w:bookmarkStart w:id="1059" w:name="X41c9f9f21f12d6389007fdd53a20de9c7becacb"/>
    <w:p>
      <w:pPr>
        <w:pStyle w:val="Heading2"/>
      </w:pPr>
      <w:r>
        <w:t xml:space="preserve">6B06</w:t>
      </w:r>
      <w:r>
        <w:t xml:space="preserve"> </w:t>
      </w:r>
      <w:r>
        <w:t xml:space="preserve">SELEKTİV MUTİZM</w:t>
      </w:r>
    </w:p>
    <w:p>
      <w:pPr>
        <w:pStyle w:val="FirstParagraph"/>
      </w:pPr>
      <w:r>
        <w:t xml:space="preserve">XBT-11:</w:t>
      </w:r>
      <w:r>
        <w:t xml:space="preserve"> </w:t>
      </w:r>
      <w:r>
        <w:t xml:space="preserve">6B06</w:t>
      </w:r>
      <w:r>
        <w:t xml:space="preserve"> </w:t>
      </w:r>
      <w:r>
        <w:t xml:space="preserve">— Selective mutism</w:t>
      </w:r>
    </w:p>
    <w:p>
      <w:pPr>
        <w:pStyle w:val="BodyText"/>
      </w:pPr>
      <w:r>
        <w:t xml:space="preserve">XBT-10:</w:t>
      </w:r>
      <w:r>
        <w:t xml:space="preserve"> </w:t>
      </w:r>
      <w:r>
        <w:t xml:space="preserve">F94.0</w:t>
      </w:r>
      <w:r>
        <w:t xml:space="preserve"> </w:t>
      </w:r>
      <w:r>
        <w:t xml:space="preserve">— Elective mutism</w:t>
      </w:r>
    </w:p>
    <w:p>
      <w:pPr>
        <w:pStyle w:val="BodyText"/>
      </w:pPr>
      <w:r>
        <w:t xml:space="preserve">DSM-5-TR:</w:t>
      </w:r>
      <w:r>
        <w:t xml:space="preserve"> </w:t>
      </w:r>
      <w:r>
        <w:t xml:space="preserve">312.23</w:t>
      </w:r>
      <w:r>
        <w:t xml:space="preserve"> </w:t>
      </w:r>
      <w:r>
        <w:t xml:space="preserve">— Selective mutism</w:t>
      </w:r>
    </w:p>
    <w:p>
      <w:r>
        <w:pict>
          <v:rect style="width:0;height:1.5pt" o:hralign="center" o:hrstd="t" o:hr="t"/>
        </w:pict>
      </w:r>
    </w:p>
    <w:bookmarkStart w:id="1046" w:name="tərif-və-nozologiya"/>
    <w:p>
      <w:pPr>
        <w:pStyle w:val="Heading3"/>
      </w:pPr>
      <w:r>
        <w:t xml:space="preserve">Tərif və nozologiya</w:t>
      </w:r>
    </w:p>
    <w:p>
      <w:pPr>
        <w:pStyle w:val="FirstParagraph"/>
      </w:pPr>
      <w:r>
        <w:t xml:space="preserve">Selektiv mutizm – uşağın</w:t>
      </w:r>
      <w:r>
        <w:t xml:space="preserve"> </w:t>
      </w:r>
      <w:r>
        <w:rPr>
          <w:b/>
          <w:bCs/>
        </w:rPr>
        <w:t xml:space="preserve">müəyyən sosial situasiyalarda</w:t>
      </w:r>
      <w:r>
        <w:t xml:space="preserve"> </w:t>
      </w:r>
      <w:r>
        <w:t xml:space="preserve">(məs., məktəb)</w:t>
      </w:r>
      <w:r>
        <w:t xml:space="preserve"> </w:t>
      </w:r>
      <w:r>
        <w:rPr>
          <w:b/>
          <w:bCs/>
        </w:rPr>
        <w:t xml:space="preserve">danışmaqdan davamlı imtina</w:t>
      </w:r>
      <w:r>
        <w:t xml:space="preserve">, baxmayaraq ki</w:t>
      </w:r>
      <w:r>
        <w:t xml:space="preserve"> </w:t>
      </w:r>
      <w:r>
        <w:rPr>
          <w:b/>
          <w:bCs/>
        </w:rPr>
        <w:t xml:space="preserve">digər situasiyalarda</w:t>
      </w:r>
      <w:r>
        <w:t xml:space="preserve"> </w:t>
      </w:r>
      <w:r>
        <w:t xml:space="preserve">(məs., evdə)</w:t>
      </w:r>
      <w:r>
        <w:t xml:space="preserve"> </w:t>
      </w:r>
      <w:r>
        <w:rPr>
          <w:b/>
          <w:bCs/>
        </w:rPr>
        <w:t xml:space="preserve">normal danışır</w:t>
      </w:r>
      <w:r>
        <w:t xml:space="preserve">.</w:t>
      </w:r>
    </w:p>
    <w:p>
      <w:pPr>
        <w:pStyle w:val="BodyText"/>
      </w:pPr>
      <w:r>
        <w:rPr>
          <w:b/>
          <w:bCs/>
        </w:rPr>
        <w:t xml:space="preserve">XBT-11-də artıq təşviş qrupunda</w:t>
      </w:r>
      <w:r>
        <w:t xml:space="preserve"> </w:t>
      </w:r>
      <w:r>
        <w:t xml:space="preserve">(uşaqlıq pozuntularından çıxarılıb) – sosial təşvişin spesifik təzahürü kimi anlaşılır.</w:t>
      </w:r>
    </w:p>
    <w:bookmarkEnd w:id="1046"/>
    <w:bookmarkStart w:id="1047" w:name="etiologiya"/>
    <w:p>
      <w:pPr>
        <w:pStyle w:val="Heading3"/>
      </w:pPr>
      <w:r>
        <w:t xml:space="preserve">Etiologiya</w:t>
      </w:r>
    </w:p>
    <w:p>
      <w:pPr>
        <w:pStyle w:val="Compact"/>
        <w:numPr>
          <w:ilvl w:val="0"/>
          <w:numId w:val="1758"/>
        </w:numPr>
      </w:pPr>
      <w:r>
        <w:rPr>
          <w:b/>
          <w:bCs/>
        </w:rPr>
        <w:t xml:space="preserve">Sosial təşviş güclü əlaqədə</w:t>
      </w:r>
      <w:r>
        <w:t xml:space="preserve"> </w:t>
      </w:r>
      <w:r>
        <w:t xml:space="preserve">(90%+ komorbidlik)</w:t>
      </w:r>
    </w:p>
    <w:p>
      <w:pPr>
        <w:pStyle w:val="Compact"/>
        <w:numPr>
          <w:ilvl w:val="0"/>
          <w:numId w:val="1758"/>
        </w:numPr>
      </w:pPr>
      <w:r>
        <w:rPr>
          <w:b/>
          <w:bCs/>
        </w:rPr>
        <w:t xml:space="preserve">"Behavioral inhibition" temperamenti</w:t>
      </w:r>
    </w:p>
    <w:p>
      <w:pPr>
        <w:pStyle w:val="Compact"/>
        <w:numPr>
          <w:ilvl w:val="0"/>
          <w:numId w:val="1758"/>
        </w:numPr>
      </w:pPr>
      <w:r>
        <w:rPr>
          <w:b/>
          <w:bCs/>
        </w:rPr>
        <w:t xml:space="preserve">Bilinqual ailələrdə risk artıq</w:t>
      </w:r>
      <w:r>
        <w:t xml:space="preserve"> </w:t>
      </w:r>
      <w:r>
        <w:t xml:space="preserve">(məktəbdə yeni dil)</w:t>
      </w:r>
    </w:p>
    <w:p>
      <w:pPr>
        <w:pStyle w:val="Compact"/>
        <w:numPr>
          <w:ilvl w:val="0"/>
          <w:numId w:val="1758"/>
        </w:numPr>
      </w:pPr>
      <w:r>
        <w:rPr>
          <w:b/>
          <w:bCs/>
        </w:rPr>
        <w:t xml:space="preserve">Genetik:</w:t>
      </w:r>
      <w:r>
        <w:t xml:space="preserve"> </w:t>
      </w:r>
      <w:r>
        <w:t xml:space="preserve">ailədə təşviş və sosial təşviş</w:t>
      </w:r>
    </w:p>
    <w:bookmarkEnd w:id="1047"/>
    <w:bookmarkStart w:id="1048" w:name="epidemiologiya"/>
    <w:p>
      <w:pPr>
        <w:pStyle w:val="Heading3"/>
      </w:pPr>
      <w:r>
        <w:t xml:space="preserve">Epidemiologiya</w:t>
      </w:r>
    </w:p>
    <w:p>
      <w:pPr>
        <w:pStyle w:val="Compact"/>
        <w:numPr>
          <w:ilvl w:val="0"/>
          <w:numId w:val="1759"/>
        </w:numPr>
      </w:pPr>
      <w:r>
        <w:rPr>
          <w:b/>
          <w:bCs/>
        </w:rPr>
        <w:t xml:space="preserve">Yayılma:</w:t>
      </w:r>
      <w:r>
        <w:t xml:space="preserve"> </w:t>
      </w:r>
      <w:r>
        <w:t xml:space="preserve">uşaqlarda 0,5-1%</w:t>
      </w:r>
    </w:p>
    <w:p>
      <w:pPr>
        <w:pStyle w:val="Compact"/>
        <w:numPr>
          <w:ilvl w:val="0"/>
          <w:numId w:val="1759"/>
        </w:numPr>
      </w:pPr>
      <w:r>
        <w:rPr>
          <w:b/>
          <w:bCs/>
        </w:rPr>
        <w:t xml:space="preserve">Cins:</w:t>
      </w:r>
      <w:r>
        <w:t xml:space="preserve"> </w:t>
      </w:r>
      <w:r>
        <w:t xml:space="preserve">qızlar &gt; oğlanlar</w:t>
      </w:r>
    </w:p>
    <w:p>
      <w:pPr>
        <w:pStyle w:val="Compact"/>
        <w:numPr>
          <w:ilvl w:val="0"/>
          <w:numId w:val="1759"/>
        </w:numPr>
      </w:pPr>
      <w:r>
        <w:rPr>
          <w:b/>
          <w:bCs/>
        </w:rPr>
        <w:t xml:space="preserve">Başlanğıc:</w:t>
      </w:r>
      <w:r>
        <w:t xml:space="preserve"> </w:t>
      </w:r>
      <w:r>
        <w:t xml:space="preserve">məktəb yaşı (3-6 yaş), məktəbə girəndə aşkar</w:t>
      </w:r>
    </w:p>
    <w:p>
      <w:pPr>
        <w:pStyle w:val="Compact"/>
        <w:numPr>
          <w:ilvl w:val="0"/>
          <w:numId w:val="1759"/>
        </w:numPr>
      </w:pPr>
      <w:r>
        <w:rPr>
          <w:b/>
          <w:bCs/>
        </w:rPr>
        <w:t xml:space="preserve">Komorbidlik:</w:t>
      </w:r>
      <w:r>
        <w:t xml:space="preserve"> </w:t>
      </w:r>
      <w:r>
        <w:t xml:space="preserve">sosial təşviş 90%+; spesifik nitq pozuntusu</w:t>
      </w:r>
    </w:p>
    <w:bookmarkEnd w:id="1048"/>
    <w:bookmarkStart w:id="1049" w:name="klinik-mənzərə"/>
    <w:p>
      <w:pPr>
        <w:pStyle w:val="Heading3"/>
      </w:pPr>
      <w:r>
        <w:t xml:space="preserve">Klinik mənzərə</w:t>
      </w:r>
    </w:p>
    <w:p>
      <w:pPr>
        <w:pStyle w:val="Compact"/>
        <w:numPr>
          <w:ilvl w:val="0"/>
          <w:numId w:val="1760"/>
        </w:numPr>
      </w:pPr>
      <w:r>
        <w:rPr>
          <w:b/>
          <w:bCs/>
        </w:rPr>
        <w:t xml:space="preserve">Evdə normal nitq</w:t>
      </w:r>
      <w:r>
        <w:t xml:space="preserve"> </w:t>
      </w:r>
      <w:r>
        <w:t xml:space="preserve">– ailə, yaxınlarla</w:t>
      </w:r>
    </w:p>
    <w:p>
      <w:pPr>
        <w:pStyle w:val="Compact"/>
        <w:numPr>
          <w:ilvl w:val="0"/>
          <w:numId w:val="1760"/>
        </w:numPr>
      </w:pPr>
      <w:r>
        <w:rPr>
          <w:b/>
          <w:bCs/>
        </w:rPr>
        <w:t xml:space="preserve">Məktəbdə tam susqunluq</w:t>
      </w:r>
      <w:r>
        <w:t xml:space="preserve"> </w:t>
      </w:r>
      <w:r>
        <w:t xml:space="preserve">– müəllim, sinif yoldaşları</w:t>
      </w:r>
    </w:p>
    <w:p>
      <w:pPr>
        <w:pStyle w:val="Compact"/>
        <w:numPr>
          <w:ilvl w:val="0"/>
          <w:numId w:val="1760"/>
        </w:numPr>
      </w:pPr>
      <w:r>
        <w:rPr>
          <w:b/>
          <w:bCs/>
        </w:rPr>
        <w:t xml:space="preserve">Sosial situasiyalarda ümumiyyətlə danışmama</w:t>
      </w:r>
    </w:p>
    <w:p>
      <w:pPr>
        <w:pStyle w:val="Compact"/>
        <w:numPr>
          <w:ilvl w:val="0"/>
          <w:numId w:val="1760"/>
        </w:numPr>
      </w:pPr>
      <w:r>
        <w:t xml:space="preserve">Bəzi uşaqlar pıçıltıyla danışır</w:t>
      </w:r>
    </w:p>
    <w:p>
      <w:pPr>
        <w:pStyle w:val="Compact"/>
        <w:numPr>
          <w:ilvl w:val="0"/>
          <w:numId w:val="1760"/>
        </w:numPr>
      </w:pPr>
      <w:r>
        <w:rPr>
          <w:b/>
          <w:bCs/>
        </w:rPr>
        <w:t xml:space="preserve">Akademik nailiyyət zəifliyi</w:t>
      </w:r>
    </w:p>
    <w:p>
      <w:pPr>
        <w:pStyle w:val="Compact"/>
        <w:numPr>
          <w:ilvl w:val="0"/>
          <w:numId w:val="1760"/>
        </w:numPr>
      </w:pPr>
      <w:r>
        <w:t xml:space="preserve">Sosial təcrid</w:t>
      </w:r>
    </w:p>
    <w:bookmarkEnd w:id="1049"/>
    <w:bookmarkStart w:id="1051" w:name="diaqnoz"/>
    <w:p>
      <w:pPr>
        <w:pStyle w:val="Heading3"/>
      </w:pPr>
      <w:r>
        <w:t xml:space="preserve">Diaqnoz</w:t>
      </w:r>
    </w:p>
    <w:bookmarkStart w:id="1050" w:name="xbt-11-əsas-tələblər-6b06"/>
    <w:p>
      <w:pPr>
        <w:pStyle w:val="Heading4"/>
      </w:pPr>
      <w:r>
        <w:t xml:space="preserve">XBT-11 əsas tələblər (</w:t>
      </w:r>
      <w:r>
        <w:t xml:space="preserve">6B06</w:t>
      </w:r>
      <w:r>
        <w:t xml:space="preserve">):</w:t>
      </w:r>
    </w:p>
    <w:p>
      <w:pPr>
        <w:pStyle w:val="FirstParagraph"/>
      </w:pPr>
      <w:r>
        <w:rPr>
          <w:b/>
          <w:bCs/>
        </w:rPr>
        <w:t xml:space="preserve">A.</w:t>
      </w:r>
      <w:r>
        <w:t xml:space="preserve"> </w:t>
      </w:r>
      <w:r>
        <w:t xml:space="preserve">Müəyyən sosial situasiyalarda</w:t>
      </w:r>
      <w:r>
        <w:t xml:space="preserve"> </w:t>
      </w:r>
      <w:r>
        <w:rPr>
          <w:b/>
          <w:bCs/>
        </w:rPr>
        <w:t xml:space="preserve">danışmaqdan davamlı imtina</w:t>
      </w:r>
      <w:r>
        <w:t xml:space="preserve"> </w:t>
      </w:r>
      <w:r>
        <w:t xml:space="preserve">(məktəb)</w:t>
      </w:r>
    </w:p>
    <w:p>
      <w:pPr>
        <w:pStyle w:val="BodyText"/>
      </w:pPr>
      <w:r>
        <w:rPr>
          <w:b/>
          <w:bCs/>
        </w:rPr>
        <w:t xml:space="preserve">B.</w:t>
      </w:r>
      <w:r>
        <w:t xml:space="preserve"> </w:t>
      </w:r>
      <w:r>
        <w:t xml:space="preserve">Digər situasiyalarda</w:t>
      </w:r>
      <w:r>
        <w:t xml:space="preserve"> </w:t>
      </w:r>
      <w:r>
        <w:rPr>
          <w:b/>
          <w:bCs/>
        </w:rPr>
        <w:t xml:space="preserve">normal nitq</w:t>
      </w:r>
    </w:p>
    <w:p>
      <w:pPr>
        <w:pStyle w:val="BodyText"/>
      </w:pPr>
      <w:r>
        <w:rPr>
          <w:b/>
          <w:bCs/>
        </w:rPr>
        <w:t xml:space="preserve">C.</w:t>
      </w:r>
      <w:r>
        <w:t xml:space="preserve"> </w:t>
      </w:r>
      <w:r>
        <w:t xml:space="preserve">Müddət ən azı</w:t>
      </w:r>
      <w:r>
        <w:t xml:space="preserve"> </w:t>
      </w:r>
      <w:r>
        <w:rPr>
          <w:b/>
          <w:bCs/>
        </w:rPr>
        <w:t xml:space="preserve">1 ay</w:t>
      </w:r>
      <w:r>
        <w:t xml:space="preserve"> </w:t>
      </w:r>
      <w:r>
        <w:t xml:space="preserve">(məktəbə girişin ilk ayı istisna olmaqla)</w:t>
      </w:r>
    </w:p>
    <w:p>
      <w:pPr>
        <w:pStyle w:val="BodyText"/>
      </w:pPr>
      <w:r>
        <w:rPr>
          <w:b/>
          <w:bCs/>
        </w:rPr>
        <w:t xml:space="preserve">D.</w:t>
      </w:r>
      <w:r>
        <w:t xml:space="preserve"> </w:t>
      </w:r>
      <w:r>
        <w:t xml:space="preserve">Akademik və ya sosial fəaliyyətə təsir</w:t>
      </w:r>
    </w:p>
    <w:p>
      <w:pPr>
        <w:pStyle w:val="BodyText"/>
      </w:pPr>
      <w:r>
        <w:rPr>
          <w:b/>
          <w:bCs/>
        </w:rPr>
        <w:t xml:space="preserve">E.</w:t>
      </w:r>
      <w:r>
        <w:t xml:space="preserve"> </w:t>
      </w:r>
      <w:r>
        <w:t xml:space="preserve">Dil bilikləri ilə bağlı deyil</w:t>
      </w:r>
    </w:p>
    <w:p>
      <w:pPr>
        <w:pStyle w:val="BodyText"/>
      </w:pPr>
      <w:r>
        <w:rPr>
          <w:b/>
          <w:bCs/>
        </w:rPr>
        <w:t xml:space="preserve">F.</w:t>
      </w:r>
      <w:r>
        <w:t xml:space="preserve"> </w:t>
      </w:r>
      <w:r>
        <w:t xml:space="preserve">Nitq pozuntusu və ya ASP ilə tam izah olunmur</w:t>
      </w:r>
    </w:p>
    <w:bookmarkEnd w:id="1050"/>
    <w:bookmarkEnd w:id="1051"/>
    <w:bookmarkStart w:id="1052"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Sosial təşviş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Geniş sosial təşviş; danışmama xüsusi simptom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Dil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Dil tam əlçatansızdır, hər yerdə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ASP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Geniş sosial-kommunikativ pozuntu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Travmatik mutizm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Travma anamnezi, daha geniş simptomlar</w:t>
            </w:r>
          </w:p>
        </w:tc>
      </w:tr>
    </w:tbl>
    <w:bookmarkEnd w:id="1052"/>
    <w:bookmarkStart w:id="1053" w:name="müayinə-üsulları"/>
    <w:p>
      <w:pPr>
        <w:pStyle w:val="Heading3"/>
      </w:pPr>
      <w:r>
        <w:t xml:space="preserve">Müayinə üsulları</w:t>
      </w:r>
    </w:p>
    <w:p>
      <w:pPr>
        <w:pStyle w:val="Compact"/>
        <w:numPr>
          <w:ilvl w:val="0"/>
          <w:numId w:val="1761"/>
        </w:numPr>
      </w:pPr>
      <w:r>
        <w:t xml:space="preserve">Klinik müsahibə (valideynlərdən – evdəki nitq haqqında)</w:t>
      </w:r>
    </w:p>
    <w:p>
      <w:pPr>
        <w:pStyle w:val="Compact"/>
        <w:numPr>
          <w:ilvl w:val="0"/>
          <w:numId w:val="1761"/>
        </w:numPr>
      </w:pPr>
      <w:r>
        <w:t xml:space="preserve">Müəllimdən məlumat</w:t>
      </w:r>
    </w:p>
    <w:p>
      <w:pPr>
        <w:pStyle w:val="Compact"/>
        <w:numPr>
          <w:ilvl w:val="0"/>
          <w:numId w:val="1761"/>
        </w:numPr>
      </w:pPr>
      <w:r>
        <w:t xml:space="preserve">Sosial təşviş skrining</w:t>
      </w:r>
    </w:p>
    <w:bookmarkEnd w:id="1053"/>
    <w:bookmarkStart w:id="1056" w:name="müalicə"/>
    <w:p>
      <w:pPr>
        <w:pStyle w:val="Heading3"/>
      </w:pPr>
      <w:r>
        <w:t xml:space="preserve">Müalicə</w:t>
      </w:r>
    </w:p>
    <w:bookmarkStart w:id="1054" w:name="birinci-xətt-davranış-terapiyası"/>
    <w:p>
      <w:pPr>
        <w:pStyle w:val="Heading4"/>
      </w:pPr>
      <w:r>
        <w:t xml:space="preserve">Birinci xətt: davranış terapiyası</w:t>
      </w:r>
    </w:p>
    <w:p>
      <w:pPr>
        <w:pStyle w:val="FirstParagraph"/>
      </w:pPr>
      <w:r>
        <w:rPr>
          <w:b/>
          <w:bCs/>
        </w:rPr>
        <w:t xml:space="preserve">KDT və davranış müdaxilələri:</w:t>
      </w:r>
    </w:p>
    <w:p>
      <w:pPr>
        <w:pStyle w:val="Compact"/>
        <w:numPr>
          <w:ilvl w:val="0"/>
          <w:numId w:val="1762"/>
        </w:numPr>
      </w:pPr>
      <w:r>
        <w:rPr>
          <w:b/>
          <w:bCs/>
        </w:rPr>
        <w:t xml:space="preserve">Stimulus fading</w:t>
      </w:r>
      <w:r>
        <w:t xml:space="preserve"> </w:t>
      </w:r>
      <w:r>
        <w:t xml:space="preserve">– tanış mühitdən tədricən genişləndirmə</w:t>
      </w:r>
    </w:p>
    <w:p>
      <w:pPr>
        <w:pStyle w:val="Compact"/>
        <w:numPr>
          <w:ilvl w:val="0"/>
          <w:numId w:val="1762"/>
        </w:numPr>
      </w:pPr>
      <w:r>
        <w:rPr>
          <w:b/>
          <w:bCs/>
        </w:rPr>
        <w:t xml:space="preserve">Shaping</w:t>
      </w:r>
      <w:r>
        <w:t xml:space="preserve"> </w:t>
      </w:r>
      <w:r>
        <w:t xml:space="preserve">– pıçıltıdan yüksək səsə tədricən</w:t>
      </w:r>
    </w:p>
    <w:p>
      <w:pPr>
        <w:pStyle w:val="Compact"/>
        <w:numPr>
          <w:ilvl w:val="0"/>
          <w:numId w:val="1762"/>
        </w:numPr>
      </w:pPr>
      <w:r>
        <w:rPr>
          <w:b/>
          <w:bCs/>
        </w:rPr>
        <w:t xml:space="preserve">Pozitiv möhkəmləndirmə</w:t>
      </w:r>
    </w:p>
    <w:p>
      <w:pPr>
        <w:pStyle w:val="Compact"/>
        <w:numPr>
          <w:ilvl w:val="0"/>
          <w:numId w:val="1762"/>
        </w:numPr>
      </w:pPr>
      <w:r>
        <w:t xml:space="preserve">Müəllim, valideyn, terapevt komandası</w:t>
      </w:r>
    </w:p>
    <w:bookmarkEnd w:id="1054"/>
    <w:bookmarkStart w:id="1055" w:name="farmakoterapiya"/>
    <w:p>
      <w:pPr>
        <w:pStyle w:val="Heading4"/>
      </w:pPr>
      <w:r>
        <w:t xml:space="preserve">Farmakoterapiya</w:t>
      </w:r>
    </w:p>
    <w:p>
      <w:pPr>
        <w:pStyle w:val="Compact"/>
        <w:numPr>
          <w:ilvl w:val="0"/>
          <w:numId w:val="1763"/>
        </w:numPr>
      </w:pPr>
      <w:r>
        <w:rPr>
          <w:b/>
          <w:bCs/>
        </w:rPr>
        <w:t xml:space="preserve">SİUSİ</w:t>
      </w:r>
      <w:r>
        <w:t xml:space="preserve"> </w:t>
      </w:r>
      <w:r>
        <w:t xml:space="preserve">(fluoksetin, sertralin) – KDT-yə cavab vermirsə</w:t>
      </w:r>
    </w:p>
    <w:p>
      <w:pPr>
        <w:pStyle w:val="Compact"/>
        <w:numPr>
          <w:ilvl w:val="0"/>
          <w:numId w:val="1763"/>
        </w:numPr>
      </w:pPr>
      <w:r>
        <w:t xml:space="preserve">Sübutluluq B-A</w:t>
      </w:r>
    </w:p>
    <w:p>
      <w:pPr>
        <w:pStyle w:val="Compact"/>
        <w:numPr>
          <w:ilvl w:val="0"/>
          <w:numId w:val="1763"/>
        </w:numPr>
      </w:pPr>
      <w:r>
        <w:t xml:space="preserve">Davranış terapiyası ilə kombinasiyada daha effektiv</w:t>
      </w:r>
    </w:p>
    <w:bookmarkEnd w:id="1055"/>
    <w:bookmarkEnd w:id="1056"/>
    <w:bookmarkStart w:id="1057" w:name="proqnoz"/>
    <w:p>
      <w:pPr>
        <w:pStyle w:val="Heading3"/>
      </w:pPr>
      <w:r>
        <w:t xml:space="preserve">Proqnoz</w:t>
      </w:r>
    </w:p>
    <w:p>
      <w:pPr>
        <w:pStyle w:val="Compact"/>
        <w:numPr>
          <w:ilvl w:val="0"/>
          <w:numId w:val="1764"/>
        </w:numPr>
      </w:pPr>
      <w:r>
        <w:rPr>
          <w:b/>
          <w:bCs/>
        </w:rPr>
        <w:t xml:space="preserve">Erkən müalicə ilə yaxşı proqnoz</w:t>
      </w:r>
    </w:p>
    <w:p>
      <w:pPr>
        <w:pStyle w:val="Compact"/>
        <w:numPr>
          <w:ilvl w:val="0"/>
          <w:numId w:val="1764"/>
        </w:numPr>
      </w:pPr>
      <w:r>
        <w:t xml:space="preserve">Müalicəsiz: uzun müddət davam edir, sosial təşviş yetkinlikdə inkişaf edir</w:t>
      </w:r>
    </w:p>
    <w:p>
      <w:pPr>
        <w:pStyle w:val="Compact"/>
        <w:numPr>
          <w:ilvl w:val="0"/>
          <w:numId w:val="1764"/>
        </w:numPr>
      </w:pPr>
      <w:r>
        <w:t xml:space="preserve">Akademik və sosial nailiyyətə uzunmüddətli təsir</w:t>
      </w:r>
    </w:p>
    <w:bookmarkEnd w:id="1057"/>
    <w:bookmarkStart w:id="1058" w:name="mənbələr"/>
    <w:p>
      <w:pPr>
        <w:pStyle w:val="Heading3"/>
      </w:pPr>
      <w:r>
        <w:t xml:space="preserve">Mənbələr</w:t>
      </w:r>
    </w:p>
    <w:p>
      <w:pPr>
        <w:pStyle w:val="Compact"/>
        <w:numPr>
          <w:ilvl w:val="0"/>
          <w:numId w:val="1765"/>
        </w:numPr>
      </w:pPr>
      <w:r>
        <w:t xml:space="preserve">APA.</w:t>
      </w:r>
      <w:r>
        <w:t xml:space="preserve"> </w:t>
      </w:r>
      <w:r>
        <w:rPr>
          <w:i/>
          <w:iCs/>
        </w:rPr>
        <w:t xml:space="preserve">DSM-5-TR.</w:t>
      </w:r>
      <w:r>
        <w:t xml:space="preserve"> </w:t>
      </w:r>
      <w:r>
        <w:t xml:space="preserve">2022.</w:t>
      </w:r>
    </w:p>
    <w:p>
      <w:pPr>
        <w:pStyle w:val="Compact"/>
        <w:numPr>
          <w:ilvl w:val="0"/>
          <w:numId w:val="1765"/>
        </w:numPr>
      </w:pPr>
      <w:r>
        <w:t xml:space="preserve">WHO.</w:t>
      </w:r>
      <w:r>
        <w:t xml:space="preserve"> </w:t>
      </w:r>
      <w:r>
        <w:rPr>
          <w:i/>
          <w:iCs/>
        </w:rPr>
        <w:t xml:space="preserve">ICD-11 CDDR.</w:t>
      </w:r>
      <w:r>
        <w:t xml:space="preserve"> </w:t>
      </w:r>
      <w:r>
        <w:t xml:space="preserve">2024.</w:t>
      </w:r>
    </w:p>
    <w:p>
      <w:pPr>
        <w:pStyle w:val="Compact"/>
        <w:numPr>
          <w:ilvl w:val="0"/>
          <w:numId w:val="1765"/>
        </w:numPr>
      </w:pPr>
      <w:r>
        <w:t xml:space="preserve">Cohan SL, et al.</w:t>
      </w:r>
      <w:r>
        <w:t xml:space="preserve"> </w:t>
      </w:r>
      <w:r>
        <w:rPr>
          <w:i/>
          <w:iCs/>
        </w:rPr>
        <w:t xml:space="preserve">Practitioner Review: Psychosocial interventions for children with selective mutism.</w:t>
      </w:r>
      <w:r>
        <w:t xml:space="preserve"> </w:t>
      </w:r>
      <w:r>
        <w:t xml:space="preserve">J Child Psychol Psychiatry, 2006.</w:t>
      </w:r>
    </w:p>
    <w:p>
      <w:pPr>
        <w:pStyle w:val="Compact"/>
        <w:numPr>
          <w:ilvl w:val="0"/>
          <w:numId w:val="1765"/>
        </w:numPr>
      </w:pPr>
      <w:r>
        <w:t xml:space="preserve">Muris P, Ollendick TH.</w:t>
      </w:r>
      <w:r>
        <w:t xml:space="preserve"> </w:t>
      </w:r>
      <w:r>
        <w:rPr>
          <w:i/>
          <w:iCs/>
        </w:rPr>
        <w:t xml:space="preserve">Children who are anxious in silence: a review on selective mutism.</w:t>
      </w:r>
      <w:r>
        <w:t xml:space="preserve"> </w:t>
      </w:r>
      <w:r>
        <w:t xml:space="preserve">Clin Child Fam Psychol Rev, 2015.</w:t>
      </w:r>
    </w:p>
    <w:bookmarkEnd w:id="1058"/>
    <w:bookmarkEnd w:id="1059"/>
    <w:bookmarkEnd w:id="1060"/>
    <w:bookmarkStart w:id="1171" w:name="obsessiv-kompulsiv-və-əlaqəli-pozuntular"/>
    <w:p>
      <w:pPr>
        <w:pStyle w:val="Heading1"/>
      </w:pPr>
      <w:r>
        <w:t xml:space="preserve">OBSESSİV-KOMPULSİV VƏ ƏLAQƏLİ POZUNTULAR</w:t>
      </w:r>
    </w:p>
    <w:p>
      <w:pPr>
        <w:pStyle w:val="FirstParagraph"/>
      </w:pPr>
      <w:r>
        <w:t xml:space="preserve">XBT-11:</w:t>
      </w:r>
      <w:r>
        <w:t xml:space="preserve"> </w:t>
      </w:r>
      <w:r>
        <w:t xml:space="preserve">6B20</w:t>
      </w:r>
      <w:r>
        <w:t xml:space="preserve"> </w:t>
      </w:r>
      <w:r>
        <w:t xml:space="preserve">–</w:t>
      </w:r>
      <w:r>
        <w:t xml:space="preserve"> </w:t>
      </w:r>
      <w:r>
        <w:t xml:space="preserve">6B2Z</w:t>
      </w:r>
      <w:r>
        <w:t xml:space="preserve"> </w:t>
      </w:r>
      <w:r>
        <w:t xml:space="preserve">— Obsessive-compulsive or related disorders</w:t>
      </w:r>
    </w:p>
    <w:p>
      <w:pPr>
        <w:pStyle w:val="BodyText"/>
      </w:pPr>
      <w:r>
        <w:t xml:space="preserve">XBT-10:</w:t>
      </w:r>
      <w:r>
        <w:t xml:space="preserve"> </w:t>
      </w:r>
      <w:r>
        <w:t xml:space="preserve">F42</w:t>
      </w:r>
      <w:r>
        <w:t xml:space="preserve"> </w:t>
      </w:r>
      <w:r>
        <w:t xml:space="preserve">(OCD (Obsessiv-kompulsiv pozuntu — OKP));</w:t>
      </w:r>
      <w:r>
        <w:t xml:space="preserve"> </w:t>
      </w:r>
      <w:r>
        <w:t xml:space="preserve">F45.2</w:t>
      </w:r>
      <w:r>
        <w:t xml:space="preserve"> </w:t>
      </w:r>
      <w:r>
        <w:t xml:space="preserve">(hypochondriasis);</w:t>
      </w:r>
      <w:r>
        <w:t xml:space="preserve"> </w:t>
      </w:r>
      <w:r>
        <w:t xml:space="preserve">F63.3</w:t>
      </w:r>
      <w:r>
        <w:t xml:space="preserve"> </w:t>
      </w:r>
      <w:r>
        <w:t xml:space="preserve">(trichotillomania) — In separate sections</w:t>
      </w:r>
    </w:p>
    <w:p>
      <w:pPr>
        <w:pStyle w:val="BodyText"/>
      </w:pPr>
      <w:r>
        <w:t xml:space="preserve">DSM-5-TR:</w:t>
      </w:r>
      <w:r>
        <w:t xml:space="preserve"> </w:t>
      </w:r>
      <w:r>
        <w:t xml:space="preserve">300</w:t>
      </w:r>
      <w:r>
        <w:t xml:space="preserve">,</w:t>
      </w:r>
      <w:r>
        <w:t xml:space="preserve"> </w:t>
      </w:r>
      <w:r>
        <w:t xml:space="preserve">312</w:t>
      </w:r>
      <w:r>
        <w:t xml:space="preserve"> </w:t>
      </w:r>
      <w:r>
        <w:t xml:space="preserve">— Obsessive-compulsive and related disorders</w:t>
      </w:r>
    </w:p>
    <w:p>
      <w:r>
        <w:pict>
          <v:rect style="width:0;height:1.5pt" o:hralign="center" o:hrstd="t" o:hr="t"/>
        </w:pict>
      </w:r>
    </w:p>
    <w:bookmarkStart w:id="1061"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XBT-11 kodu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 adı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Bölmədə yeri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6B20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Obsessiv-kompulsiv pozuntu (OKP)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6.1</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6B21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Bədən dismorfik pozuntusu (BDP)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6.2</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6B22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Olfaktor referans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6.3</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6B23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Hipoxondriya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6.4</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6B24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Yığma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6.5</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6B25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Bədənə yönəlik repetitiv davranış pozuntuları (trixotillomaniya, ekskoriasiya)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6.6</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6B2Y/Z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Digər/dəqiqləşdirilməmiş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bl>
    <w:bookmarkEnd w:id="1061"/>
    <w:bookmarkStart w:id="1066" w:name="konseptual-yenilik-xbt-11"/>
    <w:p>
      <w:pPr>
        <w:pStyle w:val="Heading3"/>
      </w:pPr>
      <w:r>
        <w:t xml:space="preserve">Konseptual yenilik (XBT-11)</w:t>
      </w:r>
    </w:p>
    <w:bookmarkStart w:id="1062" w:name="yeni-müstəqil-qruplaşdırma"/>
    <w:p>
      <w:pPr>
        <w:pStyle w:val="Heading4"/>
      </w:pPr>
      <w:r>
        <w:t xml:space="preserve">Yeni müstəqil qruplaşdırma</w:t>
      </w:r>
    </w:p>
    <w:p>
      <w:pPr>
        <w:pStyle w:val="FirstParagraph"/>
      </w:pPr>
      <w:r>
        <w:t xml:space="preserve">XBT-10-da bu pozuntular</w:t>
      </w:r>
      <w:r>
        <w:t xml:space="preserve"> </w:t>
      </w:r>
      <w:r>
        <w:rPr>
          <w:b/>
          <w:bCs/>
        </w:rPr>
        <w:t xml:space="preserve">müxtəlif bölmələrdə</w:t>
      </w:r>
      <w:r>
        <w:t xml:space="preserve"> </w:t>
      </w:r>
      <w:r>
        <w:t xml:space="preserve">dağılmışdı:</w:t>
      </w:r>
    </w:p>
    <w:p>
      <w:pPr>
        <w:pStyle w:val="Compact"/>
        <w:numPr>
          <w:ilvl w:val="0"/>
          <w:numId w:val="1766"/>
        </w:numPr>
      </w:pPr>
      <w:r>
        <w:t xml:space="preserve">OKP →</w:t>
      </w:r>
      <w:r>
        <w:t xml:space="preserve"> </w:t>
      </w:r>
      <w:r>
        <w:t xml:space="preserve">F42</w:t>
      </w:r>
      <w:r>
        <w:t xml:space="preserve"> </w:t>
      </w:r>
      <w:r>
        <w:t xml:space="preserve">(neyrotik, stress, somatoform)</w:t>
      </w:r>
    </w:p>
    <w:p>
      <w:pPr>
        <w:pStyle w:val="Compact"/>
        <w:numPr>
          <w:ilvl w:val="0"/>
          <w:numId w:val="1766"/>
        </w:numPr>
      </w:pPr>
      <w:r>
        <w:t xml:space="preserve">Hipoxondriya →</w:t>
      </w:r>
      <w:r>
        <w:t xml:space="preserve"> </w:t>
      </w:r>
      <w:r>
        <w:t xml:space="preserve">F45.2</w:t>
      </w:r>
      <w:r>
        <w:t xml:space="preserve"> </w:t>
      </w:r>
      <w:r>
        <w:t xml:space="preserve">(somatoform)</w:t>
      </w:r>
    </w:p>
    <w:p>
      <w:pPr>
        <w:pStyle w:val="Compact"/>
        <w:numPr>
          <w:ilvl w:val="0"/>
          <w:numId w:val="1766"/>
        </w:numPr>
      </w:pPr>
      <w:r>
        <w:t xml:space="preserve">Trixotillomaniya →</w:t>
      </w:r>
      <w:r>
        <w:t xml:space="preserve"> </w:t>
      </w:r>
      <w:r>
        <w:t xml:space="preserve">F63.3</w:t>
      </w:r>
      <w:r>
        <w:t xml:space="preserve"> </w:t>
      </w:r>
      <w:r>
        <w:t xml:space="preserve">(impuls-nəzarət pozuntuları)</w:t>
      </w:r>
    </w:p>
    <w:p>
      <w:pPr>
        <w:pStyle w:val="FirstParagraph"/>
      </w:pPr>
      <w:r>
        <w:rPr>
          <w:b/>
          <w:bCs/>
        </w:rPr>
        <w:t xml:space="preserve">XBT-11 onları bir qrupda birləşdirdi</w:t>
      </w:r>
      <w:r>
        <w:t xml:space="preserve"> </w:t>
      </w:r>
      <w:r>
        <w:t xml:space="preserve">– ümumi neyrobioloji əsas:</w:t>
      </w:r>
      <w:r>
        <w:t xml:space="preserve"> </w:t>
      </w:r>
      <w:r>
        <w:rPr>
          <w:b/>
          <w:bCs/>
        </w:rPr>
        <w:t xml:space="preserve">orbitofrontal korteks-stratum dövrəsinin disregulyasiyası</w:t>
      </w:r>
      <w:r>
        <w:t xml:space="preserve">.</w:t>
      </w:r>
    </w:p>
    <w:bookmarkEnd w:id="1062"/>
    <w:bookmarkStart w:id="1063" w:name="olfaktor-referans-pozuntusu-yeni"/>
    <w:p>
      <w:pPr>
        <w:pStyle w:val="Heading4"/>
      </w:pPr>
      <w:r>
        <w:t xml:space="preserve">Olfaktor referans pozuntusu – yeni</w:t>
      </w:r>
    </w:p>
    <w:p>
      <w:pPr>
        <w:pStyle w:val="FirstParagraph"/>
      </w:pPr>
      <w:r>
        <w:rPr>
          <w:b/>
          <w:bCs/>
        </w:rPr>
        <w:t xml:space="preserve">XBT-11 əlavə etdi</w:t>
      </w:r>
      <w:r>
        <w:t xml:space="preserve"> </w:t>
      </w:r>
      <w:r>
        <w:t xml:space="preserve">– öz bədəninin "pis qoxuladığı" haqda davamlı məşğulluq; OKP ilə oxşar mexanizm.</w:t>
      </w:r>
    </w:p>
    <w:bookmarkEnd w:id="1063"/>
    <w:bookmarkStart w:id="1064" w:name="yığma-pozuntusu-müstəqil-diaqnoz"/>
    <w:p>
      <w:pPr>
        <w:pStyle w:val="Heading4"/>
      </w:pPr>
      <w:r>
        <w:t xml:space="preserve">Yığma pozuntusu – müstəqil diaqnoz</w:t>
      </w:r>
    </w:p>
    <w:p>
      <w:pPr>
        <w:pStyle w:val="FirstParagraph"/>
      </w:pPr>
      <w:r>
        <w:t xml:space="preserve">XBT-10-da yığma OKP simptomlarından biri hesab olunurdu.</w:t>
      </w:r>
      <w:r>
        <w:t xml:space="preserve"> </w:t>
      </w:r>
      <w:r>
        <w:rPr>
          <w:b/>
          <w:bCs/>
        </w:rPr>
        <w:t xml:space="preserve">XBT-11 onu müstəqil diaqnoz etdi</w:t>
      </w:r>
      <w:r>
        <w:t xml:space="preserve"> </w:t>
      </w:r>
      <w:r>
        <w:t xml:space="preserve">(DSM-5 ilə uyğunlaşma) – spesifik neyrobioloji profil, müalicə xüsusiyyətləri.</w:t>
      </w:r>
    </w:p>
    <w:bookmarkEnd w:id="1064"/>
    <w:bookmarkStart w:id="1065" w:name="insight-spesifikatoru"/>
    <w:p>
      <w:pPr>
        <w:pStyle w:val="Heading4"/>
      </w:pPr>
      <w:r>
        <w:t xml:space="preserve">İnsight spesifikatoru</w:t>
      </w:r>
    </w:p>
    <w:p>
      <w:pPr>
        <w:pStyle w:val="FirstParagraph"/>
      </w:pPr>
      <w:r>
        <w:t xml:space="preserve">XBT-11 OKP, BDP, hipoxondriya üçün</w:t>
      </w:r>
      <w:r>
        <w:t xml:space="preserve"> </w:t>
      </w:r>
      <w:r>
        <w:rPr>
          <w:b/>
          <w:bCs/>
        </w:rPr>
        <w:t xml:space="preserve">insight (özünü qiymətləndirmə) spesifikatoru</w:t>
      </w:r>
      <w:r>
        <w:t xml:space="preserve"> </w:t>
      </w:r>
      <w:r>
        <w:t xml:space="preserve">əlavə etdi:</w:t>
      </w:r>
    </w:p>
    <w:p>
      <w:pPr>
        <w:pStyle w:val="Compact"/>
        <w:numPr>
          <w:ilvl w:val="0"/>
          <w:numId w:val="1767"/>
        </w:numPr>
      </w:pPr>
      <w:r>
        <w:t xml:space="preserve">Yaxşı / normal insight</w:t>
      </w:r>
    </w:p>
    <w:p>
      <w:pPr>
        <w:pStyle w:val="Compact"/>
        <w:numPr>
          <w:ilvl w:val="0"/>
          <w:numId w:val="1767"/>
        </w:numPr>
      </w:pPr>
      <w:r>
        <w:t xml:space="preserve">Zəif insight</w:t>
      </w:r>
    </w:p>
    <w:p>
      <w:pPr>
        <w:pStyle w:val="Compact"/>
        <w:numPr>
          <w:ilvl w:val="0"/>
          <w:numId w:val="1767"/>
        </w:numPr>
      </w:pPr>
      <w:r>
        <w:t xml:space="preserve">İnsight yox / delusion-bənzər inanclar</w:t>
      </w:r>
    </w:p>
    <w:p>
      <w:pPr>
        <w:pStyle w:val="FirstParagraph"/>
      </w:pPr>
      <w:r>
        <w:t xml:space="preserve">Bu müalicə planlaşdırmasına birbaşa təsir edir.</w:t>
      </w:r>
    </w:p>
    <w:bookmarkEnd w:id="1065"/>
    <w:bookmarkEnd w:id="1066"/>
    <w:bookmarkStart w:id="1101" w:name="Xb5dcfc8abbafe7fdb8b3163ce79af0b257d12d8"/>
    <w:p>
      <w:pPr>
        <w:pStyle w:val="Heading2"/>
      </w:pPr>
      <w:r>
        <w:t xml:space="preserve">6B20</w:t>
      </w:r>
      <w:r>
        <w:t xml:space="preserve"> </w:t>
      </w:r>
      <w:r>
        <w:t xml:space="preserve">OBSESSİV-KOMPULSİV POZUNTU (OKP)</w:t>
      </w:r>
    </w:p>
    <w:p>
      <w:pPr>
        <w:pStyle w:val="FirstParagraph"/>
      </w:pPr>
      <w:r>
        <w:t xml:space="preserve">XBT-11:</w:t>
      </w:r>
      <w:r>
        <w:t xml:space="preserve"> </w:t>
      </w:r>
      <w:r>
        <w:t xml:space="preserve">6B20</w:t>
      </w:r>
      <w:r>
        <w:t xml:space="preserve"> </w:t>
      </w:r>
      <w:r>
        <w:t xml:space="preserve">— Obsessive-compulsive disorder</w:t>
      </w:r>
    </w:p>
    <w:p>
      <w:pPr>
        <w:pStyle w:val="BodyText"/>
      </w:pPr>
      <w:r>
        <w:t xml:space="preserve">XBT-10:</w:t>
      </w:r>
      <w:r>
        <w:t xml:space="preserve"> </w:t>
      </w:r>
      <w:r>
        <w:t xml:space="preserve">F42</w:t>
      </w:r>
      <w:r>
        <w:t xml:space="preserve"> </w:t>
      </w:r>
      <w:r>
        <w:t xml:space="preserve">— Obsessive-compulsive disorder</w:t>
      </w:r>
    </w:p>
    <w:p>
      <w:pPr>
        <w:pStyle w:val="BodyText"/>
      </w:pPr>
      <w:r>
        <w:t xml:space="preserve">DSM-5-TR:</w:t>
      </w:r>
      <w:r>
        <w:t xml:space="preserve"> </w:t>
      </w:r>
      <w:r>
        <w:t xml:space="preserve">300.3</w:t>
      </w:r>
      <w:r>
        <w:t xml:space="preserve"> </w:t>
      </w:r>
      <w:r>
        <w:t xml:space="preserve">— Obsessive-compulsive disorder</w:t>
      </w:r>
    </w:p>
    <w:p>
      <w:r>
        <w:pict>
          <v:rect style="width:0;height:1.5pt" o:hralign="center" o:hrstd="t" o:hr="t"/>
        </w:pict>
      </w:r>
    </w:p>
    <w:bookmarkStart w:id="1067" w:name="tərif-və-nozologiya"/>
    <w:p>
      <w:pPr>
        <w:pStyle w:val="Heading3"/>
      </w:pPr>
      <w:r>
        <w:t xml:space="preserve">Tərif və nozologiya</w:t>
      </w:r>
    </w:p>
    <w:p>
      <w:pPr>
        <w:pStyle w:val="FirstParagraph"/>
      </w:pPr>
      <w:r>
        <w:t xml:space="preserve">OKP –</w:t>
      </w:r>
      <w:r>
        <w:t xml:space="preserve"> </w:t>
      </w:r>
      <w:r>
        <w:rPr>
          <w:b/>
          <w:bCs/>
        </w:rPr>
        <w:t xml:space="preserve">obsessiyalar</w:t>
      </w:r>
      <w:r>
        <w:t xml:space="preserve"> </w:t>
      </w:r>
      <w:r>
        <w:t xml:space="preserve">(istənilməz, intruziv düşüncələr, obrazlar, impulslar)</w:t>
      </w:r>
      <w:r>
        <w:t xml:space="preserve"> </w:t>
      </w:r>
      <w:r>
        <w:rPr>
          <w:b/>
          <w:bCs/>
        </w:rPr>
        <w:t xml:space="preserve">və/ya kompulsiyalar</w:t>
      </w:r>
      <w:r>
        <w:t xml:space="preserve"> </w:t>
      </w:r>
      <w:r>
        <w:t xml:space="preserve">(obsessiyaların yarattığı distressdən azaldılması üçün məcburi hərəkətlər) ilə xarakterizə olunan xroniki psixiatrik pozuntudur.</w:t>
      </w:r>
    </w:p>
    <w:p>
      <w:pPr>
        <w:pStyle w:val="BodyText"/>
      </w:pPr>
      <w:r>
        <w:rPr>
          <w:b/>
          <w:bCs/>
        </w:rPr>
        <w:t xml:space="preserve">Obsessiya (tərif):</w:t>
      </w:r>
    </w:p>
    <w:p>
      <w:pPr>
        <w:pStyle w:val="Compact"/>
        <w:numPr>
          <w:ilvl w:val="0"/>
          <w:numId w:val="1768"/>
        </w:numPr>
      </w:pPr>
      <w:r>
        <w:rPr>
          <w:b/>
          <w:bCs/>
        </w:rPr>
        <w:t xml:space="preserve">Intruziv, qeyri-iradi</w:t>
      </w:r>
      <w:r>
        <w:t xml:space="preserve"> </w:t>
      </w:r>
      <w:r>
        <w:t xml:space="preserve">düşüncə, obraz və ya impuls</w:t>
      </w:r>
    </w:p>
    <w:p>
      <w:pPr>
        <w:pStyle w:val="Compact"/>
        <w:numPr>
          <w:ilvl w:val="0"/>
          <w:numId w:val="1768"/>
        </w:numPr>
      </w:pPr>
      <w:r>
        <w:t xml:space="preserve">Pasiyent bunları</w:t>
      </w:r>
      <w:r>
        <w:t xml:space="preserve"> </w:t>
      </w:r>
      <w:r>
        <w:rPr>
          <w:b/>
          <w:bCs/>
        </w:rPr>
        <w:t xml:space="preserve">öz ağlının məhsulu</w:t>
      </w:r>
      <w:r>
        <w:t xml:space="preserve"> </w:t>
      </w:r>
      <w:r>
        <w:t xml:space="preserve">kimi qəbul edir (şizofreniyadan fərqli)</w:t>
      </w:r>
    </w:p>
    <w:p>
      <w:pPr>
        <w:pStyle w:val="Compact"/>
        <w:numPr>
          <w:ilvl w:val="0"/>
          <w:numId w:val="1768"/>
        </w:numPr>
      </w:pPr>
      <w:r>
        <w:rPr>
          <w:b/>
          <w:bCs/>
        </w:rPr>
        <w:t xml:space="preserve">Eqo-distonik</w:t>
      </w:r>
      <w:r>
        <w:t xml:space="preserve"> </w:t>
      </w:r>
      <w:r>
        <w:t xml:space="preserve">– pasiyentin dəyərlər sisteminə zidd</w:t>
      </w:r>
    </w:p>
    <w:p>
      <w:pPr>
        <w:pStyle w:val="Compact"/>
        <w:numPr>
          <w:ilvl w:val="0"/>
          <w:numId w:val="1768"/>
        </w:numPr>
      </w:pPr>
      <w:r>
        <w:t xml:space="preserve">Davamlı distress, narahatlıq, sıxıntı yaradır</w:t>
      </w:r>
    </w:p>
    <w:p>
      <w:pPr>
        <w:pStyle w:val="Compact"/>
        <w:numPr>
          <w:ilvl w:val="0"/>
          <w:numId w:val="1768"/>
        </w:numPr>
      </w:pPr>
      <w:r>
        <w:t xml:space="preserve">Pasiyent bunları</w:t>
      </w:r>
      <w:r>
        <w:t xml:space="preserve"> </w:t>
      </w:r>
      <w:r>
        <w:rPr>
          <w:b/>
          <w:bCs/>
        </w:rPr>
        <w:t xml:space="preserve">neytrallaşdırmağa çalışır</w:t>
      </w:r>
      <w:r>
        <w:t xml:space="preserve"> </w:t>
      </w:r>
      <w:r>
        <w:t xml:space="preserve">(kompulsiya, qaçınma, nəzərə almama)</w:t>
      </w:r>
    </w:p>
    <w:p>
      <w:pPr>
        <w:pStyle w:val="FirstParagraph"/>
      </w:pPr>
      <w:r>
        <w:rPr>
          <w:b/>
          <w:bCs/>
        </w:rPr>
        <w:t xml:space="preserve">Kompulsiya (tərif):</w:t>
      </w:r>
    </w:p>
    <w:p>
      <w:pPr>
        <w:pStyle w:val="Compact"/>
        <w:numPr>
          <w:ilvl w:val="0"/>
          <w:numId w:val="1769"/>
        </w:numPr>
      </w:pPr>
      <w:r>
        <w:rPr>
          <w:b/>
          <w:bCs/>
        </w:rPr>
        <w:t xml:space="preserve">Obsessiyaya cavab olaraq</w:t>
      </w:r>
      <w:r>
        <w:t xml:space="preserve"> </w:t>
      </w:r>
      <w:r>
        <w:t xml:space="preserve">və ya</w:t>
      </w:r>
      <w:r>
        <w:t xml:space="preserve"> </w:t>
      </w:r>
      <w:r>
        <w:rPr>
          <w:b/>
          <w:bCs/>
        </w:rPr>
        <w:t xml:space="preserve">ciddi qaydalarla</w:t>
      </w:r>
      <w:r>
        <w:t xml:space="preserve"> </w:t>
      </w:r>
      <w:r>
        <w:t xml:space="preserve">icra olunan</w:t>
      </w:r>
      <w:r>
        <w:t xml:space="preserve"> </w:t>
      </w:r>
      <w:r>
        <w:rPr>
          <w:b/>
          <w:bCs/>
        </w:rPr>
        <w:t xml:space="preserve">təkrarlayan davranış</w:t>
      </w:r>
      <w:r>
        <w:t xml:space="preserve"> </w:t>
      </w:r>
      <w:r>
        <w:t xml:space="preserve">(yumaq, yoxlamaq, say)</w:t>
      </w:r>
      <w:r>
        <w:t xml:space="preserve"> </w:t>
      </w:r>
      <w:r>
        <w:rPr>
          <w:b/>
          <w:bCs/>
        </w:rPr>
        <w:t xml:space="preserve">və ya mental fəaliyyət</w:t>
      </w:r>
      <w:r>
        <w:t xml:space="preserve"> </w:t>
      </w:r>
      <w:r>
        <w:t xml:space="preserve">(dualar, saymaq, əvəzləmə sözlər)</w:t>
      </w:r>
    </w:p>
    <w:p>
      <w:pPr>
        <w:pStyle w:val="Compact"/>
        <w:numPr>
          <w:ilvl w:val="0"/>
          <w:numId w:val="1769"/>
        </w:numPr>
      </w:pPr>
      <w:r>
        <w:rPr>
          <w:b/>
          <w:bCs/>
        </w:rPr>
        <w:t xml:space="preserve">Distressin azaldılması</w:t>
      </w:r>
      <w:r>
        <w:t xml:space="preserve"> </w:t>
      </w:r>
      <w:r>
        <w:t xml:space="preserve">məqsədi ilə</w:t>
      </w:r>
    </w:p>
    <w:p>
      <w:pPr>
        <w:pStyle w:val="Compact"/>
        <w:numPr>
          <w:ilvl w:val="0"/>
          <w:numId w:val="1769"/>
        </w:numPr>
      </w:pPr>
      <w:r>
        <w:t xml:space="preserve">Realistik əlaqə yox, yaxud</w:t>
      </w:r>
      <w:r>
        <w:t xml:space="preserve"> </w:t>
      </w:r>
      <w:r>
        <w:rPr>
          <w:b/>
          <w:bCs/>
        </w:rPr>
        <w:t xml:space="preserve">həddən artıq proporsionalsız</w:t>
      </w:r>
    </w:p>
    <w:p>
      <w:pPr>
        <w:pStyle w:val="Compact"/>
        <w:numPr>
          <w:ilvl w:val="0"/>
          <w:numId w:val="1769"/>
        </w:numPr>
      </w:pPr>
      <w:r>
        <w:t xml:space="preserve">Pasiyent tipik olaraq kompulsiyanın</w:t>
      </w:r>
      <w:r>
        <w:t xml:space="preserve"> </w:t>
      </w:r>
      <w:r>
        <w:rPr>
          <w:b/>
          <w:bCs/>
        </w:rPr>
        <w:t xml:space="preserve">qeyri-rasional</w:t>
      </w:r>
      <w:r>
        <w:t xml:space="preserve"> </w:t>
      </w:r>
      <w:r>
        <w:t xml:space="preserve">olduğunu bilir (lakin insight dəyişkən ola bilər)</w:t>
      </w:r>
    </w:p>
    <w:p>
      <w:pPr>
        <w:pStyle w:val="FirstParagraph"/>
      </w:pPr>
      <w:r>
        <w:rPr>
          <w:b/>
          <w:bCs/>
        </w:rPr>
        <w:t xml:space="preserve">Vaxt tələbi:</w:t>
      </w:r>
    </w:p>
    <w:p>
      <w:pPr>
        <w:pStyle w:val="Compact"/>
        <w:numPr>
          <w:ilvl w:val="0"/>
          <w:numId w:val="1770"/>
        </w:numPr>
      </w:pPr>
      <w:r>
        <w:t xml:space="preserve">XBT-11/DSM-5-TR:</w:t>
      </w:r>
      <w:r>
        <w:t xml:space="preserve"> </w:t>
      </w:r>
      <w:r>
        <w:rPr>
          <w:b/>
          <w:bCs/>
        </w:rPr>
        <w:t xml:space="preserve">1 saatdan çox gündə</w:t>
      </w:r>
      <w:r>
        <w:t xml:space="preserve"> </w:t>
      </w:r>
      <w:r>
        <w:t xml:space="preserve">(ağır hallarda saatların böyük hissəsi)</w:t>
      </w:r>
    </w:p>
    <w:p>
      <w:pPr>
        <w:pStyle w:val="Compact"/>
        <w:numPr>
          <w:ilvl w:val="0"/>
          <w:numId w:val="1770"/>
        </w:numPr>
      </w:pPr>
      <w:r>
        <w:rPr>
          <w:b/>
          <w:bCs/>
        </w:rPr>
        <w:t xml:space="preserve">Funksional pozulma</w:t>
      </w:r>
      <w:r>
        <w:t xml:space="preserve"> </w:t>
      </w:r>
      <w:r>
        <w:t xml:space="preserve">əhəmiyyətli</w:t>
      </w:r>
    </w:p>
    <w:bookmarkEnd w:id="1067"/>
    <w:bookmarkStart w:id="1071" w:name="etiologiya"/>
    <w:p>
      <w:pPr>
        <w:pStyle w:val="Heading3"/>
      </w:pPr>
      <w:r>
        <w:t xml:space="preserve">Etiologiya</w:t>
      </w:r>
    </w:p>
    <w:bookmarkStart w:id="1068" w:name="genetik-amillər"/>
    <w:p>
      <w:pPr>
        <w:pStyle w:val="Heading4"/>
      </w:pPr>
      <w:r>
        <w:t xml:space="preserve">Genetik amillər</w:t>
      </w:r>
    </w:p>
    <w:p>
      <w:pPr>
        <w:pStyle w:val="Compact"/>
        <w:numPr>
          <w:ilvl w:val="0"/>
          <w:numId w:val="1771"/>
        </w:numPr>
      </w:pPr>
      <w:r>
        <w:rPr>
          <w:b/>
          <w:bCs/>
        </w:rPr>
        <w:t xml:space="preserve">İrsiyyət göstəricisi 40-65%</w:t>
      </w:r>
      <w:r>
        <w:t xml:space="preserve"> </w:t>
      </w:r>
      <w:r>
        <w:t xml:space="preserve">(eyni yumurtalı ikizlərdə konkordans 65%)</w:t>
      </w:r>
    </w:p>
    <w:p>
      <w:pPr>
        <w:pStyle w:val="Compact"/>
        <w:numPr>
          <w:ilvl w:val="0"/>
          <w:numId w:val="1771"/>
        </w:numPr>
      </w:pPr>
      <w:r>
        <w:t xml:space="preserve">Birinci dərəcəli qohumda risk</w:t>
      </w:r>
      <w:r>
        <w:t xml:space="preserve"> </w:t>
      </w:r>
      <w:r>
        <w:rPr>
          <w:b/>
          <w:bCs/>
        </w:rPr>
        <w:t xml:space="preserve">5-10 dəfə yüksək</w:t>
      </w:r>
    </w:p>
    <w:p>
      <w:pPr>
        <w:pStyle w:val="Compact"/>
        <w:numPr>
          <w:ilvl w:val="0"/>
          <w:numId w:val="1771"/>
        </w:numPr>
      </w:pPr>
      <w:r>
        <w:rPr>
          <w:b/>
          <w:bCs/>
        </w:rPr>
        <w:t xml:space="preserve">Erkən başlanan OKP</w:t>
      </w:r>
      <w:r>
        <w:t xml:space="preserve"> </w:t>
      </w:r>
      <w:r>
        <w:t xml:space="preserve">(yeniyetmə) – genetik komponent daha güclü</w:t>
      </w:r>
    </w:p>
    <w:p>
      <w:pPr>
        <w:pStyle w:val="Compact"/>
        <w:numPr>
          <w:ilvl w:val="0"/>
          <w:numId w:val="1771"/>
        </w:numPr>
      </w:pPr>
      <w:r>
        <w:rPr>
          <w:b/>
          <w:bCs/>
        </w:rPr>
        <w:t xml:space="preserve">PANDAS/PANS</w:t>
      </w:r>
      <w:r>
        <w:t xml:space="preserve"> </w:t>
      </w:r>
      <w:r>
        <w:t xml:space="preserve">– pediatrik autoimmunn neyroloji sindrom (strep infeksiyası sonrası)</w:t>
      </w:r>
    </w:p>
    <w:bookmarkEnd w:id="1068"/>
    <w:bookmarkStart w:id="1069" w:name="neyrobioloji-mexanizmlər"/>
    <w:p>
      <w:pPr>
        <w:pStyle w:val="Heading4"/>
      </w:pPr>
      <w:r>
        <w:t xml:space="preserve">Neyrobioloji mexanizmlər</w:t>
      </w:r>
    </w:p>
    <w:p>
      <w:pPr>
        <w:pStyle w:val="FirstParagraph"/>
      </w:pPr>
      <w:r>
        <w:rPr>
          <w:b/>
          <w:bCs/>
        </w:rPr>
        <w:t xml:space="preserve">Orbitofrontal korteks (OFC) – stratum – talamus dövrəsi:</w:t>
      </w:r>
    </w:p>
    <w:p>
      <w:pPr>
        <w:pStyle w:val="Compact"/>
        <w:numPr>
          <w:ilvl w:val="0"/>
          <w:numId w:val="1772"/>
        </w:numPr>
      </w:pPr>
      <w:r>
        <w:rPr>
          <w:b/>
          <w:bCs/>
        </w:rPr>
        <w:t xml:space="preserve">Hipermetabolizm</w:t>
      </w:r>
      <w:r>
        <w:t xml:space="preserve"> </w:t>
      </w:r>
      <w:r>
        <w:t xml:space="preserve">bu dövrədə (PET tədqiqatları)</w:t>
      </w:r>
    </w:p>
    <w:p>
      <w:pPr>
        <w:pStyle w:val="Compact"/>
        <w:numPr>
          <w:ilvl w:val="0"/>
          <w:numId w:val="1772"/>
        </w:numPr>
      </w:pPr>
      <w:r>
        <w:t xml:space="preserve">"Error monitoring" sisteminin aşırı aktivasiyası</w:t>
      </w:r>
    </w:p>
    <w:p>
      <w:pPr>
        <w:pStyle w:val="Compact"/>
        <w:numPr>
          <w:ilvl w:val="0"/>
          <w:numId w:val="1772"/>
        </w:numPr>
      </w:pPr>
      <w:r>
        <w:t xml:space="preserve">"Məhv etmə siqnalı" → normal həyatda sönür; OKP-də sönmür</w:t>
      </w:r>
    </w:p>
    <w:p>
      <w:pPr>
        <w:pStyle w:val="FirstParagraph"/>
      </w:pPr>
      <w:r>
        <w:rPr>
          <w:b/>
          <w:bCs/>
        </w:rPr>
        <w:t xml:space="preserve">Serotonin hipotezi:</w:t>
      </w:r>
    </w:p>
    <w:p>
      <w:pPr>
        <w:pStyle w:val="Compact"/>
        <w:numPr>
          <w:ilvl w:val="0"/>
          <w:numId w:val="1773"/>
        </w:numPr>
      </w:pPr>
      <w:r>
        <w:t xml:space="preserve">OKP-nin farmakoterapiyasının əsası (SİUSİ, klomipramin)</w:t>
      </w:r>
    </w:p>
    <w:p>
      <w:pPr>
        <w:pStyle w:val="Compact"/>
        <w:numPr>
          <w:ilvl w:val="0"/>
          <w:numId w:val="1773"/>
        </w:numPr>
      </w:pPr>
      <w:r>
        <w:t xml:space="preserve">Serotonin transporter genləri (SLC6A4)</w:t>
      </w:r>
    </w:p>
    <w:p>
      <w:pPr>
        <w:pStyle w:val="FirstParagraph"/>
      </w:pPr>
      <w:r>
        <w:rPr>
          <w:b/>
          <w:bCs/>
        </w:rPr>
        <w:t xml:space="preserve">Glutamat sistemi:</w:t>
      </w:r>
    </w:p>
    <w:p>
      <w:pPr>
        <w:pStyle w:val="Compact"/>
        <w:numPr>
          <w:ilvl w:val="0"/>
          <w:numId w:val="1774"/>
        </w:numPr>
      </w:pPr>
      <w:r>
        <w:t xml:space="preserve">Qortikostriatal dövrədə</w:t>
      </w:r>
    </w:p>
    <w:p>
      <w:pPr>
        <w:pStyle w:val="Compact"/>
        <w:numPr>
          <w:ilvl w:val="0"/>
          <w:numId w:val="1774"/>
        </w:numPr>
      </w:pPr>
      <w:r>
        <w:t xml:space="preserve">Yeni müalicə hədəfi (N-asetilsistein, memantim)</w:t>
      </w:r>
    </w:p>
    <w:bookmarkEnd w:id="1069"/>
    <w:bookmarkStart w:id="1070" w:name="koqnitiv-modellər"/>
    <w:p>
      <w:pPr>
        <w:pStyle w:val="Heading4"/>
      </w:pPr>
      <w:r>
        <w:t xml:space="preserve">Koqnitiv modellər</w:t>
      </w:r>
    </w:p>
    <w:p>
      <w:pPr>
        <w:pStyle w:val="FirstParagraph"/>
      </w:pPr>
      <w:r>
        <w:rPr>
          <w:b/>
          <w:bCs/>
        </w:rPr>
        <w:t xml:space="preserve">Salkovskis modeli:</w:t>
      </w:r>
    </w:p>
    <w:p>
      <w:pPr>
        <w:pStyle w:val="Compact"/>
        <w:numPr>
          <w:ilvl w:val="0"/>
          <w:numId w:val="1775"/>
        </w:numPr>
      </w:pPr>
      <w:r>
        <w:t xml:space="preserve">İntruziv düşüncə</w:t>
      </w:r>
      <w:r>
        <w:t xml:space="preserve"> </w:t>
      </w:r>
      <w:r>
        <w:rPr>
          <w:b/>
          <w:bCs/>
        </w:rPr>
        <w:t xml:space="preserve">hamıda var</w:t>
      </w:r>
      <w:r>
        <w:t xml:space="preserve"> </w:t>
      </w:r>
      <w:r>
        <w:t xml:space="preserve">(normal fenomen)</w:t>
      </w:r>
    </w:p>
    <w:p>
      <w:pPr>
        <w:pStyle w:val="Compact"/>
        <w:numPr>
          <w:ilvl w:val="0"/>
          <w:numId w:val="1775"/>
        </w:numPr>
      </w:pPr>
      <w:r>
        <w:t xml:space="preserve">OKP-də pasiyent intruziv düşüncəni</w:t>
      </w:r>
      <w:r>
        <w:t xml:space="preserve"> </w:t>
      </w:r>
      <w:r>
        <w:rPr>
          <w:b/>
          <w:bCs/>
        </w:rPr>
        <w:t xml:space="preserve">"mənalı"</w:t>
      </w:r>
      <w:r>
        <w:t xml:space="preserve"> </w:t>
      </w:r>
      <w:r>
        <w:t xml:space="preserve">hesab edir</w:t>
      </w:r>
    </w:p>
    <w:p>
      <w:pPr>
        <w:pStyle w:val="Compact"/>
        <w:numPr>
          <w:ilvl w:val="0"/>
          <w:numId w:val="1775"/>
        </w:numPr>
      </w:pPr>
      <w:r>
        <w:t xml:space="preserve">"Fikri düşünmək = etmək" inanc (thought-action fusion)</w:t>
      </w:r>
    </w:p>
    <w:p>
      <w:pPr>
        <w:pStyle w:val="Compact"/>
        <w:numPr>
          <w:ilvl w:val="0"/>
          <w:numId w:val="1775"/>
        </w:numPr>
      </w:pPr>
      <w:r>
        <w:t xml:space="preserve">"Mən bunun qarşısını almalıyam" məsuliyyət inanc</w:t>
      </w:r>
    </w:p>
    <w:p>
      <w:pPr>
        <w:pStyle w:val="FirstParagraph"/>
      </w:pPr>
      <w:r>
        <w:rPr>
          <w:b/>
          <w:bCs/>
        </w:rPr>
        <w:t xml:space="preserve">Rahman/Freeston modeli:</w:t>
      </w:r>
    </w:p>
    <w:p>
      <w:pPr>
        <w:pStyle w:val="Compact"/>
        <w:numPr>
          <w:ilvl w:val="0"/>
          <w:numId w:val="1776"/>
        </w:numPr>
      </w:pPr>
      <w:r>
        <w:t xml:space="preserve">Qeyri-müəyyənliyi dözümsüzlük</w:t>
      </w:r>
    </w:p>
    <w:p>
      <w:pPr>
        <w:pStyle w:val="Compact"/>
        <w:numPr>
          <w:ilvl w:val="0"/>
          <w:numId w:val="1776"/>
        </w:numPr>
      </w:pPr>
      <w:r>
        <w:t xml:space="preserve">Yüksəklənmiş məsuliyyət hissi</w:t>
      </w:r>
    </w:p>
    <w:p>
      <w:pPr>
        <w:pStyle w:val="Compact"/>
        <w:numPr>
          <w:ilvl w:val="0"/>
          <w:numId w:val="1776"/>
        </w:numPr>
      </w:pPr>
      <w:r>
        <w:t xml:space="preserve">Düşüncə nəzarətinin mümkünlüyünə inam</w:t>
      </w:r>
    </w:p>
    <w:bookmarkEnd w:id="1070"/>
    <w:bookmarkEnd w:id="1071"/>
    <w:bookmarkStart w:id="1073" w:name="epidemiologiya"/>
    <w:p>
      <w:pPr>
        <w:pStyle w:val="Heading3"/>
      </w:pPr>
      <w:r>
        <w:t xml:space="preserve">Epidemiologiya</w:t>
      </w:r>
    </w:p>
    <w:p>
      <w:pPr>
        <w:pStyle w:val="FirstParagraph"/>
      </w:pPr>
      <w:r>
        <w:t xml:space="preserve">- Kişilərdə:</w:t>
      </w:r>
      <w:r>
        <w:t xml:space="preserve"> </w:t>
      </w:r>
      <w:r>
        <w:rPr>
          <w:b/>
          <w:bCs/>
        </w:rPr>
        <w:t xml:space="preserve">6-15 yaş</w:t>
      </w:r>
      <w:r>
        <w:t xml:space="preserve"> </w:t>
      </w:r>
      <w:r>
        <w:t xml:space="preserve">(pik)</w:t>
      </w:r>
    </w:p>
    <w:p>
      <w:pPr>
        <w:pStyle w:val="BodyText"/>
      </w:pPr>
      <w:r>
        <w:t xml:space="preserve">- Qadınlarda:</w:t>
      </w:r>
      <w:r>
        <w:t xml:space="preserve"> </w:t>
      </w:r>
      <w:r>
        <w:rPr>
          <w:b/>
          <w:bCs/>
        </w:rPr>
        <w:t xml:space="preserve">20-29 yaş</w:t>
      </w:r>
      <w:r>
        <w:t xml:space="preserve"> </w:t>
      </w:r>
      <w:r>
        <w:t xml:space="preserve">(pik)</w:t>
      </w:r>
    </w:p>
    <w:p>
      <w:pPr>
        <w:pStyle w:val="BodyText"/>
      </w:pPr>
      <w:r>
        <w:t xml:space="preserve">-</w:t>
      </w:r>
      <w:r>
        <w:t xml:space="preserve"> </w:t>
      </w:r>
      <w:r>
        <w:rPr>
          <w:b/>
          <w:bCs/>
        </w:rPr>
        <w:t xml:space="preserve">Bimodal paylama</w:t>
      </w:r>
      <w:r>
        <w:t xml:space="preserve"> </w:t>
      </w:r>
      <w:r>
        <w:t xml:space="preserve">– uşaqlıq + gənc yetkinlik</w:t>
      </w:r>
    </w:p>
    <w:p>
      <w:pPr>
        <w:pStyle w:val="Compact"/>
        <w:numPr>
          <w:ilvl w:val="0"/>
          <w:numId w:val="1777"/>
        </w:numPr>
      </w:pPr>
      <w:r>
        <w:rPr>
          <w:b/>
          <w:bCs/>
        </w:rPr>
        <w:t xml:space="preserve">Ömürlük yayılma:</w:t>
      </w:r>
      <w:r>
        <w:t xml:space="preserve"> </w:t>
      </w:r>
      <w:r>
        <w:rPr>
          <w:b/>
          <w:bCs/>
        </w:rPr>
        <w:t xml:space="preserve">2-3%</w:t>
      </w:r>
      <w:r>
        <w:t xml:space="preserve"> </w:t>
      </w:r>
      <w:r>
        <w:t xml:space="preserve">(bütün dünyada nisbətən sabit)</w:t>
      </w:r>
    </w:p>
    <w:p>
      <w:pPr>
        <w:pStyle w:val="Compact"/>
        <w:numPr>
          <w:ilvl w:val="0"/>
          <w:numId w:val="1777"/>
        </w:numPr>
      </w:pPr>
      <w:r>
        <w:rPr>
          <w:b/>
          <w:bCs/>
        </w:rPr>
        <w:t xml:space="preserve">12 aylıq yayılma:</w:t>
      </w:r>
      <w:r>
        <w:t xml:space="preserve"> </w:t>
      </w:r>
      <w:r>
        <w:t xml:space="preserve">1-2%</w:t>
      </w:r>
    </w:p>
    <w:p>
      <w:pPr>
        <w:pStyle w:val="Compact"/>
        <w:numPr>
          <w:ilvl w:val="0"/>
          <w:numId w:val="1777"/>
        </w:numPr>
      </w:pPr>
      <w:r>
        <w:rPr>
          <w:b/>
          <w:bCs/>
        </w:rPr>
        <w:t xml:space="preserve">Azərbaycan:</w:t>
      </w:r>
      <w:r>
        <w:t xml:space="preserve"> </w:t>
      </w:r>
      <w:r>
        <w:t xml:space="preserve">epidemioloji məlumat məhduddur; geniş yayılma ehtimal edilir, aşkarlama az</w:t>
      </w:r>
    </w:p>
    <w:p>
      <w:pPr>
        <w:pStyle w:val="Compact"/>
        <w:numPr>
          <w:ilvl w:val="0"/>
          <w:numId w:val="1777"/>
        </w:numPr>
      </w:pPr>
      <w:r>
        <w:rPr>
          <w:b/>
          <w:bCs/>
        </w:rPr>
        <w:t xml:space="preserve">Cins:</w:t>
      </w:r>
      <w:r>
        <w:t xml:space="preserve"> </w:t>
      </w:r>
      <w:r>
        <w:t xml:space="preserve">kişi:qadın</w:t>
      </w:r>
      <w:r>
        <w:t xml:space="preserve"> </w:t>
      </w:r>
      <w:r>
        <w:rPr>
          <w:b/>
          <w:bCs/>
        </w:rPr>
        <w:t xml:space="preserve">1:1</w:t>
      </w:r>
      <w:r>
        <w:t xml:space="preserve"> </w:t>
      </w:r>
      <w:r>
        <w:t xml:space="preserve">(uşaqlıqda kişilər bir qədər dominant)</w:t>
      </w:r>
    </w:p>
    <w:p>
      <w:pPr>
        <w:pStyle w:val="Compact"/>
        <w:numPr>
          <w:ilvl w:val="0"/>
          <w:numId w:val="1777"/>
        </w:numPr>
      </w:pPr>
      <w:r>
        <w:rPr>
          <w:b/>
          <w:bCs/>
        </w:rPr>
        <w:t xml:space="preserve">Başlanğıc yaşı:</w:t>
      </w:r>
    </w:p>
    <w:p>
      <w:pPr>
        <w:pStyle w:val="Compact"/>
        <w:numPr>
          <w:ilvl w:val="0"/>
          <w:numId w:val="1777"/>
        </w:numPr>
      </w:pPr>
      <w:r>
        <w:rPr>
          <w:b/>
          <w:bCs/>
        </w:rPr>
        <w:t xml:space="preserve">Diaqnostik gecikmə:</w:t>
      </w:r>
      <w:r>
        <w:t xml:space="preserve"> </w:t>
      </w:r>
      <w:r>
        <w:t xml:space="preserve">orta</w:t>
      </w:r>
      <w:r>
        <w:t xml:space="preserve"> </w:t>
      </w:r>
      <w:r>
        <w:rPr>
          <w:b/>
          <w:bCs/>
        </w:rPr>
        <w:t xml:space="preserve">7-10 il</w:t>
      </w:r>
      <w:r>
        <w:t xml:space="preserve"> </w:t>
      </w:r>
      <w:r>
        <w:t xml:space="preserve">(stigma, gizlilik)</w:t>
      </w:r>
    </w:p>
    <w:bookmarkStart w:id="1072" w:name="komorbidlik"/>
    <w:p>
      <w:pPr>
        <w:pStyle w:val="Heading4"/>
      </w:pPr>
      <w:r>
        <w:t xml:space="preserve">Komorbidlik</w:t>
      </w:r>
    </w:p>
    <w:p>
      <w:pPr>
        <w:pStyle w:val="Compact"/>
        <w:numPr>
          <w:ilvl w:val="0"/>
          <w:numId w:val="1778"/>
        </w:numPr>
      </w:pPr>
      <w:r>
        <w:rPr>
          <w:b/>
          <w:bCs/>
        </w:rPr>
        <w:t xml:space="preserve">Major depressiv pozuntu:</w:t>
      </w:r>
      <w:r>
        <w:t xml:space="preserve"> </w:t>
      </w:r>
      <w:r>
        <w:t xml:space="preserve">40-60% (ikinci dərəcəli; OKP-nin nəticəsi)</w:t>
      </w:r>
    </w:p>
    <w:p>
      <w:pPr>
        <w:pStyle w:val="Compact"/>
        <w:numPr>
          <w:ilvl w:val="0"/>
          <w:numId w:val="1778"/>
        </w:numPr>
      </w:pPr>
      <w:r>
        <w:rPr>
          <w:b/>
          <w:bCs/>
        </w:rPr>
        <w:t xml:space="preserve">Təşviş pozuntuları:</w:t>
      </w:r>
      <w:r>
        <w:t xml:space="preserve"> </w:t>
      </w:r>
      <w:r>
        <w:t xml:space="preserve">50%</w:t>
      </w:r>
    </w:p>
    <w:p>
      <w:pPr>
        <w:pStyle w:val="Compact"/>
        <w:numPr>
          <w:ilvl w:val="0"/>
          <w:numId w:val="1778"/>
        </w:numPr>
      </w:pPr>
      <w:r>
        <w:rPr>
          <w:b/>
          <w:bCs/>
        </w:rPr>
        <w:t xml:space="preserve">DDHP:</w:t>
      </w:r>
      <w:r>
        <w:t xml:space="preserve"> </w:t>
      </w:r>
      <w:r>
        <w:t xml:space="preserve">20-30% (uşaqlıq başlanğıclı)</w:t>
      </w:r>
    </w:p>
    <w:p>
      <w:pPr>
        <w:pStyle w:val="Compact"/>
        <w:numPr>
          <w:ilvl w:val="0"/>
          <w:numId w:val="1778"/>
        </w:numPr>
      </w:pPr>
      <w:r>
        <w:rPr>
          <w:b/>
          <w:bCs/>
        </w:rPr>
        <w:t xml:space="preserve">Tourette sindromu:</w:t>
      </w:r>
      <w:r>
        <w:t xml:space="preserve"> </w:t>
      </w:r>
      <w:r>
        <w:t xml:space="preserve">10-15% OKP pasiyentlərindən; Tourettelilərin 50-60%-də OKP</w:t>
      </w:r>
    </w:p>
    <w:p>
      <w:pPr>
        <w:pStyle w:val="Compact"/>
        <w:numPr>
          <w:ilvl w:val="0"/>
          <w:numId w:val="1778"/>
        </w:numPr>
      </w:pPr>
      <w:r>
        <w:rPr>
          <w:b/>
          <w:bCs/>
        </w:rPr>
        <w:t xml:space="preserve">Yemə pozuntuları:</w:t>
      </w:r>
      <w:r>
        <w:t xml:space="preserve"> </w:t>
      </w:r>
      <w:r>
        <w:t xml:space="preserve">15-20%</w:t>
      </w:r>
    </w:p>
    <w:p>
      <w:pPr>
        <w:pStyle w:val="Compact"/>
        <w:numPr>
          <w:ilvl w:val="0"/>
          <w:numId w:val="1778"/>
        </w:numPr>
      </w:pPr>
      <w:r>
        <w:rPr>
          <w:b/>
          <w:bCs/>
        </w:rPr>
        <w:t xml:space="preserve">Şəxsiyyət pozuntuları (obsessiv-kompulsiv, anankas):</w:t>
      </w:r>
      <w:r>
        <w:t xml:space="preserve"> </w:t>
      </w:r>
      <w:r>
        <w:t xml:space="preserve">30%</w:t>
      </w:r>
    </w:p>
    <w:bookmarkEnd w:id="1072"/>
    <w:bookmarkEnd w:id="1073"/>
    <w:bookmarkStart w:id="1077" w:name="klinik-mənzərə"/>
    <w:p>
      <w:pPr>
        <w:pStyle w:val="Heading3"/>
      </w:pPr>
      <w:r>
        <w:t xml:space="preserve">Klinik mənzərə</w:t>
      </w:r>
    </w:p>
    <w:bookmarkStart w:id="1074" w:name="obsessiya-tematikası"/>
    <w:p>
      <w:pPr>
        <w:pStyle w:val="Heading4"/>
      </w:pPr>
      <w:r>
        <w:t xml:space="preserve">Obsessiya tematikası</w:t>
      </w:r>
    </w:p>
    <w:p>
      <w:pPr>
        <w:pStyle w:val="FirstParagraph"/>
      </w:pPr>
      <w:r>
        <w:t xml:space="preserve">OKP obsessiyaları</w:t>
      </w:r>
      <w:r>
        <w:t xml:space="preserve"> </w:t>
      </w:r>
      <w:r>
        <w:rPr>
          <w:b/>
          <w:bCs/>
        </w:rPr>
        <w:t xml:space="preserve">tematik klasterlərə</w:t>
      </w:r>
      <w:r>
        <w:t xml:space="preserve"> </w:t>
      </w:r>
      <w:r>
        <w:t xml:space="preserve">ayrılır:</w:t>
      </w:r>
    </w:p>
    <w:p>
      <w:pPr>
        <w:pStyle w:val="BodyText"/>
      </w:pPr>
      <w:r>
        <w:rPr>
          <w:b/>
          <w:bCs/>
        </w:rPr>
        <w:t xml:space="preserve">Kontaminasiya obsessiyaları (ən geniş yayılmış, ~50%):</w:t>
      </w:r>
    </w:p>
    <w:p>
      <w:pPr>
        <w:pStyle w:val="Compact"/>
        <w:numPr>
          <w:ilvl w:val="0"/>
          <w:numId w:val="1779"/>
        </w:numPr>
      </w:pPr>
      <w:r>
        <w:t xml:space="preserve">Mikroblar, çirkab, toksinlər, kimyəvi maddələr</w:t>
      </w:r>
    </w:p>
    <w:p>
      <w:pPr>
        <w:pStyle w:val="Compact"/>
        <w:numPr>
          <w:ilvl w:val="0"/>
          <w:numId w:val="1779"/>
        </w:numPr>
      </w:pPr>
      <w:r>
        <w:t xml:space="preserve">"Öz əlindən şəstəliyin yayılması"</w:t>
      </w:r>
    </w:p>
    <w:p>
      <w:pPr>
        <w:pStyle w:val="Compact"/>
        <w:numPr>
          <w:ilvl w:val="0"/>
          <w:numId w:val="1779"/>
        </w:numPr>
      </w:pPr>
      <w:r>
        <w:t xml:space="preserve">Xəstəxana, tualet, qapı toqquşları</w:t>
      </w:r>
    </w:p>
    <w:p>
      <w:pPr>
        <w:pStyle w:val="Compact"/>
        <w:numPr>
          <w:ilvl w:val="0"/>
          <w:numId w:val="1779"/>
        </w:numPr>
      </w:pPr>
      <w:r>
        <w:t xml:space="preserve">Başqalarından "günahın keçməsi"</w:t>
      </w:r>
    </w:p>
    <w:p>
      <w:pPr>
        <w:pStyle w:val="FirstParagraph"/>
      </w:pPr>
      <w:r>
        <w:rPr>
          <w:b/>
          <w:bCs/>
        </w:rPr>
        <w:t xml:space="preserve">Zərər/qəza obsessiyaları (şübhə və yoxlama):</w:t>
      </w:r>
    </w:p>
    <w:p>
      <w:pPr>
        <w:pStyle w:val="Compact"/>
        <w:numPr>
          <w:ilvl w:val="0"/>
          <w:numId w:val="1780"/>
        </w:numPr>
      </w:pPr>
      <w:r>
        <w:t xml:space="preserve">"Qazı söndürməmişəm" – evdən çıxdıqda</w:t>
      </w:r>
    </w:p>
    <w:p>
      <w:pPr>
        <w:pStyle w:val="Compact"/>
        <w:numPr>
          <w:ilvl w:val="0"/>
          <w:numId w:val="1780"/>
        </w:numPr>
      </w:pPr>
      <w:r>
        <w:t xml:space="preserve">"Qapını kilidləməmişəm"</w:t>
      </w:r>
    </w:p>
    <w:p>
      <w:pPr>
        <w:pStyle w:val="Compact"/>
        <w:numPr>
          <w:ilvl w:val="0"/>
          <w:numId w:val="1780"/>
        </w:numPr>
      </w:pPr>
      <w:r>
        <w:t xml:space="preserve">"Kimisə zədələyə biləcəyəm"</w:t>
      </w:r>
    </w:p>
    <w:p>
      <w:pPr>
        <w:pStyle w:val="Compact"/>
        <w:numPr>
          <w:ilvl w:val="0"/>
          <w:numId w:val="1780"/>
        </w:numPr>
      </w:pPr>
      <w:r>
        <w:t xml:space="preserve">"Elektrik cihazları işə salınıb"</w:t>
      </w:r>
    </w:p>
    <w:p>
      <w:pPr>
        <w:pStyle w:val="FirstParagraph"/>
      </w:pPr>
      <w:r>
        <w:rPr>
          <w:b/>
          <w:bCs/>
        </w:rPr>
        <w:t xml:space="preserve">Simmetirya/düzənlik obsessiyaları:</w:t>
      </w:r>
    </w:p>
    <w:p>
      <w:pPr>
        <w:pStyle w:val="Compact"/>
        <w:numPr>
          <w:ilvl w:val="0"/>
          <w:numId w:val="1781"/>
        </w:numPr>
      </w:pPr>
      <w:r>
        <w:t xml:space="preserve">Əşyaların mükəmməl düzülüşü</w:t>
      </w:r>
    </w:p>
    <w:p>
      <w:pPr>
        <w:pStyle w:val="Compact"/>
        <w:numPr>
          <w:ilvl w:val="0"/>
          <w:numId w:val="1781"/>
        </w:numPr>
      </w:pPr>
      <w:r>
        <w:t xml:space="preserve">"Sağlam" hiss gəlmənə qədər düzəltmə</w:t>
      </w:r>
    </w:p>
    <w:p>
      <w:pPr>
        <w:pStyle w:val="Compact"/>
        <w:numPr>
          <w:ilvl w:val="0"/>
          <w:numId w:val="1781"/>
        </w:numPr>
      </w:pPr>
      <w:r>
        <w:t xml:space="preserve">Saymaq, eyni cərgəyə düzmək</w:t>
      </w:r>
    </w:p>
    <w:p>
      <w:pPr>
        <w:pStyle w:val="FirstParagraph"/>
      </w:pPr>
      <w:r>
        <w:rPr>
          <w:b/>
          <w:bCs/>
        </w:rPr>
        <w:t xml:space="preserve">Yasaq düşüncələr (eqo-distonik ən çox):</w:t>
      </w:r>
    </w:p>
    <w:p>
      <w:pPr>
        <w:pStyle w:val="Compact"/>
        <w:numPr>
          <w:ilvl w:val="0"/>
          <w:numId w:val="1782"/>
        </w:numPr>
      </w:pPr>
      <w:r>
        <w:rPr>
          <w:b/>
          <w:bCs/>
        </w:rPr>
        <w:t xml:space="preserve">Aqressiv</w:t>
      </w:r>
      <w:r>
        <w:t xml:space="preserve"> </w:t>
      </w:r>
      <w:r>
        <w:t xml:space="preserve">– yaxınlarına zərər vermə impulsları (öldürmə, zərər vermə – yalnız düşüncə)</w:t>
      </w:r>
    </w:p>
    <w:p>
      <w:pPr>
        <w:pStyle w:val="Compact"/>
        <w:numPr>
          <w:ilvl w:val="0"/>
          <w:numId w:val="1782"/>
        </w:numPr>
      </w:pPr>
      <w:r>
        <w:rPr>
          <w:b/>
          <w:bCs/>
        </w:rPr>
        <w:t xml:space="preserve">Cinsi</w:t>
      </w:r>
      <w:r>
        <w:t xml:space="preserve"> </w:t>
      </w:r>
      <w:r>
        <w:t xml:space="preserve">– tabular (insest, uşaq, eyni cins) – pasiyent bunlardan dəhşətə gəlir</w:t>
      </w:r>
    </w:p>
    <w:p>
      <w:pPr>
        <w:pStyle w:val="Compact"/>
        <w:numPr>
          <w:ilvl w:val="0"/>
          <w:numId w:val="1782"/>
        </w:numPr>
      </w:pPr>
      <w:r>
        <w:rPr>
          <w:b/>
          <w:bCs/>
        </w:rPr>
        <w:t xml:space="preserve">Dini</w:t>
      </w:r>
      <w:r>
        <w:t xml:space="preserve"> </w:t>
      </w:r>
      <w:r>
        <w:t xml:space="preserve">– Allaha qarşı küfr, günah, murdar</w:t>
      </w:r>
    </w:p>
    <w:p>
      <w:pPr>
        <w:pStyle w:val="Compact"/>
        <w:numPr>
          <w:ilvl w:val="0"/>
          <w:numId w:val="1782"/>
        </w:numPr>
      </w:pPr>
      <w:r>
        <w:t xml:space="preserve">"Thought-action fusion" – bu fikirləri düşünmək = etmək inancı</w:t>
      </w:r>
    </w:p>
    <w:p>
      <w:pPr>
        <w:pStyle w:val="FirstParagraph"/>
      </w:pPr>
      <w:r>
        <w:rPr>
          <w:b/>
          <w:bCs/>
        </w:rPr>
        <w:t xml:space="preserve">Somatik obsessiyalar:</w:t>
      </w:r>
    </w:p>
    <w:p>
      <w:pPr>
        <w:pStyle w:val="Compact"/>
        <w:numPr>
          <w:ilvl w:val="0"/>
          <w:numId w:val="1783"/>
        </w:numPr>
      </w:pPr>
      <w:r>
        <w:t xml:space="preserve">Xəstəlik olması qorxusu (hipoxondrik OKP) – hipoxondriyadan fərgqlənməsi vacib</w:t>
      </w:r>
    </w:p>
    <w:p>
      <w:pPr>
        <w:pStyle w:val="Compact"/>
        <w:numPr>
          <w:ilvl w:val="0"/>
          <w:numId w:val="1783"/>
        </w:numPr>
      </w:pPr>
      <w:r>
        <w:t xml:space="preserve">Simmetrik bədən sensasiyaları</w:t>
      </w:r>
    </w:p>
    <w:p>
      <w:pPr>
        <w:pStyle w:val="FirstParagraph"/>
      </w:pPr>
      <w:r>
        <w:rPr>
          <w:b/>
          <w:bCs/>
        </w:rPr>
        <w:t xml:space="preserve">"Just right" obsessiyaları (tamamlanmamış hissi):</w:t>
      </w:r>
    </w:p>
    <w:p>
      <w:pPr>
        <w:pStyle w:val="Compact"/>
        <w:numPr>
          <w:ilvl w:val="0"/>
          <w:numId w:val="1784"/>
        </w:numPr>
      </w:pPr>
      <w:r>
        <w:t xml:space="preserve">Hər şeyin mükəmməl hiss verməsi lazımdır</w:t>
      </w:r>
    </w:p>
    <w:p>
      <w:pPr>
        <w:pStyle w:val="Compact"/>
        <w:numPr>
          <w:ilvl w:val="0"/>
          <w:numId w:val="1784"/>
        </w:numPr>
      </w:pPr>
      <w:r>
        <w:t xml:space="preserve">Tamamlanmama narahatlığı</w:t>
      </w:r>
    </w:p>
    <w:bookmarkEnd w:id="1074"/>
    <w:bookmarkStart w:id="1075" w:name="kompulsiya-növləri"/>
    <w:p>
      <w:pPr>
        <w:pStyle w:val="Heading4"/>
      </w:pPr>
      <w:r>
        <w:t xml:space="preserve">Kompulsiya növləri</w:t>
      </w:r>
    </w:p>
    <w:p>
      <w:pPr>
        <w:pStyle w:val="FirstParagraph"/>
      </w:pPr>
      <w:r>
        <w:rPr>
          <w:b/>
          <w:bCs/>
        </w:rPr>
        <w:t xml:space="preserve">Yuma/təmizlik kompulsiyaları:</w:t>
      </w:r>
    </w:p>
    <w:p>
      <w:pPr>
        <w:pStyle w:val="Compact"/>
        <w:numPr>
          <w:ilvl w:val="0"/>
          <w:numId w:val="1785"/>
        </w:numPr>
      </w:pPr>
      <w:r>
        <w:t xml:space="preserve">Əl yuma – onlarca dəfə, hər dəfə ritual</w:t>
      </w:r>
    </w:p>
    <w:p>
      <w:pPr>
        <w:pStyle w:val="Compact"/>
        <w:numPr>
          <w:ilvl w:val="0"/>
          <w:numId w:val="1785"/>
        </w:numPr>
      </w:pPr>
      <w:r>
        <w:t xml:space="preserve">Hamam – saatlarla</w:t>
      </w:r>
    </w:p>
    <w:p>
      <w:pPr>
        <w:pStyle w:val="Compact"/>
        <w:numPr>
          <w:ilvl w:val="0"/>
          <w:numId w:val="1785"/>
        </w:numPr>
      </w:pPr>
      <w:r>
        <w:t xml:space="preserve">Nesnelerin silinib təmizlənməsi</w:t>
      </w:r>
    </w:p>
    <w:p>
      <w:pPr>
        <w:pStyle w:val="Compact"/>
        <w:numPr>
          <w:ilvl w:val="0"/>
          <w:numId w:val="1785"/>
        </w:numPr>
      </w:pPr>
      <w:r>
        <w:t xml:space="preserve">"Kontaminasiya zənciri" – maddənin zəncir boyunca yayılması</w:t>
      </w:r>
    </w:p>
    <w:p>
      <w:pPr>
        <w:pStyle w:val="FirstParagraph"/>
      </w:pPr>
      <w:r>
        <w:rPr>
          <w:b/>
          <w:bCs/>
        </w:rPr>
        <w:t xml:space="preserve">Yoxlama kompulsiyaları:</w:t>
      </w:r>
    </w:p>
    <w:p>
      <w:pPr>
        <w:pStyle w:val="Compact"/>
        <w:numPr>
          <w:ilvl w:val="0"/>
          <w:numId w:val="1786"/>
        </w:numPr>
      </w:pPr>
      <w:r>
        <w:t xml:space="preserve">Qaz, qapı, elektrik – ayrılmadan əvvəl onlarca yoxlama</w:t>
      </w:r>
    </w:p>
    <w:p>
      <w:pPr>
        <w:pStyle w:val="Compact"/>
        <w:numPr>
          <w:ilvl w:val="0"/>
          <w:numId w:val="1786"/>
        </w:numPr>
      </w:pPr>
      <w:r>
        <w:t xml:space="preserve">Yenidən qayıtma</w:t>
      </w:r>
    </w:p>
    <w:p>
      <w:pPr>
        <w:pStyle w:val="Compact"/>
        <w:numPr>
          <w:ilvl w:val="0"/>
          <w:numId w:val="1786"/>
        </w:numPr>
      </w:pPr>
      <w:r>
        <w:t xml:space="preserve">Kənardan telefon zəngi</w:t>
      </w:r>
    </w:p>
    <w:p>
      <w:pPr>
        <w:pStyle w:val="FirstParagraph"/>
      </w:pPr>
      <w:r>
        <w:rPr>
          <w:b/>
          <w:bCs/>
        </w:rPr>
        <w:t xml:space="preserve">Düzəltmə/simmetriya kompulsiyaları:</w:t>
      </w:r>
    </w:p>
    <w:p>
      <w:pPr>
        <w:pStyle w:val="Compact"/>
        <w:numPr>
          <w:ilvl w:val="0"/>
          <w:numId w:val="1787"/>
        </w:numPr>
      </w:pPr>
      <w:r>
        <w:t xml:space="preserve">Əşyaları mükəmməl düzmək</w:t>
      </w:r>
    </w:p>
    <w:p>
      <w:pPr>
        <w:pStyle w:val="Compact"/>
        <w:numPr>
          <w:ilvl w:val="0"/>
          <w:numId w:val="1787"/>
        </w:numPr>
      </w:pPr>
      <w:r>
        <w:t xml:space="preserve">Yazıları silmək, yenidən yazmaq</w:t>
      </w:r>
    </w:p>
    <w:p>
      <w:pPr>
        <w:pStyle w:val="FirstParagraph"/>
      </w:pPr>
      <w:r>
        <w:rPr>
          <w:b/>
          <w:bCs/>
        </w:rPr>
        <w:t xml:space="preserve">Mental kompulsiyalar (xüsusi əhəmiyyətli):</w:t>
      </w:r>
    </w:p>
    <w:p>
      <w:pPr>
        <w:pStyle w:val="Compact"/>
        <w:numPr>
          <w:ilvl w:val="0"/>
          <w:numId w:val="1788"/>
        </w:numPr>
      </w:pPr>
      <w:r>
        <w:t xml:space="preserve">Dua, formul, söz silsiləsi</w:t>
      </w:r>
    </w:p>
    <w:p>
      <w:pPr>
        <w:pStyle w:val="Compact"/>
        <w:numPr>
          <w:ilvl w:val="0"/>
          <w:numId w:val="1788"/>
        </w:numPr>
      </w:pPr>
      <w:r>
        <w:t xml:space="preserve">Saymaq</w:t>
      </w:r>
    </w:p>
    <w:p>
      <w:pPr>
        <w:pStyle w:val="Compact"/>
        <w:numPr>
          <w:ilvl w:val="0"/>
          <w:numId w:val="1788"/>
        </w:numPr>
      </w:pPr>
      <w:r>
        <w:t xml:space="preserve">"Mükəmməl" düşüncə əldə etmə</w:t>
      </w:r>
    </w:p>
    <w:p>
      <w:pPr>
        <w:pStyle w:val="Compact"/>
        <w:numPr>
          <w:ilvl w:val="0"/>
          <w:numId w:val="1788"/>
        </w:numPr>
      </w:pPr>
      <w:r>
        <w:t xml:space="preserve">Mənfi düşüncəni "mənfi" nəticəsi olmayan düşüncə ilə əvəzləmə</w:t>
      </w:r>
    </w:p>
    <w:p>
      <w:pPr>
        <w:pStyle w:val="FirstParagraph"/>
      </w:pPr>
      <w:r>
        <w:rPr>
          <w:b/>
          <w:bCs/>
        </w:rPr>
        <w:t xml:space="preserve">Pasiyent şərtlənmişdir:</w:t>
      </w:r>
      <w:r>
        <w:t xml:space="preserve"> </w:t>
      </w:r>
      <w:r>
        <w:t xml:space="preserve">kompulsiya → müvəqqəti relief → obsessiya qayıdır → güclənmiş kompulsiya (reinforcement dövrü)</w:t>
      </w:r>
    </w:p>
    <w:bookmarkEnd w:id="1075"/>
    <w:bookmarkStart w:id="1076" w:name="xüsusi-klinik-formalar"/>
    <w:p>
      <w:pPr>
        <w:pStyle w:val="Heading4"/>
      </w:pPr>
      <w:r>
        <w:t xml:space="preserve">Xüsusi klinik formalar</w:t>
      </w:r>
    </w:p>
    <w:p>
      <w:pPr>
        <w:pStyle w:val="FirstParagraph"/>
      </w:pPr>
      <w:r>
        <w:rPr>
          <w:b/>
          <w:bCs/>
        </w:rPr>
        <w:t xml:space="preserve">"Saf obsessiyalar" (pure O):</w:t>
      </w:r>
    </w:p>
    <w:p>
      <w:pPr>
        <w:pStyle w:val="Compact"/>
        <w:numPr>
          <w:ilvl w:val="0"/>
          <w:numId w:val="1789"/>
        </w:numPr>
      </w:pPr>
      <w:r>
        <w:t xml:space="preserve">Kompulsiya görünən davranış formasında deyil</w:t>
      </w:r>
    </w:p>
    <w:p>
      <w:pPr>
        <w:pStyle w:val="Compact"/>
        <w:numPr>
          <w:ilvl w:val="0"/>
          <w:numId w:val="1789"/>
        </w:numPr>
      </w:pPr>
      <w:r>
        <w:t xml:space="preserve">Yalnız mental kompulsiyalar (dua, saymaq)</w:t>
      </w:r>
    </w:p>
    <w:p>
      <w:pPr>
        <w:pStyle w:val="Compact"/>
        <w:numPr>
          <w:ilvl w:val="0"/>
          <w:numId w:val="1789"/>
        </w:numPr>
      </w:pPr>
      <w:r>
        <w:t xml:space="preserve">Tez-tez aşkar olunmur</w:t>
      </w:r>
    </w:p>
    <w:p>
      <w:pPr>
        <w:pStyle w:val="FirstParagraph"/>
      </w:pPr>
      <w:r>
        <w:rPr>
          <w:b/>
          <w:bCs/>
        </w:rPr>
        <w:t xml:space="preserve">OKP-PANDAS:</w:t>
      </w:r>
    </w:p>
    <w:p>
      <w:pPr>
        <w:pStyle w:val="Compact"/>
        <w:numPr>
          <w:ilvl w:val="0"/>
          <w:numId w:val="1790"/>
        </w:numPr>
      </w:pPr>
      <w:r>
        <w:t xml:space="preserve">Uşaqlarda</w:t>
      </w:r>
      <w:r>
        <w:t xml:space="preserve"> </w:t>
      </w:r>
      <w:r>
        <w:rPr>
          <w:b/>
          <w:bCs/>
        </w:rPr>
        <w:t xml:space="preserve">β-hemolitik Streptococcus</w:t>
      </w:r>
      <w:r>
        <w:t xml:space="preserve"> </w:t>
      </w:r>
      <w:r>
        <w:t xml:space="preserve">infeksiyasından sonra</w:t>
      </w:r>
    </w:p>
    <w:p>
      <w:pPr>
        <w:pStyle w:val="Compact"/>
        <w:numPr>
          <w:ilvl w:val="0"/>
          <w:numId w:val="1790"/>
        </w:numPr>
      </w:pPr>
      <w:r>
        <w:rPr>
          <w:b/>
          <w:bCs/>
        </w:rPr>
        <w:t xml:space="preserve">Kəskin başlanğıc</w:t>
      </w:r>
      <w:r>
        <w:t xml:space="preserve"> </w:t>
      </w:r>
      <w:r>
        <w:t xml:space="preserve">(gün-günün içində)</w:t>
      </w:r>
    </w:p>
    <w:p>
      <w:pPr>
        <w:pStyle w:val="Compact"/>
        <w:numPr>
          <w:ilvl w:val="0"/>
          <w:numId w:val="1790"/>
        </w:numPr>
      </w:pPr>
      <w:r>
        <w:t xml:space="preserve">OKP + tikdə artma</w:t>
      </w:r>
    </w:p>
    <w:p>
      <w:pPr>
        <w:pStyle w:val="Compact"/>
        <w:numPr>
          <w:ilvl w:val="0"/>
          <w:numId w:val="1790"/>
        </w:numPr>
      </w:pPr>
      <w:r>
        <w:t xml:space="preserve">Steroid/plazmaferez müalicəsinə cavab</w:t>
      </w:r>
    </w:p>
    <w:p>
      <w:pPr>
        <w:pStyle w:val="FirstParagraph"/>
      </w:pPr>
      <w:r>
        <w:rPr>
          <w:b/>
          <w:bCs/>
        </w:rPr>
        <w:t xml:space="preserve">Doğuşdan sonrakı OKP:</w:t>
      </w:r>
    </w:p>
    <w:p>
      <w:pPr>
        <w:pStyle w:val="Compact"/>
        <w:numPr>
          <w:ilvl w:val="0"/>
          <w:numId w:val="1791"/>
        </w:numPr>
      </w:pPr>
      <w:r>
        <w:t xml:space="preserve">Doğuşdan sonra (körpəyə zərər vermə obsessiyaları)</w:t>
      </w:r>
    </w:p>
    <w:p>
      <w:pPr>
        <w:pStyle w:val="Compact"/>
        <w:numPr>
          <w:ilvl w:val="0"/>
          <w:numId w:val="1791"/>
        </w:numPr>
      </w:pPr>
      <w:r>
        <w:t xml:space="preserve">Tez-tez intruziv, uşağa zərər vermə düşüncələri</w:t>
      </w:r>
    </w:p>
    <w:p>
      <w:pPr>
        <w:pStyle w:val="Compact"/>
        <w:numPr>
          <w:ilvl w:val="0"/>
          <w:numId w:val="1791"/>
        </w:numPr>
      </w:pPr>
      <w:r>
        <w:t xml:space="preserve">Pasiyent dəhşətə gəlir – bunları</w:t>
      </w:r>
      <w:r>
        <w:t xml:space="preserve"> </w:t>
      </w:r>
      <w:r>
        <w:rPr>
          <w:b/>
          <w:bCs/>
        </w:rPr>
        <w:t xml:space="preserve">istəmir</w:t>
      </w:r>
    </w:p>
    <w:p>
      <w:pPr>
        <w:pStyle w:val="Compact"/>
        <w:numPr>
          <w:ilvl w:val="0"/>
          <w:numId w:val="1791"/>
        </w:numPr>
      </w:pPr>
      <w:r>
        <w:t xml:space="preserve">Müalicə ilə yaxşı cavab verir</w:t>
      </w:r>
    </w:p>
    <w:p>
      <w:pPr>
        <w:pStyle w:val="FirstParagraph"/>
      </w:pPr>
      <w:r>
        <w:rPr>
          <w:b/>
          <w:bCs/>
        </w:rPr>
        <w:t xml:space="preserve">Ticli OKP:</w:t>
      </w:r>
    </w:p>
    <w:p>
      <w:pPr>
        <w:pStyle w:val="Compact"/>
        <w:numPr>
          <w:ilvl w:val="0"/>
          <w:numId w:val="1792"/>
        </w:numPr>
      </w:pPr>
      <w:r>
        <w:t xml:space="preserve">OKP + Tourette sindromu</w:t>
      </w:r>
    </w:p>
    <w:p>
      <w:pPr>
        <w:pStyle w:val="Compact"/>
        <w:numPr>
          <w:ilvl w:val="0"/>
          <w:numId w:val="1792"/>
        </w:numPr>
      </w:pPr>
      <w:r>
        <w:t xml:space="preserve">"Just right" obsessiyalar dominant</w:t>
      </w:r>
    </w:p>
    <w:bookmarkEnd w:id="1076"/>
    <w:bookmarkEnd w:id="1077"/>
    <w:bookmarkStart w:id="1082" w:name="diaqnoz"/>
    <w:p>
      <w:pPr>
        <w:pStyle w:val="Heading3"/>
      </w:pPr>
      <w:r>
        <w:t xml:space="preserve">Diaqnoz</w:t>
      </w:r>
    </w:p>
    <w:bookmarkStart w:id="1078" w:name="xbt-11-əsas-tələblər-6b20"/>
    <w:p>
      <w:pPr>
        <w:pStyle w:val="Heading4"/>
      </w:pPr>
      <w:r>
        <w:t xml:space="preserve">XBT-11 əsas tələblər (</w:t>
      </w:r>
      <w:r>
        <w:t xml:space="preserve">6B20</w:t>
      </w:r>
      <w:r>
        <w:t xml:space="preserve">)</w:t>
      </w:r>
    </w:p>
    <w:p>
      <w:pPr>
        <w:pStyle w:val="FirstParagraph"/>
      </w:pPr>
      <w:r>
        <w:rPr>
          <w:b/>
          <w:bCs/>
        </w:rPr>
        <w:t xml:space="preserve">A.</w:t>
      </w:r>
      <w:r>
        <w:t xml:space="preserve"> </w:t>
      </w:r>
      <w:r>
        <w:t xml:space="preserve">Obsessiyalar, kompulsiyalar, yaxud hər ikisi:</w:t>
      </w:r>
    </w:p>
    <w:p>
      <w:pPr>
        <w:pStyle w:val="BodyText"/>
      </w:pPr>
      <w:r>
        <w:rPr>
          <w:b/>
          <w:bCs/>
        </w:rPr>
        <w:t xml:space="preserve">Obsessiyalar:</w:t>
      </w:r>
    </w:p>
    <w:p>
      <w:pPr>
        <w:pStyle w:val="Compact"/>
        <w:numPr>
          <w:ilvl w:val="0"/>
          <w:numId w:val="1793"/>
        </w:numPr>
      </w:pPr>
      <w:r>
        <w:t xml:space="preserve">Intruziv, qeyri-iradi, eqo-distonik düşüncə, obraz, impuls</w:t>
      </w:r>
    </w:p>
    <w:p>
      <w:pPr>
        <w:pStyle w:val="Compact"/>
        <w:numPr>
          <w:ilvl w:val="0"/>
          <w:numId w:val="1793"/>
        </w:numPr>
      </w:pPr>
      <w:r>
        <w:t xml:space="preserve">Pasiyent bunları öz ağlının məhsulu kimi qəbul edir</w:t>
      </w:r>
    </w:p>
    <w:p>
      <w:pPr>
        <w:pStyle w:val="FirstParagraph"/>
      </w:pPr>
      <w:r>
        <w:rPr>
          <w:b/>
          <w:bCs/>
        </w:rPr>
        <w:t xml:space="preserve">Kompulsiyalar:</w:t>
      </w:r>
    </w:p>
    <w:p>
      <w:pPr>
        <w:pStyle w:val="Compact"/>
        <w:numPr>
          <w:ilvl w:val="0"/>
          <w:numId w:val="1794"/>
        </w:numPr>
      </w:pPr>
      <w:r>
        <w:t xml:space="preserve">Obsessiyalara cavab olaraq və ya ciddi qaydalarla icra olunan davranış/mental fəaliyyət</w:t>
      </w:r>
    </w:p>
    <w:p>
      <w:pPr>
        <w:pStyle w:val="Compact"/>
        <w:numPr>
          <w:ilvl w:val="0"/>
          <w:numId w:val="1794"/>
        </w:numPr>
      </w:pPr>
      <w:r>
        <w:t xml:space="preserve">Obsessiyadan yaranan distressin azaldılması məqsədi ilə</w:t>
      </w:r>
    </w:p>
    <w:p>
      <w:pPr>
        <w:pStyle w:val="FirstParagraph"/>
      </w:pPr>
      <w:r>
        <w:rPr>
          <w:b/>
          <w:bCs/>
        </w:rPr>
        <w:t xml:space="preserve">B.</w:t>
      </w:r>
      <w:r>
        <w:t xml:space="preserve"> </w:t>
      </w:r>
      <w:r>
        <w:t xml:space="preserve">Obsessiyalar/kompulsiyalar</w:t>
      </w:r>
      <w:r>
        <w:t xml:space="preserve"> </w:t>
      </w:r>
      <w:r>
        <w:rPr>
          <w:b/>
          <w:bCs/>
        </w:rPr>
        <w:t xml:space="preserve">çox vaxt alır</w:t>
      </w:r>
      <w:r>
        <w:t xml:space="preserve"> </w:t>
      </w:r>
      <w:r>
        <w:t xml:space="preserve">(günlük 1+ saat)</w:t>
      </w:r>
      <w:r>
        <w:t xml:space="preserve"> </w:t>
      </w:r>
      <w:r>
        <w:rPr>
          <w:b/>
          <w:bCs/>
        </w:rPr>
        <w:t xml:space="preserve">və ya əhəmiyyətli funksional pozulma yaradır</w:t>
      </w:r>
    </w:p>
    <w:p>
      <w:pPr>
        <w:pStyle w:val="BodyText"/>
      </w:pPr>
      <w:r>
        <w:rPr>
          <w:b/>
          <w:bCs/>
        </w:rPr>
        <w:t xml:space="preserve">C.</w:t>
      </w:r>
      <w:r>
        <w:t xml:space="preserve"> </w:t>
      </w:r>
      <w:r>
        <w:t xml:space="preserve">Simptomlar maddə, üzvi xəstəlik, başqa psixi pozuntu ilə tam izah olunmur</w:t>
      </w:r>
    </w:p>
    <w:p>
      <w:pPr>
        <w:pStyle w:val="BodyText"/>
      </w:pPr>
      <w:r>
        <w:rPr>
          <w:b/>
          <w:bCs/>
        </w:rPr>
        <w:t xml:space="preserve">Insight spesifikatoru:</w:t>
      </w:r>
    </w:p>
    <w:p>
      <w:pPr>
        <w:pStyle w:val="Compact"/>
        <w:numPr>
          <w:ilvl w:val="0"/>
          <w:numId w:val="1795"/>
        </w:numPr>
      </w:pPr>
      <w:r>
        <w:rPr>
          <w:b/>
          <w:bCs/>
        </w:rPr>
        <w:t xml:space="preserve">6B20.0</w:t>
      </w:r>
      <w:r>
        <w:t xml:space="preserve"> </w:t>
      </w:r>
      <w:r>
        <w:t xml:space="preserve">İnsight var</w:t>
      </w:r>
    </w:p>
    <w:p>
      <w:pPr>
        <w:pStyle w:val="Compact"/>
        <w:numPr>
          <w:ilvl w:val="0"/>
          <w:numId w:val="1795"/>
        </w:numPr>
      </w:pPr>
      <w:r>
        <w:rPr>
          <w:b/>
          <w:bCs/>
        </w:rPr>
        <w:t xml:space="preserve">6B20.1</w:t>
      </w:r>
      <w:r>
        <w:t xml:space="preserve"> </w:t>
      </w:r>
      <w:r>
        <w:t xml:space="preserve">Insight zəif</w:t>
      </w:r>
    </w:p>
    <w:p>
      <w:pPr>
        <w:pStyle w:val="Compact"/>
        <w:numPr>
          <w:ilvl w:val="0"/>
          <w:numId w:val="1795"/>
        </w:numPr>
      </w:pPr>
      <w:r>
        <w:rPr>
          <w:b/>
          <w:bCs/>
        </w:rPr>
        <w:t xml:space="preserve">6B20.2</w:t>
      </w:r>
      <w:r>
        <w:t xml:space="preserve"> </w:t>
      </w:r>
      <w:r>
        <w:t xml:space="preserve">İnsight yox / delusion-bənzər inanclar</w:t>
      </w:r>
    </w:p>
    <w:bookmarkEnd w:id="1078"/>
    <w:bookmarkStart w:id="1079" w:name="xbt-10-f42-ilə-müqayisə"/>
    <w:p>
      <w:pPr>
        <w:pStyle w:val="Heading4"/>
      </w:pPr>
      <w:r>
        <w:t xml:space="preserve">XBT-10 (</w:t>
      </w:r>
      <w:r>
        <w:t xml:space="preserve">F42</w:t>
      </w:r>
      <w:r>
        <w:t xml:space="preserve">) ilə müqayisə</w:t>
      </w:r>
    </w:p>
    <w:p>
      <w:pPr>
        <w:pStyle w:val="FirstParagraph"/>
      </w:pPr>
      <w:r>
        <w:t xml:space="preserve">Mahiyyət eynidir, lakin XBT-11</w:t>
      </w:r>
      <w:r>
        <w:t xml:space="preserve"> </w:t>
      </w:r>
      <w:r>
        <w:rPr>
          <w:b/>
          <w:bCs/>
        </w:rPr>
        <w:t xml:space="preserve">insight spesifikatoru</w:t>
      </w:r>
      <w:r>
        <w:t xml:space="preserve"> </w:t>
      </w:r>
      <w:r>
        <w:t xml:space="preserve">əlavə etdi.</w:t>
      </w:r>
    </w:p>
    <w:bookmarkEnd w:id="1079"/>
    <w:bookmarkStart w:id="1080" w:name="dsm-5-tr-3003-ilə-müqayisə"/>
    <w:p>
      <w:pPr>
        <w:pStyle w:val="Heading4"/>
      </w:pPr>
      <w:r>
        <w:t xml:space="preserve">DSM-5-TR (300.3) ilə müqayisə</w:t>
      </w:r>
    </w:p>
    <w:p>
      <w:pPr>
        <w:pStyle w:val="FirstParagraph"/>
      </w:pPr>
      <w:r>
        <w:t xml:space="preserve">Demək olar identik. DSM-5-TR</w:t>
      </w:r>
      <w:r>
        <w:t xml:space="preserve"> </w:t>
      </w:r>
      <w:r>
        <w:rPr>
          <w:b/>
          <w:bCs/>
        </w:rPr>
        <w:t xml:space="preserve">spesifikatorlar:</w:t>
      </w:r>
    </w:p>
    <w:p>
      <w:pPr>
        <w:pStyle w:val="Compact"/>
        <w:numPr>
          <w:ilvl w:val="0"/>
          <w:numId w:val="1796"/>
        </w:numPr>
      </w:pPr>
      <w:r>
        <w:t xml:space="preserve">With good/fair insight</w:t>
      </w:r>
    </w:p>
    <w:p>
      <w:pPr>
        <w:pStyle w:val="Compact"/>
        <w:numPr>
          <w:ilvl w:val="0"/>
          <w:numId w:val="1796"/>
        </w:numPr>
      </w:pPr>
      <w:r>
        <w:t xml:space="preserve">With poor insight</w:t>
      </w:r>
    </w:p>
    <w:p>
      <w:pPr>
        <w:pStyle w:val="Compact"/>
        <w:numPr>
          <w:ilvl w:val="0"/>
          <w:numId w:val="1796"/>
        </w:numPr>
      </w:pPr>
      <w:r>
        <w:t xml:space="preserve">With absent insight / delusional beliefs</w:t>
      </w:r>
    </w:p>
    <w:p>
      <w:pPr>
        <w:pStyle w:val="Compact"/>
        <w:numPr>
          <w:ilvl w:val="0"/>
          <w:numId w:val="1796"/>
        </w:numPr>
      </w:pPr>
      <w:r>
        <w:t xml:space="preserve">Tic-related (Tourette komorbiditəsi)</w:t>
      </w:r>
    </w:p>
    <w:bookmarkEnd w:id="1080"/>
    <w:bookmarkStart w:id="1081" w:name="diaqnoz-qoyma-alqoritmi"/>
    <w:p>
      <w:pPr>
        <w:pStyle w:val="Heading4"/>
      </w:pPr>
      <w:r>
        <w:t xml:space="preserve">Diaqnoz qoyma alqoritmi</w:t>
      </w:r>
    </w:p>
    <w:p>
      <w:pPr>
        <w:pStyle w:val="FirstParagraph"/>
      </w:pPr>
      <w:r>
        <w:t xml:space="preserve">-</w:t>
      </w:r>
      <w:r>
        <w:t xml:space="preserve"> </w:t>
      </w:r>
      <w:r>
        <w:rPr>
          <w:b/>
          <w:bCs/>
        </w:rPr>
        <w:t xml:space="preserve">Y-BOCS</w:t>
      </w:r>
      <w:r>
        <w:t xml:space="preserve"> </w:t>
      </w:r>
      <w:r>
        <w:t xml:space="preserve">(Yale-Brown Obsessive Compulsive Scale) – qızıl standart</w:t>
      </w:r>
    </w:p>
    <w:p>
      <w:pPr>
        <w:pStyle w:val="BodyText"/>
      </w:pPr>
      <w:r>
        <w:t xml:space="preserve">- 0-7: subklinik</w:t>
      </w:r>
    </w:p>
    <w:p>
      <w:pPr>
        <w:pStyle w:val="BodyText"/>
      </w:pPr>
      <w:r>
        <w:t xml:space="preserve">- 8-15: yüngül</w:t>
      </w:r>
    </w:p>
    <w:p>
      <w:pPr>
        <w:pStyle w:val="BodyText"/>
      </w:pPr>
      <w:r>
        <w:t xml:space="preserve">- 16-23: orta</w:t>
      </w:r>
    </w:p>
    <w:p>
      <w:pPr>
        <w:pStyle w:val="BodyText"/>
      </w:pPr>
      <w:r>
        <w:t xml:space="preserve">- 24-31: ağır</w:t>
      </w:r>
    </w:p>
    <w:p>
      <w:pPr>
        <w:pStyle w:val="BodyText"/>
      </w:pPr>
      <w:r>
        <w:t xml:space="preserve">- 32-40: çox ağır</w:t>
      </w:r>
    </w:p>
    <w:p>
      <w:pPr>
        <w:pStyle w:val="BodyText"/>
      </w:pPr>
      <w:r>
        <w:t xml:space="preserve">-</w:t>
      </w:r>
      <w:r>
        <w:t xml:space="preserve"> </w:t>
      </w:r>
      <w:r>
        <w:rPr>
          <w:b/>
          <w:bCs/>
        </w:rPr>
        <w:t xml:space="preserve">OCI-R</w:t>
      </w:r>
      <w:r>
        <w:t xml:space="preserve"> </w:t>
      </w:r>
      <w:r>
        <w:t xml:space="preserve">(OCD Inventory – Revised) – skrining</w:t>
      </w:r>
    </w:p>
    <w:p>
      <w:pPr>
        <w:pStyle w:val="BodyText"/>
      </w:pPr>
      <w:r>
        <w:t xml:space="preserve">- Depresiya (PHQ-9)</w:t>
      </w:r>
    </w:p>
    <w:p>
      <w:pPr>
        <w:pStyle w:val="BodyText"/>
      </w:pPr>
      <w:r>
        <w:t xml:space="preserve">- Tikdə pozuntular</w:t>
      </w:r>
    </w:p>
    <w:p>
      <w:pPr>
        <w:pStyle w:val="BodyText"/>
      </w:pPr>
      <w:r>
        <w:t xml:space="preserve">- DDHP</w:t>
      </w:r>
    </w:p>
    <w:p>
      <w:pPr>
        <w:pStyle w:val="BodyText"/>
      </w:pPr>
      <w:r>
        <w:t xml:space="preserve">- Yemə pozuntuları</w:t>
      </w:r>
    </w:p>
    <w:p>
      <w:pPr>
        <w:pStyle w:val="BodyText"/>
      </w:pPr>
      <w:r>
        <w:t xml:space="preserve">- Tireoid funksiyası</w:t>
      </w:r>
    </w:p>
    <w:p>
      <w:pPr>
        <w:pStyle w:val="BodyText"/>
      </w:pPr>
      <w:r>
        <w:t xml:space="preserve">- Anti-streptokokal antikorlar (uşaqlıqda, kəskin başlanğıcda)</w:t>
      </w:r>
    </w:p>
    <w:p>
      <w:pPr>
        <w:pStyle w:val="Compact"/>
        <w:numPr>
          <w:ilvl w:val="0"/>
          <w:numId w:val="1797"/>
        </w:numPr>
      </w:pPr>
      <w:r>
        <w:rPr>
          <w:b/>
          <w:bCs/>
        </w:rPr>
        <w:t xml:space="preserve">Klinik müsahibə</w:t>
      </w:r>
      <w:r>
        <w:t xml:space="preserve"> </w:t>
      </w:r>
      <w:r>
        <w:t xml:space="preserve">– obsessiya temaları, kompulsiyalar, insight, vaxt, funksional</w:t>
      </w:r>
    </w:p>
    <w:p>
      <w:pPr>
        <w:pStyle w:val="Compact"/>
        <w:numPr>
          <w:ilvl w:val="0"/>
          <w:numId w:val="1797"/>
        </w:numPr>
      </w:pPr>
      <w:r>
        <w:rPr>
          <w:b/>
          <w:bCs/>
        </w:rPr>
        <w:t xml:space="preserve">Standartlaşdırılmış qiymətləndirmə:</w:t>
      </w:r>
    </w:p>
    <w:p>
      <w:pPr>
        <w:pStyle w:val="Compact"/>
        <w:numPr>
          <w:ilvl w:val="0"/>
          <w:numId w:val="1797"/>
        </w:numPr>
      </w:pPr>
      <w:r>
        <w:rPr>
          <w:b/>
          <w:bCs/>
        </w:rPr>
        <w:t xml:space="preserve">Komorbidlik qiymətləndirməsi:</w:t>
      </w:r>
    </w:p>
    <w:p>
      <w:pPr>
        <w:pStyle w:val="Compact"/>
        <w:numPr>
          <w:ilvl w:val="0"/>
          <w:numId w:val="1797"/>
        </w:numPr>
      </w:pPr>
      <w:r>
        <w:rPr>
          <w:b/>
          <w:bCs/>
        </w:rPr>
        <w:t xml:space="preserve">Tibbi istisnalar:</w:t>
      </w:r>
    </w:p>
    <w:bookmarkEnd w:id="1081"/>
    <w:bookmarkEnd w:id="1082"/>
    <w:bookmarkStart w:id="1083"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Sayıqlama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Eqo-sintonik (pasiyent inancını qəbul edir); halusinasiyalar olur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Zəif insight OKP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Pasiyent inancını şübhə ilə nəzərdən keçirir (OKP-də daha inancları var, lakin tam sınaq üçün açıqdır)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GTP / Narahatlıq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"Real həyat" mövzuları; eqo-sintonik (öz-özlüyündən qayğı); kompulsiya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Major depressiv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Depressiv rumination – eqo-sintonik; obsessiya kimi eqo-distonik deyil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Bədən dismorfik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Spesifik bədən qüsuruna fokus</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Yığma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Əşyaları atmaqdan qorxu, yığmaqdan həzz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Hipoxondriya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Xəstəlik inanc – tibb mövzusunda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PTSD (Posttravmatik Stress Pozuntusu — PTSP)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Travma obsessiyaları; flashback; qaçınma travma-spesifik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Sxizofreniyanın passivlik simptomları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Yad qüvvənin nəzarəti; pasiyent öz düşüncəsi kimi qəbul etmir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DDHP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Diqqətsizlik, impulsivlik; obsessiya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Tourette sindromu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Tikdə – motor/vokal; OKP ilə tez-tez komorbid</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Avoidant şəxsiyyət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Sosial qaçınma; obsessiya yox</w:t>
            </w:r>
          </w:p>
        </w:tc>
      </w:tr>
    </w:tbl>
    <w:bookmarkEnd w:id="1083"/>
    <w:bookmarkStart w:id="1086" w:name="müayinə-üsulları"/>
    <w:p>
      <w:pPr>
        <w:pStyle w:val="Heading3"/>
      </w:pPr>
      <w:r>
        <w:t xml:space="preserve">Müayinə üsulları</w:t>
      </w:r>
    </w:p>
    <w:bookmarkStart w:id="1084" w:name="şkalalar"/>
    <w:p>
      <w:pPr>
        <w:pStyle w:val="Heading4"/>
      </w:pPr>
      <w:r>
        <w:t xml:space="preserve">Şkalalar</w:t>
      </w:r>
    </w:p>
    <w:p>
      <w:pPr>
        <w:pStyle w:val="FirstParagraph"/>
      </w:pPr>
      <w:r>
        <w:rPr>
          <w:b/>
          <w:bCs/>
        </w:rPr>
        <w:t xml:space="preserve">Klinik şiddət (qızıl standart):</w:t>
      </w:r>
    </w:p>
    <w:p>
      <w:pPr>
        <w:pStyle w:val="Compact"/>
        <w:numPr>
          <w:ilvl w:val="0"/>
          <w:numId w:val="1798"/>
        </w:numPr>
      </w:pPr>
      <w:r>
        <w:rPr>
          <w:b/>
          <w:bCs/>
        </w:rPr>
        <w:t xml:space="preserve">Y-BOCS</w:t>
      </w:r>
      <w:r>
        <w:t xml:space="preserve"> </w:t>
      </w:r>
      <w:r>
        <w:t xml:space="preserve">(Yale-Brown Obsessive Compulsive Scale) – klinisistin idarə etdiyi, 10 göstərici, 0-40 bal</w:t>
      </w:r>
    </w:p>
    <w:p>
      <w:pPr>
        <w:pStyle w:val="Compact"/>
        <w:numPr>
          <w:ilvl w:val="0"/>
          <w:numId w:val="1798"/>
        </w:numPr>
      </w:pPr>
      <w:r>
        <w:rPr>
          <w:b/>
          <w:bCs/>
        </w:rPr>
        <w:t xml:space="preserve">Y-BOCS-II</w:t>
      </w:r>
      <w:r>
        <w:t xml:space="preserve"> </w:t>
      </w:r>
      <w:r>
        <w:t xml:space="preserve">(2nd edition, 2010) – yenilənmiş</w:t>
      </w:r>
    </w:p>
    <w:p>
      <w:pPr>
        <w:pStyle w:val="Compact"/>
        <w:numPr>
          <w:ilvl w:val="0"/>
          <w:numId w:val="1798"/>
        </w:numPr>
      </w:pPr>
      <w:r>
        <w:rPr>
          <w:b/>
          <w:bCs/>
        </w:rPr>
        <w:t xml:space="preserve">CY-BOCS</w:t>
      </w:r>
      <w:r>
        <w:t xml:space="preserve"> </w:t>
      </w:r>
      <w:r>
        <w:t xml:space="preserve">– Uşaq versiyası</w:t>
      </w:r>
    </w:p>
    <w:p>
      <w:pPr>
        <w:pStyle w:val="FirstParagraph"/>
      </w:pPr>
      <w:r>
        <w:rPr>
          <w:b/>
          <w:bCs/>
        </w:rPr>
        <w:t xml:space="preserve">Skrining (pasiyent self-report):</w:t>
      </w:r>
    </w:p>
    <w:p>
      <w:pPr>
        <w:pStyle w:val="Compact"/>
        <w:numPr>
          <w:ilvl w:val="0"/>
          <w:numId w:val="1799"/>
        </w:numPr>
      </w:pPr>
      <w:r>
        <w:rPr>
          <w:b/>
          <w:bCs/>
        </w:rPr>
        <w:t xml:space="preserve">OCI-R</w:t>
      </w:r>
      <w:r>
        <w:t xml:space="preserve"> </w:t>
      </w:r>
      <w:r>
        <w:t xml:space="preserve">(OCD Inventory-Revised, Foa) – 18 göstərici, 6 subskala</w:t>
      </w:r>
    </w:p>
    <w:p>
      <w:pPr>
        <w:pStyle w:val="Compact"/>
        <w:numPr>
          <w:ilvl w:val="0"/>
          <w:numId w:val="1799"/>
        </w:numPr>
      </w:pPr>
      <w:r>
        <w:rPr>
          <w:b/>
          <w:bCs/>
        </w:rPr>
        <w:t xml:space="preserve">PI-WSUR</w:t>
      </w:r>
      <w:r>
        <w:t xml:space="preserve"> </w:t>
      </w:r>
      <w:r>
        <w:t xml:space="preserve">(Padua Inventory) – worry/impulse subskalaları</w:t>
      </w:r>
    </w:p>
    <w:p>
      <w:pPr>
        <w:pStyle w:val="FirstParagraph"/>
      </w:pPr>
      <w:r>
        <w:rPr>
          <w:b/>
          <w:bCs/>
        </w:rPr>
        <w:t xml:space="preserve">Insight:</w:t>
      </w:r>
    </w:p>
    <w:p>
      <w:pPr>
        <w:pStyle w:val="Compact"/>
        <w:numPr>
          <w:ilvl w:val="0"/>
          <w:numId w:val="1800"/>
        </w:numPr>
      </w:pPr>
      <w:r>
        <w:rPr>
          <w:b/>
          <w:bCs/>
        </w:rPr>
        <w:t xml:space="preserve">BABS</w:t>
      </w:r>
      <w:r>
        <w:t xml:space="preserve"> </w:t>
      </w:r>
      <w:r>
        <w:t xml:space="preserve">(Brown Assessment of Beliefs Scale)</w:t>
      </w:r>
    </w:p>
    <w:bookmarkEnd w:id="1084"/>
    <w:bookmarkStart w:id="1085" w:name="tibbi-müayinələr"/>
    <w:p>
      <w:pPr>
        <w:pStyle w:val="Heading4"/>
      </w:pPr>
      <w:r>
        <w:t xml:space="preserve">Tibbi müayinələr</w:t>
      </w:r>
    </w:p>
    <w:p>
      <w:pPr>
        <w:pStyle w:val="FirstParagraph"/>
      </w:pPr>
      <w:r>
        <w:rPr>
          <w:b/>
          <w:bCs/>
        </w:rPr>
        <w:t xml:space="preserve">Routine (ilk qiymətləndirmədə):</w:t>
      </w:r>
    </w:p>
    <w:p>
      <w:pPr>
        <w:pStyle w:val="Compact"/>
        <w:numPr>
          <w:ilvl w:val="0"/>
          <w:numId w:val="1801"/>
        </w:numPr>
      </w:pPr>
      <w:r>
        <w:t xml:space="preserve">Tam qan analizi</w:t>
      </w:r>
    </w:p>
    <w:p>
      <w:pPr>
        <w:pStyle w:val="Compact"/>
        <w:numPr>
          <w:ilvl w:val="0"/>
          <w:numId w:val="1801"/>
        </w:numPr>
      </w:pPr>
      <w:r>
        <w:t xml:space="preserve">Tireoid funksiyası</w:t>
      </w:r>
    </w:p>
    <w:p>
      <w:pPr>
        <w:pStyle w:val="Compact"/>
        <w:numPr>
          <w:ilvl w:val="0"/>
          <w:numId w:val="1801"/>
        </w:numPr>
      </w:pPr>
      <w:r>
        <w:t xml:space="preserve">Qaraciyər funksiyası (klomipramin, yüksək doz SİUSİ üçün)</w:t>
      </w:r>
    </w:p>
    <w:p>
      <w:pPr>
        <w:pStyle w:val="Compact"/>
        <w:numPr>
          <w:ilvl w:val="0"/>
          <w:numId w:val="1801"/>
        </w:numPr>
      </w:pPr>
      <w:r>
        <w:t xml:space="preserve">EKG (klomipramin başlanmasında)</w:t>
      </w:r>
    </w:p>
    <w:p>
      <w:pPr>
        <w:pStyle w:val="FirstParagraph"/>
      </w:pPr>
      <w:r>
        <w:rPr>
          <w:b/>
          <w:bCs/>
        </w:rPr>
        <w:t xml:space="preserve">Selektiv:</w:t>
      </w:r>
    </w:p>
    <w:p>
      <w:pPr>
        <w:pStyle w:val="Compact"/>
        <w:numPr>
          <w:ilvl w:val="0"/>
          <w:numId w:val="1802"/>
        </w:numPr>
      </w:pPr>
      <w:r>
        <w:t xml:space="preserve">Anti-streptokokal antikorlar (PANDAS şübhəsi – uşaq, kəskin başlanğıc)</w:t>
      </w:r>
    </w:p>
    <w:p>
      <w:pPr>
        <w:pStyle w:val="Compact"/>
        <w:numPr>
          <w:ilvl w:val="0"/>
          <w:numId w:val="1802"/>
        </w:numPr>
      </w:pPr>
      <w:r>
        <w:t xml:space="preserve">Beyin MRT (atipik, neyroloji simptomlar, PANDAS)</w:t>
      </w:r>
    </w:p>
    <w:bookmarkEnd w:id="1085"/>
    <w:bookmarkEnd w:id="1086"/>
    <w:bookmarkStart w:id="1095" w:name="müalicə"/>
    <w:p>
      <w:pPr>
        <w:pStyle w:val="Heading3"/>
      </w:pPr>
      <w:r>
        <w:t xml:space="preserve">Müalicə</w:t>
      </w:r>
    </w:p>
    <w:p>
      <w:pPr>
        <w:pStyle w:val="FirstParagraph"/>
      </w:pPr>
      <w:r>
        <w:t xml:space="preserve">OKP müalicəsi</w:t>
      </w:r>
      <w:r>
        <w:t xml:space="preserve"> </w:t>
      </w:r>
      <w:r>
        <w:rPr>
          <w:b/>
          <w:bCs/>
        </w:rPr>
        <w:t xml:space="preserve">farmakoterapiya</w:t>
      </w:r>
      <w:r>
        <w:t xml:space="preserve"> </w:t>
      </w:r>
      <w:r>
        <w:t xml:space="preserve">və</w:t>
      </w:r>
      <w:r>
        <w:t xml:space="preserve"> </w:t>
      </w:r>
      <w:r>
        <w:rPr>
          <w:b/>
          <w:bCs/>
        </w:rPr>
        <w:t xml:space="preserve">psixoterapiya (ERP)</w:t>
      </w:r>
      <w:r>
        <w:t xml:space="preserve"> </w:t>
      </w:r>
      <w:r>
        <w:t xml:space="preserve">kombinasiyasıdır. Ayrı-ayrılıqda da effektlidir, lakin</w:t>
      </w:r>
      <w:r>
        <w:t xml:space="preserve"> </w:t>
      </w:r>
      <w:r>
        <w:rPr>
          <w:b/>
          <w:bCs/>
        </w:rPr>
        <w:t xml:space="preserve">kombinasiya ən effektiv</w:t>
      </w:r>
      <w:r>
        <w:t xml:space="preserve">.</w:t>
      </w:r>
    </w:p>
    <w:bookmarkStart w:id="1087" w:name="əsas-tövsiyə-bələdçiləri"/>
    <w:p>
      <w:pPr>
        <w:pStyle w:val="Heading4"/>
      </w:pPr>
      <w:r>
        <w:t xml:space="preserve">Əsas tövsiyə bələdçiləri</w:t>
      </w:r>
    </w:p>
    <w:p>
      <w:pPr>
        <w:pStyle w:val="FirstParagraph"/>
      </w:pPr>
      <w:r>
        <w:rPr>
          <w:b/>
          <w:bCs/>
        </w:rPr>
        <w:t xml:space="preserve">Birinci xətt avtoritet bələdçilər:</w:t>
      </w:r>
    </w:p>
    <w:p>
      <w:pPr>
        <w:pStyle w:val="Compact"/>
        <w:numPr>
          <w:ilvl w:val="0"/>
          <w:numId w:val="1803"/>
        </w:numPr>
      </w:pPr>
      <w:r>
        <w:rPr>
          <w:b/>
          <w:bCs/>
        </w:rPr>
        <w:t xml:space="preserve">NICE CG31 (2005, 2023 review):</w:t>
      </w:r>
      <w:r>
        <w:t xml:space="preserve"> </w:t>
      </w:r>
      <w:r>
        <w:rPr>
          <w:i/>
          <w:iCs/>
        </w:rPr>
        <w:t xml:space="preserve">Obsessive-compulsive disorder and body dysmorphic disorder: treatment</w:t>
      </w:r>
    </w:p>
    <w:p>
      <w:pPr>
        <w:pStyle w:val="Compact"/>
        <w:numPr>
          <w:ilvl w:val="0"/>
          <w:numId w:val="1803"/>
        </w:numPr>
      </w:pPr>
      <w:r>
        <w:rPr>
          <w:b/>
          <w:bCs/>
        </w:rPr>
        <w:t xml:space="preserve">Azərbaycan Respublikası Səhiyyə Nazirliyi:</w:t>
      </w:r>
      <w:r>
        <w:t xml:space="preserve"> </w:t>
      </w:r>
      <w:r>
        <w:rPr>
          <w:i/>
          <w:iCs/>
        </w:rPr>
        <w:t xml:space="preserve">OKP-nin diaqnostika və müalicəsi üzrə Klinik Protokol</w:t>
      </w:r>
      <w:r>
        <w:t xml:space="preserve"> </w:t>
      </w:r>
      <w:r>
        <w:t xml:space="preserve">(Bakı, 2015)</w:t>
      </w:r>
    </w:p>
    <w:p>
      <w:pPr>
        <w:pStyle w:val="Compact"/>
        <w:numPr>
          <w:ilvl w:val="0"/>
          <w:numId w:val="1803"/>
        </w:numPr>
      </w:pPr>
      <w:r>
        <w:rPr>
          <w:b/>
          <w:bCs/>
        </w:rPr>
        <w:t xml:space="preserve">APA Practice Guideline for OCD</w:t>
      </w:r>
      <w:r>
        <w:t xml:space="preserve"> </w:t>
      </w:r>
      <w:r>
        <w:t xml:space="preserve">(2007)</w:t>
      </w:r>
    </w:p>
    <w:p>
      <w:pPr>
        <w:pStyle w:val="Compact"/>
        <w:numPr>
          <w:ilvl w:val="0"/>
          <w:numId w:val="1803"/>
        </w:numPr>
      </w:pPr>
      <w:r>
        <w:rPr>
          <w:b/>
          <w:bCs/>
        </w:rPr>
        <w:t xml:space="preserve">WFSBP Guidelines for OCD</w:t>
      </w:r>
      <w:r>
        <w:t xml:space="preserve"> </w:t>
      </w:r>
      <w:r>
        <w:t xml:space="preserve">(2008, 2017 update)</w:t>
      </w:r>
    </w:p>
    <w:p>
      <w:pPr>
        <w:pStyle w:val="Compact"/>
        <w:numPr>
          <w:ilvl w:val="0"/>
          <w:numId w:val="1803"/>
        </w:numPr>
      </w:pPr>
      <w:r>
        <w:rPr>
          <w:b/>
          <w:bCs/>
        </w:rPr>
        <w:t xml:space="preserve">CANMAT OCD Guidelines</w:t>
      </w:r>
      <w:r>
        <w:t xml:space="preserve"> </w:t>
      </w:r>
      <w:r>
        <w:t xml:space="preserve">(2014)</w:t>
      </w:r>
    </w:p>
    <w:p>
      <w:pPr>
        <w:pStyle w:val="Compact"/>
        <w:numPr>
          <w:ilvl w:val="0"/>
          <w:numId w:val="1803"/>
        </w:numPr>
      </w:pPr>
      <w:r>
        <w:rPr>
          <w:b/>
          <w:bCs/>
        </w:rPr>
        <w:t xml:space="preserve">IOCDF Treatment Guidelines</w:t>
      </w:r>
      <w:r>
        <w:t xml:space="preserve"> </w:t>
      </w:r>
      <w:r>
        <w:t xml:space="preserve">(2021)</w:t>
      </w:r>
    </w:p>
    <w:bookmarkEnd w:id="1087"/>
    <w:bookmarkStart w:id="1088" w:name="X8140a07f7277c5d815a883b5991bd322c9cb1e0"/>
    <w:p>
      <w:pPr>
        <w:pStyle w:val="Heading4"/>
      </w:pPr>
      <w:r>
        <w:t xml:space="preserve">Psixoterapiya: Ekspozisiya və Reaksiya Önlənməsi (ERP)</w:t>
      </w:r>
    </w:p>
    <w:p>
      <w:pPr>
        <w:pStyle w:val="FirstParagraph"/>
      </w:pPr>
      <w:r>
        <w:rPr>
          <w:b/>
          <w:bCs/>
        </w:rPr>
        <w:t xml:space="preserve">ERP (Exposure and Response Prevention) – OKP psixoterapiyasının QIZIL STANDARTI:</w:t>
      </w:r>
    </w:p>
    <w:p>
      <w:pPr>
        <w:pStyle w:val="Compact"/>
        <w:numPr>
          <w:ilvl w:val="0"/>
          <w:numId w:val="1804"/>
        </w:numPr>
      </w:pPr>
      <w:r>
        <w:rPr>
          <w:b/>
          <w:bCs/>
        </w:rPr>
        <w:t xml:space="preserve">Sübutluluq A</w:t>
      </w:r>
      <w:r>
        <w:t xml:space="preserve"> </w:t>
      </w:r>
      <w:r>
        <w:t xml:space="preserve">– ən effektiv psixoloji müdaxilə OKP-də</w:t>
      </w:r>
    </w:p>
    <w:p>
      <w:pPr>
        <w:pStyle w:val="Compact"/>
        <w:numPr>
          <w:ilvl w:val="0"/>
          <w:numId w:val="1804"/>
        </w:numPr>
      </w:pPr>
      <w:r>
        <w:t xml:space="preserve">Foa, Kozak (1986) klassik protokol</w:t>
      </w:r>
    </w:p>
    <w:p>
      <w:pPr>
        <w:pStyle w:val="FirstParagraph"/>
      </w:pPr>
      <w:r>
        <w:rPr>
          <w:b/>
          <w:bCs/>
        </w:rPr>
        <w:t xml:space="preserve">Mexanizm:</w:t>
      </w:r>
    </w:p>
    <w:p>
      <w:pPr>
        <w:pStyle w:val="Compact"/>
        <w:numPr>
          <w:ilvl w:val="0"/>
          <w:numId w:val="1805"/>
        </w:numPr>
      </w:pPr>
      <w:r>
        <w:t xml:space="preserve">Pasiyent</w:t>
      </w:r>
      <w:r>
        <w:t xml:space="preserve"> </w:t>
      </w:r>
      <w:r>
        <w:rPr>
          <w:b/>
          <w:bCs/>
        </w:rPr>
        <w:t xml:space="preserve">intentional olaraq obsessiya triggering</w:t>
      </w:r>
      <w:r>
        <w:t xml:space="preserve"> </w:t>
      </w:r>
      <w:r>
        <w:t xml:space="preserve">situasiyaya məruz qalır</w:t>
      </w:r>
    </w:p>
    <w:p>
      <w:pPr>
        <w:pStyle w:val="Compact"/>
        <w:numPr>
          <w:ilvl w:val="0"/>
          <w:numId w:val="1805"/>
        </w:numPr>
      </w:pPr>
      <w:r>
        <w:rPr>
          <w:b/>
          <w:bCs/>
        </w:rPr>
        <w:t xml:space="preserve">Kompulsiyanı icra etmir</w:t>
      </w:r>
      <w:r>
        <w:t xml:space="preserve"> </w:t>
      </w:r>
      <w:r>
        <w:t xml:space="preserve">(response prevention)</w:t>
      </w:r>
    </w:p>
    <w:p>
      <w:pPr>
        <w:pStyle w:val="Compact"/>
        <w:numPr>
          <w:ilvl w:val="0"/>
          <w:numId w:val="1805"/>
        </w:numPr>
      </w:pPr>
      <w:r>
        <w:t xml:space="preserve">Təşviş öz-özünə azalır (habituation/inhibitory learning)</w:t>
      </w:r>
    </w:p>
    <w:p>
      <w:pPr>
        <w:pStyle w:val="Compact"/>
        <w:numPr>
          <w:ilvl w:val="0"/>
          <w:numId w:val="1805"/>
        </w:numPr>
      </w:pPr>
      <w:r>
        <w:t xml:space="preserve">Pasiyent öyrənir ki: a) narahatlıq keçir; b) "fəlakət" baş vermir</w:t>
      </w:r>
    </w:p>
    <w:p>
      <w:pPr>
        <w:pStyle w:val="FirstParagraph"/>
      </w:pPr>
      <w:r>
        <w:rPr>
          <w:b/>
          <w:bCs/>
        </w:rPr>
        <w:t xml:space="preserve">Protokol:</w:t>
      </w:r>
    </w:p>
    <w:p>
      <w:pPr>
        <w:pStyle w:val="Compact"/>
        <w:numPr>
          <w:ilvl w:val="0"/>
          <w:numId w:val="1806"/>
        </w:numPr>
      </w:pPr>
      <w:r>
        <w:rPr>
          <w:b/>
          <w:bCs/>
        </w:rPr>
        <w:t xml:space="preserve">Qorxu iyerarxiyası</w:t>
      </w:r>
      <w:r>
        <w:t xml:space="preserve"> </w:t>
      </w:r>
      <w:r>
        <w:t xml:space="preserve">tərtib (0-100 SUDS şkalasında)</w:t>
      </w:r>
    </w:p>
    <w:p>
      <w:pPr>
        <w:pStyle w:val="Compact"/>
        <w:numPr>
          <w:ilvl w:val="0"/>
          <w:numId w:val="1806"/>
        </w:numPr>
      </w:pPr>
      <w:r>
        <w:rPr>
          <w:b/>
          <w:bCs/>
        </w:rPr>
        <w:t xml:space="preserve">Aşağıdan yuxarı</w:t>
      </w:r>
      <w:r>
        <w:t xml:space="preserve"> </w:t>
      </w:r>
      <w:r>
        <w:t xml:space="preserve">pillə-pillə başlamaq</w:t>
      </w:r>
    </w:p>
    <w:p>
      <w:pPr>
        <w:pStyle w:val="Compact"/>
        <w:numPr>
          <w:ilvl w:val="0"/>
          <w:numId w:val="1806"/>
        </w:numPr>
      </w:pPr>
      <w:r>
        <w:rPr>
          <w:b/>
          <w:bCs/>
        </w:rPr>
        <w:t xml:space="preserve">Hər sessiyada</w:t>
      </w:r>
      <w:r>
        <w:t xml:space="preserve"> </w:t>
      </w:r>
      <w:r>
        <w:t xml:space="preserve">habituation baş verənə qədər ekspozisiya</w:t>
      </w:r>
    </w:p>
    <w:p>
      <w:pPr>
        <w:pStyle w:val="Compact"/>
        <w:numPr>
          <w:ilvl w:val="0"/>
          <w:numId w:val="1806"/>
        </w:numPr>
      </w:pPr>
      <w:r>
        <w:rPr>
          <w:b/>
          <w:bCs/>
        </w:rPr>
        <w:t xml:space="preserve">Between-session "homework"</w:t>
      </w:r>
      <w:r>
        <w:t xml:space="preserve"> </w:t>
      </w:r>
      <w:r>
        <w:t xml:space="preserve">– özünə ERP</w:t>
      </w:r>
    </w:p>
    <w:p>
      <w:pPr>
        <w:pStyle w:val="Compact"/>
        <w:numPr>
          <w:ilvl w:val="0"/>
          <w:numId w:val="1806"/>
        </w:numPr>
      </w:pPr>
      <w:r>
        <w:t xml:space="preserve">12-20 sessiya intensiv (həftədə 1-2 dəfə)</w:t>
      </w:r>
    </w:p>
    <w:p>
      <w:pPr>
        <w:pStyle w:val="Compact"/>
        <w:numPr>
          <w:ilvl w:val="0"/>
          <w:numId w:val="1806"/>
        </w:numPr>
      </w:pPr>
      <w:r>
        <w:rPr>
          <w:b/>
          <w:bCs/>
        </w:rPr>
        <w:t xml:space="preserve">İntensiv format (5 günlük proqram)</w:t>
      </w:r>
      <w:r>
        <w:t xml:space="preserve"> </w:t>
      </w:r>
      <w:r>
        <w:t xml:space="preserve">ağır hallarda</w:t>
      </w:r>
    </w:p>
    <w:p>
      <w:pPr>
        <w:pStyle w:val="FirstParagraph"/>
      </w:pPr>
      <w:r>
        <w:rPr>
          <w:b/>
          <w:bCs/>
        </w:rPr>
        <w:t xml:space="preserve">ERP nümunələri:</w:t>
      </w:r>
    </w:p>
    <w:p>
      <w:pPr>
        <w:pStyle w:val="Compact"/>
        <w:numPr>
          <w:ilvl w:val="0"/>
          <w:numId w:val="1807"/>
        </w:numPr>
      </w:pPr>
      <w:r>
        <w:t xml:space="preserve">Kontaminasiya OKP: çirkli saydığı şeyə toxunmaq + əl yumamaq</w:t>
      </w:r>
    </w:p>
    <w:p>
      <w:pPr>
        <w:pStyle w:val="Compact"/>
        <w:numPr>
          <w:ilvl w:val="0"/>
          <w:numId w:val="1807"/>
        </w:numPr>
      </w:pPr>
      <w:r>
        <w:t xml:space="preserve">Yoxlama OKP: evdən çıxmaq + qayıtmamaq</w:t>
      </w:r>
    </w:p>
    <w:p>
      <w:pPr>
        <w:pStyle w:val="Compact"/>
        <w:numPr>
          <w:ilvl w:val="0"/>
          <w:numId w:val="1807"/>
        </w:numPr>
      </w:pPr>
      <w:r>
        <w:t xml:space="preserve">Simmetriya: əşyaları qəsdən "yanlış" düzəltmək + düzəltməmək</w:t>
      </w:r>
    </w:p>
    <w:p>
      <w:pPr>
        <w:pStyle w:val="Compact"/>
        <w:numPr>
          <w:ilvl w:val="0"/>
          <w:numId w:val="1807"/>
        </w:numPr>
      </w:pPr>
      <w:r>
        <w:t xml:space="preserve">Mental: obsessiv düşüncəni "nəzərə almadan" tərk etmək</w:t>
      </w:r>
    </w:p>
    <w:p>
      <w:pPr>
        <w:pStyle w:val="FirstParagraph"/>
      </w:pPr>
      <w:r>
        <w:rPr>
          <w:b/>
          <w:bCs/>
        </w:rPr>
        <w:t xml:space="preserve">Klassik KDT komponentləri əlavə:</w:t>
      </w:r>
    </w:p>
    <w:p>
      <w:pPr>
        <w:pStyle w:val="Compact"/>
        <w:numPr>
          <w:ilvl w:val="0"/>
          <w:numId w:val="1808"/>
        </w:numPr>
      </w:pPr>
      <w:r>
        <w:t xml:space="preserve">Koqnitiv restrukturizasiya – inanc dəyişikliyi</w:t>
      </w:r>
    </w:p>
    <w:p>
      <w:pPr>
        <w:pStyle w:val="Compact"/>
        <w:numPr>
          <w:ilvl w:val="0"/>
          <w:numId w:val="1808"/>
        </w:numPr>
      </w:pPr>
      <w:r>
        <w:t xml:space="preserve">Metakoqnitiv müdaxilə</w:t>
      </w:r>
    </w:p>
    <w:bookmarkEnd w:id="1088"/>
    <w:bookmarkStart w:id="1092" w:name="farmakoterapiya"/>
    <w:p>
      <w:pPr>
        <w:pStyle w:val="Heading4"/>
      </w:pPr>
      <w:r>
        <w:t xml:space="preserve">Farmakoterapiya</w:t>
      </w:r>
    </w:p>
    <w:bookmarkStart w:id="1089" w:name="birinci-xətt-siusi-yüksək-dozada"/>
    <w:p>
      <w:pPr>
        <w:pStyle w:val="Heading5"/>
      </w:pPr>
      <w:r>
        <w:t xml:space="preserve">Birinci xətt: SİUSİ (yüksək dozada)</w:t>
      </w:r>
    </w:p>
    <w:p>
      <w:pPr>
        <w:pStyle w:val="FirstParagraph"/>
      </w:pPr>
      <w:r>
        <w:rPr>
          <w:b/>
          <w:bCs/>
        </w:rPr>
        <w:t xml:space="preserve">Vacib fərq:</w:t>
      </w:r>
      <w:r>
        <w:t xml:space="preserve"> </w:t>
      </w:r>
      <w:r>
        <w:t xml:space="preserve">OKP-də antidepressant doza depresiyadan</w:t>
      </w:r>
      <w:r>
        <w:t xml:space="preserve"> </w:t>
      </w:r>
      <w:r>
        <w:rPr>
          <w:b/>
          <w:bCs/>
        </w:rPr>
        <w:t xml:space="preserve">2 dəfə yüksəkdir</w:t>
      </w:r>
      <w:r>
        <w:t xml:space="preserve"> </w:t>
      </w:r>
      <w:r>
        <w:t xml:space="preserve">– OKP serotonin tənzimlənməsinin digər patofizioloji mexanizmi tələb edir.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Preparat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OKP üçün doza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Maksimum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Qeydlər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Fluvoksamin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150-300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300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AR Klinik Protokolunda 1-ci sıra</w:t>
            </w:r>
            <w:r>
              <w:t xml:space="preserve">; FDA-OKP təsdiqi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Sertralin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100-200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200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FDA-OKP təsdiqi; geniş istifadə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Fluoksetin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40-80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80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FDA-OKP təsdiqi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Paroksetin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40-60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60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FDA-OKP təsdiqi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Esitalopram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20-40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40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OKP-də off-label yüksək doza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Sitalopram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40-60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60 mq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QTc: 60 mq üzərindən diqqət</w:t>
            </w:r>
          </w:p>
        </w:tc>
      </w:tr>
    </w:tbl>
    <w:p>
      <w:pPr>
        <w:pStyle w:val="BodyText"/>
      </w:pPr>
      <w:r>
        <w:rPr>
          <w:b/>
          <w:bCs/>
        </w:rPr>
        <w:t xml:space="preserve">Titrasiya prinsipi:</w:t>
      </w:r>
    </w:p>
    <w:p>
      <w:pPr>
        <w:pStyle w:val="Compact"/>
        <w:numPr>
          <w:ilvl w:val="0"/>
          <w:numId w:val="1809"/>
        </w:numPr>
      </w:pPr>
      <w:r>
        <w:t xml:space="preserve">Aşağıdan başla, 4-6 həftədə bir artır</w:t>
      </w:r>
    </w:p>
    <w:p>
      <w:pPr>
        <w:pStyle w:val="Compact"/>
        <w:numPr>
          <w:ilvl w:val="0"/>
          <w:numId w:val="1809"/>
        </w:numPr>
      </w:pPr>
      <w:r>
        <w:rPr>
          <w:b/>
          <w:bCs/>
        </w:rPr>
        <w:t xml:space="preserve">Tam effekt 8-12 həftə</w:t>
      </w:r>
      <w:r>
        <w:t xml:space="preserve"> </w:t>
      </w:r>
      <w:r>
        <w:t xml:space="preserve">(depresiyadan ləng)</w:t>
      </w:r>
    </w:p>
    <w:p>
      <w:pPr>
        <w:pStyle w:val="Compact"/>
        <w:numPr>
          <w:ilvl w:val="0"/>
          <w:numId w:val="1809"/>
        </w:numPr>
      </w:pPr>
      <w:r>
        <w:t xml:space="preserve">Adekvat trial:</w:t>
      </w:r>
      <w:r>
        <w:t xml:space="preserve"> </w:t>
      </w:r>
      <w:r>
        <w:rPr>
          <w:b/>
          <w:bCs/>
        </w:rPr>
        <w:t xml:space="preserve">12 həftə adekvat dozada</w:t>
      </w:r>
    </w:p>
    <w:bookmarkEnd w:id="1089"/>
    <w:bookmarkStart w:id="1090" w:name="birinci-xətt-klomipramin"/>
    <w:p>
      <w:pPr>
        <w:pStyle w:val="Heading5"/>
      </w:pPr>
      <w:r>
        <w:t xml:space="preserve">Birinci xətt: Klomipramin</w:t>
      </w:r>
    </w:p>
    <w:p>
      <w:pPr>
        <w:pStyle w:val="FirstParagraph"/>
      </w:pPr>
      <w:r>
        <w:rPr>
          <w:b/>
          <w:bCs/>
        </w:rPr>
        <w:t xml:space="preserve">Klomipramin</w:t>
      </w:r>
      <w:r>
        <w:t xml:space="preserve"> </w:t>
      </w:r>
      <w:r>
        <w:t xml:space="preserve">– bütün SİUSİ-lərə effektivlik baxımından</w:t>
      </w:r>
      <w:r>
        <w:t xml:space="preserve"> </w:t>
      </w:r>
      <w:r>
        <w:rPr>
          <w:b/>
          <w:bCs/>
        </w:rPr>
        <w:t xml:space="preserve">üstün</w:t>
      </w:r>
      <w:r>
        <w:t xml:space="preserve"> </w:t>
      </w:r>
      <w:r>
        <w:t xml:space="preserve">(meta-analiz), lakin</w:t>
      </w:r>
      <w:r>
        <w:t xml:space="preserve"> </w:t>
      </w:r>
      <w:r>
        <w:rPr>
          <w:b/>
          <w:bCs/>
        </w:rPr>
        <w:t xml:space="preserve">yan təsir profili daha pis</w:t>
      </w:r>
      <w:r>
        <w:t xml:space="preserve">:</w:t>
      </w:r>
    </w:p>
    <w:p>
      <w:pPr>
        <w:pStyle w:val="Compact"/>
        <w:numPr>
          <w:ilvl w:val="0"/>
          <w:numId w:val="1810"/>
        </w:numPr>
      </w:pPr>
      <w:r>
        <w:t xml:space="preserve">Doza: 75-225 mq/gün (yavaş titrasiya)</w:t>
      </w:r>
    </w:p>
    <w:p>
      <w:pPr>
        <w:pStyle w:val="Compact"/>
        <w:numPr>
          <w:ilvl w:val="0"/>
          <w:numId w:val="1810"/>
        </w:numPr>
      </w:pPr>
      <w:r>
        <w:t xml:space="preserve">Yan təsirlər: antikolinerjik, kardial (QTc), çəki artımı, cinsi disfunksiya, tutma riski</w:t>
      </w:r>
    </w:p>
    <w:p>
      <w:pPr>
        <w:pStyle w:val="Compact"/>
        <w:numPr>
          <w:ilvl w:val="0"/>
          <w:numId w:val="1810"/>
        </w:numPr>
      </w:pPr>
      <w:r>
        <w:rPr>
          <w:b/>
          <w:bCs/>
        </w:rPr>
        <w:t xml:space="preserve">NICE CG31:</w:t>
      </w:r>
      <w:r>
        <w:t xml:space="preserve"> </w:t>
      </w:r>
      <w:r>
        <w:t xml:space="preserve">SİUSİ-yə cavab vermədikdə birinci seçim</w:t>
      </w:r>
    </w:p>
    <w:bookmarkEnd w:id="1090"/>
    <w:bookmarkStart w:id="1091" w:name="müalicə-rezistent-okp-strategiyaları"/>
    <w:p>
      <w:pPr>
        <w:pStyle w:val="Heading5"/>
      </w:pPr>
      <w:r>
        <w:t xml:space="preserve">Müalicə-rezistent OKP strategiyaları</w:t>
      </w:r>
    </w:p>
    <w:p>
      <w:pPr>
        <w:pStyle w:val="FirstParagraph"/>
      </w:pPr>
      <w:r>
        <w:rPr>
          <w:b/>
          <w:bCs/>
        </w:rPr>
        <w:t xml:space="preserve">İkinci xətt:</w:t>
      </w:r>
    </w:p>
    <w:p>
      <w:pPr>
        <w:pStyle w:val="BodyText"/>
      </w:pPr>
      <w:r>
        <w:t xml:space="preserve">-</w:t>
      </w:r>
      <w:r>
        <w:t xml:space="preserve"> </w:t>
      </w:r>
      <w:r>
        <w:rPr>
          <w:b/>
          <w:bCs/>
        </w:rPr>
        <w:t xml:space="preserve">Risperidon</w:t>
      </w:r>
      <w:r>
        <w:t xml:space="preserve"> </w:t>
      </w:r>
      <w:r>
        <w:t xml:space="preserve">0,5-4 mq/gün – sübutluluq A</w:t>
      </w:r>
    </w:p>
    <w:p>
      <w:pPr>
        <w:pStyle w:val="BodyText"/>
      </w:pPr>
      <w:r>
        <w:t xml:space="preserve">-</w:t>
      </w:r>
      <w:r>
        <w:t xml:space="preserve"> </w:t>
      </w:r>
      <w:r>
        <w:rPr>
          <w:b/>
          <w:bCs/>
        </w:rPr>
        <w:t xml:space="preserve">Aripiprazol</w:t>
      </w:r>
      <w:r>
        <w:t xml:space="preserve"> </w:t>
      </w:r>
      <w:r>
        <w:t xml:space="preserve">5-20 mq/gün – sübutluluq A</w:t>
      </w:r>
    </w:p>
    <w:p>
      <w:pPr>
        <w:pStyle w:val="BodyText"/>
      </w:pPr>
      <w:r>
        <w:t xml:space="preserve">-</w:t>
      </w:r>
      <w:r>
        <w:t xml:space="preserve"> </w:t>
      </w:r>
      <w:r>
        <w:rPr>
          <w:b/>
          <w:bCs/>
        </w:rPr>
        <w:t xml:space="preserve">Kvetiapin</w:t>
      </w:r>
      <w:r>
        <w:t xml:space="preserve"> </w:t>
      </w:r>
      <w:r>
        <w:t xml:space="preserve">50-200 mq/gün – sübutluluq B</w:t>
      </w:r>
    </w:p>
    <w:p>
      <w:pPr>
        <w:pStyle w:val="BodyText"/>
      </w:pPr>
      <w:r>
        <w:t xml:space="preserve">-</w:t>
      </w:r>
      <w:r>
        <w:t xml:space="preserve"> </w:t>
      </w:r>
      <w:r>
        <w:rPr>
          <w:b/>
          <w:bCs/>
        </w:rPr>
        <w:t xml:space="preserve">Haloperidol</w:t>
      </w:r>
      <w:r>
        <w:t xml:space="preserve"> </w:t>
      </w:r>
      <w:r>
        <w:t xml:space="preserve">(tikdə komorbidlik) – sübutluluq A</w:t>
      </w:r>
    </w:p>
    <w:p>
      <w:pPr>
        <w:pStyle w:val="Compact"/>
        <w:numPr>
          <w:ilvl w:val="0"/>
          <w:numId w:val="1811"/>
        </w:numPr>
      </w:pPr>
      <w:r>
        <w:rPr>
          <w:b/>
          <w:bCs/>
        </w:rPr>
        <w:t xml:space="preserve">Atipik antipsixotik augmentasiyası (SİUSİ + ):</w:t>
      </w:r>
    </w:p>
    <w:p>
      <w:pPr>
        <w:pStyle w:val="Compact"/>
        <w:numPr>
          <w:ilvl w:val="0"/>
          <w:numId w:val="1811"/>
        </w:numPr>
      </w:pPr>
      <w:r>
        <w:rPr>
          <w:b/>
          <w:bCs/>
        </w:rPr>
        <w:t xml:space="preserve">Klomipramin + SİUSİ kombinasiyası</w:t>
      </w:r>
      <w:r>
        <w:t xml:space="preserve"> </w:t>
      </w:r>
      <w:r>
        <w:t xml:space="preserve">– qarşılıqlı təsirlərə diqqətlə</w:t>
      </w:r>
    </w:p>
    <w:p>
      <w:pPr>
        <w:pStyle w:val="FirstParagraph"/>
      </w:pPr>
      <w:r>
        <w:rPr>
          <w:b/>
          <w:bCs/>
        </w:rPr>
        <w:t xml:space="preserve">Üçüncü xətt (tədqiqat mərhələsi):</w:t>
      </w:r>
    </w:p>
    <w:p>
      <w:pPr>
        <w:pStyle w:val="Compact"/>
        <w:numPr>
          <w:ilvl w:val="0"/>
          <w:numId w:val="1812"/>
        </w:numPr>
      </w:pPr>
      <w:r>
        <w:rPr>
          <w:b/>
          <w:bCs/>
        </w:rPr>
        <w:t xml:space="preserve">N-asetilsistein (NAC)</w:t>
      </w:r>
      <w:r>
        <w:t xml:space="preserve"> </w:t>
      </w:r>
      <w:r>
        <w:t xml:space="preserve">– glutamat modulasiyası</w:t>
      </w:r>
    </w:p>
    <w:p>
      <w:pPr>
        <w:pStyle w:val="Compact"/>
        <w:numPr>
          <w:ilvl w:val="0"/>
          <w:numId w:val="1812"/>
        </w:numPr>
      </w:pPr>
      <w:r>
        <w:rPr>
          <w:b/>
          <w:bCs/>
        </w:rPr>
        <w:t xml:space="preserve">Memantin</w:t>
      </w:r>
      <w:r>
        <w:t xml:space="preserve"> </w:t>
      </w:r>
      <w:r>
        <w:t xml:space="preserve">– NMDA modulasiyası</w:t>
      </w:r>
    </w:p>
    <w:p>
      <w:pPr>
        <w:pStyle w:val="Compact"/>
        <w:numPr>
          <w:ilvl w:val="0"/>
          <w:numId w:val="1812"/>
        </w:numPr>
      </w:pPr>
      <w:r>
        <w:rPr>
          <w:b/>
          <w:bCs/>
        </w:rPr>
        <w:t xml:space="preserve">Ketamin/Esketamin</w:t>
      </w:r>
      <w:r>
        <w:t xml:space="preserve"> </w:t>
      </w:r>
      <w:r>
        <w:t xml:space="preserve">IV – sürətli, lakin qısa müddətli effekt</w:t>
      </w:r>
    </w:p>
    <w:p>
      <w:pPr>
        <w:pStyle w:val="Compact"/>
        <w:numPr>
          <w:ilvl w:val="0"/>
          <w:numId w:val="1812"/>
        </w:numPr>
      </w:pPr>
      <w:r>
        <w:rPr>
          <w:b/>
          <w:bCs/>
        </w:rPr>
        <w:t xml:space="preserve">Transkranial maqnit stimulyasiyası (rTMS (Təkrarlanan transkranial maqnetik stimulyasiya))</w:t>
      </w:r>
      <w:r>
        <w:t xml:space="preserve"> </w:t>
      </w:r>
      <w:r>
        <w:t xml:space="preserve">– FDA təsdiqli OKP-də (2018) – dərin TMS</w:t>
      </w:r>
    </w:p>
    <w:p>
      <w:pPr>
        <w:pStyle w:val="FirstParagraph"/>
      </w:pPr>
      <w:r>
        <w:rPr>
          <w:b/>
          <w:bCs/>
        </w:rPr>
        <w:t xml:space="preserve">Neyrocərrahi (ağır rezistent hallarda):</w:t>
      </w:r>
    </w:p>
    <w:p>
      <w:pPr>
        <w:pStyle w:val="Compact"/>
        <w:numPr>
          <w:ilvl w:val="0"/>
          <w:numId w:val="1813"/>
        </w:numPr>
      </w:pPr>
      <w:r>
        <w:rPr>
          <w:b/>
          <w:bCs/>
        </w:rPr>
        <w:t xml:space="preserve">DBS</w:t>
      </w:r>
      <w:r>
        <w:t xml:space="preserve"> </w:t>
      </w:r>
      <w:r>
        <w:t xml:space="preserve">(Deep Brain Stimulation) – antero-kapsula/anterior striatum</w:t>
      </w:r>
    </w:p>
    <w:p>
      <w:pPr>
        <w:pStyle w:val="Compact"/>
        <w:numPr>
          <w:ilvl w:val="0"/>
          <w:numId w:val="1813"/>
        </w:numPr>
      </w:pPr>
      <w:r>
        <w:rPr>
          <w:b/>
          <w:bCs/>
        </w:rPr>
        <w:t xml:space="preserve">Gamma-knife radiosurgery</w:t>
      </w:r>
      <w:r>
        <w:t xml:space="preserve"> </w:t>
      </w:r>
      <w:r>
        <w:t xml:space="preserve">– ablativ</w:t>
      </w:r>
    </w:p>
    <w:p>
      <w:pPr>
        <w:pStyle w:val="Compact"/>
        <w:numPr>
          <w:ilvl w:val="0"/>
          <w:numId w:val="1813"/>
        </w:numPr>
      </w:pPr>
      <w:r>
        <w:t xml:space="preserve">Yalnız son seçim, etik komissiya</w:t>
      </w:r>
    </w:p>
    <w:bookmarkEnd w:id="1091"/>
    <w:bookmarkEnd w:id="1092"/>
    <w:bookmarkStart w:id="1093" w:name="dəstəkci-müalicəsi"/>
    <w:p>
      <w:pPr>
        <w:pStyle w:val="Heading4"/>
      </w:pPr>
      <w:r>
        <w:t xml:space="preserve">Dəstəkci müalicəsi</w:t>
      </w:r>
    </w:p>
    <w:p>
      <w:pPr>
        <w:pStyle w:val="Compact"/>
        <w:numPr>
          <w:ilvl w:val="0"/>
          <w:numId w:val="1814"/>
        </w:numPr>
      </w:pPr>
      <w:r>
        <w:rPr>
          <w:b/>
          <w:bCs/>
        </w:rPr>
        <w:t xml:space="preserve">Minimum 1-2 il</w:t>
      </w:r>
      <w:r>
        <w:t xml:space="preserve"> </w:t>
      </w:r>
      <w:r>
        <w:t xml:space="preserve">remissiyadan sonra</w:t>
      </w:r>
    </w:p>
    <w:p>
      <w:pPr>
        <w:pStyle w:val="Compact"/>
        <w:numPr>
          <w:ilvl w:val="0"/>
          <w:numId w:val="1814"/>
        </w:numPr>
      </w:pPr>
      <w:r>
        <w:rPr>
          <w:b/>
          <w:bCs/>
        </w:rPr>
        <w:t xml:space="preserve">ERP "booster sessions"</w:t>
      </w:r>
      <w:r>
        <w:t xml:space="preserve"> </w:t>
      </w:r>
      <w:r>
        <w:t xml:space="preserve">residiv riskini azaldır</w:t>
      </w:r>
    </w:p>
    <w:p>
      <w:pPr>
        <w:pStyle w:val="Compact"/>
        <w:numPr>
          <w:ilvl w:val="0"/>
          <w:numId w:val="1814"/>
        </w:numPr>
      </w:pPr>
      <w:r>
        <w:rPr>
          <w:b/>
          <w:bCs/>
        </w:rPr>
        <w:t xml:space="preserve">Tədricən dərman kəsmə</w:t>
      </w:r>
      <w:r>
        <w:t xml:space="preserve"> </w:t>
      </w:r>
      <w:r>
        <w:t xml:space="preserve">(3-6 ay)</w:t>
      </w:r>
    </w:p>
    <w:p>
      <w:pPr>
        <w:pStyle w:val="Compact"/>
        <w:numPr>
          <w:ilvl w:val="0"/>
          <w:numId w:val="1814"/>
        </w:numPr>
      </w:pPr>
      <w:r>
        <w:t xml:space="preserve">Ağır/xroniki hallarda ömürlük müalicə</w:t>
      </w:r>
    </w:p>
    <w:bookmarkEnd w:id="1093"/>
    <w:bookmarkStart w:id="1094" w:name="X473b23d4f281ea86abf6bfce60a2cd51b1a1673"/>
    <w:p>
      <w:pPr>
        <w:pStyle w:val="Heading4"/>
      </w:pPr>
      <w:r>
        <w:t xml:space="preserve">AR Klinik Protokolu (2015) – yerli tövsiyələr</w:t>
      </w:r>
    </w:p>
    <w:p>
      <w:pPr>
        <w:pStyle w:val="FirstParagraph"/>
      </w:pPr>
      <w:r>
        <w:t xml:space="preserve">Azərbaycan Respublikasının rəsmi protokolu</w:t>
      </w:r>
      <w:r>
        <w:t xml:space="preserve"> </w:t>
      </w:r>
      <w:r>
        <w:rPr>
          <w:b/>
          <w:bCs/>
        </w:rPr>
        <w:t xml:space="preserve">"OKP-nin diaqnostika və müalicəsi"</w:t>
      </w:r>
      <w:r>
        <w:t xml:space="preserve"> </w:t>
      </w:r>
      <w:r>
        <w:t xml:space="preserve">(Səhiyyə Nazirliyi, 2015):</w:t>
      </w:r>
    </w:p>
    <w:p>
      <w:pPr>
        <w:pStyle w:val="BodyText"/>
      </w:pPr>
      <w:r>
        <w:rPr>
          <w:b/>
          <w:bCs/>
        </w:rPr>
        <w:t xml:space="preserve">Birinci sıra dərmanlar (AR əlçatanlığı):</w:t>
      </w:r>
    </w:p>
    <w:p>
      <w:pPr>
        <w:pStyle w:val="Compact"/>
        <w:numPr>
          <w:ilvl w:val="0"/>
          <w:numId w:val="1815"/>
        </w:numPr>
      </w:pPr>
      <w:r>
        <w:rPr>
          <w:b/>
          <w:bCs/>
        </w:rPr>
        <w:t xml:space="preserve">Fluvoksamin, sertralin</w:t>
      </w:r>
      <w:r>
        <w:t xml:space="preserve"> </w:t>
      </w:r>
      <w:r>
        <w:t xml:space="preserve">– geniş əlçatan</w:t>
      </w:r>
    </w:p>
    <w:p>
      <w:pPr>
        <w:pStyle w:val="Compact"/>
        <w:numPr>
          <w:ilvl w:val="0"/>
          <w:numId w:val="1815"/>
        </w:numPr>
      </w:pPr>
      <w:r>
        <w:rPr>
          <w:b/>
          <w:bCs/>
        </w:rPr>
        <w:t xml:space="preserve">Klomipramin</w:t>
      </w:r>
      <w:r>
        <w:t xml:space="preserve"> </w:t>
      </w:r>
      <w:r>
        <w:t xml:space="preserve">– əlçatan</w:t>
      </w:r>
    </w:p>
    <w:p>
      <w:pPr>
        <w:pStyle w:val="Compact"/>
        <w:numPr>
          <w:ilvl w:val="0"/>
          <w:numId w:val="1815"/>
        </w:numPr>
      </w:pPr>
      <w:r>
        <w:t xml:space="preserve">Augmentasiya üçün risperidon, aripiprazol – əlçatan</w:t>
      </w:r>
    </w:p>
    <w:p>
      <w:pPr>
        <w:pStyle w:val="FirstParagraph"/>
      </w:pPr>
      <w:r>
        <w:rPr>
          <w:b/>
          <w:bCs/>
        </w:rPr>
        <w:t xml:space="preserve">Yerli problem nokta:</w:t>
      </w:r>
    </w:p>
    <w:p>
      <w:pPr>
        <w:pStyle w:val="Compact"/>
        <w:numPr>
          <w:ilvl w:val="0"/>
          <w:numId w:val="1816"/>
        </w:numPr>
      </w:pPr>
      <w:r>
        <w:rPr>
          <w:b/>
          <w:bCs/>
        </w:rPr>
        <w:t xml:space="preserve">ERP ixtisaslaşmış psixoterapevtlər az</w:t>
      </w:r>
      <w:r>
        <w:t xml:space="preserve"> </w:t>
      </w:r>
      <w:r>
        <w:t xml:space="preserve">– Azərbaycanda KDT məhduddur</w:t>
      </w:r>
    </w:p>
    <w:p>
      <w:pPr>
        <w:pStyle w:val="Compact"/>
        <w:numPr>
          <w:ilvl w:val="0"/>
          <w:numId w:val="1816"/>
        </w:numPr>
      </w:pPr>
      <w:r>
        <w:t xml:space="preserve">Pasiyentlər sırf farmakoterapiya ilə müalicə alırlar → residiv riski</w:t>
      </w:r>
    </w:p>
    <w:p>
      <w:pPr>
        <w:pStyle w:val="Compact"/>
        <w:numPr>
          <w:ilvl w:val="0"/>
          <w:numId w:val="1816"/>
        </w:numPr>
      </w:pPr>
      <w:r>
        <w:rPr>
          <w:b/>
          <w:bCs/>
        </w:rPr>
        <w:t xml:space="preserve">Diaqnostik gecikmə</w:t>
      </w:r>
      <w:r>
        <w:t xml:space="preserve"> </w:t>
      </w:r>
      <w:r>
        <w:t xml:space="preserve">geniş: pasiyentlər dini qaynaqlara, ailə həkiminə müraciət edir</w:t>
      </w:r>
    </w:p>
    <w:bookmarkEnd w:id="1094"/>
    <w:bookmarkEnd w:id="1095"/>
    <w:bookmarkStart w:id="1099" w:name="proqnoz"/>
    <w:p>
      <w:pPr>
        <w:pStyle w:val="Heading3"/>
      </w:pPr>
      <w:r>
        <w:t xml:space="preserve">Proqnoz</w:t>
      </w:r>
    </w:p>
    <w:bookmarkStart w:id="1096" w:name="müalicə-cavabı"/>
    <w:p>
      <w:pPr>
        <w:pStyle w:val="Heading4"/>
      </w:pPr>
      <w:r>
        <w:t xml:space="preserve">Müalicə cavabı</w:t>
      </w:r>
    </w:p>
    <w:p>
      <w:pPr>
        <w:pStyle w:val="Compact"/>
        <w:numPr>
          <w:ilvl w:val="0"/>
          <w:numId w:val="1817"/>
        </w:numPr>
      </w:pPr>
      <w:r>
        <w:rPr>
          <w:b/>
          <w:bCs/>
        </w:rPr>
        <w:t xml:space="preserve">60-70% SİUSİ-yə klinik cavab</w:t>
      </w:r>
      <w:r>
        <w:t xml:space="preserve"> </w:t>
      </w:r>
      <w:r>
        <w:t xml:space="preserve">(Y-BOCS ≥35% azalma)</w:t>
      </w:r>
    </w:p>
    <w:p>
      <w:pPr>
        <w:pStyle w:val="Compact"/>
        <w:numPr>
          <w:ilvl w:val="0"/>
          <w:numId w:val="1817"/>
        </w:numPr>
      </w:pPr>
      <w:r>
        <w:rPr>
          <w:b/>
          <w:bCs/>
        </w:rPr>
        <w:t xml:space="preserve">ERP: 70-80% pasiyent əhəmiyyətli yaxşılaşır</w:t>
      </w:r>
    </w:p>
    <w:p>
      <w:pPr>
        <w:pStyle w:val="Compact"/>
        <w:numPr>
          <w:ilvl w:val="0"/>
          <w:numId w:val="1817"/>
        </w:numPr>
      </w:pPr>
      <w:r>
        <w:rPr>
          <w:b/>
          <w:bCs/>
        </w:rPr>
        <w:t xml:space="preserve">Kombinasiya (ERP + SİUSİ): ≥80%</w:t>
      </w:r>
      <w:r>
        <w:t xml:space="preserve"> </w:t>
      </w:r>
      <w:r>
        <w:t xml:space="preserve">yaxşılaşma</w:t>
      </w:r>
    </w:p>
    <w:bookmarkEnd w:id="1096"/>
    <w:bookmarkStart w:id="1097" w:name="gediş"/>
    <w:p>
      <w:pPr>
        <w:pStyle w:val="Heading4"/>
      </w:pPr>
      <w:r>
        <w:t xml:space="preserve">Gediş</w:t>
      </w:r>
    </w:p>
    <w:p>
      <w:pPr>
        <w:pStyle w:val="Compact"/>
        <w:numPr>
          <w:ilvl w:val="0"/>
          <w:numId w:val="1818"/>
        </w:numPr>
      </w:pPr>
      <w:r>
        <w:rPr>
          <w:b/>
          <w:bCs/>
        </w:rPr>
        <w:t xml:space="preserve">OKP tipik xroniki pozuntudur</w:t>
      </w:r>
    </w:p>
    <w:p>
      <w:pPr>
        <w:pStyle w:val="Compact"/>
        <w:numPr>
          <w:ilvl w:val="0"/>
          <w:numId w:val="1818"/>
        </w:numPr>
      </w:pPr>
      <w:r>
        <w:rPr>
          <w:b/>
          <w:bCs/>
        </w:rPr>
        <w:t xml:space="preserve">Tam remissiya nadir</w:t>
      </w:r>
      <w:r>
        <w:t xml:space="preserve"> </w:t>
      </w:r>
      <w:r>
        <w:t xml:space="preserve">(20-30%)</w:t>
      </w:r>
    </w:p>
    <w:p>
      <w:pPr>
        <w:pStyle w:val="Compact"/>
        <w:numPr>
          <w:ilvl w:val="0"/>
          <w:numId w:val="1818"/>
        </w:numPr>
      </w:pPr>
      <w:r>
        <w:rPr>
          <w:b/>
          <w:bCs/>
        </w:rPr>
        <w:t xml:space="preserve">Dalğavari gediş</w:t>
      </w:r>
      <w:r>
        <w:t xml:space="preserve"> </w:t>
      </w:r>
      <w:r>
        <w:t xml:space="preserve">stresslə kəskinləşmə</w:t>
      </w:r>
    </w:p>
    <w:p>
      <w:pPr>
        <w:pStyle w:val="Compact"/>
        <w:numPr>
          <w:ilvl w:val="0"/>
          <w:numId w:val="1818"/>
        </w:numPr>
      </w:pPr>
      <w:r>
        <w:rPr>
          <w:b/>
          <w:bCs/>
        </w:rPr>
        <w:t xml:space="preserve">Komorbid MDD</w:t>
      </w:r>
      <w:r>
        <w:t xml:space="preserve"> </w:t>
      </w:r>
      <w:r>
        <w:t xml:space="preserve">= pis proqnoz</w:t>
      </w:r>
    </w:p>
    <w:p>
      <w:pPr>
        <w:pStyle w:val="Compact"/>
        <w:numPr>
          <w:ilvl w:val="0"/>
          <w:numId w:val="1818"/>
        </w:numPr>
      </w:pPr>
      <w:r>
        <w:t xml:space="preserve">Postpartum, PANDAS formaları – daha yaxşı proqnoz</w:t>
      </w:r>
    </w:p>
    <w:bookmarkEnd w:id="1097"/>
    <w:bookmarkStart w:id="1098" w:name="mortalite"/>
    <w:p>
      <w:pPr>
        <w:pStyle w:val="Heading4"/>
      </w:pPr>
      <w:r>
        <w:t xml:space="preserve">Mortalite</w:t>
      </w:r>
    </w:p>
    <w:p>
      <w:pPr>
        <w:pStyle w:val="Compact"/>
        <w:numPr>
          <w:ilvl w:val="0"/>
          <w:numId w:val="1819"/>
        </w:numPr>
      </w:pPr>
      <w:r>
        <w:t xml:space="preserve">Suisid riski əhəmiyyətli deyil (şizofreniya, bipolər kimi yox)</w:t>
      </w:r>
    </w:p>
    <w:p>
      <w:pPr>
        <w:pStyle w:val="Compact"/>
        <w:numPr>
          <w:ilvl w:val="0"/>
          <w:numId w:val="1819"/>
        </w:numPr>
      </w:pPr>
      <w:r>
        <w:t xml:space="preserve">Lakin</w:t>
      </w:r>
      <w:r>
        <w:t xml:space="preserve"> </w:t>
      </w:r>
      <w:r>
        <w:rPr>
          <w:b/>
          <w:bCs/>
        </w:rPr>
        <w:t xml:space="preserve">ağır OKP yaşam keyfiyyəti əhəmiyyətli azaldır</w:t>
      </w:r>
    </w:p>
    <w:bookmarkEnd w:id="1098"/>
    <w:bookmarkEnd w:id="1099"/>
    <w:bookmarkStart w:id="1100" w:name="mənbələr"/>
    <w:p>
      <w:pPr>
        <w:pStyle w:val="Heading3"/>
      </w:pPr>
      <w:r>
        <w:t xml:space="preserve">Mənbələr</w:t>
      </w:r>
    </w:p>
    <w:p>
      <w:pPr>
        <w:pStyle w:val="FirstParagraph"/>
      </w:pPr>
      <w:r>
        <w:rPr>
          <w:b/>
          <w:bCs/>
        </w:rPr>
        <w:t xml:space="preserve">Beynəlxalq:</w:t>
      </w:r>
    </w:p>
    <w:p>
      <w:pPr>
        <w:pStyle w:val="Compact"/>
        <w:numPr>
          <w:ilvl w:val="0"/>
          <w:numId w:val="1820"/>
        </w:numPr>
      </w:pPr>
      <w:r>
        <w:t xml:space="preserve">American Psychiatric Association.</w:t>
      </w:r>
      <w:r>
        <w:t xml:space="preserve"> </w:t>
      </w:r>
      <w:r>
        <w:rPr>
          <w:i/>
          <w:iCs/>
        </w:rPr>
        <w:t xml:space="preserve">DSM-5-TR.</w:t>
      </w:r>
      <w:r>
        <w:t xml:space="preserve"> </w:t>
      </w:r>
      <w:r>
        <w:t xml:space="preserve">APA Publishing, 2022.</w:t>
      </w:r>
    </w:p>
    <w:p>
      <w:pPr>
        <w:pStyle w:val="Compact"/>
        <w:numPr>
          <w:ilvl w:val="0"/>
          <w:numId w:val="1820"/>
        </w:numPr>
      </w:pPr>
      <w:r>
        <w:t xml:space="preserve">World Health Organization.</w:t>
      </w:r>
      <w:r>
        <w:t xml:space="preserve"> </w:t>
      </w:r>
      <w:r>
        <w:rPr>
          <w:i/>
          <w:iCs/>
        </w:rPr>
        <w:t xml:space="preserve">ICD-11 CDDR.</w:t>
      </w:r>
      <w:r>
        <w:t xml:space="preserve"> </w:t>
      </w:r>
      <w:r>
        <w:t xml:space="preserve">Geneva, 2024.</w:t>
      </w:r>
    </w:p>
    <w:p>
      <w:pPr>
        <w:pStyle w:val="Compact"/>
        <w:numPr>
          <w:ilvl w:val="0"/>
          <w:numId w:val="1820"/>
        </w:numPr>
      </w:pPr>
      <w:r>
        <w:t xml:space="preserve">National Institute for Health and Care Excellence (NICE).</w:t>
      </w:r>
      <w:r>
        <w:t xml:space="preserve"> </w:t>
      </w:r>
      <w:r>
        <w:rPr>
          <w:i/>
          <w:iCs/>
        </w:rPr>
        <w:t xml:space="preserve">Obsessive-compulsive disorder and body dysmorphic disorder</w:t>
      </w:r>
      <w:r>
        <w:t xml:space="preserve"> </w:t>
      </w:r>
      <w:r>
        <w:t xml:space="preserve">(CG31). London, 2005/2023.</w:t>
      </w:r>
    </w:p>
    <w:p>
      <w:pPr>
        <w:pStyle w:val="Compact"/>
        <w:numPr>
          <w:ilvl w:val="0"/>
          <w:numId w:val="1820"/>
        </w:numPr>
      </w:pPr>
      <w:r>
        <w:t xml:space="preserve">American Psychiatric Association.</w:t>
      </w:r>
      <w:r>
        <w:t xml:space="preserve"> </w:t>
      </w:r>
      <w:r>
        <w:rPr>
          <w:i/>
          <w:iCs/>
        </w:rPr>
        <w:t xml:space="preserve">Practice Guideline for OCD.</w:t>
      </w:r>
      <w:r>
        <w:t xml:space="preserve"> </w:t>
      </w:r>
      <w:r>
        <w:t xml:space="preserve">2007.</w:t>
      </w:r>
    </w:p>
    <w:p>
      <w:pPr>
        <w:pStyle w:val="Compact"/>
        <w:numPr>
          <w:ilvl w:val="0"/>
          <w:numId w:val="1820"/>
        </w:numPr>
      </w:pPr>
      <w:r>
        <w:t xml:space="preserve">Bandelow B, et al.</w:t>
      </w:r>
      <w:r>
        <w:t xml:space="preserve"> </w:t>
      </w:r>
      <w:r>
        <w:rPr>
          <w:i/>
          <w:iCs/>
        </w:rPr>
        <w:t xml:space="preserve">WFSBP guidelines for OCD.</w:t>
      </w:r>
      <w:r>
        <w:t xml:space="preserve"> </w:t>
      </w:r>
      <w:r>
        <w:t xml:space="preserve">World J Biol Psychiatry, 2008.</w:t>
      </w:r>
    </w:p>
    <w:p>
      <w:pPr>
        <w:pStyle w:val="Compact"/>
        <w:numPr>
          <w:ilvl w:val="0"/>
          <w:numId w:val="1820"/>
        </w:numPr>
      </w:pPr>
      <w:r>
        <w:t xml:space="preserve">Katzman MA, et al.</w:t>
      </w:r>
      <w:r>
        <w:t xml:space="preserve"> </w:t>
      </w:r>
      <w:r>
        <w:rPr>
          <w:i/>
          <w:iCs/>
        </w:rPr>
        <w:t xml:space="preserve">CANMAT OCD guidelines.</w:t>
      </w:r>
      <w:r>
        <w:t xml:space="preserve"> </w:t>
      </w:r>
      <w:r>
        <w:t xml:space="preserve">BMC Psychiatry, 2014.</w:t>
      </w:r>
    </w:p>
    <w:p>
      <w:pPr>
        <w:pStyle w:val="Compact"/>
        <w:numPr>
          <w:ilvl w:val="0"/>
          <w:numId w:val="1820"/>
        </w:numPr>
      </w:pPr>
      <w:r>
        <w:t xml:space="preserve">Foa EB, Kozak MJ.</w:t>
      </w:r>
      <w:r>
        <w:t xml:space="preserve"> </w:t>
      </w:r>
      <w:r>
        <w:rPr>
          <w:i/>
          <w:iCs/>
        </w:rPr>
        <w:t xml:space="preserve">Emotional processing of fear: exposure to corrective information.</w:t>
      </w:r>
      <w:r>
        <w:t xml:space="preserve"> </w:t>
      </w:r>
      <w:r>
        <w:t xml:space="preserve">Psychol Bull, 1986.</w:t>
      </w:r>
    </w:p>
    <w:p>
      <w:pPr>
        <w:pStyle w:val="Compact"/>
        <w:numPr>
          <w:ilvl w:val="0"/>
          <w:numId w:val="1820"/>
        </w:numPr>
      </w:pPr>
      <w:r>
        <w:t xml:space="preserve">Foa EB, et al.</w:t>
      </w:r>
      <w:r>
        <w:t xml:space="preserve"> </w:t>
      </w:r>
      <w:r>
        <w:rPr>
          <w:i/>
          <w:iCs/>
        </w:rPr>
        <w:t xml:space="preserve">A comparison of exposure and ritual prevention to fluvoxamine and their combination for OCD.</w:t>
      </w:r>
      <w:r>
        <w:t xml:space="preserve"> </w:t>
      </w:r>
      <w:r>
        <w:t xml:space="preserve">Am J Psychiatry, 2005.</w:t>
      </w:r>
    </w:p>
    <w:p>
      <w:pPr>
        <w:pStyle w:val="Compact"/>
        <w:numPr>
          <w:ilvl w:val="0"/>
          <w:numId w:val="1820"/>
        </w:numPr>
      </w:pPr>
      <w:r>
        <w:t xml:space="preserve">Skapinakis P, et al.</w:t>
      </w:r>
      <w:r>
        <w:t xml:space="preserve"> </w:t>
      </w:r>
      <w:r>
        <w:rPr>
          <w:i/>
          <w:iCs/>
        </w:rPr>
        <w:t xml:space="preserve">Pharmacological and psychotherapeutic interventions for management of OCD: a systematic review and network meta-analysis.</w:t>
      </w:r>
      <w:r>
        <w:t xml:space="preserve"> </w:t>
      </w:r>
      <w:r>
        <w:t xml:space="preserve">Lancet Psychiatry, 2016.</w:t>
      </w:r>
    </w:p>
    <w:p>
      <w:pPr>
        <w:pStyle w:val="Compact"/>
        <w:numPr>
          <w:ilvl w:val="0"/>
          <w:numId w:val="1820"/>
        </w:numPr>
      </w:pPr>
      <w:r>
        <w:t xml:space="preserve">Simpson HB, et al.</w:t>
      </w:r>
      <w:r>
        <w:t xml:space="preserve"> </w:t>
      </w:r>
      <w:r>
        <w:rPr>
          <w:i/>
          <w:iCs/>
        </w:rPr>
        <w:t xml:space="preserve">A randomized, controlled trial of CBT (Koqnitiv-davranış terapiyası — KDT) vs SRI for OCD.</w:t>
      </w:r>
      <w:r>
        <w:t xml:space="preserve"> </w:t>
      </w:r>
      <w:r>
        <w:t xml:space="preserve">Am J Psychiatry, 2008.</w:t>
      </w:r>
    </w:p>
    <w:p>
      <w:pPr>
        <w:pStyle w:val="FirstParagraph"/>
      </w:pPr>
      <w:r>
        <w:rPr>
          <w:b/>
          <w:bCs/>
        </w:rPr>
        <w:t xml:space="preserve">Yerli (Azərbaycan):</w:t>
      </w:r>
    </w:p>
    <w:p>
      <w:pPr>
        <w:pStyle w:val="Compact"/>
        <w:numPr>
          <w:ilvl w:val="0"/>
          <w:numId w:val="1821"/>
        </w:numPr>
      </w:pPr>
      <w:r>
        <w:t xml:space="preserve">Azərbaycan Respublikası Səhiyyə Nazirliyi.</w:t>
      </w:r>
      <w:r>
        <w:t xml:space="preserve"> </w:t>
      </w:r>
      <w:r>
        <w:rPr>
          <w:i/>
          <w:iCs/>
        </w:rPr>
        <w:t xml:space="preserve">Obsessiv-Kompulsiv Pozuntunun Diaqnostika və Müalicəsi üzrə Klinik Protokol.</w:t>
      </w:r>
      <w:r>
        <w:t xml:space="preserve"> </w:t>
      </w:r>
      <w:r>
        <w:t xml:space="preserve">Bakı, 2015.</w:t>
      </w:r>
    </w:p>
    <w:p>
      <w:pPr>
        <w:pStyle w:val="Compact"/>
        <w:numPr>
          <w:ilvl w:val="0"/>
          <w:numId w:val="1821"/>
        </w:numPr>
      </w:pPr>
      <w:r>
        <w:t xml:space="preserve">"Psixiatriya yardımı haqqında" Azərbaycan Respublikasının Qanunu (12.06.2001).</w:t>
      </w:r>
    </w:p>
    <w:p>
      <w:pPr>
        <w:pStyle w:val="FirstParagraph"/>
      </w:pPr>
      <w:r>
        <w:rPr>
          <w:b/>
          <w:bCs/>
        </w:rPr>
        <w:t xml:space="preserve">Post-sovet:</w:t>
      </w:r>
    </w:p>
    <w:p>
      <w:pPr>
        <w:pStyle w:val="Compact"/>
        <w:numPr>
          <w:ilvl w:val="0"/>
          <w:numId w:val="1822"/>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p>
      <w:pPr>
        <w:pStyle w:val="Compact"/>
        <w:numPr>
          <w:ilvl w:val="0"/>
          <w:numId w:val="1822"/>
        </w:numPr>
      </w:pPr>
      <w:r>
        <w:t xml:space="preserve">Popov Yu.V., Vid V.D.</w:t>
      </w:r>
      <w:r>
        <w:t xml:space="preserve"> </w:t>
      </w:r>
      <w:r>
        <w:rPr>
          <w:i/>
          <w:iCs/>
        </w:rPr>
        <w:t xml:space="preserve">Müasir klinik psixiatriya.</w:t>
      </w:r>
      <w:r>
        <w:t xml:space="preserve"> </w:t>
      </w:r>
      <w:r>
        <w:t xml:space="preserve">(Современная клиническая психиатрия) – Sankt-Peterburq: Reç, 2006. 2-ci nəşr.</w:t>
      </w:r>
    </w:p>
    <w:bookmarkEnd w:id="1100"/>
    <w:bookmarkEnd w:id="1101"/>
    <w:bookmarkStart w:id="1116" w:name="X5bc84b16e4e8f88d896fbab6af65d9fddf2752a"/>
    <w:p>
      <w:pPr>
        <w:pStyle w:val="Heading2"/>
      </w:pPr>
      <w:r>
        <w:t xml:space="preserve">6B21</w:t>
      </w:r>
      <w:r>
        <w:t xml:space="preserve"> </w:t>
      </w:r>
      <w:r>
        <w:t xml:space="preserve">BƏDƏN DİSMORFİK POZUNTUSU (BƏDƏN DİSMORFİYASI)</w:t>
      </w:r>
    </w:p>
    <w:p>
      <w:pPr>
        <w:pStyle w:val="FirstParagraph"/>
      </w:pPr>
      <w:r>
        <w:t xml:space="preserve">XBT-11:</w:t>
      </w:r>
      <w:r>
        <w:t xml:space="preserve"> </w:t>
      </w:r>
      <w:r>
        <w:t xml:space="preserve">6B21</w:t>
      </w:r>
      <w:r>
        <w:t xml:space="preserve"> </w:t>
      </w:r>
      <w:r>
        <w:t xml:space="preserve">— Body dysmorphic disorder</w:t>
      </w:r>
    </w:p>
    <w:p>
      <w:pPr>
        <w:pStyle w:val="BodyText"/>
      </w:pPr>
      <w:r>
        <w:t xml:space="preserve">XBT-10:</w:t>
      </w:r>
      <w:r>
        <w:t xml:space="preserve"> </w:t>
      </w:r>
      <w:r>
        <w:t xml:space="preserve">F45.2</w:t>
      </w:r>
      <w:r>
        <w:t xml:space="preserve"> </w:t>
      </w:r>
      <w:r>
        <w:t xml:space="preserve">— Hypochondriacal disorder (BDD)</w:t>
      </w:r>
    </w:p>
    <w:p>
      <w:pPr>
        <w:pStyle w:val="BodyText"/>
      </w:pPr>
      <w:r>
        <w:t xml:space="preserve">DSM-5-TR:</w:t>
      </w:r>
      <w:r>
        <w:t xml:space="preserve"> </w:t>
      </w:r>
      <w:r>
        <w:t xml:space="preserve">300.7</w:t>
      </w:r>
      <w:r>
        <w:t xml:space="preserve"> </w:t>
      </w:r>
      <w:r>
        <w:t xml:space="preserve">— Body dysmorphic disorder</w:t>
      </w:r>
    </w:p>
    <w:p>
      <w:r>
        <w:pict>
          <v:rect style="width:0;height:1.5pt" o:hralign="center" o:hrstd="t" o:hr="t"/>
        </w:pict>
      </w:r>
    </w:p>
    <w:bookmarkStart w:id="1102" w:name="tərif-və-nozologiya"/>
    <w:p>
      <w:pPr>
        <w:pStyle w:val="Heading3"/>
      </w:pPr>
      <w:r>
        <w:t xml:space="preserve">Tərif və nozologiya</w:t>
      </w:r>
    </w:p>
    <w:p>
      <w:pPr>
        <w:pStyle w:val="FirstParagraph"/>
      </w:pPr>
      <w:r>
        <w:t xml:space="preserve">Bədən dismorfik pozuntusu –</w:t>
      </w:r>
      <w:r>
        <w:t xml:space="preserve"> </w:t>
      </w:r>
      <w:r>
        <w:rPr>
          <w:b/>
          <w:bCs/>
        </w:rPr>
        <w:t xml:space="preserve">bir və ya bir neçə zəif nəzərə çarpan və ya başqalarına görünməz bədən qüsurundan</w:t>
      </w:r>
      <w:r>
        <w:t xml:space="preserve"> </w:t>
      </w:r>
      <w:r>
        <w:t xml:space="preserve">davamlı məşğulluq, pasiyent bunu</w:t>
      </w:r>
      <w:r>
        <w:t xml:space="preserve"> </w:t>
      </w:r>
      <w:r>
        <w:rPr>
          <w:b/>
          <w:bCs/>
        </w:rPr>
        <w:t xml:space="preserve">çirkin, anormal, qüsurlu</w:t>
      </w:r>
      <w:r>
        <w:t xml:space="preserve"> </w:t>
      </w:r>
      <w:r>
        <w:t xml:space="preserve">hesab edir. Bu məşğulluq</w:t>
      </w:r>
      <w:r>
        <w:t xml:space="preserve"> </w:t>
      </w:r>
      <w:r>
        <w:rPr>
          <w:b/>
          <w:bCs/>
        </w:rPr>
        <w:t xml:space="preserve">əhəmiyyətli distress</w:t>
      </w:r>
      <w:r>
        <w:t xml:space="preserve"> </w:t>
      </w:r>
      <w:r>
        <w:t xml:space="preserve">yaradır.</w:t>
      </w:r>
    </w:p>
    <w:p>
      <w:pPr>
        <w:pStyle w:val="BodyText"/>
      </w:pPr>
      <w:r>
        <w:rPr>
          <w:b/>
          <w:bCs/>
        </w:rPr>
        <w:t xml:space="preserve">Tipik fokus bölgələri:</w:t>
      </w:r>
    </w:p>
    <w:p>
      <w:pPr>
        <w:pStyle w:val="Compact"/>
        <w:numPr>
          <w:ilvl w:val="0"/>
          <w:numId w:val="1823"/>
        </w:numPr>
      </w:pPr>
      <w:r>
        <w:t xml:space="preserve">Üz (burun, dəri, qırışlar, tükçülər)</w:t>
      </w:r>
    </w:p>
    <w:p>
      <w:pPr>
        <w:pStyle w:val="Compact"/>
        <w:numPr>
          <w:ilvl w:val="0"/>
          <w:numId w:val="1823"/>
        </w:numPr>
      </w:pPr>
      <w:r>
        <w:t xml:space="preserve">Saç (tökülmə, simmetriya)</w:t>
      </w:r>
    </w:p>
    <w:p>
      <w:pPr>
        <w:pStyle w:val="Compact"/>
        <w:numPr>
          <w:ilvl w:val="0"/>
          <w:numId w:val="1823"/>
        </w:numPr>
      </w:pPr>
      <w:r>
        <w:t xml:space="preserve">Dəri (akne, ləkə, rəng)</w:t>
      </w:r>
    </w:p>
    <w:p>
      <w:pPr>
        <w:pStyle w:val="Compact"/>
        <w:numPr>
          <w:ilvl w:val="0"/>
          <w:numId w:val="1823"/>
        </w:numPr>
      </w:pPr>
      <w:r>
        <w:t xml:space="preserve">Göz, qaş</w:t>
      </w:r>
    </w:p>
    <w:p>
      <w:pPr>
        <w:pStyle w:val="Compact"/>
        <w:numPr>
          <w:ilvl w:val="0"/>
          <w:numId w:val="1823"/>
        </w:numPr>
      </w:pPr>
      <w:r>
        <w:t xml:space="preserve">Diş, çənə</w:t>
      </w:r>
    </w:p>
    <w:p>
      <w:pPr>
        <w:pStyle w:val="Compact"/>
        <w:numPr>
          <w:ilvl w:val="0"/>
          <w:numId w:val="1823"/>
        </w:numPr>
      </w:pPr>
      <w:r>
        <w:t xml:space="preserve">Cinsiyyət orqanları</w:t>
      </w:r>
    </w:p>
    <w:p>
      <w:pPr>
        <w:pStyle w:val="Compact"/>
        <w:numPr>
          <w:ilvl w:val="0"/>
          <w:numId w:val="1823"/>
        </w:numPr>
      </w:pPr>
      <w:r>
        <w:t xml:space="preserve">Əl, ayaq</w:t>
      </w:r>
    </w:p>
    <w:p>
      <w:pPr>
        <w:pStyle w:val="Compact"/>
        <w:numPr>
          <w:ilvl w:val="0"/>
          <w:numId w:val="1823"/>
        </w:numPr>
      </w:pPr>
      <w:r>
        <w:t xml:space="preserve">Daha çox çoxsaylı fokus</w:t>
      </w:r>
    </w:p>
    <w:p>
      <w:pPr>
        <w:pStyle w:val="FirstParagraph"/>
      </w:pPr>
      <w:r>
        <w:rPr>
          <w:b/>
          <w:bCs/>
        </w:rPr>
        <w:t xml:space="preserve">Əsas xüsusiyyətlər:</w:t>
      </w:r>
    </w:p>
    <w:p>
      <w:pPr>
        <w:pStyle w:val="Compact"/>
        <w:numPr>
          <w:ilvl w:val="0"/>
          <w:numId w:val="1824"/>
        </w:numPr>
      </w:pPr>
      <w:r>
        <w:t xml:space="preserve">Qüsur</w:t>
      </w:r>
      <w:r>
        <w:t xml:space="preserve"> </w:t>
      </w:r>
      <w:r>
        <w:rPr>
          <w:b/>
          <w:bCs/>
        </w:rPr>
        <w:t xml:space="preserve">ya çox yumşaqdır, ya da başqaları görmir</w:t>
      </w:r>
    </w:p>
    <w:p>
      <w:pPr>
        <w:pStyle w:val="Compact"/>
        <w:numPr>
          <w:ilvl w:val="0"/>
          <w:numId w:val="1824"/>
        </w:numPr>
      </w:pPr>
      <w:r>
        <w:t xml:space="preserve">Pasiyentin distressinə proporsional deyil</w:t>
      </w:r>
    </w:p>
    <w:p>
      <w:pPr>
        <w:pStyle w:val="Compact"/>
        <w:numPr>
          <w:ilvl w:val="0"/>
          <w:numId w:val="1824"/>
        </w:numPr>
      </w:pPr>
      <w:r>
        <w:rPr>
          <w:b/>
          <w:bCs/>
        </w:rPr>
        <w:t xml:space="preserve">Güzgüyə baxma davranışı</w:t>
      </w:r>
      <w:r>
        <w:t xml:space="preserve"> </w:t>
      </w:r>
      <w:r>
        <w:t xml:space="preserve">– tez-tez, dəqiq müayinə (compulsive checking)</w:t>
      </w:r>
    </w:p>
    <w:p>
      <w:pPr>
        <w:pStyle w:val="Compact"/>
        <w:numPr>
          <w:ilvl w:val="0"/>
          <w:numId w:val="1824"/>
        </w:numPr>
      </w:pPr>
      <w:r>
        <w:t xml:space="preserve">Sosial qaçınma – "qüsur görünsün" qorxusu</w:t>
      </w:r>
    </w:p>
    <w:bookmarkEnd w:id="1102"/>
    <w:bookmarkStart w:id="1103" w:name="etiologiya"/>
    <w:p>
      <w:pPr>
        <w:pStyle w:val="Heading3"/>
      </w:pPr>
      <w:r>
        <w:t xml:space="preserve">Etiologiya</w:t>
      </w:r>
    </w:p>
    <w:p>
      <w:pPr>
        <w:pStyle w:val="Compact"/>
        <w:numPr>
          <w:ilvl w:val="0"/>
          <w:numId w:val="1825"/>
        </w:numPr>
      </w:pPr>
      <w:r>
        <w:t xml:space="preserve">OKP ilə ortaq neyrobioloji mexanizmlər</w:t>
      </w:r>
    </w:p>
    <w:p>
      <w:pPr>
        <w:pStyle w:val="Compact"/>
        <w:numPr>
          <w:ilvl w:val="0"/>
          <w:numId w:val="1825"/>
        </w:numPr>
      </w:pPr>
      <w:r>
        <w:t xml:space="preserve">Estetik media ekspozisiyası</w:t>
      </w:r>
    </w:p>
    <w:p>
      <w:pPr>
        <w:pStyle w:val="Compact"/>
        <w:numPr>
          <w:ilvl w:val="0"/>
          <w:numId w:val="1825"/>
        </w:numPr>
      </w:pPr>
      <w:r>
        <w:t xml:space="preserve">Erkən estetik tenqid</w:t>
      </w:r>
    </w:p>
    <w:p>
      <w:pPr>
        <w:pStyle w:val="Compact"/>
        <w:numPr>
          <w:ilvl w:val="0"/>
          <w:numId w:val="1825"/>
        </w:numPr>
      </w:pPr>
      <w:r>
        <w:t xml:space="preserve">Şəxsiyyət xüsusiyyətləri (neyrotizm, perfeksionizm)</w:t>
      </w:r>
    </w:p>
    <w:bookmarkEnd w:id="1103"/>
    <w:bookmarkStart w:id="1104" w:name="epidemiologiya"/>
    <w:p>
      <w:pPr>
        <w:pStyle w:val="Heading3"/>
      </w:pPr>
      <w:r>
        <w:t xml:space="preserve">Epidemiologiya</w:t>
      </w:r>
    </w:p>
    <w:p>
      <w:pPr>
        <w:pStyle w:val="Compact"/>
        <w:numPr>
          <w:ilvl w:val="0"/>
          <w:numId w:val="1826"/>
        </w:numPr>
      </w:pPr>
      <w:r>
        <w:rPr>
          <w:b/>
          <w:bCs/>
        </w:rPr>
        <w:t xml:space="preserve">Yayılma:</w:t>
      </w:r>
      <w:r>
        <w:t xml:space="preserve"> </w:t>
      </w:r>
      <w:r>
        <w:t xml:space="preserve">1-2% ümumi populyasiyada;</w:t>
      </w:r>
      <w:r>
        <w:t xml:space="preserve"> </w:t>
      </w:r>
      <w:r>
        <w:rPr>
          <w:b/>
          <w:bCs/>
        </w:rPr>
        <w:t xml:space="preserve">plastik cərrahiyyəyə müraciətdə 5-15%</w:t>
      </w:r>
    </w:p>
    <w:p>
      <w:pPr>
        <w:pStyle w:val="Compact"/>
        <w:numPr>
          <w:ilvl w:val="0"/>
          <w:numId w:val="1826"/>
        </w:numPr>
      </w:pPr>
      <w:r>
        <w:rPr>
          <w:b/>
          <w:bCs/>
        </w:rPr>
        <w:t xml:space="preserve">Cins:</w:t>
      </w:r>
      <w:r>
        <w:t xml:space="preserve"> </w:t>
      </w:r>
      <w:r>
        <w:t xml:space="preserve">qadın:kişi 1:1</w:t>
      </w:r>
    </w:p>
    <w:p>
      <w:pPr>
        <w:pStyle w:val="Compact"/>
        <w:numPr>
          <w:ilvl w:val="0"/>
          <w:numId w:val="1826"/>
        </w:numPr>
      </w:pPr>
      <w:r>
        <w:rPr>
          <w:b/>
          <w:bCs/>
        </w:rPr>
        <w:t xml:space="preserve">Başlanğıc:</w:t>
      </w:r>
      <w:r>
        <w:t xml:space="preserve"> </w:t>
      </w:r>
      <w:r>
        <w:rPr>
          <w:b/>
          <w:bCs/>
        </w:rPr>
        <w:t xml:space="preserve">15-30 yaş</w:t>
      </w:r>
      <w:r>
        <w:t xml:space="preserve"> </w:t>
      </w:r>
      <w:r>
        <w:t xml:space="preserve">(pik)</w:t>
      </w:r>
    </w:p>
    <w:p>
      <w:pPr>
        <w:pStyle w:val="Compact"/>
        <w:numPr>
          <w:ilvl w:val="0"/>
          <w:numId w:val="1826"/>
        </w:numPr>
      </w:pPr>
      <w:r>
        <w:rPr>
          <w:b/>
          <w:bCs/>
        </w:rPr>
        <w:t xml:space="preserve">"Muscle dysmorphia"</w:t>
      </w:r>
      <w:r>
        <w:t xml:space="preserve"> </w:t>
      </w:r>
      <w:r>
        <w:t xml:space="preserve">– kişilərdə spesifik forma (kichik görünmək qorxusu)</w:t>
      </w:r>
    </w:p>
    <w:p>
      <w:pPr>
        <w:pStyle w:val="Compact"/>
        <w:numPr>
          <w:ilvl w:val="0"/>
          <w:numId w:val="1826"/>
        </w:numPr>
      </w:pPr>
      <w:r>
        <w:rPr>
          <w:b/>
          <w:bCs/>
        </w:rPr>
        <w:t xml:space="preserve">Diaqnostik gecikmə</w:t>
      </w:r>
      <w:r>
        <w:t xml:space="preserve"> </w:t>
      </w:r>
      <w:r>
        <w:t xml:space="preserve">çox uzun – pasiyentlər psixiatra deyil, estetik cərrahlara gedir</w:t>
      </w:r>
    </w:p>
    <w:bookmarkEnd w:id="1104"/>
    <w:bookmarkStart w:id="1108" w:name="klinik-mənzərə"/>
    <w:p>
      <w:pPr>
        <w:pStyle w:val="Heading3"/>
      </w:pPr>
      <w:r>
        <w:t xml:space="preserve">Klinik mənzərə</w:t>
      </w:r>
    </w:p>
    <w:bookmarkStart w:id="1105" w:name="əsas-əlamətlər"/>
    <w:p>
      <w:pPr>
        <w:pStyle w:val="Heading4"/>
      </w:pPr>
      <w:r>
        <w:t xml:space="preserve">Əsas əlamətlər</w:t>
      </w:r>
    </w:p>
    <w:p>
      <w:pPr>
        <w:pStyle w:val="FirstParagraph"/>
      </w:pPr>
      <w:r>
        <w:t xml:space="preserve">- Güzgüyə çoxsaylı baxma</w:t>
      </w:r>
    </w:p>
    <w:p>
      <w:pPr>
        <w:pStyle w:val="BodyText"/>
      </w:pPr>
      <w:r>
        <w:t xml:space="preserve">- Müqayisə etmə (başqaları ilə)</w:t>
      </w:r>
    </w:p>
    <w:p>
      <w:pPr>
        <w:pStyle w:val="BodyText"/>
      </w:pPr>
      <w:r>
        <w:t xml:space="preserve">- "Kamuflyaj" davranışları (makiyaj, saç, geyim)</w:t>
      </w:r>
    </w:p>
    <w:p>
      <w:pPr>
        <w:pStyle w:val="BodyText"/>
      </w:pPr>
      <w:r>
        <w:t xml:space="preserve">- Qüsurun örtülməsi</w:t>
      </w:r>
    </w:p>
    <w:p>
      <w:pPr>
        <w:pStyle w:val="BodyText"/>
      </w:pPr>
      <w:r>
        <w:t xml:space="preserve">- Dərinin sıxılması, tük çıxarılması</w:t>
      </w:r>
    </w:p>
    <w:p>
      <w:pPr>
        <w:pStyle w:val="Compact"/>
        <w:numPr>
          <w:ilvl w:val="0"/>
          <w:numId w:val="1827"/>
        </w:numPr>
      </w:pPr>
      <w:r>
        <w:t xml:space="preserve">Davamlı</w:t>
      </w:r>
      <w:r>
        <w:t xml:space="preserve"> </w:t>
      </w:r>
      <w:r>
        <w:rPr>
          <w:b/>
          <w:bCs/>
        </w:rPr>
        <w:t xml:space="preserve">"qüsur" haqqında düşüncə</w:t>
      </w:r>
      <w:r>
        <w:t xml:space="preserve"> </w:t>
      </w:r>
      <w:r>
        <w:t xml:space="preserve">(saatlar)</w:t>
      </w:r>
    </w:p>
    <w:p>
      <w:pPr>
        <w:pStyle w:val="Compact"/>
        <w:numPr>
          <w:ilvl w:val="0"/>
          <w:numId w:val="1827"/>
        </w:numPr>
      </w:pPr>
      <w:r>
        <w:rPr>
          <w:b/>
          <w:bCs/>
        </w:rPr>
        <w:t xml:space="preserve">Compulsive behaviors:</w:t>
      </w:r>
    </w:p>
    <w:p>
      <w:pPr>
        <w:pStyle w:val="Compact"/>
        <w:numPr>
          <w:ilvl w:val="0"/>
          <w:numId w:val="1827"/>
        </w:numPr>
      </w:pPr>
      <w:r>
        <w:rPr>
          <w:b/>
          <w:bCs/>
        </w:rPr>
        <w:t xml:space="preserve">Sosial qaçınma</w:t>
      </w:r>
      <w:r>
        <w:t xml:space="preserve"> </w:t>
      </w:r>
      <w:r>
        <w:t xml:space="preserve">– "qüsur görülər" qorxusu</w:t>
      </w:r>
    </w:p>
    <w:p>
      <w:pPr>
        <w:pStyle w:val="Compact"/>
        <w:numPr>
          <w:ilvl w:val="0"/>
          <w:numId w:val="1827"/>
        </w:numPr>
      </w:pPr>
      <w:r>
        <w:rPr>
          <w:b/>
          <w:bCs/>
        </w:rPr>
        <w:t xml:space="preserve">Plastik cərrahiyyə</w:t>
      </w:r>
      <w:r>
        <w:t xml:space="preserve"> </w:t>
      </w:r>
      <w:r>
        <w:t xml:space="preserve">tələbi – arzu nəticəyə gəlmir; yeni qüsur tapır</w:t>
      </w:r>
    </w:p>
    <w:bookmarkEnd w:id="1105"/>
    <w:bookmarkStart w:id="1106" w:name="muscle-dysmorphia-bigoreksiya"/>
    <w:p>
      <w:pPr>
        <w:pStyle w:val="Heading4"/>
      </w:pPr>
      <w:r>
        <w:t xml:space="preserve">"Muscle Dysmorphia" (Bigoreksiya)</w:t>
      </w:r>
    </w:p>
    <w:p>
      <w:pPr>
        <w:pStyle w:val="Compact"/>
        <w:numPr>
          <w:ilvl w:val="0"/>
          <w:numId w:val="1828"/>
        </w:numPr>
      </w:pPr>
      <w:r>
        <w:t xml:space="preserve">Kişilərdə dominant</w:t>
      </w:r>
    </w:p>
    <w:p>
      <w:pPr>
        <w:pStyle w:val="Compact"/>
        <w:numPr>
          <w:ilvl w:val="0"/>
          <w:numId w:val="1828"/>
        </w:numPr>
      </w:pPr>
      <w:r>
        <w:t xml:space="preserve">Bədənin "yetərsiz böyük/iri" olmaması qorxusu</w:t>
      </w:r>
    </w:p>
    <w:p>
      <w:pPr>
        <w:pStyle w:val="Compact"/>
        <w:numPr>
          <w:ilvl w:val="0"/>
          <w:numId w:val="1828"/>
        </w:numPr>
      </w:pPr>
      <w:r>
        <w:t xml:space="preserve">Həddən artıq idman, steroid istifadəsi</w:t>
      </w:r>
    </w:p>
    <w:p>
      <w:pPr>
        <w:pStyle w:val="Compact"/>
        <w:numPr>
          <w:ilvl w:val="0"/>
          <w:numId w:val="1828"/>
        </w:numPr>
      </w:pPr>
      <w:r>
        <w:t xml:space="preserve">OKP ilə çox oxşar mexanizm</w:t>
      </w:r>
    </w:p>
    <w:bookmarkEnd w:id="1106"/>
    <w:bookmarkStart w:id="1107" w:name="suisid-riski"/>
    <w:p>
      <w:pPr>
        <w:pStyle w:val="Heading4"/>
      </w:pPr>
      <w:r>
        <w:t xml:space="preserve">Suisid riski</w:t>
      </w:r>
    </w:p>
    <w:p>
      <w:pPr>
        <w:pStyle w:val="Compact"/>
        <w:numPr>
          <w:ilvl w:val="0"/>
          <w:numId w:val="1829"/>
        </w:numPr>
      </w:pPr>
      <w:r>
        <w:t xml:space="preserve">OKP ilə müqayisədə</w:t>
      </w:r>
      <w:r>
        <w:t xml:space="preserve"> </w:t>
      </w:r>
      <w:r>
        <w:rPr>
          <w:b/>
          <w:bCs/>
        </w:rPr>
        <w:t xml:space="preserve">suisid riski əhəmiyyətli yüksəkdir</w:t>
      </w:r>
      <w:r>
        <w:t xml:space="preserve"> </w:t>
      </w:r>
      <w:r>
        <w:t xml:space="preserve">– ömürlük 25-30% suisidal idea</w:t>
      </w:r>
    </w:p>
    <w:p>
      <w:pPr>
        <w:pStyle w:val="Compact"/>
        <w:numPr>
          <w:ilvl w:val="0"/>
          <w:numId w:val="1829"/>
        </w:numPr>
      </w:pPr>
      <w:r>
        <w:t xml:space="preserve">Ağır BDP → hospitalizasiya</w:t>
      </w:r>
    </w:p>
    <w:bookmarkEnd w:id="1107"/>
    <w:bookmarkEnd w:id="1108"/>
    <w:bookmarkStart w:id="1110" w:name="diaqnoz"/>
    <w:p>
      <w:pPr>
        <w:pStyle w:val="Heading3"/>
      </w:pPr>
      <w:r>
        <w:t xml:space="preserve">Diaqnoz</w:t>
      </w:r>
    </w:p>
    <w:bookmarkStart w:id="1109" w:name="xbt-11-əsas-tələblər-6b21"/>
    <w:p>
      <w:pPr>
        <w:pStyle w:val="Heading4"/>
      </w:pPr>
      <w:r>
        <w:t xml:space="preserve">XBT-11 əsas tələblər (</w:t>
      </w:r>
      <w:r>
        <w:t xml:space="preserve">6B21</w:t>
      </w:r>
      <w:r>
        <w:t xml:space="preserve">):</w:t>
      </w:r>
    </w:p>
    <w:p>
      <w:pPr>
        <w:pStyle w:val="FirstParagraph"/>
      </w:pPr>
      <w:r>
        <w:rPr>
          <w:b/>
          <w:bCs/>
        </w:rPr>
        <w:t xml:space="preserve">A.</w:t>
      </w:r>
      <w:r>
        <w:t xml:space="preserve"> </w:t>
      </w:r>
      <w:r>
        <w:t xml:space="preserve">Bir və ya bir neçə</w:t>
      </w:r>
      <w:r>
        <w:t xml:space="preserve"> </w:t>
      </w:r>
      <w:r>
        <w:rPr>
          <w:b/>
          <w:bCs/>
        </w:rPr>
        <w:t xml:space="preserve">zəif nəzərə çarpan və ya başqalarına görünməz</w:t>
      </w:r>
      <w:r>
        <w:t xml:space="preserve"> </w:t>
      </w:r>
      <w:r>
        <w:t xml:space="preserve">bədən qüsurundan davamlı məşğulluq</w:t>
      </w:r>
    </w:p>
    <w:p>
      <w:pPr>
        <w:pStyle w:val="BodyText"/>
      </w:pPr>
      <w:r>
        <w:rPr>
          <w:b/>
          <w:bCs/>
        </w:rPr>
        <w:t xml:space="preserve">B.</w:t>
      </w:r>
      <w:r>
        <w:t xml:space="preserve"> </w:t>
      </w:r>
      <w:r>
        <w:t xml:space="preserve">Kompulsiv davranışlar (güzgüyə baxma, müqayisə, kamuflyaj)</w:t>
      </w:r>
    </w:p>
    <w:p>
      <w:pPr>
        <w:pStyle w:val="BodyText"/>
      </w:pPr>
      <w:r>
        <w:rPr>
          <w:b/>
          <w:bCs/>
        </w:rPr>
        <w:t xml:space="preserve">C.</w:t>
      </w:r>
      <w:r>
        <w:t xml:space="preserve"> </w:t>
      </w:r>
      <w:r>
        <w:t xml:space="preserve">Əhəmiyyətli distress və ya funksional pozulma</w:t>
      </w:r>
    </w:p>
    <w:p>
      <w:pPr>
        <w:pStyle w:val="BodyText"/>
      </w:pPr>
      <w:r>
        <w:rPr>
          <w:b/>
          <w:bCs/>
        </w:rPr>
        <w:t xml:space="preserve">D.</w:t>
      </w:r>
      <w:r>
        <w:t xml:space="preserve"> </w:t>
      </w:r>
      <w:r>
        <w:t xml:space="preserve">Yemə pozuntusu ilə tam izah olunmur (anoreksiyada bədən obrazı pozuntusu fərqlidir)</w:t>
      </w:r>
    </w:p>
    <w:p>
      <w:pPr>
        <w:pStyle w:val="BodyText"/>
      </w:pPr>
      <w:r>
        <w:rPr>
          <w:b/>
          <w:bCs/>
        </w:rPr>
        <w:t xml:space="preserve">Insight spesifikatoru</w:t>
      </w:r>
      <w:r>
        <w:t xml:space="preserve"> </w:t>
      </w:r>
      <w:r>
        <w:t xml:space="preserve">(OKP kimi – 3 səviyyə)</w:t>
      </w:r>
    </w:p>
    <w:bookmarkEnd w:id="1109"/>
    <w:bookmarkEnd w:id="1110"/>
    <w:bookmarkStart w:id="1111"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Nevrotik anoreksiya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Çəki/bədən forması haqqında (geniş); BDP-də fokus spesifik qüsurlardadır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OKP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Bədən olmayan mövzular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Sosial təşviş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Sosial qiymətləndirmə; qüsur mövzusu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Sayıqlama pozuntusu</w:t>
            </w:r>
            <w:r>
              <w:t xml:space="preserve"> </w:t>
            </w:r>
            <w:r>
              <w:t xml:space="preserve">(somatik)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Insight tam yox; BDP-də insight dəyişkən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Hipoxondriya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Xəstəlik qorxusu fokusu; qüsur deyil</w:t>
            </w:r>
          </w:p>
        </w:tc>
      </w:tr>
    </w:tbl>
    <w:bookmarkEnd w:id="1111"/>
    <w:bookmarkStart w:id="1113" w:name="müalicə"/>
    <w:p>
      <w:pPr>
        <w:pStyle w:val="Heading3"/>
      </w:pPr>
      <w:r>
        <w:t xml:space="preserve">Müalicə</w:t>
      </w:r>
    </w:p>
    <w:bookmarkStart w:id="1112" w:name="birinci-xətt-siusi-ekspozisiyakdt-erpkdt"/>
    <w:p>
      <w:pPr>
        <w:pStyle w:val="Heading4"/>
      </w:pPr>
      <w:r>
        <w:t xml:space="preserve">Birinci xətt: SİUSİ + Ekspozisiya/KDT (ERP/KDT)</w:t>
      </w:r>
    </w:p>
    <w:p>
      <w:pPr>
        <w:pStyle w:val="FirstParagraph"/>
      </w:pPr>
      <w:r>
        <w:rPr>
          <w:b/>
          <w:bCs/>
        </w:rPr>
        <w:t xml:space="preserve">Farmakoterapiya:</w:t>
      </w:r>
    </w:p>
    <w:p>
      <w:pPr>
        <w:pStyle w:val="Compact"/>
        <w:numPr>
          <w:ilvl w:val="0"/>
          <w:numId w:val="1830"/>
        </w:numPr>
      </w:pPr>
      <w:r>
        <w:rPr>
          <w:b/>
          <w:bCs/>
        </w:rPr>
        <w:t xml:space="preserve">SİUSİ yüksək doza</w:t>
      </w:r>
      <w:r>
        <w:t xml:space="preserve"> </w:t>
      </w:r>
      <w:r>
        <w:t xml:space="preserve">(OKP kimi: fluoksetin 60-80 mq, sertralin 150-200 mq)</w:t>
      </w:r>
    </w:p>
    <w:p>
      <w:pPr>
        <w:pStyle w:val="Compact"/>
        <w:numPr>
          <w:ilvl w:val="0"/>
          <w:numId w:val="1830"/>
        </w:numPr>
      </w:pPr>
      <w:r>
        <w:rPr>
          <w:b/>
          <w:bCs/>
        </w:rPr>
        <w:t xml:space="preserve">NICE CG31:</w:t>
      </w:r>
      <w:r>
        <w:t xml:space="preserve"> </w:t>
      </w:r>
      <w:r>
        <w:t xml:space="preserve">SİUSİ birinci xətt</w:t>
      </w:r>
    </w:p>
    <w:p>
      <w:pPr>
        <w:pStyle w:val="Compact"/>
        <w:numPr>
          <w:ilvl w:val="0"/>
          <w:numId w:val="1830"/>
        </w:numPr>
      </w:pPr>
      <w:r>
        <w:t xml:space="preserve">Effekt: 60-70%</w:t>
      </w:r>
    </w:p>
    <w:p>
      <w:pPr>
        <w:pStyle w:val="FirstParagraph"/>
      </w:pPr>
      <w:r>
        <w:rPr>
          <w:b/>
          <w:bCs/>
        </w:rPr>
        <w:t xml:space="preserve">Psixoterapiya:</w:t>
      </w:r>
    </w:p>
    <w:p>
      <w:pPr>
        <w:pStyle w:val="Compact"/>
        <w:numPr>
          <w:ilvl w:val="0"/>
          <w:numId w:val="1831"/>
        </w:numPr>
      </w:pPr>
      <w:r>
        <w:rPr>
          <w:b/>
          <w:bCs/>
        </w:rPr>
        <w:t xml:space="preserve">ERP + koqnitiv komponentlər</w:t>
      </w:r>
      <w:r>
        <w:t xml:space="preserve"> </w:t>
      </w:r>
      <w:r>
        <w:t xml:space="preserve">– güzgüyə baxma, müqayisə kompulsiyalarına ekspozisiya</w:t>
      </w:r>
    </w:p>
    <w:p>
      <w:pPr>
        <w:pStyle w:val="Compact"/>
        <w:numPr>
          <w:ilvl w:val="0"/>
          <w:numId w:val="1831"/>
        </w:numPr>
      </w:pPr>
      <w:r>
        <w:t xml:space="preserve">Beyin görüntü distorsiyalarına koqnitiv iş</w:t>
      </w:r>
    </w:p>
    <w:p>
      <w:pPr>
        <w:pStyle w:val="FirstParagraph"/>
      </w:pPr>
      <w:r>
        <w:rPr>
          <w:b/>
          <w:bCs/>
        </w:rPr>
        <w:t xml:space="preserve">Plastik cərrahiyyədən qaçınma:</w:t>
      </w:r>
    </w:p>
    <w:p>
      <w:pPr>
        <w:pStyle w:val="Compact"/>
        <w:numPr>
          <w:ilvl w:val="0"/>
          <w:numId w:val="1832"/>
        </w:numPr>
      </w:pPr>
      <w:r>
        <w:t xml:space="preserve">Cərrahiyyə</w:t>
      </w:r>
      <w:r>
        <w:t xml:space="preserve"> </w:t>
      </w:r>
      <w:r>
        <w:rPr>
          <w:b/>
          <w:bCs/>
        </w:rPr>
        <w:t xml:space="preserve">BDP-ni müalicə etmir</w:t>
      </w:r>
      <w:r>
        <w:t xml:space="preserve"> </w:t>
      </w:r>
      <w:r>
        <w:t xml:space="preserve">– yeni qüsur tapılır</w:t>
      </w:r>
    </w:p>
    <w:p>
      <w:pPr>
        <w:pStyle w:val="Compact"/>
        <w:numPr>
          <w:ilvl w:val="0"/>
          <w:numId w:val="1832"/>
        </w:numPr>
      </w:pPr>
      <w:r>
        <w:t xml:space="preserve">NICE CG31 – plastik cərrahlara psixiatrik qiymətləndirmə referansı tövsiyəsi</w:t>
      </w:r>
    </w:p>
    <w:bookmarkEnd w:id="1112"/>
    <w:bookmarkEnd w:id="1113"/>
    <w:bookmarkStart w:id="1114" w:name="proqnoz"/>
    <w:p>
      <w:pPr>
        <w:pStyle w:val="Heading3"/>
      </w:pPr>
      <w:r>
        <w:t xml:space="preserve">Proqnoz</w:t>
      </w:r>
    </w:p>
    <w:p>
      <w:pPr>
        <w:pStyle w:val="Compact"/>
        <w:numPr>
          <w:ilvl w:val="0"/>
          <w:numId w:val="1833"/>
        </w:numPr>
      </w:pPr>
      <w:r>
        <w:rPr>
          <w:b/>
          <w:bCs/>
        </w:rPr>
        <w:t xml:space="preserve">Xroniki, lakin müalicə ilə əhəmiyyətli yaxşılaşma</w:t>
      </w:r>
    </w:p>
    <w:p>
      <w:pPr>
        <w:pStyle w:val="Compact"/>
        <w:numPr>
          <w:ilvl w:val="0"/>
          <w:numId w:val="1833"/>
        </w:numPr>
      </w:pPr>
      <w:r>
        <w:t xml:space="preserve">Suisid riski aktiv monitorinq tələb edir</w:t>
      </w:r>
    </w:p>
    <w:bookmarkEnd w:id="1114"/>
    <w:bookmarkStart w:id="1115" w:name="mənbələr"/>
    <w:p>
      <w:pPr>
        <w:pStyle w:val="Heading3"/>
      </w:pPr>
      <w:r>
        <w:t xml:space="preserve">Mənbələr</w:t>
      </w:r>
    </w:p>
    <w:p>
      <w:pPr>
        <w:pStyle w:val="Compact"/>
        <w:numPr>
          <w:ilvl w:val="0"/>
          <w:numId w:val="1834"/>
        </w:numPr>
      </w:pPr>
      <w:r>
        <w:t xml:space="preserve">APA.</w:t>
      </w:r>
      <w:r>
        <w:t xml:space="preserve"> </w:t>
      </w:r>
      <w:r>
        <w:rPr>
          <w:i/>
          <w:iCs/>
        </w:rPr>
        <w:t xml:space="preserve">DSM-5-TR.</w:t>
      </w:r>
      <w:r>
        <w:t xml:space="preserve"> </w:t>
      </w:r>
      <w:r>
        <w:t xml:space="preserve">2022.</w:t>
      </w:r>
    </w:p>
    <w:p>
      <w:pPr>
        <w:pStyle w:val="Compact"/>
        <w:numPr>
          <w:ilvl w:val="0"/>
          <w:numId w:val="1834"/>
        </w:numPr>
      </w:pPr>
      <w:r>
        <w:t xml:space="preserve">WHO.</w:t>
      </w:r>
      <w:r>
        <w:t xml:space="preserve"> </w:t>
      </w:r>
      <w:r>
        <w:rPr>
          <w:i/>
          <w:iCs/>
        </w:rPr>
        <w:t xml:space="preserve">ICD-11 CDDR.</w:t>
      </w:r>
      <w:r>
        <w:t xml:space="preserve"> </w:t>
      </w:r>
      <w:r>
        <w:t xml:space="preserve">2024.</w:t>
      </w:r>
    </w:p>
    <w:p>
      <w:pPr>
        <w:pStyle w:val="Compact"/>
        <w:numPr>
          <w:ilvl w:val="0"/>
          <w:numId w:val="1834"/>
        </w:numPr>
      </w:pPr>
      <w:r>
        <w:t xml:space="preserve">NICE CG31. 2005/2023.</w:t>
      </w:r>
    </w:p>
    <w:p>
      <w:pPr>
        <w:pStyle w:val="Compact"/>
        <w:numPr>
          <w:ilvl w:val="0"/>
          <w:numId w:val="1834"/>
        </w:numPr>
      </w:pPr>
      <w:r>
        <w:t xml:space="preserve">Phillips KA.</w:t>
      </w:r>
      <w:r>
        <w:t xml:space="preserve"> </w:t>
      </w:r>
      <w:r>
        <w:rPr>
          <w:i/>
          <w:iCs/>
        </w:rPr>
        <w:t xml:space="preserve">The Broken Mirror: Understanding and Treating Body Dysmorphic Disorder.</w:t>
      </w:r>
      <w:r>
        <w:t xml:space="preserve"> </w:t>
      </w:r>
      <w:r>
        <w:t xml:space="preserve">Oxford UP, 2005.</w:t>
      </w:r>
    </w:p>
    <w:p>
      <w:pPr>
        <w:pStyle w:val="Compact"/>
        <w:numPr>
          <w:ilvl w:val="0"/>
          <w:numId w:val="1834"/>
        </w:numPr>
      </w:pPr>
      <w:r>
        <w:t xml:space="preserve">Veale D, et al.</w:t>
      </w:r>
      <w:r>
        <w:t xml:space="preserve"> </w:t>
      </w:r>
      <w:r>
        <w:rPr>
          <w:i/>
          <w:iCs/>
        </w:rPr>
        <w:t xml:space="preserve">Body dysmorphic disorder.</w:t>
      </w:r>
      <w:r>
        <w:t xml:space="preserve"> </w:t>
      </w:r>
      <w:r>
        <w:t xml:space="preserve">BMJ, 2016.</w:t>
      </w:r>
    </w:p>
    <w:bookmarkEnd w:id="1115"/>
    <w:bookmarkEnd w:id="1116"/>
    <w:bookmarkStart w:id="1122" w:name="X32f25467b84fa190fded298ad534ff21f7bd627"/>
    <w:p>
      <w:pPr>
        <w:pStyle w:val="Heading2"/>
      </w:pPr>
      <w:r>
        <w:t xml:space="preserve">6B22</w:t>
      </w:r>
      <w:r>
        <w:t xml:space="preserve"> </w:t>
      </w:r>
      <w:r>
        <w:t xml:space="preserve">OLFAKTİV REFERANS SİNDROMU</w:t>
      </w:r>
    </w:p>
    <w:p>
      <w:pPr>
        <w:pStyle w:val="FirstParagraph"/>
      </w:pPr>
      <w:r>
        <w:t xml:space="preserve">XBT-11:</w:t>
      </w:r>
      <w:r>
        <w:t xml:space="preserve"> </w:t>
      </w:r>
      <w:r>
        <w:t xml:space="preserve">6B22</w:t>
      </w:r>
      <w:r>
        <w:t xml:space="preserve"> </w:t>
      </w:r>
      <w:r>
        <w:t xml:space="preserve">— Olfactory reference disorder</w:t>
      </w:r>
    </w:p>
    <w:p>
      <w:pPr>
        <w:pStyle w:val="BodyText"/>
      </w:pPr>
      <w:r>
        <w:t xml:space="preserve">XBT-10:</w:t>
      </w:r>
      <w:r>
        <w:t xml:space="preserve"> </w:t>
      </w:r>
      <w:r>
        <w:t xml:space="preserve">F45.8</w:t>
      </w:r>
      <w:r>
        <w:t xml:space="preserve"> </w:t>
      </w:r>
      <w:r>
        <w:t xml:space="preserve">— Olfactory reference syndrome</w:t>
      </w:r>
    </w:p>
    <w:p>
      <w:pPr>
        <w:pStyle w:val="BodyText"/>
      </w:pPr>
      <w:r>
        <w:t xml:space="preserve">DSM-5-TR:</w:t>
      </w:r>
      <w:r>
        <w:t xml:space="preserve"> </w:t>
      </w:r>
      <w:r>
        <w:t xml:space="preserve">300.3</w:t>
      </w:r>
      <w:r>
        <w:t xml:space="preserve"> </w:t>
      </w:r>
      <w:r>
        <w:t xml:space="preserve">— Other specified obsessive-compulsive and related disorder (olfactory reference syndrome)</w:t>
      </w:r>
    </w:p>
    <w:p>
      <w:r>
        <w:pict>
          <v:rect style="width:0;height:1.5pt" o:hralign="center" o:hrstd="t" o:hr="t"/>
        </w:pict>
      </w:r>
    </w:p>
    <w:bookmarkStart w:id="1117" w:name="tərif"/>
    <w:p>
      <w:pPr>
        <w:pStyle w:val="Heading3"/>
      </w:pPr>
      <w:r>
        <w:t xml:space="preserve">Tərif</w:t>
      </w:r>
    </w:p>
    <w:p>
      <w:pPr>
        <w:pStyle w:val="FirstParagraph"/>
      </w:pPr>
      <w:r>
        <w:t xml:space="preserve">Olfaktiv referans pozuntusu –</w:t>
      </w:r>
      <w:r>
        <w:t xml:space="preserve"> </w:t>
      </w:r>
      <w:r>
        <w:rPr>
          <w:b/>
          <w:bCs/>
        </w:rPr>
        <w:t xml:space="preserve">öz bədənindən güclü, xoşagəlməz qoxu yaydığına</w:t>
      </w:r>
      <w:r>
        <w:t xml:space="preserve"> </w:t>
      </w:r>
      <w:r>
        <w:t xml:space="preserve">dair davamlı məşğulluq; başqalarının bu qoxunu hiss etdiyinə inanmaq; bu inanc üzərindən</w:t>
      </w:r>
      <w:r>
        <w:t xml:space="preserve"> </w:t>
      </w:r>
      <w:r>
        <w:rPr>
          <w:b/>
          <w:bCs/>
        </w:rPr>
        <w:t xml:space="preserve">klinik distress və funksional pozulma</w:t>
      </w:r>
      <w:r>
        <w:t xml:space="preserve">.</w:t>
      </w:r>
    </w:p>
    <w:p>
      <w:pPr>
        <w:pStyle w:val="BodyText"/>
      </w:pPr>
      <w:r>
        <w:rPr>
          <w:b/>
          <w:bCs/>
        </w:rPr>
        <w:t xml:space="preserve">XBT-11 yenilik:</w:t>
      </w:r>
      <w:r>
        <w:t xml:space="preserve"> </w:t>
      </w:r>
      <w:r>
        <w:t xml:space="preserve">XBT-10-da diaqnoz kateqoriyası yox idi.</w:t>
      </w:r>
      <w:r>
        <w:t xml:space="preserve"> </w:t>
      </w:r>
      <w:r>
        <w:rPr>
          <w:b/>
          <w:bCs/>
        </w:rPr>
        <w:t xml:space="preserve">XBT-11 ilk dəfə müstəqil diaqnoz</w:t>
      </w:r>
      <w:r>
        <w:t xml:space="preserve"> </w:t>
      </w:r>
      <w:r>
        <w:t xml:space="preserve">olaraq daxil etdi.</w:t>
      </w:r>
    </w:p>
    <w:bookmarkEnd w:id="1117"/>
    <w:bookmarkStart w:id="1118" w:name="epidemiologiya"/>
    <w:p>
      <w:pPr>
        <w:pStyle w:val="Heading3"/>
      </w:pPr>
      <w:r>
        <w:t xml:space="preserve">Epidemiologiya</w:t>
      </w:r>
    </w:p>
    <w:p>
      <w:pPr>
        <w:pStyle w:val="Compact"/>
        <w:numPr>
          <w:ilvl w:val="0"/>
          <w:numId w:val="1835"/>
        </w:numPr>
      </w:pPr>
      <w:r>
        <w:t xml:space="preserve">Nadir, lakin klinik əhəmiyyətli</w:t>
      </w:r>
    </w:p>
    <w:p>
      <w:pPr>
        <w:pStyle w:val="Compact"/>
        <w:numPr>
          <w:ilvl w:val="0"/>
          <w:numId w:val="1835"/>
        </w:numPr>
      </w:pPr>
      <w:r>
        <w:t xml:space="preserve">Yaponiyada "jikoshu-kyofu" – klassik tanım</w:t>
      </w:r>
    </w:p>
    <w:p>
      <w:pPr>
        <w:pStyle w:val="Compact"/>
        <w:numPr>
          <w:ilvl w:val="0"/>
          <w:numId w:val="1835"/>
        </w:numPr>
      </w:pPr>
      <w:r>
        <w:t xml:space="preserve">Kişilərdə bir qədər dominant</w:t>
      </w:r>
    </w:p>
    <w:bookmarkEnd w:id="1118"/>
    <w:bookmarkStart w:id="1119" w:name="klinik-mənzərə"/>
    <w:p>
      <w:pPr>
        <w:pStyle w:val="Heading3"/>
      </w:pPr>
      <w:r>
        <w:t xml:space="preserve">Klinik mənzərə</w:t>
      </w:r>
    </w:p>
    <w:p>
      <w:pPr>
        <w:pStyle w:val="Compact"/>
        <w:numPr>
          <w:ilvl w:val="0"/>
          <w:numId w:val="1836"/>
        </w:numPr>
      </w:pPr>
      <w:r>
        <w:t xml:space="preserve">Anus, cinsiyyət, ağız, ter bezlərindən "pis qoxu" inancı</w:t>
      </w:r>
    </w:p>
    <w:p>
      <w:pPr>
        <w:pStyle w:val="Compact"/>
        <w:numPr>
          <w:ilvl w:val="0"/>
          <w:numId w:val="1836"/>
        </w:numPr>
      </w:pPr>
      <w:r>
        <w:rPr>
          <w:b/>
          <w:bCs/>
        </w:rPr>
        <w:t xml:space="preserve">Kompulsiv davranışlar:</w:t>
      </w:r>
      <w:r>
        <w:t xml:space="preserve"> </w:t>
      </w:r>
      <w:r>
        <w:t xml:space="preserve">çimənmə, parfüm, ağız yaxalanması, diş həkimi</w:t>
      </w:r>
    </w:p>
    <w:p>
      <w:pPr>
        <w:pStyle w:val="Compact"/>
        <w:numPr>
          <w:ilvl w:val="0"/>
          <w:numId w:val="1836"/>
        </w:numPr>
      </w:pPr>
      <w:r>
        <w:rPr>
          <w:b/>
          <w:bCs/>
        </w:rPr>
        <w:t xml:space="preserve">Sosial qaçınma</w:t>
      </w:r>
      <w:r>
        <w:t xml:space="preserve"> </w:t>
      </w:r>
      <w:r>
        <w:t xml:space="preserve">– "başqaları sezir"</w:t>
      </w:r>
    </w:p>
    <w:p>
      <w:pPr>
        <w:pStyle w:val="Compact"/>
        <w:numPr>
          <w:ilvl w:val="0"/>
          <w:numId w:val="1836"/>
        </w:numPr>
      </w:pPr>
      <w:r>
        <w:rPr>
          <w:b/>
          <w:bCs/>
        </w:rPr>
        <w:t xml:space="preserve">Maraq yoxlama</w:t>
      </w:r>
      <w:r>
        <w:t xml:space="preserve"> </w:t>
      </w:r>
      <w:r>
        <w:t xml:space="preserve">– başqalarının mimika/davranışını oxumaq</w:t>
      </w:r>
    </w:p>
    <w:p>
      <w:pPr>
        <w:pStyle w:val="Compact"/>
        <w:numPr>
          <w:ilvl w:val="0"/>
          <w:numId w:val="1836"/>
        </w:numPr>
      </w:pPr>
      <w:r>
        <w:t xml:space="preserve">Insight dəyişkən (zəif insight tipik)</w:t>
      </w:r>
    </w:p>
    <w:bookmarkEnd w:id="1119"/>
    <w:bookmarkStart w:id="1120" w:name="müalicə"/>
    <w:p>
      <w:pPr>
        <w:pStyle w:val="Heading3"/>
      </w:pPr>
      <w:r>
        <w:t xml:space="preserve">Müalicə</w:t>
      </w:r>
    </w:p>
    <w:p>
      <w:pPr>
        <w:pStyle w:val="Compact"/>
        <w:numPr>
          <w:ilvl w:val="0"/>
          <w:numId w:val="1837"/>
        </w:numPr>
      </w:pPr>
      <w:r>
        <w:rPr>
          <w:b/>
          <w:bCs/>
        </w:rPr>
        <w:t xml:space="preserve">SİUSİ</w:t>
      </w:r>
      <w:r>
        <w:t xml:space="preserve"> </w:t>
      </w:r>
      <w:r>
        <w:t xml:space="preserve">(OKP kimi) – birinci xətt</w:t>
      </w:r>
    </w:p>
    <w:p>
      <w:pPr>
        <w:pStyle w:val="Compact"/>
        <w:numPr>
          <w:ilvl w:val="0"/>
          <w:numId w:val="1837"/>
        </w:numPr>
      </w:pPr>
      <w:r>
        <w:rPr>
          <w:b/>
          <w:bCs/>
        </w:rPr>
        <w:t xml:space="preserve">KDT/ERP</w:t>
      </w:r>
      <w:r>
        <w:t xml:space="preserve"> </w:t>
      </w:r>
      <w:r>
        <w:t xml:space="preserve">– sosial ekspozisiya, kompulsiyaların azaldılması</w:t>
      </w:r>
    </w:p>
    <w:p>
      <w:pPr>
        <w:pStyle w:val="Compact"/>
        <w:numPr>
          <w:ilvl w:val="0"/>
          <w:numId w:val="1837"/>
        </w:numPr>
      </w:pPr>
      <w:r>
        <w:rPr>
          <w:b/>
          <w:bCs/>
        </w:rPr>
        <w:t xml:space="preserve">Zəif insight formalarında</w:t>
      </w:r>
      <w:r>
        <w:t xml:space="preserve"> </w:t>
      </w:r>
      <w:r>
        <w:t xml:space="preserve">atipik antipsixotik augmentasiyası</w:t>
      </w:r>
    </w:p>
    <w:bookmarkEnd w:id="1120"/>
    <w:bookmarkStart w:id="1121" w:name="mənbələr"/>
    <w:p>
      <w:pPr>
        <w:pStyle w:val="Heading3"/>
      </w:pPr>
      <w:r>
        <w:t xml:space="preserve">Mənbələr</w:t>
      </w:r>
    </w:p>
    <w:p>
      <w:pPr>
        <w:pStyle w:val="Compact"/>
        <w:numPr>
          <w:ilvl w:val="0"/>
          <w:numId w:val="1838"/>
        </w:numPr>
      </w:pPr>
      <w:r>
        <w:t xml:space="preserve">WHO.</w:t>
      </w:r>
      <w:r>
        <w:t xml:space="preserve"> </w:t>
      </w:r>
      <w:r>
        <w:rPr>
          <w:i/>
          <w:iCs/>
        </w:rPr>
        <w:t xml:space="preserve">ICD-11 CDDR.</w:t>
      </w:r>
      <w:r>
        <w:t xml:space="preserve"> </w:t>
      </w:r>
      <w:r>
        <w:t xml:space="preserve">2024.</w:t>
      </w:r>
    </w:p>
    <w:p>
      <w:pPr>
        <w:pStyle w:val="Compact"/>
        <w:numPr>
          <w:ilvl w:val="0"/>
          <w:numId w:val="1838"/>
        </w:numPr>
      </w:pPr>
      <w:r>
        <w:t xml:space="preserve">Feusner JD, et al.</w:t>
      </w:r>
      <w:r>
        <w:t xml:space="preserve"> </w:t>
      </w:r>
      <w:r>
        <w:rPr>
          <w:i/>
          <w:iCs/>
        </w:rPr>
        <w:t xml:space="preserve">Olfactory reference syndrome.</w:t>
      </w:r>
      <w:r>
        <w:t xml:space="preserve"> </w:t>
      </w:r>
      <w:r>
        <w:t xml:space="preserve">Psychosomatics, 2010.</w:t>
      </w:r>
    </w:p>
    <w:bookmarkEnd w:id="1121"/>
    <w:bookmarkEnd w:id="1122"/>
    <w:bookmarkStart w:id="1135" w:name="Xfcede7ef37a09313b9cf48009f5d4d9afd16269"/>
    <w:p>
      <w:pPr>
        <w:pStyle w:val="Heading2"/>
      </w:pPr>
      <w:r>
        <w:t xml:space="preserve">6B23</w:t>
      </w:r>
      <w:r>
        <w:t xml:space="preserve"> </w:t>
      </w:r>
      <w:r>
        <w:t xml:space="preserve">HİPOXONDRİYA</w:t>
      </w:r>
    </w:p>
    <w:p>
      <w:pPr>
        <w:pStyle w:val="FirstParagraph"/>
      </w:pPr>
      <w:r>
        <w:t xml:space="preserve">XBT-11:</w:t>
      </w:r>
      <w:r>
        <w:t xml:space="preserve"> </w:t>
      </w:r>
      <w:r>
        <w:t xml:space="preserve">6B23</w:t>
      </w:r>
      <w:r>
        <w:t xml:space="preserve"> </w:t>
      </w:r>
      <w:r>
        <w:t xml:space="preserve">— Hypochondriasis</w:t>
      </w:r>
    </w:p>
    <w:p>
      <w:pPr>
        <w:pStyle w:val="BodyText"/>
      </w:pPr>
      <w:r>
        <w:t xml:space="preserve">XBT-10:</w:t>
      </w:r>
      <w:r>
        <w:t xml:space="preserve"> </w:t>
      </w:r>
      <w:r>
        <w:t xml:space="preserve">F45.2</w:t>
      </w:r>
      <w:r>
        <w:t xml:space="preserve"> </w:t>
      </w:r>
      <w:r>
        <w:t xml:space="preserve">— Hypochondriacal disorder</w:t>
      </w:r>
    </w:p>
    <w:p>
      <w:pPr>
        <w:pStyle w:val="BodyText"/>
      </w:pPr>
      <w:r>
        <w:t xml:space="preserve">DSM-5-TR:</w:t>
      </w:r>
      <w:r>
        <w:t xml:space="preserve"> </w:t>
      </w:r>
      <w:r>
        <w:t xml:space="preserve">300.7</w:t>
      </w:r>
      <w:r>
        <w:t xml:space="preserve"> </w:t>
      </w:r>
      <w:r>
        <w:t xml:space="preserve">— Illness anxiety disorder</w:t>
      </w:r>
    </w:p>
    <w:p>
      <w:r>
        <w:pict>
          <v:rect style="width:0;height:1.5pt" o:hralign="center" o:hrstd="t" o:hr="t"/>
        </w:pict>
      </w:r>
    </w:p>
    <w:bookmarkStart w:id="1123" w:name="tərif-və-nozologiya"/>
    <w:p>
      <w:pPr>
        <w:pStyle w:val="Heading3"/>
      </w:pPr>
      <w:r>
        <w:t xml:space="preserve">Tərif və nozologiya</w:t>
      </w:r>
    </w:p>
    <w:p>
      <w:pPr>
        <w:pStyle w:val="FirstParagraph"/>
      </w:pPr>
      <w:r>
        <w:t xml:space="preserve">Hipoxondriya –</w:t>
      </w:r>
      <w:r>
        <w:t xml:space="preserve"> </w:t>
      </w:r>
      <w:r>
        <w:rPr>
          <w:b/>
          <w:bCs/>
        </w:rPr>
        <w:t xml:space="preserve">ciddi xəstəliyə yoluxduğu</w:t>
      </w:r>
      <w:r>
        <w:t xml:space="preserve"> </w:t>
      </w:r>
      <w:r>
        <w:t xml:space="preserve">haqqında davamlı məşğulluq; tibbi qiymətləndirmə xəstəliyi istisna etdikdə belə</w:t>
      </w:r>
      <w:r>
        <w:t xml:space="preserve"> </w:t>
      </w:r>
      <w:r>
        <w:rPr>
          <w:b/>
          <w:bCs/>
        </w:rPr>
        <w:t xml:space="preserve">inanc davam edir</w:t>
      </w:r>
      <w:r>
        <w:t xml:space="preserve">.</w:t>
      </w:r>
    </w:p>
    <w:p>
      <w:pPr>
        <w:pStyle w:val="BodyText"/>
      </w:pPr>
      <w:r>
        <w:rPr>
          <w:b/>
          <w:bCs/>
        </w:rPr>
        <w:t xml:space="preserve">XBT-11 qeydi:</w:t>
      </w:r>
      <w:r>
        <w:t xml:space="preserve"> </w:t>
      </w:r>
      <w:r>
        <w:t xml:space="preserve">XBT-11-də hipoxondriya OKP ilə əlaqəli pozuntular qrupundadır (orbitokortikal dövrə ilə əlaqəsi). DSM-5-TR-də isə iki kateqoriyaya bölünmüşdür:</w:t>
      </w:r>
    </w:p>
    <w:p>
      <w:pPr>
        <w:pStyle w:val="Compact"/>
        <w:numPr>
          <w:ilvl w:val="0"/>
          <w:numId w:val="1839"/>
        </w:numPr>
      </w:pPr>
      <w:r>
        <w:rPr>
          <w:b/>
          <w:bCs/>
        </w:rPr>
        <w:t xml:space="preserve">IAD</w:t>
      </w:r>
      <w:r>
        <w:t xml:space="preserve"> </w:t>
      </w:r>
      <w:r>
        <w:t xml:space="preserve">(Illness Anxiety Disorder) – ciddi simptom yoxdur, ancaq məşğulluq var → DSM-5-TR somatik bölmədə deyil, narahatlıq/istehsal bölməsindədir</w:t>
      </w:r>
    </w:p>
    <w:p>
      <w:pPr>
        <w:pStyle w:val="Compact"/>
        <w:numPr>
          <w:ilvl w:val="0"/>
          <w:numId w:val="1839"/>
        </w:numPr>
      </w:pPr>
      <w:r>
        <w:rPr>
          <w:b/>
          <w:bCs/>
        </w:rPr>
        <w:t xml:space="preserve">Somatic Symptom Disorder</w:t>
      </w:r>
      <w:r>
        <w:t xml:space="preserve"> </w:t>
      </w:r>
      <w:r>
        <w:t xml:space="preserve">– somatik simptomlar + xəstəlik narahatlığı → DSM-5-TR somatik bölmə</w:t>
      </w:r>
    </w:p>
    <w:bookmarkEnd w:id="1123"/>
    <w:bookmarkStart w:id="1124" w:name="etiologiya"/>
    <w:p>
      <w:pPr>
        <w:pStyle w:val="Heading3"/>
      </w:pPr>
      <w:r>
        <w:t xml:space="preserve">Etiologiya</w:t>
      </w:r>
    </w:p>
    <w:p>
      <w:pPr>
        <w:pStyle w:val="Compact"/>
        <w:numPr>
          <w:ilvl w:val="0"/>
          <w:numId w:val="1840"/>
        </w:numPr>
      </w:pPr>
      <w:r>
        <w:t xml:space="preserve">OKP ilə ortaq neyrobioloji mexanizmlər</w:t>
      </w:r>
    </w:p>
    <w:p>
      <w:pPr>
        <w:pStyle w:val="Compact"/>
        <w:numPr>
          <w:ilvl w:val="0"/>
          <w:numId w:val="1840"/>
        </w:numPr>
      </w:pPr>
      <w:r>
        <w:t xml:space="preserve">Uşaqlıqda xəstəlik təcrübəsi</w:t>
      </w:r>
    </w:p>
    <w:p>
      <w:pPr>
        <w:pStyle w:val="Compact"/>
        <w:numPr>
          <w:ilvl w:val="0"/>
          <w:numId w:val="1840"/>
        </w:numPr>
      </w:pPr>
      <w:r>
        <w:t xml:space="preserve">Ailədə xəstəlik modeli</w:t>
      </w:r>
    </w:p>
    <w:p>
      <w:pPr>
        <w:pStyle w:val="Compact"/>
        <w:numPr>
          <w:ilvl w:val="0"/>
          <w:numId w:val="1840"/>
        </w:numPr>
      </w:pPr>
      <w:r>
        <w:t xml:space="preserve">"Health anxiety sensitivity"</w:t>
      </w:r>
    </w:p>
    <w:bookmarkEnd w:id="1124"/>
    <w:bookmarkStart w:id="1125" w:name="epidemiologiya"/>
    <w:p>
      <w:pPr>
        <w:pStyle w:val="Heading3"/>
      </w:pPr>
      <w:r>
        <w:t xml:space="preserve">Epidemiologiya</w:t>
      </w:r>
    </w:p>
    <w:p>
      <w:pPr>
        <w:pStyle w:val="Compact"/>
        <w:numPr>
          <w:ilvl w:val="0"/>
          <w:numId w:val="1841"/>
        </w:numPr>
      </w:pPr>
      <w:r>
        <w:rPr>
          <w:b/>
          <w:bCs/>
        </w:rPr>
        <w:t xml:space="preserve">Yayılma:</w:t>
      </w:r>
      <w:r>
        <w:t xml:space="preserve"> </w:t>
      </w:r>
      <w:r>
        <w:t xml:space="preserve">1-5%; ümumi tibb praktikasında</w:t>
      </w:r>
      <w:r>
        <w:t xml:space="preserve"> </w:t>
      </w:r>
      <w:r>
        <w:rPr>
          <w:b/>
          <w:bCs/>
        </w:rPr>
        <w:t xml:space="preserve">3-8%</w:t>
      </w:r>
    </w:p>
    <w:p>
      <w:pPr>
        <w:pStyle w:val="Compact"/>
        <w:numPr>
          <w:ilvl w:val="0"/>
          <w:numId w:val="1841"/>
        </w:numPr>
      </w:pPr>
      <w:r>
        <w:rPr>
          <w:b/>
          <w:bCs/>
        </w:rPr>
        <w:t xml:space="preserve">Cins:</w:t>
      </w:r>
      <w:r>
        <w:t xml:space="preserve"> </w:t>
      </w:r>
      <w:r>
        <w:t xml:space="preserve">kişi:qadın 1:1</w:t>
      </w:r>
    </w:p>
    <w:p>
      <w:pPr>
        <w:pStyle w:val="Compact"/>
        <w:numPr>
          <w:ilvl w:val="0"/>
          <w:numId w:val="1841"/>
        </w:numPr>
      </w:pPr>
      <w:r>
        <w:rPr>
          <w:b/>
          <w:bCs/>
        </w:rPr>
        <w:t xml:space="preserve">Yaş:</w:t>
      </w:r>
      <w:r>
        <w:t xml:space="preserve"> </w:t>
      </w:r>
      <w:r>
        <w:t xml:space="preserve">hər yaşda; gənc yetkinlik tez-tez</w:t>
      </w:r>
    </w:p>
    <w:bookmarkEnd w:id="1125"/>
    <w:bookmarkStart w:id="1128" w:name="klinik-mənzərə"/>
    <w:p>
      <w:pPr>
        <w:pStyle w:val="Heading3"/>
      </w:pPr>
      <w:r>
        <w:t xml:space="preserve">Klinik mənzərə</w:t>
      </w:r>
    </w:p>
    <w:bookmarkStart w:id="1126" w:name="əsas-əlamətlər"/>
    <w:p>
      <w:pPr>
        <w:pStyle w:val="Heading4"/>
      </w:pPr>
      <w:r>
        <w:t xml:space="preserve">Əsas əlamətlər</w:t>
      </w:r>
    </w:p>
    <w:p>
      <w:pPr>
        <w:pStyle w:val="Compact"/>
        <w:numPr>
          <w:ilvl w:val="0"/>
          <w:numId w:val="1842"/>
        </w:numPr>
      </w:pPr>
      <w:r>
        <w:t xml:space="preserve">Ciddi xəstəliyin olması qorxusu (xərçəng, ürək, AIDS)</w:t>
      </w:r>
    </w:p>
    <w:p>
      <w:pPr>
        <w:pStyle w:val="Compact"/>
        <w:numPr>
          <w:ilvl w:val="0"/>
          <w:numId w:val="1842"/>
        </w:numPr>
      </w:pPr>
      <w:r>
        <w:t xml:space="preserve">Normal bədən sensasiyalarını xəstəlik əlaməti kimi şərh etmə</w:t>
      </w:r>
    </w:p>
    <w:p>
      <w:pPr>
        <w:pStyle w:val="Compact"/>
        <w:numPr>
          <w:ilvl w:val="0"/>
          <w:numId w:val="1842"/>
        </w:numPr>
      </w:pPr>
      <w:r>
        <w:rPr>
          <w:b/>
          <w:bCs/>
        </w:rPr>
        <w:t xml:space="preserve">Kompulsiv tibbi yardım axtarışı:</w:t>
      </w:r>
      <w:r>
        <w:t xml:space="preserve"> </w:t>
      </w:r>
      <w:r>
        <w:t xml:space="preserve">çoxsaylı həkim, testlər, müayinələr</w:t>
      </w:r>
    </w:p>
    <w:p>
      <w:pPr>
        <w:pStyle w:val="Compact"/>
        <w:numPr>
          <w:ilvl w:val="0"/>
          <w:numId w:val="1842"/>
        </w:numPr>
      </w:pPr>
      <w:r>
        <w:rPr>
          <w:b/>
          <w:bCs/>
        </w:rPr>
        <w:t xml:space="preserve">Reassurance-seeking:</w:t>
      </w:r>
      <w:r>
        <w:t xml:space="preserve"> </w:t>
      </w:r>
      <w:r>
        <w:t xml:space="preserve">"normal olduğunu söylə"</w:t>
      </w:r>
    </w:p>
    <w:p>
      <w:pPr>
        <w:pStyle w:val="Compact"/>
        <w:numPr>
          <w:ilvl w:val="0"/>
          <w:numId w:val="1842"/>
        </w:numPr>
      </w:pPr>
      <w:r>
        <w:t xml:space="preserve">Tibbi məlumatların axtarışı (internet, tibb kitabları)</w:t>
      </w:r>
    </w:p>
    <w:p>
      <w:pPr>
        <w:pStyle w:val="Compact"/>
        <w:numPr>
          <w:ilvl w:val="0"/>
          <w:numId w:val="1842"/>
        </w:numPr>
      </w:pPr>
      <w:r>
        <w:rPr>
          <w:b/>
          <w:bCs/>
        </w:rPr>
        <w:t xml:space="preserve">Bədəni yoxlamaq</w:t>
      </w:r>
      <w:r>
        <w:t xml:space="preserve"> </w:t>
      </w:r>
      <w:r>
        <w:t xml:space="preserve">– limf düyünləri, dəri ləkələri</w:t>
      </w:r>
    </w:p>
    <w:bookmarkEnd w:id="1126"/>
    <w:bookmarkStart w:id="1127" w:name="iki-klinik-forma"/>
    <w:p>
      <w:pPr>
        <w:pStyle w:val="Heading4"/>
      </w:pPr>
      <w:r>
        <w:t xml:space="preserve">İki klinik forma</w:t>
      </w:r>
    </w:p>
    <w:p>
      <w:pPr>
        <w:pStyle w:val="FirstParagraph"/>
      </w:pPr>
      <w:r>
        <w:rPr>
          <w:b/>
          <w:bCs/>
        </w:rPr>
        <w:t xml:space="preserve">Care-seeking tip (tibb axtaran):</w:t>
      </w:r>
    </w:p>
    <w:p>
      <w:pPr>
        <w:pStyle w:val="Compact"/>
        <w:numPr>
          <w:ilvl w:val="0"/>
          <w:numId w:val="1843"/>
        </w:numPr>
      </w:pPr>
      <w:r>
        <w:t xml:space="preserve">Çoxsaylı tibbi müraciət</w:t>
      </w:r>
    </w:p>
    <w:p>
      <w:pPr>
        <w:pStyle w:val="Compact"/>
        <w:numPr>
          <w:ilvl w:val="0"/>
          <w:numId w:val="1843"/>
        </w:numPr>
      </w:pPr>
      <w:r>
        <w:t xml:space="preserve">Reassurance axtarışı</w:t>
      </w:r>
    </w:p>
    <w:p>
      <w:pPr>
        <w:pStyle w:val="Compact"/>
        <w:numPr>
          <w:ilvl w:val="0"/>
          <w:numId w:val="1843"/>
        </w:numPr>
      </w:pPr>
      <w:r>
        <w:t xml:space="preserve">Müvəqqəti rahatlıq → yeni qorxu</w:t>
      </w:r>
    </w:p>
    <w:p>
      <w:pPr>
        <w:pStyle w:val="FirstParagraph"/>
      </w:pPr>
      <w:r>
        <w:rPr>
          <w:b/>
          <w:bCs/>
        </w:rPr>
        <w:t xml:space="preserve">Care-avoidant tip (tibb qaçan):</w:t>
      </w:r>
    </w:p>
    <w:p>
      <w:pPr>
        <w:pStyle w:val="Compact"/>
        <w:numPr>
          <w:ilvl w:val="0"/>
          <w:numId w:val="1844"/>
        </w:numPr>
      </w:pPr>
      <w:r>
        <w:t xml:space="preserve">"Xəstəliyi təsdiqlənər" qorxusundan tibbdən qaçınma</w:t>
      </w:r>
    </w:p>
    <w:p>
      <w:pPr>
        <w:pStyle w:val="Compact"/>
        <w:numPr>
          <w:ilvl w:val="0"/>
          <w:numId w:val="1844"/>
        </w:numPr>
      </w:pPr>
      <w:r>
        <w:t xml:space="preserve">Riskli, ağır xəstəliklər keçirilir</w:t>
      </w:r>
    </w:p>
    <w:bookmarkEnd w:id="1127"/>
    <w:bookmarkEnd w:id="1128"/>
    <w:bookmarkStart w:id="1130" w:name="diaqnoz"/>
    <w:p>
      <w:pPr>
        <w:pStyle w:val="Heading3"/>
      </w:pPr>
      <w:r>
        <w:t xml:space="preserve">Diaqnoz</w:t>
      </w:r>
    </w:p>
    <w:bookmarkStart w:id="1129" w:name="xbt-11-əsas-tələblər-6b23"/>
    <w:p>
      <w:pPr>
        <w:pStyle w:val="Heading4"/>
      </w:pPr>
      <w:r>
        <w:t xml:space="preserve">XBT-11 əsas tələblər (</w:t>
      </w:r>
      <w:r>
        <w:t xml:space="preserve">6B23</w:t>
      </w:r>
      <w:r>
        <w:t xml:space="preserve">):</w:t>
      </w:r>
    </w:p>
    <w:p>
      <w:pPr>
        <w:pStyle w:val="FirstParagraph"/>
      </w:pPr>
      <w:r>
        <w:rPr>
          <w:b/>
          <w:bCs/>
        </w:rPr>
        <w:t xml:space="preserve">A.</w:t>
      </w:r>
      <w:r>
        <w:t xml:space="preserve"> </w:t>
      </w:r>
      <w:r>
        <w:t xml:space="preserve">Ciddi xəstəliyə yoluxduğu haqqında davamlı məşğulluq</w:t>
      </w:r>
    </w:p>
    <w:p>
      <w:pPr>
        <w:pStyle w:val="BodyText"/>
      </w:pPr>
      <w:r>
        <w:rPr>
          <w:b/>
          <w:bCs/>
        </w:rPr>
        <w:t xml:space="preserve">B.</w:t>
      </w:r>
      <w:r>
        <w:t xml:space="preserve"> </w:t>
      </w:r>
      <w:r>
        <w:t xml:space="preserve">Tibbi qiymətləndirmə xəstəliyi istisna etdikdə məşğulluq davam edir</w:t>
      </w:r>
    </w:p>
    <w:p>
      <w:pPr>
        <w:pStyle w:val="BodyText"/>
      </w:pPr>
      <w:r>
        <w:rPr>
          <w:b/>
          <w:bCs/>
        </w:rPr>
        <w:t xml:space="preserve">C.</w:t>
      </w:r>
      <w:r>
        <w:t xml:space="preserve"> </w:t>
      </w:r>
      <w:r>
        <w:t xml:space="preserve">Kompulsiv davranışlar (yoxlama, tibb axtarışı)</w:t>
      </w:r>
    </w:p>
    <w:p>
      <w:pPr>
        <w:pStyle w:val="BodyText"/>
      </w:pPr>
      <w:r>
        <w:rPr>
          <w:b/>
          <w:bCs/>
        </w:rPr>
        <w:t xml:space="preserve">D.</w:t>
      </w:r>
      <w:r>
        <w:t xml:space="preserve"> </w:t>
      </w:r>
      <w:r>
        <w:t xml:space="preserve">Bir neçə ay</w:t>
      </w:r>
    </w:p>
    <w:p>
      <w:pPr>
        <w:pStyle w:val="BodyText"/>
      </w:pPr>
      <w:r>
        <w:rPr>
          <w:b/>
          <w:bCs/>
        </w:rPr>
        <w:t xml:space="preserve">E.</w:t>
      </w:r>
      <w:r>
        <w:t xml:space="preserve"> </w:t>
      </w:r>
      <w:r>
        <w:t xml:space="preserve">Funksional pozulma</w:t>
      </w:r>
    </w:p>
    <w:p>
      <w:pPr>
        <w:pStyle w:val="BodyText"/>
      </w:pPr>
      <w:r>
        <w:rPr>
          <w:b/>
          <w:bCs/>
        </w:rPr>
        <w:t xml:space="preserve">Insight spesifikatoru</w:t>
      </w:r>
      <w:r>
        <w:t xml:space="preserve"> </w:t>
      </w:r>
      <w:r>
        <w:t xml:space="preserve">(OKP kimi)</w:t>
      </w:r>
    </w:p>
    <w:bookmarkEnd w:id="1129"/>
    <w:bookmarkEnd w:id="1130"/>
    <w:bookmarkStart w:id="1131"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Somatik simptom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Somatik simptomlar əsasdır; xəstəlik inancı ikinci dərəcəlidir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OKP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Bədən olmayan mövzular dominant; hipoxondrik OKP ayrı forma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GTP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Somatik mövzu yox, ümumi narahatlıq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Sayıqlama (somatik)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Insight tam yox; düzəlməz inanc</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BDP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Estetik qüsur fokusu; xəstəlik deyil</w:t>
            </w:r>
          </w:p>
        </w:tc>
      </w:tr>
    </w:tbl>
    <w:bookmarkEnd w:id="1131"/>
    <w:bookmarkStart w:id="1132" w:name="müalicə"/>
    <w:p>
      <w:pPr>
        <w:pStyle w:val="Heading3"/>
      </w:pPr>
      <w:r>
        <w:t xml:space="preserve">Müalicə</w:t>
      </w:r>
    </w:p>
    <w:p>
      <w:pPr>
        <w:pStyle w:val="Compact"/>
        <w:numPr>
          <w:ilvl w:val="0"/>
          <w:numId w:val="1845"/>
        </w:numPr>
      </w:pPr>
      <w:r>
        <w:rPr>
          <w:b/>
          <w:bCs/>
        </w:rPr>
        <w:t xml:space="preserve">KDT</w:t>
      </w:r>
      <w:r>
        <w:t xml:space="preserve"> </w:t>
      </w:r>
      <w:r>
        <w:t xml:space="preserve">– birinci xətt (sübutluluq A): ekspozisiya (tibb axtarışından qaçınma), reassurance-seeking azaltma</w:t>
      </w:r>
    </w:p>
    <w:p>
      <w:pPr>
        <w:pStyle w:val="Compact"/>
        <w:numPr>
          <w:ilvl w:val="0"/>
          <w:numId w:val="1845"/>
        </w:numPr>
      </w:pPr>
      <w:r>
        <w:rPr>
          <w:b/>
          <w:bCs/>
        </w:rPr>
        <w:t xml:space="preserve">SİUSİ</w:t>
      </w:r>
      <w:r>
        <w:t xml:space="preserve"> </w:t>
      </w:r>
      <w:r>
        <w:t xml:space="preserve">– efektivdir</w:t>
      </w:r>
    </w:p>
    <w:p>
      <w:pPr>
        <w:pStyle w:val="Compact"/>
        <w:numPr>
          <w:ilvl w:val="0"/>
          <w:numId w:val="1845"/>
        </w:numPr>
      </w:pPr>
      <w:r>
        <w:rPr>
          <w:b/>
          <w:bCs/>
        </w:rPr>
        <w:t xml:space="preserve">Əməkdaşlıq tibbi yardımla</w:t>
      </w:r>
      <w:r>
        <w:t xml:space="preserve"> </w:t>
      </w:r>
      <w:r>
        <w:t xml:space="preserve">– ailəyə, həkimlərə psixoeducation</w:t>
      </w:r>
    </w:p>
    <w:bookmarkEnd w:id="1132"/>
    <w:bookmarkStart w:id="1133" w:name="proqnoz"/>
    <w:p>
      <w:pPr>
        <w:pStyle w:val="Heading3"/>
      </w:pPr>
      <w:r>
        <w:t xml:space="preserve">Proqnoz</w:t>
      </w:r>
    </w:p>
    <w:p>
      <w:pPr>
        <w:pStyle w:val="Compact"/>
        <w:numPr>
          <w:ilvl w:val="0"/>
          <w:numId w:val="1846"/>
        </w:numPr>
      </w:pPr>
      <w:r>
        <w:rPr>
          <w:b/>
          <w:bCs/>
        </w:rPr>
        <w:t xml:space="preserve">Xroniki, dalğavari</w:t>
      </w:r>
    </w:p>
    <w:p>
      <w:pPr>
        <w:pStyle w:val="Compact"/>
        <w:numPr>
          <w:ilvl w:val="0"/>
          <w:numId w:val="1846"/>
        </w:numPr>
      </w:pPr>
      <w:r>
        <w:t xml:space="preserve">KDT + SİUSİ ilə 60-70% cavab</w:t>
      </w:r>
    </w:p>
    <w:p>
      <w:pPr>
        <w:pStyle w:val="Compact"/>
        <w:numPr>
          <w:ilvl w:val="0"/>
          <w:numId w:val="1846"/>
        </w:numPr>
      </w:pPr>
      <w:r>
        <w:t xml:space="preserve">Uzunmüddətli müalicə tez-tez tələb olunur</w:t>
      </w:r>
    </w:p>
    <w:bookmarkEnd w:id="1133"/>
    <w:bookmarkStart w:id="1134" w:name="mənbələr"/>
    <w:p>
      <w:pPr>
        <w:pStyle w:val="Heading3"/>
      </w:pPr>
      <w:r>
        <w:t xml:space="preserve">Mənbələr</w:t>
      </w:r>
    </w:p>
    <w:p>
      <w:pPr>
        <w:pStyle w:val="Compact"/>
        <w:numPr>
          <w:ilvl w:val="0"/>
          <w:numId w:val="1847"/>
        </w:numPr>
      </w:pPr>
      <w:r>
        <w:t xml:space="preserve">APA.</w:t>
      </w:r>
      <w:r>
        <w:t xml:space="preserve"> </w:t>
      </w:r>
      <w:r>
        <w:rPr>
          <w:i/>
          <w:iCs/>
        </w:rPr>
        <w:t xml:space="preserve">DSM-5-TR.</w:t>
      </w:r>
      <w:r>
        <w:t xml:space="preserve"> </w:t>
      </w:r>
      <w:r>
        <w:t xml:space="preserve">2022.</w:t>
      </w:r>
    </w:p>
    <w:p>
      <w:pPr>
        <w:pStyle w:val="Compact"/>
        <w:numPr>
          <w:ilvl w:val="0"/>
          <w:numId w:val="1847"/>
        </w:numPr>
      </w:pPr>
      <w:r>
        <w:t xml:space="preserve">WHO.</w:t>
      </w:r>
      <w:r>
        <w:t xml:space="preserve"> </w:t>
      </w:r>
      <w:r>
        <w:rPr>
          <w:i/>
          <w:iCs/>
        </w:rPr>
        <w:t xml:space="preserve">ICD-11 CDDR.</w:t>
      </w:r>
      <w:r>
        <w:t xml:space="preserve"> </w:t>
      </w:r>
      <w:r>
        <w:t xml:space="preserve">2024.</w:t>
      </w:r>
    </w:p>
    <w:p>
      <w:pPr>
        <w:pStyle w:val="Compact"/>
        <w:numPr>
          <w:ilvl w:val="0"/>
          <w:numId w:val="1847"/>
        </w:numPr>
      </w:pPr>
      <w:r>
        <w:t xml:space="preserve">Abramowitz JS, Braddock AE.</w:t>
      </w:r>
      <w:r>
        <w:t xml:space="preserve"> </w:t>
      </w:r>
      <w:r>
        <w:rPr>
          <w:i/>
          <w:iCs/>
        </w:rPr>
        <w:t xml:space="preserve">Hypochondriasis: conceptualization, treatment, and relationship to OCD.</w:t>
      </w:r>
      <w:r>
        <w:t xml:space="preserve"> </w:t>
      </w:r>
      <w:r>
        <w:t xml:space="preserve">Psychol Clin North Am, 2008.</w:t>
      </w:r>
    </w:p>
    <w:bookmarkEnd w:id="1134"/>
    <w:bookmarkEnd w:id="1135"/>
    <w:bookmarkStart w:id="1152" w:name="Xc539105e349dfdfa996a03f063a71d3925c4ea4"/>
    <w:p>
      <w:pPr>
        <w:pStyle w:val="Heading2"/>
      </w:pPr>
      <w:r>
        <w:t xml:space="preserve">6B24</w:t>
      </w:r>
      <w:r>
        <w:t xml:space="preserve"> </w:t>
      </w:r>
      <w:r>
        <w:t xml:space="preserve">YIĞMA POZUNTUSU</w:t>
      </w:r>
    </w:p>
    <w:p>
      <w:pPr>
        <w:pStyle w:val="FirstParagraph"/>
      </w:pPr>
      <w:r>
        <w:t xml:space="preserve">XBT-11:</w:t>
      </w:r>
      <w:r>
        <w:t xml:space="preserve"> </w:t>
      </w:r>
      <w:r>
        <w:t xml:space="preserve">6B24</w:t>
      </w:r>
      <w:r>
        <w:t xml:space="preserve"> </w:t>
      </w:r>
      <w:r>
        <w:t xml:space="preserve">— Hoarding disorder</w:t>
      </w:r>
    </w:p>
    <w:p>
      <w:pPr>
        <w:pStyle w:val="BodyText"/>
      </w:pPr>
      <w:r>
        <w:t xml:space="preserve">XBT-10:</w:t>
      </w:r>
      <w:r>
        <w:t xml:space="preserve"> </w:t>
      </w:r>
      <w:r>
        <w:t xml:space="preserve">F63.9</w:t>
      </w:r>
      <w:r>
        <w:t xml:space="preserve"> </w:t>
      </w:r>
      <w:r>
        <w:t xml:space="preserve">— Habit and impulse disorder, unspecified</w:t>
      </w:r>
    </w:p>
    <w:p>
      <w:pPr>
        <w:pStyle w:val="BodyText"/>
      </w:pPr>
      <w:r>
        <w:t xml:space="preserve">DSM-5-TR:</w:t>
      </w:r>
      <w:r>
        <w:t xml:space="preserve"> </w:t>
      </w:r>
      <w:r>
        <w:t xml:space="preserve">300.3</w:t>
      </w:r>
      <w:r>
        <w:t xml:space="preserve"> </w:t>
      </w:r>
      <w:r>
        <w:t xml:space="preserve">— Hoarding disorder</w:t>
      </w:r>
    </w:p>
    <w:p>
      <w:r>
        <w:pict>
          <v:rect style="width:0;height:1.5pt" o:hralign="center" o:hrstd="t" o:hr="t"/>
        </w:pict>
      </w:r>
    </w:p>
    <w:bookmarkStart w:id="1136" w:name="tərif-və-nozologiya"/>
    <w:p>
      <w:pPr>
        <w:pStyle w:val="Heading3"/>
      </w:pPr>
      <w:r>
        <w:t xml:space="preserve">Tərif və nozologiya</w:t>
      </w:r>
    </w:p>
    <w:p>
      <w:pPr>
        <w:pStyle w:val="FirstParagraph"/>
      </w:pPr>
      <w:r>
        <w:t xml:space="preserve">Yığma pozuntusu – dəyərsiz və ya lazımsız hesab edilən əşyaları</w:t>
      </w:r>
      <w:r>
        <w:t xml:space="preserve"> </w:t>
      </w:r>
      <w:r>
        <w:rPr>
          <w:b/>
          <w:bCs/>
        </w:rPr>
        <w:t xml:space="preserve">atmaqda davamlı çətinlik</w:t>
      </w:r>
      <w:r>
        <w:t xml:space="preserve">,</w:t>
      </w:r>
      <w:r>
        <w:t xml:space="preserve"> </w:t>
      </w:r>
      <w:r>
        <w:rPr>
          <w:b/>
          <w:bCs/>
        </w:rPr>
        <w:t xml:space="preserve">yaşayış yerinin həddən artıq qarışması</w:t>
      </w:r>
      <w:r>
        <w:t xml:space="preserve"> </w:t>
      </w:r>
      <w:r>
        <w:t xml:space="preserve">nəticəsintdə funksional pozulma.</w:t>
      </w:r>
    </w:p>
    <w:p>
      <w:pPr>
        <w:pStyle w:val="BodyText"/>
      </w:pPr>
      <w:r>
        <w:rPr>
          <w:b/>
          <w:bCs/>
        </w:rPr>
        <w:t xml:space="preserve">XBT-11 yenilik:</w:t>
      </w:r>
      <w:r>
        <w:t xml:space="preserve"> </w:t>
      </w:r>
      <w:r>
        <w:t xml:space="preserve">XBT-10-da yığma OKP simptomlarından biri idi.</w:t>
      </w:r>
      <w:r>
        <w:t xml:space="preserve"> </w:t>
      </w:r>
      <w:r>
        <w:rPr>
          <w:b/>
          <w:bCs/>
        </w:rPr>
        <w:t xml:space="preserve">XBT-11 onu müstəqil diaqnoz etdi</w:t>
      </w:r>
      <w:r>
        <w:t xml:space="preserve"> </w:t>
      </w:r>
      <w:r>
        <w:t xml:space="preserve">– ayrı neyrobioloji profil (OKP ilə fərqli), ayrı müalicə taktikası.</w:t>
      </w:r>
    </w:p>
    <w:p>
      <w:pPr>
        <w:pStyle w:val="BodyText"/>
      </w:pPr>
      <w:r>
        <w:rPr>
          <w:b/>
          <w:bCs/>
        </w:rPr>
        <w:t xml:space="preserve">Yığmanın xüsusiyyəti:</w:t>
      </w:r>
    </w:p>
    <w:p>
      <w:pPr>
        <w:pStyle w:val="Compact"/>
        <w:numPr>
          <w:ilvl w:val="0"/>
          <w:numId w:val="1848"/>
        </w:numPr>
      </w:pPr>
      <w:r>
        <w:t xml:space="preserve">Pasiyent əşyalar</w:t>
      </w:r>
      <w:r>
        <w:t xml:space="preserve"> </w:t>
      </w:r>
      <w:r>
        <w:rPr>
          <w:b/>
          <w:bCs/>
        </w:rPr>
        <w:t xml:space="preserve">praktik dəyərindən asılı olmayaraq</w:t>
      </w:r>
      <w:r>
        <w:t xml:space="preserve"> </w:t>
      </w:r>
      <w:r>
        <w:t xml:space="preserve">atmağa müqavimət göstərir</w:t>
      </w:r>
    </w:p>
    <w:p>
      <w:pPr>
        <w:pStyle w:val="Compact"/>
        <w:numPr>
          <w:ilvl w:val="0"/>
          <w:numId w:val="1848"/>
        </w:numPr>
      </w:pPr>
      <w:r>
        <w:rPr>
          <w:b/>
          <w:bCs/>
        </w:rPr>
        <w:t xml:space="preserve">Güclü emosional bağlılıq</w:t>
      </w:r>
      <w:r>
        <w:t xml:space="preserve"> </w:t>
      </w:r>
      <w:r>
        <w:t xml:space="preserve">əşyalara</w:t>
      </w:r>
    </w:p>
    <w:p>
      <w:pPr>
        <w:pStyle w:val="Compact"/>
        <w:numPr>
          <w:ilvl w:val="0"/>
          <w:numId w:val="1848"/>
        </w:numPr>
      </w:pPr>
      <w:r>
        <w:t xml:space="preserve">"Gündəmə gələcək, lazım olacaq" düşüncəsi</w:t>
      </w:r>
    </w:p>
    <w:p>
      <w:pPr>
        <w:pStyle w:val="Compact"/>
        <w:numPr>
          <w:ilvl w:val="0"/>
          <w:numId w:val="1848"/>
        </w:numPr>
      </w:pPr>
      <w:r>
        <w:t xml:space="preserve">Əşyalar</w:t>
      </w:r>
      <w:r>
        <w:t xml:space="preserve"> </w:t>
      </w:r>
      <w:r>
        <w:rPr>
          <w:b/>
          <w:bCs/>
        </w:rPr>
        <w:t xml:space="preserve">evin yaşayış həcmini örtür</w:t>
      </w:r>
      <w:r>
        <w:t xml:space="preserve"> </w:t>
      </w:r>
      <w:r>
        <w:t xml:space="preserve">(döşəmə, stol, çarpayı, mətbəx)</w:t>
      </w:r>
    </w:p>
    <w:bookmarkEnd w:id="1136"/>
    <w:bookmarkStart w:id="1137" w:name="etiologiya"/>
    <w:p>
      <w:pPr>
        <w:pStyle w:val="Heading3"/>
      </w:pPr>
      <w:r>
        <w:t xml:space="preserve">Etiologiya</w:t>
      </w:r>
    </w:p>
    <w:p>
      <w:pPr>
        <w:pStyle w:val="Compact"/>
        <w:numPr>
          <w:ilvl w:val="0"/>
          <w:numId w:val="1849"/>
        </w:numPr>
      </w:pPr>
      <w:r>
        <w:t xml:space="preserve">OKP ilə müqayisədə</w:t>
      </w:r>
      <w:r>
        <w:t xml:space="preserve"> </w:t>
      </w:r>
      <w:r>
        <w:rPr>
          <w:b/>
          <w:bCs/>
        </w:rPr>
        <w:t xml:space="preserve">fərqli neyrobioloji profil</w:t>
      </w:r>
    </w:p>
    <w:p>
      <w:pPr>
        <w:pStyle w:val="Compact"/>
        <w:numPr>
          <w:ilvl w:val="0"/>
          <w:numId w:val="1849"/>
        </w:numPr>
      </w:pPr>
      <w:r>
        <w:t xml:space="preserve">Ventromedial prefrontal korteks – qərar qəbulu zəifliyi</w:t>
      </w:r>
    </w:p>
    <w:p>
      <w:pPr>
        <w:pStyle w:val="Compact"/>
        <w:numPr>
          <w:ilvl w:val="0"/>
          <w:numId w:val="1849"/>
        </w:numPr>
      </w:pPr>
      <w:r>
        <w:t xml:space="preserve">İnsula aktivasiyası (əşya itirəndə)</w:t>
      </w:r>
    </w:p>
    <w:p>
      <w:pPr>
        <w:pStyle w:val="Compact"/>
        <w:numPr>
          <w:ilvl w:val="0"/>
          <w:numId w:val="1849"/>
        </w:numPr>
      </w:pPr>
      <w:r>
        <w:t xml:space="preserve">Genetik: ailədə yığma</w:t>
      </w:r>
    </w:p>
    <w:p>
      <w:pPr>
        <w:pStyle w:val="Compact"/>
        <w:numPr>
          <w:ilvl w:val="0"/>
          <w:numId w:val="1849"/>
        </w:numPr>
      </w:pPr>
      <w:r>
        <w:t xml:space="preserve">Travma, itki anamnezi</w:t>
      </w:r>
    </w:p>
    <w:bookmarkEnd w:id="1137"/>
    <w:bookmarkStart w:id="1138" w:name="epidemiologiya"/>
    <w:p>
      <w:pPr>
        <w:pStyle w:val="Heading3"/>
      </w:pPr>
      <w:r>
        <w:t xml:space="preserve">Epidemiologiya</w:t>
      </w:r>
    </w:p>
    <w:p>
      <w:pPr>
        <w:pStyle w:val="Compact"/>
        <w:numPr>
          <w:ilvl w:val="0"/>
          <w:numId w:val="1850"/>
        </w:numPr>
      </w:pPr>
      <w:r>
        <w:rPr>
          <w:b/>
          <w:bCs/>
        </w:rPr>
        <w:t xml:space="preserve">Yayılma:</w:t>
      </w:r>
      <w:r>
        <w:t xml:space="preserve"> </w:t>
      </w:r>
      <w:r>
        <w:t xml:space="preserve">2-6%</w:t>
      </w:r>
    </w:p>
    <w:p>
      <w:pPr>
        <w:pStyle w:val="Compact"/>
        <w:numPr>
          <w:ilvl w:val="0"/>
          <w:numId w:val="1850"/>
        </w:numPr>
      </w:pPr>
      <w:r>
        <w:rPr>
          <w:b/>
          <w:bCs/>
        </w:rPr>
        <w:t xml:space="preserve">Cins:</w:t>
      </w:r>
      <w:r>
        <w:t xml:space="preserve"> </w:t>
      </w:r>
      <w:r>
        <w:t xml:space="preserve">kişi:qadın 1:1</w:t>
      </w:r>
    </w:p>
    <w:p>
      <w:pPr>
        <w:pStyle w:val="Compact"/>
        <w:numPr>
          <w:ilvl w:val="0"/>
          <w:numId w:val="1850"/>
        </w:numPr>
      </w:pPr>
      <w:r>
        <w:rPr>
          <w:b/>
          <w:bCs/>
        </w:rPr>
        <w:t xml:space="preserve">Yaş:</w:t>
      </w:r>
      <w:r>
        <w:t xml:space="preserve"> </w:t>
      </w:r>
      <w:r>
        <w:t xml:space="preserve">başlanğıc gənc, lakin diaqnoz adətən 40+ yaşda</w:t>
      </w:r>
    </w:p>
    <w:p>
      <w:pPr>
        <w:pStyle w:val="Compact"/>
        <w:numPr>
          <w:ilvl w:val="0"/>
          <w:numId w:val="1850"/>
        </w:numPr>
      </w:pPr>
      <w:r>
        <w:rPr>
          <w:b/>
          <w:bCs/>
        </w:rPr>
        <w:t xml:space="preserve">Yaşla şiddətlənir</w:t>
      </w:r>
    </w:p>
    <w:bookmarkEnd w:id="1138"/>
    <w:bookmarkStart w:id="1142" w:name="klinik-mənzərə"/>
    <w:p>
      <w:pPr>
        <w:pStyle w:val="Heading3"/>
      </w:pPr>
      <w:r>
        <w:t xml:space="preserve">Klinik mənzərə</w:t>
      </w:r>
    </w:p>
    <w:bookmarkStart w:id="1139" w:name="əsas-əlamətlər"/>
    <w:p>
      <w:pPr>
        <w:pStyle w:val="Heading4"/>
      </w:pPr>
      <w:r>
        <w:t xml:space="preserve">Əsas əlamətlər</w:t>
      </w:r>
    </w:p>
    <w:p>
      <w:pPr>
        <w:pStyle w:val="FirstParagraph"/>
      </w:pPr>
      <w:r>
        <w:t xml:space="preserve">- Mətbəxdə bişirəm olmaz</w:t>
      </w:r>
    </w:p>
    <w:p>
      <w:pPr>
        <w:pStyle w:val="BodyText"/>
      </w:pPr>
      <w:r>
        <w:t xml:space="preserve">- Çarpayıda yatmaq olmaz (əşyalar üstündə)</w:t>
      </w:r>
    </w:p>
    <w:p>
      <w:pPr>
        <w:pStyle w:val="BodyText"/>
      </w:pPr>
      <w:r>
        <w:t xml:space="preserve">- Tualet istifadəsiz</w:t>
      </w:r>
    </w:p>
    <w:p>
      <w:pPr>
        <w:pStyle w:val="BodyText"/>
      </w:pPr>
      <w:r>
        <w:t xml:space="preserve">- Otaq keçidləri bağlıdır</w:t>
      </w:r>
    </w:p>
    <w:p>
      <w:pPr>
        <w:pStyle w:val="Compact"/>
        <w:numPr>
          <w:ilvl w:val="0"/>
          <w:numId w:val="1851"/>
        </w:numPr>
      </w:pPr>
      <w:r>
        <w:rPr>
          <w:b/>
          <w:bCs/>
        </w:rPr>
        <w:t xml:space="preserve">Atma çətinliyi</w:t>
      </w:r>
      <w:r>
        <w:t xml:space="preserve"> </w:t>
      </w:r>
      <w:r>
        <w:t xml:space="preserve">– əşya atıldıqda kəskin distress</w:t>
      </w:r>
    </w:p>
    <w:p>
      <w:pPr>
        <w:pStyle w:val="Compact"/>
        <w:numPr>
          <w:ilvl w:val="0"/>
          <w:numId w:val="1851"/>
        </w:numPr>
      </w:pPr>
      <w:r>
        <w:rPr>
          <w:b/>
          <w:bCs/>
        </w:rPr>
        <w:t xml:space="preserve">Həddən artıq yığma</w:t>
      </w:r>
      <w:r>
        <w:t xml:space="preserve"> </w:t>
      </w:r>
      <w:r>
        <w:t xml:space="preserve">– almaq, toplamaq (pulsuz materiallar, marketdən artıq almaq)</w:t>
      </w:r>
    </w:p>
    <w:p>
      <w:pPr>
        <w:pStyle w:val="Compact"/>
        <w:numPr>
          <w:ilvl w:val="0"/>
          <w:numId w:val="1851"/>
        </w:numPr>
      </w:pPr>
      <w:r>
        <w:rPr>
          <w:b/>
          <w:bCs/>
        </w:rPr>
        <w:t xml:space="preserve">Yaşayış məkanının işləvsizliyi:</w:t>
      </w:r>
    </w:p>
    <w:p>
      <w:pPr>
        <w:pStyle w:val="Compact"/>
        <w:numPr>
          <w:ilvl w:val="0"/>
          <w:numId w:val="1851"/>
        </w:numPr>
      </w:pPr>
      <w:r>
        <w:rPr>
          <w:b/>
          <w:bCs/>
        </w:rPr>
        <w:t xml:space="preserve">Sosial qaçınma</w:t>
      </w:r>
      <w:r>
        <w:t xml:space="preserve"> </w:t>
      </w:r>
      <w:r>
        <w:t xml:space="preserve">– "ev belə olduğunu görürlər"</w:t>
      </w:r>
    </w:p>
    <w:p>
      <w:pPr>
        <w:pStyle w:val="Compact"/>
        <w:numPr>
          <w:ilvl w:val="0"/>
          <w:numId w:val="1851"/>
        </w:numPr>
      </w:pPr>
      <w:r>
        <w:rPr>
          <w:b/>
          <w:bCs/>
        </w:rPr>
        <w:t xml:space="preserve">Gigiyena problemləri</w:t>
      </w:r>
      <w:r>
        <w:t xml:space="preserve"> </w:t>
      </w:r>
      <w:r>
        <w:t xml:space="preserve">– həşərat, heyvan</w:t>
      </w:r>
    </w:p>
    <w:bookmarkEnd w:id="1139"/>
    <w:bookmarkStart w:id="1140" w:name="xüsusi-formalar"/>
    <w:p>
      <w:pPr>
        <w:pStyle w:val="Heading4"/>
      </w:pPr>
      <w:r>
        <w:t xml:space="preserve">Xüsusi formalar</w:t>
      </w:r>
    </w:p>
    <w:p>
      <w:pPr>
        <w:pStyle w:val="FirstParagraph"/>
      </w:pPr>
      <w:r>
        <w:rPr>
          <w:b/>
          <w:bCs/>
        </w:rPr>
        <w:t xml:space="preserve">"Animal hoarding":</w:t>
      </w:r>
    </w:p>
    <w:p>
      <w:pPr>
        <w:pStyle w:val="Compact"/>
        <w:numPr>
          <w:ilvl w:val="0"/>
          <w:numId w:val="1852"/>
        </w:numPr>
      </w:pPr>
      <w:r>
        <w:t xml:space="preserve">Ev heyvanlarının həddən artıq yığılması</w:t>
      </w:r>
    </w:p>
    <w:p>
      <w:pPr>
        <w:pStyle w:val="Compact"/>
        <w:numPr>
          <w:ilvl w:val="0"/>
          <w:numId w:val="1852"/>
        </w:numPr>
      </w:pPr>
      <w:r>
        <w:t xml:space="preserve">Baxım şəraitinin pisliyi</w:t>
      </w:r>
    </w:p>
    <w:p>
      <w:pPr>
        <w:pStyle w:val="Compact"/>
        <w:numPr>
          <w:ilvl w:val="0"/>
          <w:numId w:val="1852"/>
        </w:numPr>
      </w:pPr>
      <w:r>
        <w:t xml:space="preserve">Tibbi, hüquqi problemlər</w:t>
      </w:r>
    </w:p>
    <w:p>
      <w:pPr>
        <w:pStyle w:val="FirstParagraph"/>
      </w:pPr>
      <w:r>
        <w:rPr>
          <w:b/>
          <w:bCs/>
        </w:rPr>
        <w:t xml:space="preserve">"Digital hoarding":</w:t>
      </w:r>
    </w:p>
    <w:p>
      <w:pPr>
        <w:pStyle w:val="Compact"/>
        <w:numPr>
          <w:ilvl w:val="0"/>
          <w:numId w:val="1853"/>
        </w:numPr>
      </w:pPr>
      <w:r>
        <w:t xml:space="preserve">Fayllar, emaillar, şəkillər</w:t>
      </w:r>
    </w:p>
    <w:p>
      <w:pPr>
        <w:pStyle w:val="Compact"/>
        <w:numPr>
          <w:ilvl w:val="0"/>
          <w:numId w:val="1853"/>
        </w:numPr>
      </w:pPr>
      <w:r>
        <w:t xml:space="preserve">Silmək bilməmək</w:t>
      </w:r>
    </w:p>
    <w:bookmarkEnd w:id="1140"/>
    <w:bookmarkStart w:id="1141" w:name="insight-problemi"/>
    <w:p>
      <w:pPr>
        <w:pStyle w:val="Heading4"/>
      </w:pPr>
      <w:r>
        <w:t xml:space="preserve">Insight problemi</w:t>
      </w:r>
    </w:p>
    <w:p>
      <w:pPr>
        <w:pStyle w:val="Compact"/>
        <w:numPr>
          <w:ilvl w:val="0"/>
          <w:numId w:val="1854"/>
        </w:numPr>
      </w:pPr>
      <w:r>
        <w:rPr>
          <w:b/>
          <w:bCs/>
        </w:rPr>
        <w:t xml:space="preserve">Yığma pasiyentlərinin insight-ı zəifdir</w:t>
      </w:r>
    </w:p>
    <w:p>
      <w:pPr>
        <w:pStyle w:val="Compact"/>
        <w:numPr>
          <w:ilvl w:val="0"/>
          <w:numId w:val="1854"/>
        </w:numPr>
      </w:pPr>
      <w:r>
        <w:t xml:space="preserve">"Hər şey yaxşıdır, mən qiymətli şeyləri saxlayıram"</w:t>
      </w:r>
    </w:p>
    <w:p>
      <w:pPr>
        <w:pStyle w:val="Compact"/>
        <w:numPr>
          <w:ilvl w:val="0"/>
          <w:numId w:val="1854"/>
        </w:numPr>
      </w:pPr>
      <w:r>
        <w:t xml:space="preserve">Bu ERP terapiyasını çətinləşdirir</w:t>
      </w:r>
    </w:p>
    <w:bookmarkEnd w:id="1141"/>
    <w:bookmarkEnd w:id="1142"/>
    <w:bookmarkStart w:id="1144" w:name="diaqnoz"/>
    <w:p>
      <w:pPr>
        <w:pStyle w:val="Heading3"/>
      </w:pPr>
      <w:r>
        <w:t xml:space="preserve">Diaqnoz</w:t>
      </w:r>
    </w:p>
    <w:bookmarkStart w:id="1143" w:name="xbt-11-əsas-tələblər-6b24"/>
    <w:p>
      <w:pPr>
        <w:pStyle w:val="Heading4"/>
      </w:pPr>
      <w:r>
        <w:t xml:space="preserve">XBT-11 əsas tələblər (</w:t>
      </w:r>
      <w:r>
        <w:t xml:space="preserve">6B24</w:t>
      </w:r>
      <w:r>
        <w:t xml:space="preserve">):</w:t>
      </w:r>
    </w:p>
    <w:p>
      <w:pPr>
        <w:pStyle w:val="FirstParagraph"/>
      </w:pPr>
      <w:r>
        <w:rPr>
          <w:b/>
          <w:bCs/>
        </w:rPr>
        <w:t xml:space="preserve">A.</w:t>
      </w:r>
      <w:r>
        <w:t xml:space="preserve"> </w:t>
      </w:r>
      <w:r>
        <w:t xml:space="preserve">Dəyərindən asılı olmayaraq əşyaları atmaqda çətinlik</w:t>
      </w:r>
    </w:p>
    <w:p>
      <w:pPr>
        <w:pStyle w:val="BodyText"/>
      </w:pPr>
      <w:r>
        <w:rPr>
          <w:b/>
          <w:bCs/>
        </w:rPr>
        <w:t xml:space="preserve">B.</w:t>
      </w:r>
      <w:r>
        <w:t xml:space="preserve"> </w:t>
      </w:r>
      <w:r>
        <w:t xml:space="preserve">Yaşayış məkanının həddən artıq qarışması</w:t>
      </w:r>
    </w:p>
    <w:p>
      <w:pPr>
        <w:pStyle w:val="BodyText"/>
      </w:pPr>
      <w:r>
        <w:rPr>
          <w:b/>
          <w:bCs/>
        </w:rPr>
        <w:t xml:space="preserve">C.</w:t>
      </w:r>
      <w:r>
        <w:t xml:space="preserve"> </w:t>
      </w:r>
      <w:r>
        <w:t xml:space="preserve">Əhəmiyyətli funksional pozulma (ya evdə, ya sosial, ya peşə)</w:t>
      </w:r>
    </w:p>
    <w:p>
      <w:pPr>
        <w:pStyle w:val="BodyText"/>
      </w:pPr>
      <w:r>
        <w:rPr>
          <w:b/>
          <w:bCs/>
        </w:rPr>
        <w:t xml:space="preserve">D.</w:t>
      </w:r>
      <w:r>
        <w:t xml:space="preserve"> </w:t>
      </w:r>
      <w:r>
        <w:t xml:space="preserve">OKP, demensiya, nevroloji pozuntu ilə tam izah olunmur</w:t>
      </w:r>
    </w:p>
    <w:bookmarkEnd w:id="1143"/>
    <w:bookmarkEnd w:id="1144"/>
    <w:bookmarkStart w:id="1145"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OKP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Yığma OKP kontaminasiya, simmetriya obsessiyalarına cavab olur (spesifik motiv); yığma pozuntusunda "qiymət" inancı dominant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Demensiya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Koqnitiv pozuntu əsasdır; yığma ikinci dərəcəlidir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Depressiya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Enerji itkisi, ihmal – yığmaya stimul yoxdur</w:t>
            </w:r>
          </w:p>
        </w:tc>
      </w:tr>
    </w:tbl>
    <w:bookmarkEnd w:id="1145"/>
    <w:bookmarkStart w:id="1149" w:name="müalicə"/>
    <w:p>
      <w:pPr>
        <w:pStyle w:val="Heading3"/>
      </w:pPr>
      <w:r>
        <w:t xml:space="preserve">Müalicə</w:t>
      </w:r>
    </w:p>
    <w:bookmarkStart w:id="1146" w:name="kdt-spesifik-yığma-protokolu"/>
    <w:p>
      <w:pPr>
        <w:pStyle w:val="Heading4"/>
      </w:pPr>
      <w:r>
        <w:t xml:space="preserve">KDT – spesifik yığma protokolu</w:t>
      </w:r>
    </w:p>
    <w:p>
      <w:pPr>
        <w:pStyle w:val="FirstParagraph"/>
      </w:pPr>
      <w:r>
        <w:rPr>
          <w:b/>
          <w:bCs/>
        </w:rPr>
        <w:t xml:space="preserve">Standart OKP-ERP-dən fərqlidir:</w:t>
      </w:r>
    </w:p>
    <w:p>
      <w:pPr>
        <w:pStyle w:val="Compact"/>
        <w:numPr>
          <w:ilvl w:val="0"/>
          <w:numId w:val="1855"/>
        </w:numPr>
      </w:pPr>
      <w:r>
        <w:rPr>
          <w:b/>
          <w:bCs/>
        </w:rPr>
        <w:t xml:space="preserve">Motivasional müsahibə</w:t>
      </w:r>
      <w:r>
        <w:t xml:space="preserve"> </w:t>
      </w:r>
      <w:r>
        <w:t xml:space="preserve">(insight zəif pasiyentlər üçün)</w:t>
      </w:r>
    </w:p>
    <w:p>
      <w:pPr>
        <w:pStyle w:val="Compact"/>
        <w:numPr>
          <w:ilvl w:val="0"/>
          <w:numId w:val="1855"/>
        </w:numPr>
      </w:pPr>
      <w:r>
        <w:t xml:space="preserve">Atma çətinliyinin koqnitiv iş</w:t>
      </w:r>
    </w:p>
    <w:p>
      <w:pPr>
        <w:pStyle w:val="Compact"/>
        <w:numPr>
          <w:ilvl w:val="0"/>
          <w:numId w:val="1855"/>
        </w:numPr>
      </w:pPr>
      <w:r>
        <w:t xml:space="preserve">Praktik bacarıq: "əşyaları keçirmək" sürəti</w:t>
      </w:r>
    </w:p>
    <w:p>
      <w:pPr>
        <w:pStyle w:val="Compact"/>
        <w:numPr>
          <w:ilvl w:val="0"/>
          <w:numId w:val="1855"/>
        </w:numPr>
      </w:pPr>
      <w:r>
        <w:t xml:space="preserve">Ev vizitləri (in-situ müdaxilə)</w:t>
      </w:r>
    </w:p>
    <w:p>
      <w:pPr>
        <w:pStyle w:val="FirstParagraph"/>
      </w:pPr>
      <w:r>
        <w:rPr>
          <w:b/>
          <w:bCs/>
        </w:rPr>
        <w:t xml:space="preserve">Format:</w:t>
      </w:r>
      <w:r>
        <w:t xml:space="preserve"> </w:t>
      </w:r>
      <w:r>
        <w:t xml:space="preserve">26-28 sessiya (standart KDT-dən uzun)</w:t>
      </w:r>
    </w:p>
    <w:bookmarkEnd w:id="1146"/>
    <w:bookmarkStart w:id="1147" w:name="farmakoterapiya"/>
    <w:p>
      <w:pPr>
        <w:pStyle w:val="Heading4"/>
      </w:pPr>
      <w:r>
        <w:t xml:space="preserve">Farmakoterapiya</w:t>
      </w:r>
    </w:p>
    <w:p>
      <w:pPr>
        <w:pStyle w:val="Compact"/>
        <w:numPr>
          <w:ilvl w:val="0"/>
          <w:numId w:val="1856"/>
        </w:numPr>
      </w:pPr>
      <w:r>
        <w:rPr>
          <w:b/>
          <w:bCs/>
        </w:rPr>
        <w:t xml:space="preserve">SİUSİ</w:t>
      </w:r>
      <w:r>
        <w:t xml:space="preserve"> </w:t>
      </w:r>
      <w:r>
        <w:t xml:space="preserve">– OKP-yə nisbətən</w:t>
      </w:r>
      <w:r>
        <w:t xml:space="preserve"> </w:t>
      </w:r>
      <w:r>
        <w:rPr>
          <w:b/>
          <w:bCs/>
        </w:rPr>
        <w:t xml:space="preserve">daha az effektiv</w:t>
      </w:r>
      <w:r>
        <w:t xml:space="preserve">; sübutluluq B</w:t>
      </w:r>
    </w:p>
    <w:p>
      <w:pPr>
        <w:pStyle w:val="Compact"/>
        <w:numPr>
          <w:ilvl w:val="0"/>
          <w:numId w:val="1856"/>
        </w:numPr>
      </w:pPr>
      <w:r>
        <w:t xml:space="preserve">Paroxetin, venlafaksin – bəzi müsbət tədqiqatlar</w:t>
      </w:r>
    </w:p>
    <w:bookmarkEnd w:id="1147"/>
    <w:bookmarkStart w:id="1148" w:name="sosial-müdaxilə"/>
    <w:p>
      <w:pPr>
        <w:pStyle w:val="Heading4"/>
      </w:pPr>
      <w:r>
        <w:t xml:space="preserve">Sosial müdaxilə</w:t>
      </w:r>
    </w:p>
    <w:p>
      <w:pPr>
        <w:pStyle w:val="Compact"/>
        <w:numPr>
          <w:ilvl w:val="0"/>
          <w:numId w:val="1857"/>
        </w:numPr>
      </w:pPr>
      <w:r>
        <w:t xml:space="preserve">Ailə müdaxiləsi</w:t>
      </w:r>
    </w:p>
    <w:p>
      <w:pPr>
        <w:pStyle w:val="Compact"/>
        <w:numPr>
          <w:ilvl w:val="0"/>
          <w:numId w:val="1857"/>
        </w:numPr>
      </w:pPr>
      <w:r>
        <w:t xml:space="preserve">Sosial hizmetlər (ağır hallarda)</w:t>
      </w:r>
    </w:p>
    <w:p>
      <w:pPr>
        <w:pStyle w:val="Compact"/>
        <w:numPr>
          <w:ilvl w:val="0"/>
          <w:numId w:val="1857"/>
        </w:numPr>
      </w:pPr>
      <w:r>
        <w:t xml:space="preserve">"Professional organizer" dəstəyi</w:t>
      </w:r>
    </w:p>
    <w:bookmarkEnd w:id="1148"/>
    <w:bookmarkEnd w:id="1149"/>
    <w:bookmarkStart w:id="1150" w:name="proqnoz"/>
    <w:p>
      <w:pPr>
        <w:pStyle w:val="Heading3"/>
      </w:pPr>
      <w:r>
        <w:t xml:space="preserve">Proqnoz</w:t>
      </w:r>
    </w:p>
    <w:p>
      <w:pPr>
        <w:pStyle w:val="Compact"/>
        <w:numPr>
          <w:ilvl w:val="0"/>
          <w:numId w:val="1858"/>
        </w:numPr>
      </w:pPr>
      <w:r>
        <w:rPr>
          <w:b/>
          <w:bCs/>
        </w:rPr>
        <w:t xml:space="preserve">Standart OKP-dən daha az müalicə-effektiv</w:t>
      </w:r>
    </w:p>
    <w:p>
      <w:pPr>
        <w:pStyle w:val="Compact"/>
        <w:numPr>
          <w:ilvl w:val="0"/>
          <w:numId w:val="1858"/>
        </w:numPr>
      </w:pPr>
      <w:r>
        <w:t xml:space="preserve">Zəif insight → terapiyaya qatılım az</w:t>
      </w:r>
    </w:p>
    <w:p>
      <w:pPr>
        <w:pStyle w:val="Compact"/>
        <w:numPr>
          <w:ilvl w:val="0"/>
          <w:numId w:val="1858"/>
        </w:numPr>
      </w:pPr>
      <w:r>
        <w:t xml:space="preserve">Xroniki, yaşla şiddətlənir</w:t>
      </w:r>
    </w:p>
    <w:bookmarkEnd w:id="1150"/>
    <w:bookmarkStart w:id="1151" w:name="mənbələr"/>
    <w:p>
      <w:pPr>
        <w:pStyle w:val="Heading3"/>
      </w:pPr>
      <w:r>
        <w:t xml:space="preserve">Mənbələr</w:t>
      </w:r>
    </w:p>
    <w:p>
      <w:pPr>
        <w:pStyle w:val="Compact"/>
        <w:numPr>
          <w:ilvl w:val="0"/>
          <w:numId w:val="1859"/>
        </w:numPr>
      </w:pPr>
      <w:r>
        <w:t xml:space="preserve">APA.</w:t>
      </w:r>
      <w:r>
        <w:t xml:space="preserve"> </w:t>
      </w:r>
      <w:r>
        <w:rPr>
          <w:i/>
          <w:iCs/>
        </w:rPr>
        <w:t xml:space="preserve">DSM-5-TR.</w:t>
      </w:r>
      <w:r>
        <w:t xml:space="preserve"> </w:t>
      </w:r>
      <w:r>
        <w:t xml:space="preserve">2022.</w:t>
      </w:r>
    </w:p>
    <w:p>
      <w:pPr>
        <w:pStyle w:val="Compact"/>
        <w:numPr>
          <w:ilvl w:val="0"/>
          <w:numId w:val="1859"/>
        </w:numPr>
      </w:pPr>
      <w:r>
        <w:t xml:space="preserve">WHO.</w:t>
      </w:r>
      <w:r>
        <w:t xml:space="preserve"> </w:t>
      </w:r>
      <w:r>
        <w:rPr>
          <w:i/>
          <w:iCs/>
        </w:rPr>
        <w:t xml:space="preserve">ICD-11 CDDR.</w:t>
      </w:r>
      <w:r>
        <w:t xml:space="preserve"> </w:t>
      </w:r>
      <w:r>
        <w:t xml:space="preserve">2024.</w:t>
      </w:r>
    </w:p>
    <w:p>
      <w:pPr>
        <w:pStyle w:val="Compact"/>
        <w:numPr>
          <w:ilvl w:val="0"/>
          <w:numId w:val="1859"/>
        </w:numPr>
      </w:pPr>
      <w:r>
        <w:t xml:space="preserve">Steketee G, Frost RO.</w:t>
      </w:r>
      <w:r>
        <w:t xml:space="preserve"> </w:t>
      </w:r>
      <w:r>
        <w:rPr>
          <w:i/>
          <w:iCs/>
        </w:rPr>
        <w:t xml:space="preserve">Compulsive Hoarding and Acquiring.</w:t>
      </w:r>
      <w:r>
        <w:t xml:space="preserve"> </w:t>
      </w:r>
      <w:r>
        <w:t xml:space="preserve">Oxford UP, 2007.</w:t>
      </w:r>
    </w:p>
    <w:p>
      <w:pPr>
        <w:pStyle w:val="Compact"/>
        <w:numPr>
          <w:ilvl w:val="0"/>
          <w:numId w:val="1859"/>
        </w:numPr>
      </w:pPr>
      <w:r>
        <w:t xml:space="preserve">Pertusa A, et al.</w:t>
      </w:r>
      <w:r>
        <w:t xml:space="preserve"> </w:t>
      </w:r>
      <w:r>
        <w:rPr>
          <w:i/>
          <w:iCs/>
        </w:rPr>
        <w:t xml:space="preserve">Refining the diagnostic boundaries of compulsive hoarding.</w:t>
      </w:r>
      <w:r>
        <w:t xml:space="preserve"> </w:t>
      </w:r>
      <w:r>
        <w:t xml:space="preserve">Clin Psychol Rev, 2010.</w:t>
      </w:r>
    </w:p>
    <w:bookmarkEnd w:id="1151"/>
    <w:bookmarkEnd w:id="1152"/>
    <w:bookmarkStart w:id="1170" w:name="X14a6cbcd3afe9754ea7aff31a361d3597b72d9f"/>
    <w:p>
      <w:pPr>
        <w:pStyle w:val="Heading2"/>
      </w:pPr>
      <w:r>
        <w:t xml:space="preserve">6B25</w:t>
      </w:r>
      <w:r>
        <w:t xml:space="preserve"> </w:t>
      </w:r>
      <w:r>
        <w:t xml:space="preserve">BƏDƏNƏ YÖNƏLMİŞ REPETİTİV DAVRANIŞ POZUNTULARI</w:t>
      </w:r>
    </w:p>
    <w:p>
      <w:pPr>
        <w:pStyle w:val="FirstParagraph"/>
      </w:pPr>
      <w:r>
        <w:t xml:space="preserve">XBT-11:</w:t>
      </w:r>
      <w:r>
        <w:t xml:space="preserve"> </w:t>
      </w:r>
      <w:r>
        <w:t xml:space="preserve">6B25</w:t>
      </w:r>
      <w:r>
        <w:t xml:space="preserve"> </w:t>
      </w:r>
      <w:r>
        <w:t xml:space="preserve">— Body-focused repetitive behaviour disorders</w:t>
      </w:r>
    </w:p>
    <w:p>
      <w:pPr>
        <w:pStyle w:val="BodyText"/>
      </w:pPr>
      <w:r>
        <w:t xml:space="preserve">XBT-10:</w:t>
      </w:r>
      <w:r>
        <w:t xml:space="preserve"> </w:t>
      </w:r>
      <w:r>
        <w:t xml:space="preserve">F63.3</w:t>
      </w:r>
      <w:r>
        <w:t xml:space="preserve"> </w:t>
      </w:r>
      <w:r>
        <w:t xml:space="preserve">— Trichotillomania</w:t>
      </w:r>
    </w:p>
    <w:p>
      <w:pPr>
        <w:pStyle w:val="BodyText"/>
      </w:pPr>
      <w:r>
        <w:t xml:space="preserve">DSM-5-TR:</w:t>
      </w:r>
      <w:r>
        <w:t xml:space="preserve"> </w:t>
      </w:r>
      <w:r>
        <w:t xml:space="preserve">312.39</w:t>
      </w:r>
      <w:r>
        <w:t xml:space="preserve"> </w:t>
      </w:r>
      <w:r>
        <w:t xml:space="preserve">— Trichotillomania</w:t>
      </w:r>
    </w:p>
    <w:p>
      <w:r>
        <w:pict>
          <v:rect style="width:0;height:1.5pt" o:hralign="center" o:hrstd="t" o:hr="t"/>
        </w:pict>
      </w:r>
    </w:p>
    <w:bookmarkStart w:id="1155" w:name="tərif"/>
    <w:p>
      <w:pPr>
        <w:pStyle w:val="Heading3"/>
      </w:pPr>
      <w:r>
        <w:t xml:space="preserve">Tərif</w:t>
      </w:r>
    </w:p>
    <w:p>
      <w:pPr>
        <w:pStyle w:val="FirstParagraph"/>
      </w:pPr>
      <w:r>
        <w:t xml:space="preserve">Bu kateqoriya iki əsas pozuntu əhatə edir:</w:t>
      </w:r>
    </w:p>
    <w:bookmarkStart w:id="1153" w:name="trixotillomaniya-saç-dartma-pozuntusu"/>
    <w:p>
      <w:pPr>
        <w:pStyle w:val="Heading4"/>
      </w:pPr>
      <w:r>
        <w:t xml:space="preserve">Trixotillomaniya (Saç Dartma Pozuntusu)</w:t>
      </w:r>
    </w:p>
    <w:p>
      <w:pPr>
        <w:pStyle w:val="FirstParagraph"/>
      </w:pPr>
      <w:r>
        <w:t xml:space="preserve">XBT-11:</w:t>
      </w:r>
      <w:r>
        <w:t xml:space="preserve"> </w:t>
      </w:r>
      <w:r>
        <w:t xml:space="preserve">6B25.0</w:t>
      </w:r>
      <w:r>
        <w:t xml:space="preserve"> </w:t>
      </w:r>
      <w:r>
        <w:t xml:space="preserve">— Trichotillomania (hair pulling disorder)</w:t>
      </w:r>
    </w:p>
    <w:p>
      <w:pPr>
        <w:pStyle w:val="BodyText"/>
      </w:pPr>
      <w:r>
        <w:t xml:space="preserve">Davamlı, təkrarlayan</w:t>
      </w:r>
      <w:r>
        <w:t xml:space="preserve"> </w:t>
      </w:r>
      <w:r>
        <w:rPr>
          <w:b/>
          <w:bCs/>
        </w:rPr>
        <w:t xml:space="preserve">saç dartılması</w:t>
      </w:r>
      <w:r>
        <w:t xml:space="preserve"> </w:t>
      </w:r>
      <w:r>
        <w:t xml:space="preserve">nəticəsində saç itkisi; bu davranışı azaltmaq cəhdlərinə baxmayaraq.</w:t>
      </w:r>
    </w:p>
    <w:p>
      <w:pPr>
        <w:pStyle w:val="BodyText"/>
      </w:pPr>
      <w:r>
        <w:rPr>
          <w:b/>
          <w:bCs/>
        </w:rPr>
        <w:t xml:space="preserve">Əsas əlamətlər:</w:t>
      </w:r>
    </w:p>
    <w:p>
      <w:pPr>
        <w:pStyle w:val="Compact"/>
        <w:numPr>
          <w:ilvl w:val="0"/>
          <w:numId w:val="1860"/>
        </w:numPr>
      </w:pPr>
      <w:r>
        <w:rPr>
          <w:b/>
          <w:bCs/>
        </w:rPr>
        <w:t xml:space="preserve">Saç dartılması</w:t>
      </w:r>
      <w:r>
        <w:t xml:space="preserve"> </w:t>
      </w:r>
      <w:r>
        <w:t xml:space="preserve">– baş, qaş, kirpik, qol, qasıq</w:t>
      </w:r>
    </w:p>
    <w:p>
      <w:pPr>
        <w:pStyle w:val="Compact"/>
        <w:numPr>
          <w:ilvl w:val="0"/>
          <w:numId w:val="1860"/>
        </w:numPr>
      </w:pPr>
      <w:r>
        <w:rPr>
          <w:b/>
          <w:bCs/>
        </w:rPr>
        <w:t xml:space="preserve">Mənfəzlər, kel sahələr</w:t>
      </w:r>
      <w:r>
        <w:t xml:space="preserve"> </w:t>
      </w:r>
      <w:r>
        <w:t xml:space="preserve">nəticəsində</w:t>
      </w:r>
    </w:p>
    <w:p>
      <w:pPr>
        <w:pStyle w:val="Compact"/>
        <w:numPr>
          <w:ilvl w:val="0"/>
          <w:numId w:val="1860"/>
        </w:numPr>
      </w:pPr>
      <w:r>
        <w:t xml:space="preserve">Dartmadan</w:t>
      </w:r>
      <w:r>
        <w:t xml:space="preserve"> </w:t>
      </w:r>
      <w:r>
        <w:rPr>
          <w:b/>
          <w:bCs/>
        </w:rPr>
        <w:t xml:space="preserve">əvvəl gərginlik</w:t>
      </w:r>
      <w:r>
        <w:t xml:space="preserve"> </w:t>
      </w:r>
      <w:r>
        <w:t xml:space="preserve">artımı</w:t>
      </w:r>
    </w:p>
    <w:p>
      <w:pPr>
        <w:pStyle w:val="Compact"/>
        <w:numPr>
          <w:ilvl w:val="0"/>
          <w:numId w:val="1860"/>
        </w:numPr>
      </w:pPr>
      <w:r>
        <w:t xml:space="preserve">Dartmadan</w:t>
      </w:r>
      <w:r>
        <w:t xml:space="preserve"> </w:t>
      </w:r>
      <w:r>
        <w:rPr>
          <w:b/>
          <w:bCs/>
        </w:rPr>
        <w:t xml:space="preserve">sonra rahatlama</w:t>
      </w:r>
      <w:r>
        <w:t xml:space="preserve"> </w:t>
      </w:r>
      <w:r>
        <w:t xml:space="preserve">(güclü reinforcement)</w:t>
      </w:r>
    </w:p>
    <w:p>
      <w:pPr>
        <w:pStyle w:val="Compact"/>
        <w:numPr>
          <w:ilvl w:val="0"/>
          <w:numId w:val="1860"/>
        </w:numPr>
      </w:pPr>
      <w:r>
        <w:rPr>
          <w:b/>
          <w:bCs/>
        </w:rPr>
        <w:t xml:space="preserve">Dartmaya müqavimət cəhdləri</w:t>
      </w:r>
      <w:r>
        <w:t xml:space="preserve"> </w:t>
      </w:r>
      <w:r>
        <w:t xml:space="preserve">– uğursuz</w:t>
      </w:r>
    </w:p>
    <w:p>
      <w:pPr>
        <w:pStyle w:val="Compact"/>
        <w:numPr>
          <w:ilvl w:val="0"/>
          <w:numId w:val="1860"/>
        </w:numPr>
      </w:pPr>
      <w:r>
        <w:rPr>
          <w:b/>
          <w:bCs/>
        </w:rPr>
        <w:t xml:space="preserve">Xəcalət, gizlilik</w:t>
      </w:r>
      <w:r>
        <w:t xml:space="preserve"> </w:t>
      </w:r>
      <w:r>
        <w:t xml:space="preserve">– düşənlər örtülür, ifadəçilik azalır</w:t>
      </w:r>
    </w:p>
    <w:p>
      <w:pPr>
        <w:pStyle w:val="FirstParagraph"/>
      </w:pPr>
      <w:r>
        <w:rPr>
          <w:b/>
          <w:bCs/>
        </w:rPr>
        <w:t xml:space="preserve">Epidemiologiya:</w:t>
      </w:r>
    </w:p>
    <w:p>
      <w:pPr>
        <w:pStyle w:val="Compact"/>
        <w:numPr>
          <w:ilvl w:val="0"/>
          <w:numId w:val="1861"/>
        </w:numPr>
      </w:pPr>
      <w:r>
        <w:t xml:space="preserve">Yayılma: 1-2%</w:t>
      </w:r>
    </w:p>
    <w:p>
      <w:pPr>
        <w:pStyle w:val="Compact"/>
        <w:numPr>
          <w:ilvl w:val="0"/>
          <w:numId w:val="1861"/>
        </w:numPr>
      </w:pPr>
      <w:r>
        <w:t xml:space="preserve">Cins: qadın:kişi 10:1 (klinik nümunə)</w:t>
      </w:r>
    </w:p>
    <w:p>
      <w:pPr>
        <w:pStyle w:val="Compact"/>
        <w:numPr>
          <w:ilvl w:val="0"/>
          <w:numId w:val="1861"/>
        </w:numPr>
      </w:pPr>
      <w:r>
        <w:t xml:space="preserve">Başlanğıc: yeniyetmə (12-13 yaş pik)</w:t>
      </w:r>
    </w:p>
    <w:bookmarkEnd w:id="1153"/>
    <w:bookmarkStart w:id="1154" w:name="ekskoriasiya-dəri-şırtlama-pozuntusu"/>
    <w:p>
      <w:pPr>
        <w:pStyle w:val="Heading4"/>
      </w:pPr>
      <w:r>
        <w:t xml:space="preserve">Ekskoriasiya (Dəri Şırtlama Pozuntusu)</w:t>
      </w:r>
    </w:p>
    <w:p>
      <w:pPr>
        <w:pStyle w:val="FirstParagraph"/>
      </w:pPr>
      <w:r>
        <w:t xml:space="preserve">XBT-11:</w:t>
      </w:r>
      <w:r>
        <w:t xml:space="preserve"> </w:t>
      </w:r>
      <w:r>
        <w:t xml:space="preserve">6B25.1</w:t>
      </w:r>
      <w:r>
        <w:t xml:space="preserve"> </w:t>
      </w:r>
      <w:r>
        <w:t xml:space="preserve">— Excoriation (skin picking) disorder</w:t>
      </w:r>
    </w:p>
    <w:p>
      <w:pPr>
        <w:pStyle w:val="BodyText"/>
      </w:pPr>
      <w:r>
        <w:t xml:space="preserve">Davamlı, təkrarlayan</w:t>
      </w:r>
      <w:r>
        <w:t xml:space="preserve"> </w:t>
      </w:r>
      <w:r>
        <w:rPr>
          <w:b/>
          <w:bCs/>
        </w:rPr>
        <w:t xml:space="preserve">dərinin şırtlanması</w:t>
      </w:r>
      <w:r>
        <w:t xml:space="preserve"> </w:t>
      </w:r>
      <w:r>
        <w:t xml:space="preserve">nəticəsində dəri lezyonları; bu davranışı azaltmaq cəhdlərinə baxmayaraq.</w:t>
      </w:r>
    </w:p>
    <w:p>
      <w:pPr>
        <w:pStyle w:val="BodyText"/>
      </w:pPr>
      <w:r>
        <w:rPr>
          <w:b/>
          <w:bCs/>
        </w:rPr>
        <w:t xml:space="preserve">Əsas əlamətlər:</w:t>
      </w:r>
    </w:p>
    <w:p>
      <w:pPr>
        <w:pStyle w:val="Compact"/>
        <w:numPr>
          <w:ilvl w:val="0"/>
          <w:numId w:val="1862"/>
        </w:numPr>
      </w:pPr>
      <w:r>
        <w:t xml:space="preserve">Barmaqlarla, tırnaqla, alətle dərini</w:t>
      </w:r>
      <w:r>
        <w:t xml:space="preserve"> </w:t>
      </w:r>
      <w:r>
        <w:rPr>
          <w:b/>
          <w:bCs/>
        </w:rPr>
        <w:t xml:space="preserve">şırtlamaq, qaşımaq</w:t>
      </w:r>
    </w:p>
    <w:p>
      <w:pPr>
        <w:pStyle w:val="Compact"/>
        <w:numPr>
          <w:ilvl w:val="0"/>
          <w:numId w:val="1862"/>
        </w:numPr>
      </w:pPr>
      <w:r>
        <w:t xml:space="preserve">Heçdən görünməz qabarcıqlar, qaşınan yerləri şırtlamaq</w:t>
      </w:r>
    </w:p>
    <w:p>
      <w:pPr>
        <w:pStyle w:val="Compact"/>
        <w:numPr>
          <w:ilvl w:val="0"/>
          <w:numId w:val="1862"/>
        </w:numPr>
      </w:pPr>
      <w:r>
        <w:rPr>
          <w:b/>
          <w:bCs/>
        </w:rPr>
        <w:t xml:space="preserve">Yaralar, ciciklər</w:t>
      </w:r>
      <w:r>
        <w:t xml:space="preserve"> </w:t>
      </w:r>
      <w:r>
        <w:t xml:space="preserve">nəticəsində</w:t>
      </w:r>
    </w:p>
    <w:p>
      <w:pPr>
        <w:pStyle w:val="Compact"/>
        <w:numPr>
          <w:ilvl w:val="0"/>
          <w:numId w:val="1862"/>
        </w:numPr>
      </w:pPr>
      <w:r>
        <w:rPr>
          <w:b/>
          <w:bCs/>
        </w:rPr>
        <w:t xml:space="preserve">Gizlilik, xəcalət</w:t>
      </w:r>
    </w:p>
    <w:p>
      <w:pPr>
        <w:pStyle w:val="Compact"/>
        <w:numPr>
          <w:ilvl w:val="0"/>
          <w:numId w:val="1862"/>
        </w:numPr>
      </w:pPr>
      <w:r>
        <w:t xml:space="preserve">Dəri qulluğundan qaçınma (yara görünər)</w:t>
      </w:r>
    </w:p>
    <w:p>
      <w:pPr>
        <w:pStyle w:val="Compact"/>
        <w:numPr>
          <w:ilvl w:val="0"/>
          <w:numId w:val="1862"/>
        </w:numPr>
      </w:pPr>
      <w:r>
        <w:t xml:space="preserve">Saatlarca mümkündür</w:t>
      </w:r>
    </w:p>
    <w:p>
      <w:pPr>
        <w:pStyle w:val="FirstParagraph"/>
      </w:pPr>
      <w:r>
        <w:rPr>
          <w:b/>
          <w:bCs/>
        </w:rPr>
        <w:t xml:space="preserve">Epidemiologiya:</w:t>
      </w:r>
    </w:p>
    <w:p>
      <w:pPr>
        <w:pStyle w:val="Compact"/>
        <w:numPr>
          <w:ilvl w:val="0"/>
          <w:numId w:val="1863"/>
        </w:numPr>
      </w:pPr>
      <w:r>
        <w:t xml:space="preserve">Yayılma: 1-4%</w:t>
      </w:r>
    </w:p>
    <w:p>
      <w:pPr>
        <w:pStyle w:val="Compact"/>
        <w:numPr>
          <w:ilvl w:val="0"/>
          <w:numId w:val="1863"/>
        </w:numPr>
      </w:pPr>
      <w:r>
        <w:t xml:space="preserve">Cins: qadın dominant (75%)</w:t>
      </w:r>
    </w:p>
    <w:p>
      <w:pPr>
        <w:pStyle w:val="Compact"/>
        <w:numPr>
          <w:ilvl w:val="0"/>
          <w:numId w:val="1863"/>
        </w:numPr>
      </w:pPr>
      <w:r>
        <w:t xml:space="preserve">Başlanğıc: geniş yaş diapazonu</w:t>
      </w:r>
    </w:p>
    <w:bookmarkEnd w:id="1154"/>
    <w:bookmarkEnd w:id="1155"/>
    <w:bookmarkStart w:id="1156" w:name="etiologiya"/>
    <w:p>
      <w:pPr>
        <w:pStyle w:val="Heading3"/>
      </w:pPr>
      <w:r>
        <w:t xml:space="preserve">Etiologiya</w:t>
      </w:r>
    </w:p>
    <w:p>
      <w:pPr>
        <w:pStyle w:val="FirstParagraph"/>
      </w:pPr>
      <w:r>
        <w:rPr>
          <w:b/>
          <w:bCs/>
        </w:rPr>
        <w:t xml:space="preserve">Ortaq mexanizmlər (hər ikisi):</w:t>
      </w:r>
    </w:p>
    <w:p>
      <w:pPr>
        <w:pStyle w:val="Compact"/>
        <w:numPr>
          <w:ilvl w:val="0"/>
          <w:numId w:val="1864"/>
        </w:numPr>
      </w:pPr>
      <w:r>
        <w:t xml:space="preserve">OKP ilə oxşar dövrə (orbitokortikal-stratum)</w:t>
      </w:r>
    </w:p>
    <w:p>
      <w:pPr>
        <w:pStyle w:val="Compact"/>
        <w:numPr>
          <w:ilvl w:val="0"/>
          <w:numId w:val="1864"/>
        </w:numPr>
      </w:pPr>
      <w:r>
        <w:rPr>
          <w:b/>
          <w:bCs/>
        </w:rPr>
        <w:t xml:space="preserve">Güclü operant şərtlənmə:</w:t>
      </w:r>
      <w:r>
        <w:t xml:space="preserve"> </w:t>
      </w:r>
      <w:r>
        <w:t xml:space="preserve">dartma/şırtlama → rahatlama → reinforcement</w:t>
      </w:r>
    </w:p>
    <w:p>
      <w:pPr>
        <w:pStyle w:val="Compact"/>
        <w:numPr>
          <w:ilvl w:val="0"/>
          <w:numId w:val="1864"/>
        </w:numPr>
      </w:pPr>
      <w:r>
        <w:t xml:space="preserve">Stress, emosional disregulyasiya tetikləyir</w:t>
      </w:r>
    </w:p>
    <w:p>
      <w:pPr>
        <w:pStyle w:val="Compact"/>
        <w:numPr>
          <w:ilvl w:val="0"/>
          <w:numId w:val="1864"/>
        </w:numPr>
      </w:pPr>
      <w:r>
        <w:rPr>
          <w:b/>
          <w:bCs/>
        </w:rPr>
        <w:t xml:space="preserve">"Body-focused" – bədən sensasiyalarına diqqət</w:t>
      </w:r>
    </w:p>
    <w:bookmarkEnd w:id="1156"/>
    <w:bookmarkStart w:id="1160" w:name="klinik-mənzərə"/>
    <w:p>
      <w:pPr>
        <w:pStyle w:val="Heading3"/>
      </w:pPr>
      <w:r>
        <w:t xml:space="preserve">Klinik mənzərə</w:t>
      </w:r>
    </w:p>
    <w:bookmarkStart w:id="1157" w:name="avtomatik-vs-fokuslaşmış-tip"/>
    <w:p>
      <w:pPr>
        <w:pStyle w:val="Heading4"/>
      </w:pPr>
      <w:r>
        <w:t xml:space="preserve">Avtomatik vs Fokuslaşmış tip</w:t>
      </w:r>
    </w:p>
    <w:p>
      <w:pPr>
        <w:pStyle w:val="FirstParagraph"/>
      </w:pPr>
      <w:r>
        <w:rPr>
          <w:b/>
          <w:bCs/>
        </w:rPr>
        <w:t xml:space="preserve">Avtomatik tip:</w:t>
      </w:r>
    </w:p>
    <w:p>
      <w:pPr>
        <w:pStyle w:val="Compact"/>
        <w:numPr>
          <w:ilvl w:val="0"/>
          <w:numId w:val="1865"/>
        </w:numPr>
      </w:pPr>
      <w:r>
        <w:t xml:space="preserve">Pasiyent tez-tez</w:t>
      </w:r>
      <w:r>
        <w:t xml:space="preserve"> </w:t>
      </w:r>
      <w:r>
        <w:rPr>
          <w:b/>
          <w:bCs/>
        </w:rPr>
        <w:t xml:space="preserve">şüursuz</w:t>
      </w:r>
      <w:r>
        <w:t xml:space="preserve"> </w:t>
      </w:r>
      <w:r>
        <w:t xml:space="preserve">olaraq dartır/şırtlayır</w:t>
      </w:r>
    </w:p>
    <w:p>
      <w:pPr>
        <w:pStyle w:val="Compact"/>
        <w:numPr>
          <w:ilvl w:val="0"/>
          <w:numId w:val="1865"/>
        </w:numPr>
      </w:pPr>
      <w:r>
        <w:t xml:space="preserve">TV izlərkən, kitab oxuyarkən</w:t>
      </w:r>
    </w:p>
    <w:p>
      <w:pPr>
        <w:pStyle w:val="FirstParagraph"/>
      </w:pPr>
      <w:r>
        <w:rPr>
          <w:b/>
          <w:bCs/>
        </w:rPr>
        <w:t xml:space="preserve">Fokuslaşmış tip:</w:t>
      </w:r>
    </w:p>
    <w:p>
      <w:pPr>
        <w:pStyle w:val="Compact"/>
        <w:numPr>
          <w:ilvl w:val="0"/>
          <w:numId w:val="1866"/>
        </w:numPr>
      </w:pPr>
      <w:r>
        <w:rPr>
          <w:b/>
          <w:bCs/>
        </w:rPr>
        <w:t xml:space="preserve">Qəsdli</w:t>
      </w:r>
      <w:r>
        <w:t xml:space="preserve">, gərginliyi azaltmaq üçün</w:t>
      </w:r>
    </w:p>
    <w:p>
      <w:pPr>
        <w:pStyle w:val="Compact"/>
        <w:numPr>
          <w:ilvl w:val="0"/>
          <w:numId w:val="1866"/>
        </w:numPr>
      </w:pPr>
      <w:r>
        <w:t xml:space="preserve">Spesifik ritual, situasiya tetikləyir</w:t>
      </w:r>
    </w:p>
    <w:bookmarkEnd w:id="1157"/>
    <w:bookmarkStart w:id="1158" w:name="psixoloji-mexanizm"/>
    <w:p>
      <w:pPr>
        <w:pStyle w:val="Heading4"/>
      </w:pPr>
      <w:r>
        <w:t xml:space="preserve">Psixoloji mexanizm</w:t>
      </w:r>
    </w:p>
    <w:p>
      <w:pPr>
        <w:pStyle w:val="Compact"/>
        <w:numPr>
          <w:ilvl w:val="0"/>
          <w:numId w:val="1867"/>
        </w:numPr>
      </w:pPr>
      <w:r>
        <w:rPr>
          <w:b/>
          <w:bCs/>
        </w:rPr>
        <w:t xml:space="preserve">Sensory reward:</w:t>
      </w:r>
      <w:r>
        <w:t xml:space="preserve"> </w:t>
      </w:r>
      <w:r>
        <w:t xml:space="preserve">bəzi pasiyentlər</w:t>
      </w:r>
      <w:r>
        <w:t xml:space="preserve"> </w:t>
      </w:r>
      <w:r>
        <w:rPr>
          <w:b/>
          <w:bCs/>
        </w:rPr>
        <w:t xml:space="preserve">xoş fiziki sensasiya</w:t>
      </w:r>
      <w:r>
        <w:t xml:space="preserve"> </w:t>
      </w:r>
      <w:r>
        <w:t xml:space="preserve">haqqında bildirir</w:t>
      </w:r>
    </w:p>
    <w:p>
      <w:pPr>
        <w:pStyle w:val="Compact"/>
        <w:numPr>
          <w:ilvl w:val="0"/>
          <w:numId w:val="1867"/>
        </w:numPr>
      </w:pPr>
      <w:r>
        <w:rPr>
          <w:b/>
          <w:bCs/>
        </w:rPr>
        <w:t xml:space="preserve">Emosional relief:</w:t>
      </w:r>
      <w:r>
        <w:t xml:space="preserve"> </w:t>
      </w:r>
      <w:r>
        <w:t xml:space="preserve">dartmadan sonra rahatlama</w:t>
      </w:r>
    </w:p>
    <w:p>
      <w:pPr>
        <w:pStyle w:val="Compact"/>
        <w:numPr>
          <w:ilvl w:val="0"/>
          <w:numId w:val="1867"/>
        </w:numPr>
      </w:pPr>
      <w:r>
        <w:rPr>
          <w:b/>
          <w:bCs/>
        </w:rPr>
        <w:t xml:space="preserve">"Mükəmməllik" axtarışı:</w:t>
      </w:r>
      <w:r>
        <w:t xml:space="preserve"> </w:t>
      </w:r>
      <w:r>
        <w:t xml:space="preserve">bütün "qüsurların" təmizlənməsi hissi</w:t>
      </w:r>
    </w:p>
    <w:bookmarkEnd w:id="1158"/>
    <w:bookmarkStart w:id="1159" w:name="tibbi-nəticələr"/>
    <w:p>
      <w:pPr>
        <w:pStyle w:val="Heading4"/>
      </w:pPr>
      <w:r>
        <w:t xml:space="preserve">Tibbi nəticələr</w:t>
      </w:r>
    </w:p>
    <w:p>
      <w:pPr>
        <w:pStyle w:val="Compact"/>
        <w:numPr>
          <w:ilvl w:val="0"/>
          <w:numId w:val="1868"/>
        </w:numPr>
      </w:pPr>
      <w:r>
        <w:t xml:space="preserve">Trixotillomaniya:</w:t>
      </w:r>
      <w:r>
        <w:t xml:space="preserve"> </w:t>
      </w:r>
      <w:r>
        <w:rPr>
          <w:b/>
          <w:bCs/>
        </w:rPr>
        <w:t xml:space="preserve">dəri zədəsi, folikulit, kel sahələr</w:t>
      </w:r>
      <w:r>
        <w:t xml:space="preserve">; bəzən</w:t>
      </w:r>
      <w:r>
        <w:t xml:space="preserve"> </w:t>
      </w:r>
      <w:r>
        <w:rPr>
          <w:b/>
          <w:bCs/>
        </w:rPr>
        <w:t xml:space="preserve">trixobezoar</w:t>
      </w:r>
      <w:r>
        <w:t xml:space="preserve"> </w:t>
      </w:r>
      <w:r>
        <w:t xml:space="preserve">(yenilən saç – mədə/bağırsaqda topaqlaşma – tibbi emergency)</w:t>
      </w:r>
    </w:p>
    <w:p>
      <w:pPr>
        <w:pStyle w:val="Compact"/>
        <w:numPr>
          <w:ilvl w:val="0"/>
          <w:numId w:val="1868"/>
        </w:numPr>
      </w:pPr>
      <w:r>
        <w:t xml:space="preserve">Ekskoriasiya:</w:t>
      </w:r>
      <w:r>
        <w:t xml:space="preserve"> </w:t>
      </w:r>
      <w:r>
        <w:rPr>
          <w:b/>
          <w:bCs/>
        </w:rPr>
        <w:t xml:space="preserve">infeksiya, ciciklər, disfiguration</w:t>
      </w:r>
    </w:p>
    <w:bookmarkEnd w:id="1159"/>
    <w:bookmarkEnd w:id="1160"/>
    <w:bookmarkStart w:id="1163" w:name="diaqnoz"/>
    <w:p>
      <w:pPr>
        <w:pStyle w:val="Heading3"/>
      </w:pPr>
      <w:r>
        <w:t xml:space="preserve">Diaqnoz</w:t>
      </w:r>
    </w:p>
    <w:bookmarkStart w:id="1161" w:name="X26900432b4e7099397b99e982de17041c10b1fe"/>
    <w:p>
      <w:pPr>
        <w:pStyle w:val="Heading4"/>
      </w:pPr>
      <w:r>
        <w:t xml:space="preserve">XBT-11 əsas tələblər (</w:t>
      </w:r>
      <w:r>
        <w:t xml:space="preserve">6B25.0</w:t>
      </w:r>
      <w:r>
        <w:t xml:space="preserve"> </w:t>
      </w:r>
      <w:r>
        <w:t xml:space="preserve">– Trixotillomaniya):</w:t>
      </w:r>
    </w:p>
    <w:p>
      <w:pPr>
        <w:pStyle w:val="FirstParagraph"/>
      </w:pPr>
      <w:r>
        <w:rPr>
          <w:b/>
          <w:bCs/>
        </w:rPr>
        <w:t xml:space="preserve">A.</w:t>
      </w:r>
      <w:r>
        <w:t xml:space="preserve"> </w:t>
      </w:r>
      <w:r>
        <w:t xml:space="preserve">Davamlı, təkrarlayan saç dartılması saç itkisinə gətirib çıxarır</w:t>
      </w:r>
    </w:p>
    <w:p>
      <w:pPr>
        <w:pStyle w:val="BodyText"/>
      </w:pPr>
      <w:r>
        <w:rPr>
          <w:b/>
          <w:bCs/>
        </w:rPr>
        <w:t xml:space="preserve">B.</w:t>
      </w:r>
      <w:r>
        <w:t xml:space="preserve"> </w:t>
      </w:r>
      <w:r>
        <w:t xml:space="preserve">Dartmağı azaltmaq cəhdləri var, uğursuz</w:t>
      </w:r>
    </w:p>
    <w:p>
      <w:pPr>
        <w:pStyle w:val="BodyText"/>
      </w:pPr>
      <w:r>
        <w:rPr>
          <w:b/>
          <w:bCs/>
        </w:rPr>
        <w:t xml:space="preserve">C.</w:t>
      </w:r>
      <w:r>
        <w:t xml:space="preserve"> </w:t>
      </w:r>
      <w:r>
        <w:t xml:space="preserve">Əhəmiyyətli distress və ya funksional pozulma</w:t>
      </w:r>
    </w:p>
    <w:p>
      <w:pPr>
        <w:pStyle w:val="BodyText"/>
      </w:pPr>
      <w:r>
        <w:rPr>
          <w:b/>
          <w:bCs/>
        </w:rPr>
        <w:t xml:space="preserve">D.</w:t>
      </w:r>
      <w:r>
        <w:t xml:space="preserve"> </w:t>
      </w:r>
      <w:r>
        <w:t xml:space="preserve">Tibbi vəziyyət, başqa psixi pozuntu ilə tam izah olunmur</w:t>
      </w:r>
    </w:p>
    <w:bookmarkEnd w:id="1161"/>
    <w:bookmarkStart w:id="1162" w:name="xbt-11-əsas-tələblər-6b251-ekskoriasiya"/>
    <w:p>
      <w:pPr>
        <w:pStyle w:val="Heading4"/>
      </w:pPr>
      <w:r>
        <w:t xml:space="preserve">XBT-11 əsas tələblər (</w:t>
      </w:r>
      <w:r>
        <w:t xml:space="preserve">6B25.1</w:t>
      </w:r>
      <w:r>
        <w:t xml:space="preserve"> </w:t>
      </w:r>
      <w:r>
        <w:t xml:space="preserve">– Ekskoriasiya):</w:t>
      </w:r>
    </w:p>
    <w:p>
      <w:pPr>
        <w:pStyle w:val="FirstParagraph"/>
      </w:pPr>
      <w:r>
        <w:rPr>
          <w:b/>
          <w:bCs/>
        </w:rPr>
        <w:t xml:space="preserve">A.</w:t>
      </w:r>
      <w:r>
        <w:t xml:space="preserve"> </w:t>
      </w:r>
      <w:r>
        <w:t xml:space="preserve">Davamlı dəri şırtlanması dəri lezyonlarına gətirib çıxarır</w:t>
      </w:r>
    </w:p>
    <w:p>
      <w:pPr>
        <w:pStyle w:val="BodyText"/>
      </w:pPr>
      <w:r>
        <w:rPr>
          <w:b/>
          <w:bCs/>
        </w:rPr>
        <w:t xml:space="preserve">B.</w:t>
      </w:r>
      <w:r>
        <w:t xml:space="preserve"> </w:t>
      </w:r>
      <w:r>
        <w:t xml:space="preserve">Azaltmaq cəhdləri var</w:t>
      </w:r>
    </w:p>
    <w:p>
      <w:pPr>
        <w:pStyle w:val="BodyText"/>
      </w:pPr>
      <w:r>
        <w:rPr>
          <w:b/>
          <w:bCs/>
        </w:rPr>
        <w:t xml:space="preserve">C.</w:t>
      </w:r>
      <w:r>
        <w:t xml:space="preserve"> </w:t>
      </w:r>
      <w:r>
        <w:t xml:space="preserve">Funksional pozulma</w:t>
      </w:r>
    </w:p>
    <w:bookmarkEnd w:id="1162"/>
    <w:bookmarkEnd w:id="1163"/>
    <w:bookmarkStart w:id="1164"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OKP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Obsessiyaya cavab kompulsiya; trix/eksk-da düşüncə yox – bədən sensasiyası dominant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Tikdə pozuntular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İstəksiz motor; trix-da nisbətən iradi; BFRB-d ritüal xarakteri var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Psoriaz, seboreya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Dermatoloji – dəri yoxlamasında aşkar olunur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Dermatillomania (delüzional parazitoz)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Dəri altında "böcək" inancı</w:t>
            </w:r>
          </w:p>
        </w:tc>
      </w:tr>
    </w:tbl>
    <w:bookmarkEnd w:id="1164"/>
    <w:bookmarkStart w:id="1167" w:name="müalicə"/>
    <w:p>
      <w:pPr>
        <w:pStyle w:val="Heading3"/>
      </w:pPr>
      <w:r>
        <w:t xml:space="preserve">Müalicə</w:t>
      </w:r>
    </w:p>
    <w:bookmarkStart w:id="1165" w:name="X7c09aafa8d5c1c92deb93f4591c9757cc4c2296"/>
    <w:p>
      <w:pPr>
        <w:pStyle w:val="Heading4"/>
      </w:pPr>
      <w:r>
        <w:t xml:space="preserve">Birinci xətt: Vərdiş Dəyiştirmə Təlimi (HRT)</w:t>
      </w:r>
    </w:p>
    <w:p>
      <w:pPr>
        <w:pStyle w:val="FirstParagraph"/>
      </w:pPr>
      <w:r>
        <w:rPr>
          <w:b/>
          <w:bCs/>
        </w:rPr>
        <w:t xml:space="preserve">HRT – BFRB üçün qızıl standart:</w:t>
      </w:r>
    </w:p>
    <w:p>
      <w:pPr>
        <w:pStyle w:val="BodyText"/>
      </w:pPr>
      <w:r>
        <w:t xml:space="preserve">1.</w:t>
      </w:r>
      <w:r>
        <w:t xml:space="preserve"> </w:t>
      </w:r>
      <w:r>
        <w:rPr>
          <w:b/>
          <w:bCs/>
        </w:rPr>
        <w:t xml:space="preserve">Özünü dərk etmə</w:t>
      </w:r>
      <w:r>
        <w:t xml:space="preserve"> </w:t>
      </w:r>
      <w:r>
        <w:t xml:space="preserve">– tetikləyiciləri tanımaq</w:t>
      </w:r>
    </w:p>
    <w:p>
      <w:pPr>
        <w:pStyle w:val="BodyText"/>
      </w:pPr>
      <w:r>
        <w:t xml:space="preserve">2.</w:t>
      </w:r>
      <w:r>
        <w:t xml:space="preserve"> </w:t>
      </w:r>
      <w:r>
        <w:rPr>
          <w:b/>
          <w:bCs/>
        </w:rPr>
        <w:t xml:space="preserve">Stimulus nəzarəti</w:t>
      </w:r>
      <w:r>
        <w:t xml:space="preserve"> </w:t>
      </w:r>
      <w:r>
        <w:t xml:space="preserve">– tetikləyicilərə maneçilik</w:t>
      </w:r>
    </w:p>
    <w:p>
      <w:pPr>
        <w:pStyle w:val="BodyText"/>
      </w:pPr>
      <w:r>
        <w:t xml:space="preserve">3.</w:t>
      </w:r>
      <w:r>
        <w:t xml:space="preserve"> </w:t>
      </w:r>
      <w:r>
        <w:rPr>
          <w:b/>
          <w:bCs/>
        </w:rPr>
        <w:t xml:space="preserve">Alternativ davranış</w:t>
      </w:r>
      <w:r>
        <w:t xml:space="preserve"> </w:t>
      </w:r>
      <w:r>
        <w:t xml:space="preserve">(competing response) – dartmaq yerinə əl yumşaltmaq, əl tutmaq</w:t>
      </w:r>
    </w:p>
    <w:p>
      <w:pPr>
        <w:pStyle w:val="BodyText"/>
      </w:pPr>
      <w:r>
        <w:t xml:space="preserve">4. Sosial dəstək</w:t>
      </w:r>
    </w:p>
    <w:p>
      <w:pPr>
        <w:pStyle w:val="Compact"/>
        <w:numPr>
          <w:ilvl w:val="0"/>
          <w:numId w:val="1869"/>
        </w:numPr>
      </w:pPr>
      <w:r>
        <w:rPr>
          <w:b/>
          <w:bCs/>
        </w:rPr>
        <w:t xml:space="preserve">Sübutluluq A</w:t>
      </w:r>
    </w:p>
    <w:p>
      <w:pPr>
        <w:pStyle w:val="Compact"/>
        <w:numPr>
          <w:ilvl w:val="0"/>
          <w:numId w:val="1869"/>
        </w:numPr>
      </w:pPr>
      <w:r>
        <w:t xml:space="preserve">Azevedo protokolu:</w:t>
      </w:r>
    </w:p>
    <w:p>
      <w:pPr>
        <w:pStyle w:val="FirstParagraph"/>
      </w:pPr>
      <w:r>
        <w:rPr>
          <w:b/>
          <w:bCs/>
        </w:rPr>
        <w:t xml:space="preserve">Dəstəkləyici:</w:t>
      </w:r>
    </w:p>
    <w:p>
      <w:pPr>
        <w:pStyle w:val="Compact"/>
        <w:numPr>
          <w:ilvl w:val="0"/>
          <w:numId w:val="1870"/>
        </w:numPr>
      </w:pPr>
      <w:r>
        <w:rPr>
          <w:b/>
          <w:bCs/>
        </w:rPr>
        <w:t xml:space="preserve">ACT</w:t>
      </w:r>
      <w:r>
        <w:t xml:space="preserve"> </w:t>
      </w:r>
      <w:r>
        <w:t xml:space="preserve">(Acceptance and Commitment Therapy) – BFRB üçün effektiv</w:t>
      </w:r>
    </w:p>
    <w:p>
      <w:pPr>
        <w:pStyle w:val="Compact"/>
        <w:numPr>
          <w:ilvl w:val="0"/>
          <w:numId w:val="1870"/>
        </w:numPr>
      </w:pPr>
      <w:r>
        <w:rPr>
          <w:b/>
          <w:bCs/>
        </w:rPr>
        <w:t xml:space="preserve">Mindfulness</w:t>
      </w:r>
      <w:r>
        <w:t xml:space="preserve"> </w:t>
      </w:r>
      <w:r>
        <w:t xml:space="preserve">əsaslı müdaxilə</w:t>
      </w:r>
    </w:p>
    <w:p>
      <w:pPr>
        <w:pStyle w:val="Compact"/>
        <w:numPr>
          <w:ilvl w:val="0"/>
          <w:numId w:val="1870"/>
        </w:numPr>
      </w:pPr>
      <w:r>
        <w:rPr>
          <w:b/>
          <w:bCs/>
        </w:rPr>
        <w:t xml:space="preserve">CBIT</w:t>
      </w:r>
      <w:r>
        <w:t xml:space="preserve"> </w:t>
      </w:r>
      <w:r>
        <w:t xml:space="preserve">(Comprehensive Behavioral Intervention for Tics) – komponent kimi</w:t>
      </w:r>
    </w:p>
    <w:bookmarkEnd w:id="1165"/>
    <w:bookmarkStart w:id="1166" w:name="farmakoterapiya"/>
    <w:p>
      <w:pPr>
        <w:pStyle w:val="Heading4"/>
      </w:pPr>
      <w:r>
        <w:t xml:space="preserve">Farmakoterapiya</w:t>
      </w:r>
    </w:p>
    <w:p>
      <w:pPr>
        <w:pStyle w:val="FirstParagraph"/>
      </w:pPr>
      <w:r>
        <w:rPr>
          <w:b/>
          <w:bCs/>
        </w:rPr>
        <w:t xml:space="preserve">Trixotillomaniya:</w:t>
      </w:r>
    </w:p>
    <w:p>
      <w:pPr>
        <w:pStyle w:val="Compact"/>
        <w:numPr>
          <w:ilvl w:val="0"/>
          <w:numId w:val="1871"/>
        </w:numPr>
      </w:pPr>
      <w:r>
        <w:rPr>
          <w:b/>
          <w:bCs/>
        </w:rPr>
        <w:t xml:space="preserve">N-Asetilsistein (NAC)</w:t>
      </w:r>
      <w:r>
        <w:t xml:space="preserve"> </w:t>
      </w:r>
      <w:r>
        <w:t xml:space="preserve">– 600-2400 mq/gün, sübutluluq B; glutamat modulasiyası</w:t>
      </w:r>
    </w:p>
    <w:p>
      <w:pPr>
        <w:pStyle w:val="Compact"/>
        <w:numPr>
          <w:ilvl w:val="0"/>
          <w:numId w:val="1871"/>
        </w:numPr>
      </w:pPr>
      <w:r>
        <w:rPr>
          <w:b/>
          <w:bCs/>
        </w:rPr>
        <w:t xml:space="preserve">SİUSİ</w:t>
      </w:r>
      <w:r>
        <w:t xml:space="preserve"> </w:t>
      </w:r>
      <w:r>
        <w:t xml:space="preserve">– sübutluluq C (HRT-dən zəif)</w:t>
      </w:r>
    </w:p>
    <w:p>
      <w:pPr>
        <w:pStyle w:val="Compact"/>
        <w:numPr>
          <w:ilvl w:val="0"/>
          <w:numId w:val="1871"/>
        </w:numPr>
      </w:pPr>
      <w:r>
        <w:rPr>
          <w:b/>
          <w:bCs/>
        </w:rPr>
        <w:t xml:space="preserve">Klomipramin</w:t>
      </w:r>
      <w:r>
        <w:t xml:space="preserve"> </w:t>
      </w:r>
      <w:r>
        <w:t xml:space="preserve">– bəzi sübutluluq</w:t>
      </w:r>
    </w:p>
    <w:p>
      <w:pPr>
        <w:pStyle w:val="Compact"/>
        <w:numPr>
          <w:ilvl w:val="0"/>
          <w:numId w:val="1871"/>
        </w:numPr>
      </w:pPr>
      <w:r>
        <w:rPr>
          <w:b/>
          <w:bCs/>
        </w:rPr>
        <w:t xml:space="preserve">Olanzapin</w:t>
      </w:r>
      <w:r>
        <w:t xml:space="preserve"> </w:t>
      </w:r>
      <w:r>
        <w:t xml:space="preserve">– sübutluluq B</w:t>
      </w:r>
    </w:p>
    <w:p>
      <w:pPr>
        <w:pStyle w:val="FirstParagraph"/>
      </w:pPr>
      <w:r>
        <w:rPr>
          <w:b/>
          <w:bCs/>
        </w:rPr>
        <w:t xml:space="preserve">Ekskoriasiya:</w:t>
      </w:r>
    </w:p>
    <w:p>
      <w:pPr>
        <w:pStyle w:val="Compact"/>
        <w:numPr>
          <w:ilvl w:val="0"/>
          <w:numId w:val="1872"/>
        </w:numPr>
      </w:pPr>
      <w:r>
        <w:rPr>
          <w:b/>
          <w:bCs/>
        </w:rPr>
        <w:t xml:space="preserve">NAC</w:t>
      </w:r>
      <w:r>
        <w:t xml:space="preserve"> </w:t>
      </w:r>
      <w:r>
        <w:t xml:space="preserve">– həmçinin</w:t>
      </w:r>
    </w:p>
    <w:p>
      <w:pPr>
        <w:pStyle w:val="Compact"/>
        <w:numPr>
          <w:ilvl w:val="0"/>
          <w:numId w:val="1872"/>
        </w:numPr>
      </w:pPr>
      <w:r>
        <w:rPr>
          <w:b/>
          <w:bCs/>
        </w:rPr>
        <w:t xml:space="preserve">SİUSİ</w:t>
      </w:r>
      <w:r>
        <w:t xml:space="preserve"> </w:t>
      </w:r>
      <w:r>
        <w:t xml:space="preserve">– məhdud sübutluluq</w:t>
      </w:r>
    </w:p>
    <w:p>
      <w:pPr>
        <w:pStyle w:val="Compact"/>
        <w:numPr>
          <w:ilvl w:val="0"/>
          <w:numId w:val="1872"/>
        </w:numPr>
      </w:pPr>
      <w:r>
        <w:t xml:space="preserve">Akut krizlərdə: benzodiazepin qısamüddətli</w:t>
      </w:r>
    </w:p>
    <w:bookmarkEnd w:id="1166"/>
    <w:bookmarkEnd w:id="1167"/>
    <w:bookmarkStart w:id="1168" w:name="proqnoz"/>
    <w:p>
      <w:pPr>
        <w:pStyle w:val="Heading3"/>
      </w:pPr>
      <w:r>
        <w:t xml:space="preserve">Proqnoz</w:t>
      </w:r>
    </w:p>
    <w:p>
      <w:pPr>
        <w:pStyle w:val="Compact"/>
        <w:numPr>
          <w:ilvl w:val="0"/>
          <w:numId w:val="1873"/>
        </w:numPr>
      </w:pPr>
      <w:r>
        <w:rPr>
          <w:b/>
          <w:bCs/>
        </w:rPr>
        <w:t xml:space="preserve">HRT ilə 60-70% yaxşılaşma</w:t>
      </w:r>
    </w:p>
    <w:p>
      <w:pPr>
        <w:pStyle w:val="Compact"/>
        <w:numPr>
          <w:ilvl w:val="0"/>
          <w:numId w:val="1873"/>
        </w:numPr>
      </w:pPr>
      <w:r>
        <w:rPr>
          <w:b/>
          <w:bCs/>
        </w:rPr>
        <w:t xml:space="preserve">Farmakoterapiya tək zəif</w:t>
      </w:r>
    </w:p>
    <w:p>
      <w:pPr>
        <w:pStyle w:val="Compact"/>
        <w:numPr>
          <w:ilvl w:val="0"/>
          <w:numId w:val="1873"/>
        </w:numPr>
      </w:pPr>
      <w:r>
        <w:t xml:space="preserve">Stresslə residiv</w:t>
      </w:r>
    </w:p>
    <w:p>
      <w:pPr>
        <w:pStyle w:val="Compact"/>
        <w:numPr>
          <w:ilvl w:val="0"/>
          <w:numId w:val="1873"/>
        </w:numPr>
      </w:pPr>
      <w:r>
        <w:t xml:space="preserve">Xroniki gediş tipik</w:t>
      </w:r>
    </w:p>
    <w:bookmarkEnd w:id="1168"/>
    <w:bookmarkStart w:id="1169" w:name="mənbələr"/>
    <w:p>
      <w:pPr>
        <w:pStyle w:val="Heading3"/>
      </w:pPr>
      <w:r>
        <w:t xml:space="preserve">Mənbələr</w:t>
      </w:r>
    </w:p>
    <w:p>
      <w:pPr>
        <w:pStyle w:val="Compact"/>
        <w:numPr>
          <w:ilvl w:val="0"/>
          <w:numId w:val="1874"/>
        </w:numPr>
      </w:pPr>
      <w:r>
        <w:t xml:space="preserve">APA.</w:t>
      </w:r>
      <w:r>
        <w:t xml:space="preserve"> </w:t>
      </w:r>
      <w:r>
        <w:rPr>
          <w:i/>
          <w:iCs/>
        </w:rPr>
        <w:t xml:space="preserve">DSM-5-TR.</w:t>
      </w:r>
      <w:r>
        <w:t xml:space="preserve"> </w:t>
      </w:r>
      <w:r>
        <w:t xml:space="preserve">2022.</w:t>
      </w:r>
    </w:p>
    <w:p>
      <w:pPr>
        <w:pStyle w:val="Compact"/>
        <w:numPr>
          <w:ilvl w:val="0"/>
          <w:numId w:val="1874"/>
        </w:numPr>
      </w:pPr>
      <w:r>
        <w:t xml:space="preserve">WHO.</w:t>
      </w:r>
      <w:r>
        <w:t xml:space="preserve"> </w:t>
      </w:r>
      <w:r>
        <w:rPr>
          <w:i/>
          <w:iCs/>
        </w:rPr>
        <w:t xml:space="preserve">ICD-11 CDDR.</w:t>
      </w:r>
      <w:r>
        <w:t xml:space="preserve"> </w:t>
      </w:r>
      <w:r>
        <w:t xml:space="preserve">2024.</w:t>
      </w:r>
    </w:p>
    <w:p>
      <w:pPr>
        <w:pStyle w:val="Compact"/>
        <w:numPr>
          <w:ilvl w:val="0"/>
          <w:numId w:val="1874"/>
        </w:numPr>
      </w:pPr>
      <w:r>
        <w:t xml:space="preserve">Grant JE, Stein DJ, et al.</w:t>
      </w:r>
      <w:r>
        <w:t xml:space="preserve"> </w:t>
      </w:r>
      <w:r>
        <w:rPr>
          <w:i/>
          <w:iCs/>
        </w:rPr>
        <w:t xml:space="preserve">Trichotillomania, Skin Picking, and Other Body-Focused Repetitive Behaviors.</w:t>
      </w:r>
      <w:r>
        <w:t xml:space="preserve"> </w:t>
      </w:r>
      <w:r>
        <w:t xml:space="preserve">APPI, 2012.</w:t>
      </w:r>
    </w:p>
    <w:p>
      <w:pPr>
        <w:pStyle w:val="Compact"/>
        <w:numPr>
          <w:ilvl w:val="0"/>
          <w:numId w:val="1874"/>
        </w:numPr>
      </w:pPr>
      <w:r>
        <w:t xml:space="preserve">Woods DW, et al.</w:t>
      </w:r>
      <w:r>
        <w:t xml:space="preserve"> </w:t>
      </w:r>
      <w:r>
        <w:rPr>
          <w:i/>
          <w:iCs/>
        </w:rPr>
        <w:t xml:space="preserve">Habit Reversal Training for Tics.</w:t>
      </w:r>
      <w:r>
        <w:t xml:space="preserve"> </w:t>
      </w:r>
      <w:r>
        <w:t xml:space="preserve">Oxford UP, 2008.</w:t>
      </w:r>
    </w:p>
    <w:p>
      <w:pPr>
        <w:pStyle w:val="Compact"/>
        <w:numPr>
          <w:ilvl w:val="0"/>
          <w:numId w:val="1874"/>
        </w:numPr>
      </w:pPr>
      <w:r>
        <w:t xml:space="preserve">Grant JE, et al.</w:t>
      </w:r>
      <w:r>
        <w:t xml:space="preserve"> </w:t>
      </w:r>
      <w:r>
        <w:rPr>
          <w:i/>
          <w:iCs/>
        </w:rPr>
        <w:t xml:space="preserve">N-acetylcysteine, a glutamate modulator, in the treatment of trichotillomania.</w:t>
      </w:r>
      <w:r>
        <w:t xml:space="preserve"> </w:t>
      </w:r>
      <w:r>
        <w:t xml:space="preserve">Arch Gen Psychiatry, 2009.</w:t>
      </w:r>
    </w:p>
    <w:bookmarkEnd w:id="1169"/>
    <w:bookmarkEnd w:id="1170"/>
    <w:bookmarkEnd w:id="1171"/>
    <w:bookmarkStart w:id="1283" w:name="stresslə-əlaqəli-pozuntular"/>
    <w:p>
      <w:pPr>
        <w:pStyle w:val="Heading1"/>
      </w:pPr>
      <w:r>
        <w:t xml:space="preserve">STRESS İLƏ ƏLAQƏLİ POZUNTULAR</w:t>
      </w:r>
    </w:p>
    <w:p>
      <w:pPr>
        <w:pStyle w:val="FirstParagraph"/>
      </w:pPr>
      <w:r>
        <w:t xml:space="preserve">XBT-11:</w:t>
      </w:r>
      <w:r>
        <w:t xml:space="preserve"> </w:t>
      </w:r>
      <w:r>
        <w:t xml:space="preserve">6B40</w:t>
      </w:r>
      <w:r>
        <w:t xml:space="preserve"> </w:t>
      </w:r>
      <w:r>
        <w:t xml:space="preserve">–</w:t>
      </w:r>
      <w:r>
        <w:t xml:space="preserve"> </w:t>
      </w:r>
      <w:r>
        <w:t xml:space="preserve">6B4Z</w:t>
      </w:r>
      <w:r>
        <w:t xml:space="preserve"> </w:t>
      </w:r>
      <w:r>
        <w:t xml:space="preserve">— Disorders specifically associated with stress</w:t>
      </w:r>
    </w:p>
    <w:p>
      <w:pPr>
        <w:pStyle w:val="BodyText"/>
      </w:pPr>
      <w:r>
        <w:t xml:space="preserve">XBT-10:</w:t>
      </w:r>
      <w:r>
        <w:t xml:space="preserve"> </w:t>
      </w:r>
      <w:r>
        <w:t xml:space="preserve">F43</w:t>
      </w:r>
      <w:r>
        <w:t xml:space="preserve"> </w:t>
      </w:r>
      <w:r>
        <w:t xml:space="preserve">— Reaction to severe stress and adjustment disorders</w:t>
      </w:r>
    </w:p>
    <w:p>
      <w:pPr>
        <w:pStyle w:val="BodyText"/>
      </w:pPr>
      <w:r>
        <w:t xml:space="preserve">DSM-5-TR:</w:t>
      </w:r>
      <w:r>
        <w:t xml:space="preserve"> </w:t>
      </w:r>
      <w:r>
        <w:t xml:space="preserve">308</w:t>
      </w:r>
      <w:r>
        <w:t xml:space="preserve">,</w:t>
      </w:r>
      <w:r>
        <w:t xml:space="preserve"> </w:t>
      </w:r>
      <w:r>
        <w:t xml:space="preserve">309</w:t>
      </w:r>
      <w:r>
        <w:t xml:space="preserve"> </w:t>
      </w:r>
      <w:r>
        <w:t xml:space="preserve">— Trauma- and stressor-related disorders</w:t>
      </w:r>
    </w:p>
    <w:p>
      <w:r>
        <w:pict>
          <v:rect style="width:0;height:1.5pt" o:hralign="center" o:hrstd="t" o:hr="t"/>
        </w:pict>
      </w:r>
    </w:p>
    <w:bookmarkStart w:id="1172"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XBT-11 kodu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 adı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Bölmədə yeri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6B40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Posttravmatik stress pozuntusu (PTSP)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7.1</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6B41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Kompleks posttravmatik stress pozuntusu (KPTSP)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7.2</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6B42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Uzanmış kədər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7.3</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6B43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Uyğunlaşma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7.4</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6B44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Reaktiv bağlılıq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7.5</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6B45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Dezinhibisiyalı sosial əlaqə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7.6</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6B4Z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Dəqiqləşdirilməmiş stress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QE84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Kəskin stres reaksiyası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7.7</w:t>
            </w:r>
          </w:p>
        </w:tc>
      </w:tr>
    </w:tbl>
    <w:bookmarkEnd w:id="1172"/>
    <w:bookmarkStart w:id="1177" w:name="konseptual-yenilik-xbt-11"/>
    <w:p>
      <w:pPr>
        <w:pStyle w:val="Heading3"/>
      </w:pPr>
      <w:r>
        <w:t xml:space="preserve">Konseptual yenilik (XBT-11)</w:t>
      </w:r>
    </w:p>
    <w:bookmarkStart w:id="1173" w:name="kptsp-yeni-müstəqil-diaqnoz"/>
    <w:p>
      <w:pPr>
        <w:pStyle w:val="Heading4"/>
      </w:pPr>
      <w:r>
        <w:t xml:space="preserve">KPTSP – yeni müstəqil diaqnoz</w:t>
      </w:r>
    </w:p>
    <w:p>
      <w:pPr>
        <w:pStyle w:val="FirstParagraph"/>
      </w:pPr>
      <w:r>
        <w:rPr>
          <w:b/>
          <w:bCs/>
        </w:rPr>
        <w:t xml:space="preserve">XBT-11-in ən vacib yeniliklərindən biri.</w:t>
      </w:r>
      <w:r>
        <w:t xml:space="preserve"> </w:t>
      </w:r>
      <w:r>
        <w:t xml:space="preserve">XBT-10-da PTSP-nin ağır forması kimi nəzərdən keçirilirdi.</w:t>
      </w:r>
      <w:r>
        <w:t xml:space="preserve"> </w:t>
      </w:r>
      <w:r>
        <w:rPr>
          <w:b/>
          <w:bCs/>
        </w:rPr>
        <w:t xml:space="preserve">XBT-11 Kompleks PTSP-ni (</w:t>
      </w:r>
      <w:r>
        <w:rPr>
          <w:b/>
          <w:bCs/>
        </w:rPr>
        <w:t xml:space="preserve">6B41</w:t>
      </w:r>
      <w:r>
        <w:rPr>
          <w:b/>
          <w:bCs/>
        </w:rPr>
        <w:t xml:space="preserve">) PTSP-dən ayrıca müstəqil kateqoriya</w:t>
      </w:r>
      <w:r>
        <w:t xml:space="preserve"> </w:t>
      </w:r>
      <w:r>
        <w:t xml:space="preserve">kimi kodladı:</w:t>
      </w:r>
    </w:p>
    <w:p>
      <w:pPr>
        <w:pStyle w:val="Compact"/>
        <w:numPr>
          <w:ilvl w:val="0"/>
          <w:numId w:val="1875"/>
        </w:numPr>
      </w:pPr>
      <w:r>
        <w:t xml:space="preserve">PTSP simptom klasterləri (üç əsas domain)</w:t>
      </w:r>
      <w:r>
        <w:t xml:space="preserve"> </w:t>
      </w:r>
      <w:r>
        <w:rPr>
          <w:b/>
          <w:bCs/>
        </w:rPr>
        <w:t xml:space="preserve">ÜSTÜNƏ</w:t>
      </w:r>
      <w:r>
        <w:t xml:space="preserve"> </w:t>
      </w:r>
      <w:r>
        <w:t xml:space="preserve">əlavə "özünü təşkil etmə" pozuntuları (affekt disregulyasiyası, şəxsi identiklik pozuntusu, münasibət pozuntuları)</w:t>
      </w:r>
    </w:p>
    <w:p>
      <w:pPr>
        <w:pStyle w:val="Compact"/>
        <w:numPr>
          <w:ilvl w:val="0"/>
          <w:numId w:val="1875"/>
        </w:numPr>
      </w:pPr>
      <w:r>
        <w:t xml:space="preserve">Tipik kontekst:</w:t>
      </w:r>
      <w:r>
        <w:t xml:space="preserve"> </w:t>
      </w:r>
      <w:r>
        <w:rPr>
          <w:b/>
          <w:bCs/>
        </w:rPr>
        <w:t xml:space="preserve">uzunmüddətli, sistemli travma</w:t>
      </w:r>
      <w:r>
        <w:t xml:space="preserve"> </w:t>
      </w:r>
      <w:r>
        <w:t xml:space="preserve">(uşaqlıq zorakılığı, insan alveri, qadın zorakılığı, soyqırım, işgəncə)</w:t>
      </w:r>
    </w:p>
    <w:bookmarkEnd w:id="1173"/>
    <w:bookmarkStart w:id="1174" w:name="uzanmış-kədər-pozuntusu-6b42-yeni"/>
    <w:p>
      <w:pPr>
        <w:pStyle w:val="Heading4"/>
      </w:pPr>
      <w:r>
        <w:t xml:space="preserve">Uzanmış kədər pozuntusu (</w:t>
      </w:r>
      <w:r>
        <w:t xml:space="preserve">6B42</w:t>
      </w:r>
      <w:r>
        <w:t xml:space="preserve">) – yeni</w:t>
      </w:r>
    </w:p>
    <w:p>
      <w:pPr>
        <w:pStyle w:val="FirstParagraph"/>
      </w:pPr>
      <w:r>
        <w:t xml:space="preserve">XBT-10-da müstəqil diaqnoz yox idi.</w:t>
      </w:r>
      <w:r>
        <w:t xml:space="preserve"> </w:t>
      </w:r>
      <w:r>
        <w:rPr>
          <w:b/>
          <w:bCs/>
        </w:rPr>
        <w:t xml:space="preserve">XBT-11 onu ayrıca kateqoriya</w:t>
      </w:r>
      <w:r>
        <w:t xml:space="preserve"> </w:t>
      </w:r>
      <w:r>
        <w:t xml:space="preserve">etdi:</w:t>
      </w:r>
    </w:p>
    <w:p>
      <w:pPr>
        <w:pStyle w:val="Compact"/>
        <w:numPr>
          <w:ilvl w:val="0"/>
          <w:numId w:val="1876"/>
        </w:numPr>
      </w:pPr>
      <w:r>
        <w:t xml:space="preserve">Sevimli şəxsin itirilməsindən ən azı 6 ay sonra davam edən davamlı kəskin kədər</w:t>
      </w:r>
    </w:p>
    <w:p>
      <w:pPr>
        <w:pStyle w:val="Compact"/>
        <w:numPr>
          <w:ilvl w:val="0"/>
          <w:numId w:val="1876"/>
        </w:numPr>
      </w:pPr>
      <w:r>
        <w:t xml:space="preserve">Normal yas reaksiyasından fərqli neyrobioloji profil</w:t>
      </w:r>
    </w:p>
    <w:p>
      <w:pPr>
        <w:pStyle w:val="Compact"/>
        <w:numPr>
          <w:ilvl w:val="0"/>
          <w:numId w:val="1876"/>
        </w:numPr>
      </w:pPr>
      <w:r>
        <w:t xml:space="preserve">Spesifik müalicə protokolu</w:t>
      </w:r>
    </w:p>
    <w:bookmarkEnd w:id="1174"/>
    <w:bookmarkStart w:id="1175" w:name="Xea484b328edbb006f9c68e2110d1431882030c4"/>
    <w:p>
      <w:pPr>
        <w:pStyle w:val="Heading4"/>
      </w:pPr>
      <w:r>
        <w:t xml:space="preserve">PTSP simptom strukturu yenidən təşkil edildi</w:t>
      </w:r>
    </w:p>
    <w:p>
      <w:pPr>
        <w:pStyle w:val="FirstParagraph"/>
      </w:pPr>
      <w:r>
        <w:t xml:space="preserve">XBT-11-də PTSP üç əsas domain:</w:t>
      </w:r>
    </w:p>
    <w:p>
      <w:pPr>
        <w:pStyle w:val="Compact"/>
        <w:numPr>
          <w:ilvl w:val="0"/>
          <w:numId w:val="1877"/>
        </w:numPr>
      </w:pPr>
      <w:r>
        <w:rPr>
          <w:b/>
          <w:bCs/>
        </w:rPr>
        <w:t xml:space="preserve">Yenidən yaşama</w:t>
      </w:r>
      <w:r>
        <w:t xml:space="preserve"> </w:t>
      </w:r>
      <w:r>
        <w:t xml:space="preserve">(re-experiencing) – intruziv xatirələr, kabuslar, flashback</w:t>
      </w:r>
    </w:p>
    <w:p>
      <w:pPr>
        <w:pStyle w:val="Compact"/>
        <w:numPr>
          <w:ilvl w:val="0"/>
          <w:numId w:val="1877"/>
        </w:numPr>
      </w:pPr>
      <w:r>
        <w:rPr>
          <w:b/>
          <w:bCs/>
        </w:rPr>
        <w:t xml:space="preserve">Qaçınma</w:t>
      </w:r>
      <w:r>
        <w:t xml:space="preserve"> </w:t>
      </w:r>
      <w:r>
        <w:t xml:space="preserve">(avoidance) – travmaya aid düşüncə, yer, insanlardan</w:t>
      </w:r>
    </w:p>
    <w:p>
      <w:pPr>
        <w:pStyle w:val="Compact"/>
        <w:numPr>
          <w:ilvl w:val="0"/>
          <w:numId w:val="1877"/>
        </w:numPr>
      </w:pPr>
      <w:r>
        <w:rPr>
          <w:b/>
          <w:bCs/>
        </w:rPr>
        <w:t xml:space="preserve">Hazırda təhlükə hissi</w:t>
      </w:r>
      <w:r>
        <w:t xml:space="preserve"> </w:t>
      </w:r>
      <w:r>
        <w:t xml:space="preserve">(sense of current threat) – hipervijilans, artmış qorxu cavabı</w:t>
      </w:r>
    </w:p>
    <w:p>
      <w:pPr>
        <w:pStyle w:val="FirstParagraph"/>
      </w:pPr>
      <w:r>
        <w:rPr>
          <w:b/>
          <w:bCs/>
        </w:rPr>
        <w:t xml:space="preserve">DSM-5-TR-dən fərqli:</w:t>
      </w:r>
      <w:r>
        <w:t xml:space="preserve"> </w:t>
      </w:r>
      <w:r>
        <w:t xml:space="preserve">DSM-5-TR-də dörd domain var (neqativ koqnisiya/əhval əlavə). XBT-11 daha dar meyarlar tətbiq edir, klinik utiliti daha yüksəkdir.</w:t>
      </w:r>
    </w:p>
    <w:bookmarkEnd w:id="1175"/>
    <w:bookmarkStart w:id="1176" w:name="Xd90388b34d1f6a24556f2a8680cb6645341fd89"/>
    <w:p>
      <w:pPr>
        <w:pStyle w:val="Heading4"/>
      </w:pPr>
      <w:r>
        <w:t xml:space="preserve">Kəskin stres reaksiyası (QE84) – normal reaksiya</w:t>
      </w:r>
    </w:p>
    <w:p>
      <w:pPr>
        <w:pStyle w:val="FirstParagraph"/>
      </w:pPr>
      <w:r>
        <w:t xml:space="preserve">XBT-11-də</w:t>
      </w:r>
      <w:r>
        <w:t xml:space="preserve"> </w:t>
      </w:r>
      <w:r>
        <w:rPr>
          <w:b/>
          <w:bCs/>
        </w:rPr>
        <w:t xml:space="preserve">6B</w:t>
      </w:r>
      <w:r>
        <w:t xml:space="preserve"> </w:t>
      </w:r>
      <w:r>
        <w:t xml:space="preserve">kateqoriyası deyil,</w:t>
      </w:r>
      <w:r>
        <w:t xml:space="preserve"> </w:t>
      </w:r>
      <w:r>
        <w:rPr>
          <w:b/>
          <w:bCs/>
        </w:rPr>
        <w:t xml:space="preserve">QE84</w:t>
      </w:r>
      <w:r>
        <w:t xml:space="preserve"> </w:t>
      </w:r>
      <w:r>
        <w:t xml:space="preserve">(normal cavab kontekstində). Bu – travmadan sonra ilk günlər-həftələrdə normal disstress reaksiyasıdır; diaqnoz kimi sayılmır.</w:t>
      </w:r>
    </w:p>
    <w:p>
      <w:pPr>
        <w:pStyle w:val="BodyText"/>
      </w:pPr>
      <w:r>
        <w:rPr>
          <w:b/>
          <w:bCs/>
        </w:rPr>
        <w:t xml:space="preserve">Azərbaycan konteksti:</w:t>
      </w:r>
      <w:r>
        <w:t xml:space="preserve"> </w:t>
      </w:r>
      <w:r>
        <w:t xml:space="preserve">Bu bölmə Azərbaycan üçün xüsusi klinik əhəmiyyət daşıyır. 1988-1994 Birinci Qarabağ müharibəsi, 2020 İkinci Qarabağ müharibəsi və işğaldan azad olunmuş ərazilərə qayıdış dövrü çoxsaylı travmatik vəziyyətlər yaratmışdır.</w:t>
      </w:r>
      <w:r>
        <w:t xml:space="preserve"> </w:t>
      </w:r>
      <w:r>
        <w:rPr>
          <w:b/>
          <w:bCs/>
        </w:rPr>
        <w:t xml:space="preserve">Məcburi köçkünlər, müharibə veteranları, itkilər yaşamış ailələr</w:t>
      </w:r>
      <w:r>
        <w:t xml:space="preserve"> </w:t>
      </w:r>
      <w:r>
        <w:t xml:space="preserve">– bu kateqoriyalar Azərbaycanda psixiatrik xidmətin prioritet qrup hesab edilməlidir.</w:t>
      </w:r>
    </w:p>
    <w:bookmarkEnd w:id="1176"/>
    <w:bookmarkEnd w:id="1177"/>
    <w:bookmarkStart w:id="1224" w:name="X0c58021124acfbbe4a8dfa9ed966abb9ea2401c"/>
    <w:p>
      <w:pPr>
        <w:pStyle w:val="Heading2"/>
      </w:pPr>
      <w:r>
        <w:t xml:space="preserve">6B40</w:t>
      </w:r>
      <w:r>
        <w:t xml:space="preserve"> </w:t>
      </w:r>
      <w:r>
        <w:t xml:space="preserve">POSTTRAVMATİK STRESS POZUNTUSU (PTSP)</w:t>
      </w:r>
    </w:p>
    <w:p>
      <w:pPr>
        <w:pStyle w:val="FirstParagraph"/>
      </w:pPr>
      <w:r>
        <w:t xml:space="preserve">XBT-11:</w:t>
      </w:r>
      <w:r>
        <w:t xml:space="preserve"> </w:t>
      </w:r>
      <w:r>
        <w:t xml:space="preserve">6B40</w:t>
      </w:r>
      <w:r>
        <w:t xml:space="preserve"> </w:t>
      </w:r>
      <w:r>
        <w:t xml:space="preserve">— Post-traumatic stress disorder</w:t>
      </w:r>
    </w:p>
    <w:p>
      <w:pPr>
        <w:pStyle w:val="BodyText"/>
      </w:pPr>
      <w:r>
        <w:t xml:space="preserve">XBT-10:</w:t>
      </w:r>
      <w:r>
        <w:t xml:space="preserve"> </w:t>
      </w:r>
      <w:r>
        <w:t xml:space="preserve">F43.1</w:t>
      </w:r>
      <w:r>
        <w:t xml:space="preserve"> </w:t>
      </w:r>
      <w:r>
        <w:t xml:space="preserve">— Post-traumatic stress disorder</w:t>
      </w:r>
    </w:p>
    <w:p>
      <w:pPr>
        <w:pStyle w:val="BodyText"/>
      </w:pPr>
      <w:r>
        <w:t xml:space="preserve">DSM-5-TR:</w:t>
      </w:r>
      <w:r>
        <w:t xml:space="preserve"> </w:t>
      </w:r>
      <w:r>
        <w:t xml:space="preserve">309.81</w:t>
      </w:r>
      <w:r>
        <w:t xml:space="preserve"> </w:t>
      </w:r>
      <w:r>
        <w:t xml:space="preserve">— Posttraumatic stress disorder</w:t>
      </w:r>
    </w:p>
    <w:p>
      <w:r>
        <w:pict>
          <v:rect style="width:0;height:1.5pt" o:hralign="center" o:hrstd="t" o:hr="t"/>
        </w:pict>
      </w:r>
    </w:p>
    <w:bookmarkStart w:id="1178" w:name="tərif-və-nozologiya"/>
    <w:p>
      <w:pPr>
        <w:pStyle w:val="Heading3"/>
      </w:pPr>
      <w:r>
        <w:t xml:space="preserve">Tərif və nozologiya</w:t>
      </w:r>
    </w:p>
    <w:p>
      <w:pPr>
        <w:pStyle w:val="FirstParagraph"/>
      </w:pPr>
      <w:r>
        <w:t xml:space="preserve">PTSP –</w:t>
      </w:r>
      <w:r>
        <w:t xml:space="preserve"> </w:t>
      </w:r>
      <w:r>
        <w:rPr>
          <w:b/>
          <w:bCs/>
        </w:rPr>
        <w:t xml:space="preserve">həyat üçün təhlükəli, ağır</w:t>
      </w:r>
      <w:r>
        <w:t xml:space="preserve"> </w:t>
      </w:r>
      <w:r>
        <w:t xml:space="preserve">travmatik hadisəyə məruz qaldıqdan sonra inkişaf edən xroniki psixiatrik sindromdur. Üç əsas simptom klasterdən ibarətdir: travmanın yenidən yaşanması, qaçınma, hazırda təhlükə hissi.</w:t>
      </w:r>
    </w:p>
    <w:p>
      <w:pPr>
        <w:pStyle w:val="BodyText"/>
      </w:pPr>
      <w:r>
        <w:rPr>
          <w:b/>
          <w:bCs/>
        </w:rPr>
        <w:t xml:space="preserve">Travmatik hadisə (XBT-11/DSM-5-TR tərifi):</w:t>
      </w:r>
    </w:p>
    <w:p>
      <w:pPr>
        <w:pStyle w:val="BodyText"/>
      </w:pPr>
      <w:r>
        <w:t xml:space="preserve">- Birbaşa yaşama</w:t>
      </w:r>
    </w:p>
    <w:p>
      <w:pPr>
        <w:pStyle w:val="BodyText"/>
      </w:pPr>
      <w:r>
        <w:t xml:space="preserve">- Şahidlik etmə (başqasına baş verdiyini görmə)</w:t>
      </w:r>
    </w:p>
    <w:p>
      <w:pPr>
        <w:pStyle w:val="BodyText"/>
      </w:pPr>
      <w:r>
        <w:t xml:space="preserve">- Yaxın şəxsin başına gəldiyini öyrənmə</w:t>
      </w:r>
    </w:p>
    <w:p>
      <w:pPr>
        <w:pStyle w:val="BodyText"/>
      </w:pPr>
      <w:r>
        <w:t xml:space="preserve">- Peşəkar məruz qalma (xilasetmə işçiləri, həkimlər)</w:t>
      </w:r>
    </w:p>
    <w:p>
      <w:pPr>
        <w:pStyle w:val="Compact"/>
        <w:numPr>
          <w:ilvl w:val="0"/>
          <w:numId w:val="1878"/>
        </w:numPr>
      </w:pPr>
      <w:r>
        <w:t xml:space="preserve">Ölüm, ağır zədə, cinsi zorakılıq ilə nəticələnən hadisə</w:t>
      </w:r>
    </w:p>
    <w:p>
      <w:pPr>
        <w:pStyle w:val="Compact"/>
        <w:numPr>
          <w:ilvl w:val="0"/>
          <w:numId w:val="1878"/>
        </w:numPr>
      </w:pPr>
      <w:r>
        <w:rPr>
          <w:b/>
          <w:bCs/>
        </w:rPr>
        <w:t xml:space="preserve">Formaları:</w:t>
      </w:r>
    </w:p>
    <w:p>
      <w:pPr>
        <w:pStyle w:val="FirstParagraph"/>
      </w:pPr>
      <w:r>
        <w:rPr>
          <w:b/>
          <w:bCs/>
        </w:rPr>
        <w:t xml:space="preserve">Azərbaycan travmatik vəziyyətlər:</w:t>
      </w:r>
    </w:p>
    <w:p>
      <w:pPr>
        <w:pStyle w:val="Compact"/>
        <w:numPr>
          <w:ilvl w:val="0"/>
          <w:numId w:val="1879"/>
        </w:numPr>
      </w:pPr>
      <w:r>
        <w:t xml:space="preserve">Müharibə döyüş travması (Qarabağ müharibələri)</w:t>
      </w:r>
    </w:p>
    <w:p>
      <w:pPr>
        <w:pStyle w:val="Compact"/>
        <w:numPr>
          <w:ilvl w:val="0"/>
          <w:numId w:val="1879"/>
        </w:numPr>
      </w:pPr>
      <w:r>
        <w:t xml:space="preserve">Məcburi köçkünlük, deportasiya</w:t>
      </w:r>
    </w:p>
    <w:p>
      <w:pPr>
        <w:pStyle w:val="Compact"/>
        <w:numPr>
          <w:ilvl w:val="0"/>
          <w:numId w:val="1879"/>
        </w:numPr>
      </w:pPr>
      <w:r>
        <w:t xml:space="preserve">Şəhid ailələri – yaxın itkisi</w:t>
      </w:r>
    </w:p>
    <w:p>
      <w:pPr>
        <w:pStyle w:val="Compact"/>
        <w:numPr>
          <w:ilvl w:val="0"/>
          <w:numId w:val="1879"/>
        </w:numPr>
      </w:pPr>
      <w:r>
        <w:t xml:space="preserve">Döyüşçülərdə PTSP</w:t>
      </w:r>
    </w:p>
    <w:p>
      <w:pPr>
        <w:pStyle w:val="Compact"/>
        <w:numPr>
          <w:ilvl w:val="0"/>
          <w:numId w:val="1879"/>
        </w:numPr>
      </w:pPr>
      <w:r>
        <w:t xml:space="preserve">Xocalı hadisəsi (20 Yanvar, Qarabağ müharibəsi)</w:t>
      </w:r>
    </w:p>
    <w:p>
      <w:pPr>
        <w:pStyle w:val="Compact"/>
        <w:numPr>
          <w:ilvl w:val="0"/>
          <w:numId w:val="1879"/>
        </w:numPr>
      </w:pPr>
      <w:r>
        <w:t xml:space="preserve">Məişət zorakılığı (qadınlarda)</w:t>
      </w:r>
    </w:p>
    <w:p>
      <w:pPr>
        <w:pStyle w:val="Compact"/>
        <w:numPr>
          <w:ilvl w:val="0"/>
          <w:numId w:val="1879"/>
        </w:numPr>
      </w:pPr>
      <w:r>
        <w:t xml:space="preserve">Trafik qəzaları</w:t>
      </w:r>
    </w:p>
    <w:p>
      <w:pPr>
        <w:pStyle w:val="Compact"/>
        <w:numPr>
          <w:ilvl w:val="0"/>
          <w:numId w:val="1879"/>
        </w:numPr>
      </w:pPr>
      <w:r>
        <w:t xml:space="preserve">Yanğın, fəlakətlər</w:t>
      </w:r>
    </w:p>
    <w:bookmarkEnd w:id="1178"/>
    <w:bookmarkStart w:id="1183" w:name="etiologiya"/>
    <w:p>
      <w:pPr>
        <w:pStyle w:val="Heading3"/>
      </w:pPr>
      <w:r>
        <w:t xml:space="preserve">Etiologiya</w:t>
      </w:r>
    </w:p>
    <w:bookmarkStart w:id="1179" w:name="travma-məruz-qalması"/>
    <w:p>
      <w:pPr>
        <w:pStyle w:val="Heading4"/>
      </w:pPr>
      <w:r>
        <w:t xml:space="preserve">Travma məruz qalması</w:t>
      </w:r>
    </w:p>
    <w:p>
      <w:pPr>
        <w:pStyle w:val="FirstParagraph"/>
      </w:pPr>
      <w:r>
        <w:rPr>
          <w:b/>
          <w:bCs/>
        </w:rPr>
        <w:t xml:space="preserve">Evrensel olmayan:</w:t>
      </w:r>
      <w:r>
        <w:t xml:space="preserve"> </w:t>
      </w:r>
      <w:r>
        <w:t xml:space="preserve">Travmatik hadisəyə məruz qalan hər kəs PTSP inkişaf etdirmir:</w:t>
      </w:r>
    </w:p>
    <w:p>
      <w:pPr>
        <w:pStyle w:val="Compact"/>
        <w:numPr>
          <w:ilvl w:val="0"/>
          <w:numId w:val="1880"/>
        </w:numPr>
      </w:pPr>
      <w:r>
        <w:t xml:space="preserve">Kəskin stres reaksiyası: travmaya maruz qalanların</w:t>
      </w:r>
      <w:r>
        <w:t xml:space="preserve"> </w:t>
      </w:r>
      <w:r>
        <w:rPr>
          <w:b/>
          <w:bCs/>
        </w:rPr>
        <w:t xml:space="preserve">60-90%-i</w:t>
      </w:r>
    </w:p>
    <w:p>
      <w:pPr>
        <w:pStyle w:val="Compact"/>
        <w:numPr>
          <w:ilvl w:val="0"/>
          <w:numId w:val="1880"/>
        </w:numPr>
      </w:pPr>
      <w:r>
        <w:t xml:space="preserve">PTSP inkişaf edir:</w:t>
      </w:r>
      <w:r>
        <w:t xml:space="preserve"> </w:t>
      </w:r>
      <w:r>
        <w:rPr>
          <w:b/>
          <w:bCs/>
        </w:rPr>
        <w:t xml:space="preserve">5-20%</w:t>
      </w:r>
      <w:r>
        <w:t xml:space="preserve"> </w:t>
      </w:r>
      <w:r>
        <w:t xml:space="preserve">(travma növündən asılı)</w:t>
      </w:r>
    </w:p>
    <w:p>
      <w:pPr>
        <w:pStyle w:val="FirstParagraph"/>
      </w:pPr>
      <w:r>
        <w:rPr>
          <w:b/>
          <w:bCs/>
        </w:rPr>
        <w:t xml:space="preserve">Ən yüksək PTSP riski yaradan travmalar:</w:t>
      </w:r>
    </w:p>
    <w:p>
      <w:pPr>
        <w:pStyle w:val="Compact"/>
        <w:numPr>
          <w:ilvl w:val="0"/>
          <w:numId w:val="1881"/>
        </w:numPr>
      </w:pPr>
      <w:r>
        <w:rPr>
          <w:b/>
          <w:bCs/>
        </w:rPr>
        <w:t xml:space="preserve">Cinsi zorakılıq/İnsanlardan gələn travma:</w:t>
      </w:r>
      <w:r>
        <w:t xml:space="preserve"> </w:t>
      </w:r>
      <w:r>
        <w:t xml:space="preserve">45-65% PTSP</w:t>
      </w:r>
    </w:p>
    <w:p>
      <w:pPr>
        <w:pStyle w:val="Compact"/>
        <w:numPr>
          <w:ilvl w:val="0"/>
          <w:numId w:val="1881"/>
        </w:numPr>
      </w:pPr>
      <w:r>
        <w:rPr>
          <w:b/>
          <w:bCs/>
        </w:rPr>
        <w:t xml:space="preserve">Döyüş travması:</w:t>
      </w:r>
      <w:r>
        <w:t xml:space="preserve"> </w:t>
      </w:r>
      <w:r>
        <w:t xml:space="preserve">20-30%</w:t>
      </w:r>
    </w:p>
    <w:p>
      <w:pPr>
        <w:pStyle w:val="Compact"/>
        <w:numPr>
          <w:ilvl w:val="0"/>
          <w:numId w:val="1881"/>
        </w:numPr>
      </w:pPr>
      <w:r>
        <w:rPr>
          <w:b/>
          <w:bCs/>
        </w:rPr>
        <w:t xml:space="preserve">İşgəncə:</w:t>
      </w:r>
      <w:r>
        <w:t xml:space="preserve"> </w:t>
      </w:r>
      <w:r>
        <w:t xml:space="preserve">30-50%</w:t>
      </w:r>
    </w:p>
    <w:p>
      <w:pPr>
        <w:pStyle w:val="Compact"/>
        <w:numPr>
          <w:ilvl w:val="0"/>
          <w:numId w:val="1881"/>
        </w:numPr>
      </w:pPr>
      <w:r>
        <w:rPr>
          <w:b/>
          <w:bCs/>
        </w:rPr>
        <w:t xml:space="preserve">Kütləvi kütlə xəsarəti:</w:t>
      </w:r>
      <w:r>
        <w:t xml:space="preserve"> </w:t>
      </w:r>
      <w:r>
        <w:t xml:space="preserve">5-15%</w:t>
      </w:r>
    </w:p>
    <w:p>
      <w:pPr>
        <w:pStyle w:val="Compact"/>
        <w:numPr>
          <w:ilvl w:val="0"/>
          <w:numId w:val="1881"/>
        </w:numPr>
      </w:pPr>
      <w:r>
        <w:rPr>
          <w:b/>
          <w:bCs/>
        </w:rPr>
        <w:t xml:space="preserve">Trafik qəzası:</w:t>
      </w:r>
      <w:r>
        <w:t xml:space="preserve"> </w:t>
      </w:r>
      <w:r>
        <w:t xml:space="preserve">10-15%</w:t>
      </w:r>
    </w:p>
    <w:p>
      <w:pPr>
        <w:pStyle w:val="Compact"/>
        <w:numPr>
          <w:ilvl w:val="0"/>
          <w:numId w:val="1881"/>
        </w:numPr>
      </w:pPr>
      <w:r>
        <w:rPr>
          <w:b/>
          <w:bCs/>
        </w:rPr>
        <w:t xml:space="preserve">Təbii fəlakət:</w:t>
      </w:r>
      <w:r>
        <w:t xml:space="preserve"> </w:t>
      </w:r>
      <w:r>
        <w:t xml:space="preserve">5-10%</w:t>
      </w:r>
    </w:p>
    <w:bookmarkEnd w:id="1179"/>
    <w:bookmarkStart w:id="1180" w:name="genetik-amillər"/>
    <w:p>
      <w:pPr>
        <w:pStyle w:val="Heading4"/>
      </w:pPr>
      <w:r>
        <w:t xml:space="preserve">Genetik amillər</w:t>
      </w:r>
    </w:p>
    <w:p>
      <w:pPr>
        <w:pStyle w:val="Compact"/>
        <w:numPr>
          <w:ilvl w:val="0"/>
          <w:numId w:val="1882"/>
        </w:numPr>
      </w:pPr>
      <w:r>
        <w:rPr>
          <w:b/>
          <w:bCs/>
        </w:rPr>
        <w:t xml:space="preserve">İrsiyyət göstəricisi:</w:t>
      </w:r>
      <w:r>
        <w:t xml:space="preserve"> </w:t>
      </w:r>
      <w:r>
        <w:t xml:space="preserve">30-40%</w:t>
      </w:r>
    </w:p>
    <w:p>
      <w:pPr>
        <w:pStyle w:val="Compact"/>
        <w:numPr>
          <w:ilvl w:val="0"/>
          <w:numId w:val="1882"/>
        </w:numPr>
      </w:pPr>
      <w:r>
        <w:rPr>
          <w:b/>
          <w:bCs/>
        </w:rPr>
        <w:t xml:space="preserve">FKBP5</w:t>
      </w:r>
      <w:r>
        <w:t xml:space="preserve"> </w:t>
      </w:r>
      <w:r>
        <w:t xml:space="preserve">geni – HPA oxu ilə əlaqəli; stress-epigenetika</w:t>
      </w:r>
    </w:p>
    <w:p>
      <w:pPr>
        <w:pStyle w:val="Compact"/>
        <w:numPr>
          <w:ilvl w:val="0"/>
          <w:numId w:val="1882"/>
        </w:numPr>
      </w:pPr>
      <w:r>
        <w:rPr>
          <w:b/>
          <w:bCs/>
        </w:rPr>
        <w:t xml:space="preserve">5-HTTLPR</w:t>
      </w:r>
      <w:r>
        <w:t xml:space="preserve"> </w:t>
      </w:r>
      <w:r>
        <w:t xml:space="preserve">(serotonin transporter)</w:t>
      </w:r>
    </w:p>
    <w:bookmarkEnd w:id="1180"/>
    <w:bookmarkStart w:id="1181" w:name="risk-amilləri"/>
    <w:p>
      <w:pPr>
        <w:pStyle w:val="Heading4"/>
      </w:pPr>
      <w:r>
        <w:t xml:space="preserve">Risk amilləri</w:t>
      </w:r>
    </w:p>
    <w:p>
      <w:pPr>
        <w:pStyle w:val="FirstParagraph"/>
      </w:pPr>
      <w:r>
        <w:rPr>
          <w:b/>
          <w:bCs/>
        </w:rPr>
        <w:t xml:space="preserve">Travmadan əvvəl:</w:t>
      </w:r>
    </w:p>
    <w:p>
      <w:pPr>
        <w:pStyle w:val="Compact"/>
        <w:numPr>
          <w:ilvl w:val="0"/>
          <w:numId w:val="1883"/>
        </w:numPr>
      </w:pPr>
      <w:r>
        <w:t xml:space="preserve">Əvvəlki psixi pozuntu (depresiya, təşviş)</w:t>
      </w:r>
    </w:p>
    <w:p>
      <w:pPr>
        <w:pStyle w:val="Compact"/>
        <w:numPr>
          <w:ilvl w:val="0"/>
          <w:numId w:val="1883"/>
        </w:numPr>
      </w:pPr>
      <w:r>
        <w:t xml:space="preserve">Əvvəlki travma anamnezi</w:t>
      </w:r>
    </w:p>
    <w:p>
      <w:pPr>
        <w:pStyle w:val="Compact"/>
        <w:numPr>
          <w:ilvl w:val="0"/>
          <w:numId w:val="1883"/>
        </w:numPr>
      </w:pPr>
      <w:r>
        <w:t xml:space="preserve">Uşaqlıq adversiteti</w:t>
      </w:r>
    </w:p>
    <w:p>
      <w:pPr>
        <w:pStyle w:val="Compact"/>
        <w:numPr>
          <w:ilvl w:val="0"/>
          <w:numId w:val="1883"/>
        </w:numPr>
      </w:pPr>
      <w:r>
        <w:t xml:space="preserve">Ailədə psixi pozuntu</w:t>
      </w:r>
    </w:p>
    <w:p>
      <w:pPr>
        <w:pStyle w:val="Compact"/>
        <w:numPr>
          <w:ilvl w:val="0"/>
          <w:numId w:val="1883"/>
        </w:numPr>
      </w:pPr>
      <w:r>
        <w:t xml:space="preserve">Aşağı sosioiqtisadi status</w:t>
      </w:r>
    </w:p>
    <w:p>
      <w:pPr>
        <w:pStyle w:val="Compact"/>
        <w:numPr>
          <w:ilvl w:val="0"/>
          <w:numId w:val="1883"/>
        </w:numPr>
      </w:pPr>
      <w:r>
        <w:t xml:space="preserve">Cins (qadınlarda risk 2x)</w:t>
      </w:r>
    </w:p>
    <w:p>
      <w:pPr>
        <w:pStyle w:val="Compact"/>
        <w:numPr>
          <w:ilvl w:val="0"/>
          <w:numId w:val="1883"/>
        </w:numPr>
      </w:pPr>
      <w:r>
        <w:rPr>
          <w:b/>
          <w:bCs/>
        </w:rPr>
        <w:t xml:space="preserve">Dissosiativ meyllər</w:t>
      </w:r>
    </w:p>
    <w:p>
      <w:pPr>
        <w:pStyle w:val="FirstParagraph"/>
      </w:pPr>
      <w:r>
        <w:rPr>
          <w:b/>
          <w:bCs/>
        </w:rPr>
        <w:t xml:space="preserve">Travma zamanı:</w:t>
      </w:r>
    </w:p>
    <w:p>
      <w:pPr>
        <w:pStyle w:val="Compact"/>
        <w:numPr>
          <w:ilvl w:val="0"/>
          <w:numId w:val="1884"/>
        </w:numPr>
      </w:pPr>
      <w:r>
        <w:t xml:space="preserve">Travmanın şiddəti, müddəti</w:t>
      </w:r>
    </w:p>
    <w:p>
      <w:pPr>
        <w:pStyle w:val="Compact"/>
        <w:numPr>
          <w:ilvl w:val="0"/>
          <w:numId w:val="1884"/>
        </w:numPr>
      </w:pPr>
      <w:r>
        <w:t xml:space="preserve">Bədən zədəsi</w:t>
      </w:r>
    </w:p>
    <w:p>
      <w:pPr>
        <w:pStyle w:val="Compact"/>
        <w:numPr>
          <w:ilvl w:val="0"/>
          <w:numId w:val="1884"/>
        </w:numPr>
      </w:pPr>
      <w:r>
        <w:rPr>
          <w:b/>
          <w:bCs/>
        </w:rPr>
        <w:t xml:space="preserve">İnsanlardan gələn travma</w:t>
      </w:r>
      <w:r>
        <w:t xml:space="preserve"> </w:t>
      </w:r>
      <w:r>
        <w:t xml:space="preserve">(naturel fəlakətdən pis)</w:t>
      </w:r>
    </w:p>
    <w:p>
      <w:pPr>
        <w:pStyle w:val="Compact"/>
        <w:numPr>
          <w:ilvl w:val="0"/>
          <w:numId w:val="1884"/>
        </w:numPr>
      </w:pPr>
      <w:r>
        <w:rPr>
          <w:b/>
          <w:bCs/>
        </w:rPr>
        <w:t xml:space="preserve">Peritraumatik dissosiasiya</w:t>
      </w:r>
      <w:r>
        <w:t xml:space="preserve"> </w:t>
      </w:r>
      <w:r>
        <w:t xml:space="preserve">– ən güclü predikator</w:t>
      </w:r>
    </w:p>
    <w:p>
      <w:pPr>
        <w:pStyle w:val="FirstParagraph"/>
      </w:pPr>
      <w:r>
        <w:rPr>
          <w:b/>
          <w:bCs/>
        </w:rPr>
        <w:t xml:space="preserve">Travmadan sonra:</w:t>
      </w:r>
    </w:p>
    <w:p>
      <w:pPr>
        <w:pStyle w:val="Compact"/>
        <w:numPr>
          <w:ilvl w:val="0"/>
          <w:numId w:val="1885"/>
        </w:numPr>
      </w:pPr>
      <w:r>
        <w:t xml:space="preserve">Sosial dəstəyin olmaması</w:t>
      </w:r>
    </w:p>
    <w:p>
      <w:pPr>
        <w:pStyle w:val="Compact"/>
        <w:numPr>
          <w:ilvl w:val="0"/>
          <w:numId w:val="1885"/>
        </w:numPr>
      </w:pPr>
      <w:r>
        <w:t xml:space="preserve">Başqa stres faktoru</w:t>
      </w:r>
    </w:p>
    <w:p>
      <w:pPr>
        <w:pStyle w:val="Compact"/>
        <w:numPr>
          <w:ilvl w:val="0"/>
          <w:numId w:val="1885"/>
        </w:numPr>
      </w:pPr>
      <w:r>
        <w:t xml:space="preserve">Qayıd travmaya</w:t>
      </w:r>
    </w:p>
    <w:p>
      <w:pPr>
        <w:pStyle w:val="Compact"/>
        <w:numPr>
          <w:ilvl w:val="0"/>
          <w:numId w:val="1885"/>
        </w:numPr>
      </w:pPr>
      <w:r>
        <w:t xml:space="preserve">Psixi sağlamlıq xidmətinə çıxış yox</w:t>
      </w:r>
    </w:p>
    <w:bookmarkEnd w:id="1181"/>
    <w:bookmarkStart w:id="1182" w:name="neyrobioloji-mexanizmlər"/>
    <w:p>
      <w:pPr>
        <w:pStyle w:val="Heading4"/>
      </w:pPr>
      <w:r>
        <w:t xml:space="preserve">Neyrobioloji mexanizmlər</w:t>
      </w:r>
    </w:p>
    <w:p>
      <w:pPr>
        <w:pStyle w:val="FirstParagraph"/>
      </w:pPr>
      <w:r>
        <w:rPr>
          <w:b/>
          <w:bCs/>
        </w:rPr>
        <w:t xml:space="preserve">HPA oxu disregulyasiyası:</w:t>
      </w:r>
    </w:p>
    <w:p>
      <w:pPr>
        <w:pStyle w:val="Compact"/>
        <w:numPr>
          <w:ilvl w:val="0"/>
          <w:numId w:val="1886"/>
        </w:numPr>
      </w:pPr>
      <w:r>
        <w:t xml:space="preserve">Kortizol paradoksal</w:t>
      </w:r>
      <w:r>
        <w:t xml:space="preserve"> </w:t>
      </w:r>
      <w:r>
        <w:rPr>
          <w:b/>
          <w:bCs/>
        </w:rPr>
        <w:t xml:space="preserve">aşağıdır</w:t>
      </w:r>
      <w:r>
        <w:t xml:space="preserve"> </w:t>
      </w:r>
      <w:r>
        <w:t xml:space="preserve">(depresiyadan fərqli) – PTSP-də</w:t>
      </w:r>
    </w:p>
    <w:p>
      <w:pPr>
        <w:pStyle w:val="Compact"/>
        <w:numPr>
          <w:ilvl w:val="0"/>
          <w:numId w:val="1886"/>
        </w:numPr>
      </w:pPr>
      <w:r>
        <w:t xml:space="preserve">Neqativ feedback hiperaktivdir (hipokortizolizm)</w:t>
      </w:r>
    </w:p>
    <w:p>
      <w:pPr>
        <w:pStyle w:val="Compact"/>
        <w:numPr>
          <w:ilvl w:val="0"/>
          <w:numId w:val="1886"/>
        </w:numPr>
      </w:pPr>
      <w:r>
        <w:t xml:space="preserve">Deksametazon supersuppression (HPA hiperassessibility)</w:t>
      </w:r>
    </w:p>
    <w:p>
      <w:pPr>
        <w:pStyle w:val="FirstParagraph"/>
      </w:pPr>
      <w:r>
        <w:rPr>
          <w:b/>
          <w:bCs/>
        </w:rPr>
        <w:t xml:space="preserve">Amigdala hiperaktivliyi:</w:t>
      </w:r>
    </w:p>
    <w:p>
      <w:pPr>
        <w:pStyle w:val="Compact"/>
        <w:numPr>
          <w:ilvl w:val="0"/>
          <w:numId w:val="1887"/>
        </w:numPr>
      </w:pPr>
      <w:r>
        <w:t xml:space="preserve">Travma stimullarına həddən artıq cavab</w:t>
      </w:r>
    </w:p>
    <w:p>
      <w:pPr>
        <w:pStyle w:val="Compact"/>
        <w:numPr>
          <w:ilvl w:val="0"/>
          <w:numId w:val="1887"/>
        </w:numPr>
      </w:pPr>
      <w:r>
        <w:t xml:space="preserve">"Fear conditioning" – travma yeri, qoxu, səs → conditioned fear response</w:t>
      </w:r>
    </w:p>
    <w:p>
      <w:pPr>
        <w:pStyle w:val="FirstParagraph"/>
      </w:pPr>
      <w:r>
        <w:rPr>
          <w:b/>
          <w:bCs/>
        </w:rPr>
        <w:t xml:space="preserve">Prefrontal korteks (mPFC) hipoaktivliyi:</w:t>
      </w:r>
    </w:p>
    <w:p>
      <w:pPr>
        <w:pStyle w:val="Compact"/>
        <w:numPr>
          <w:ilvl w:val="0"/>
          <w:numId w:val="1888"/>
        </w:numPr>
      </w:pPr>
      <w:r>
        <w:t xml:space="preserve">Amigdala inhibisiyası zəifdir</w:t>
      </w:r>
    </w:p>
    <w:p>
      <w:pPr>
        <w:pStyle w:val="Compact"/>
        <w:numPr>
          <w:ilvl w:val="0"/>
          <w:numId w:val="1888"/>
        </w:numPr>
      </w:pPr>
      <w:r>
        <w:t xml:space="preserve">"Extinction" (söndürmə) zəifdir</w:t>
      </w:r>
    </w:p>
    <w:p>
      <w:pPr>
        <w:pStyle w:val="FirstParagraph"/>
      </w:pPr>
      <w:r>
        <w:rPr>
          <w:b/>
          <w:bCs/>
        </w:rPr>
        <w:t xml:space="preserve">Hippokampus:</w:t>
      </w:r>
    </w:p>
    <w:p>
      <w:pPr>
        <w:pStyle w:val="Compact"/>
        <w:numPr>
          <w:ilvl w:val="0"/>
          <w:numId w:val="1889"/>
        </w:numPr>
      </w:pPr>
      <w:r>
        <w:t xml:space="preserve">Həcm azalması (stress neürotoksikliyi)</w:t>
      </w:r>
    </w:p>
    <w:p>
      <w:pPr>
        <w:pStyle w:val="Compact"/>
        <w:numPr>
          <w:ilvl w:val="0"/>
          <w:numId w:val="1889"/>
        </w:numPr>
      </w:pPr>
      <w:r>
        <w:t xml:space="preserve">Kontekstual xatirə qoyumu zəifdir</w:t>
      </w:r>
    </w:p>
    <w:p>
      <w:pPr>
        <w:pStyle w:val="Compact"/>
        <w:numPr>
          <w:ilvl w:val="0"/>
          <w:numId w:val="1889"/>
        </w:numPr>
      </w:pPr>
      <w:r>
        <w:rPr>
          <w:b/>
          <w:bCs/>
        </w:rPr>
        <w:t xml:space="preserve">Traumatik yaddaşın kontekstsiz "sensor" formatda saxlanması</w:t>
      </w:r>
      <w:r>
        <w:t xml:space="preserve"> </w:t>
      </w:r>
      <w:r>
        <w:t xml:space="preserve">– flashback mexanizmi</w:t>
      </w:r>
    </w:p>
    <w:p>
      <w:pPr>
        <w:pStyle w:val="FirstParagraph"/>
      </w:pPr>
      <w:r>
        <w:rPr>
          <w:b/>
          <w:bCs/>
        </w:rPr>
        <w:t xml:space="preserve">Noradrenalin sistemi:</w:t>
      </w:r>
    </w:p>
    <w:p>
      <w:pPr>
        <w:pStyle w:val="Compact"/>
        <w:numPr>
          <w:ilvl w:val="0"/>
          <w:numId w:val="1890"/>
        </w:numPr>
      </w:pPr>
      <w:r>
        <w:t xml:space="preserve">Hiperaktivdir – yuxu pozuntusu, hipervijilans, startle reflex</w:t>
      </w:r>
    </w:p>
    <w:bookmarkEnd w:id="1182"/>
    <w:bookmarkEnd w:id="1183"/>
    <w:bookmarkStart w:id="1187" w:name="epidemiologiya"/>
    <w:p>
      <w:pPr>
        <w:pStyle w:val="Heading3"/>
      </w:pPr>
      <w:r>
        <w:t xml:space="preserve">Epidemiologiya</w:t>
      </w:r>
    </w:p>
    <w:bookmarkStart w:id="1184" w:name="yayılma"/>
    <w:p>
      <w:pPr>
        <w:pStyle w:val="Heading4"/>
      </w:pPr>
      <w:r>
        <w:t xml:space="preserve">Yayılma</w:t>
      </w:r>
    </w:p>
    <w:p>
      <w:pPr>
        <w:pStyle w:val="Compact"/>
        <w:numPr>
          <w:ilvl w:val="0"/>
          <w:numId w:val="1891"/>
        </w:numPr>
      </w:pPr>
      <w:r>
        <w:rPr>
          <w:b/>
          <w:bCs/>
        </w:rPr>
        <w:t xml:space="preserve">Ömürlük yayılma:</w:t>
      </w:r>
      <w:r>
        <w:t xml:space="preserve"> </w:t>
      </w:r>
      <w:r>
        <w:t xml:space="preserve">7-12%</w:t>
      </w:r>
    </w:p>
    <w:p>
      <w:pPr>
        <w:pStyle w:val="Compact"/>
        <w:numPr>
          <w:ilvl w:val="0"/>
          <w:numId w:val="1891"/>
        </w:numPr>
      </w:pPr>
      <w:r>
        <w:rPr>
          <w:b/>
          <w:bCs/>
        </w:rPr>
        <w:t xml:space="preserve">12 aylıq:</w:t>
      </w:r>
      <w:r>
        <w:t xml:space="preserve"> </w:t>
      </w:r>
      <w:r>
        <w:t xml:space="preserve">3-5%</w:t>
      </w:r>
    </w:p>
    <w:p>
      <w:pPr>
        <w:pStyle w:val="Compact"/>
        <w:numPr>
          <w:ilvl w:val="0"/>
          <w:numId w:val="1891"/>
        </w:numPr>
      </w:pPr>
      <w:r>
        <w:rPr>
          <w:b/>
          <w:bCs/>
        </w:rPr>
        <w:t xml:space="preserve">Müharibə veteranları:</w:t>
      </w:r>
      <w:r>
        <w:t xml:space="preserve"> </w:t>
      </w:r>
      <w:r>
        <w:t xml:space="preserve">10-30%</w:t>
      </w:r>
    </w:p>
    <w:p>
      <w:pPr>
        <w:pStyle w:val="Compact"/>
        <w:numPr>
          <w:ilvl w:val="0"/>
          <w:numId w:val="1891"/>
        </w:numPr>
      </w:pPr>
      <w:r>
        <w:rPr>
          <w:b/>
          <w:bCs/>
        </w:rPr>
        <w:t xml:space="preserve">Azərbaycan:</w:t>
      </w:r>
      <w:r>
        <w:t xml:space="preserve"> </w:t>
      </w:r>
      <w:r>
        <w:t xml:space="preserve">xüsusi tədqiqat məhduddur; lakin müharibə veteranları, məcburi köçkünlər, Xocalı sağ qalanları arasında yüksək yayılma ehtimal edilir</w:t>
      </w:r>
    </w:p>
    <w:bookmarkEnd w:id="1184"/>
    <w:bookmarkStart w:id="1185" w:name="cins"/>
    <w:p>
      <w:pPr>
        <w:pStyle w:val="Heading4"/>
      </w:pPr>
      <w:r>
        <w:t xml:space="preserve">Cins</w:t>
      </w:r>
    </w:p>
    <w:p>
      <w:pPr>
        <w:pStyle w:val="Compact"/>
        <w:numPr>
          <w:ilvl w:val="0"/>
          <w:numId w:val="1892"/>
        </w:numPr>
      </w:pPr>
      <w:r>
        <w:rPr>
          <w:b/>
          <w:bCs/>
        </w:rPr>
        <w:t xml:space="preserve">Qadın:kişi 2:1</w:t>
      </w:r>
      <w:r>
        <w:t xml:space="preserve"> </w:t>
      </w:r>
      <w:r>
        <w:t xml:space="preserve">– cinsi zorakılıq prevalansı ilə əlaqəli</w:t>
      </w:r>
    </w:p>
    <w:bookmarkEnd w:id="1185"/>
    <w:bookmarkStart w:id="1186" w:name="başlanğıc"/>
    <w:p>
      <w:pPr>
        <w:pStyle w:val="Heading4"/>
      </w:pPr>
      <w:r>
        <w:t xml:space="preserve">Başlanğıc</w:t>
      </w:r>
    </w:p>
    <w:p>
      <w:pPr>
        <w:pStyle w:val="Compact"/>
        <w:numPr>
          <w:ilvl w:val="0"/>
          <w:numId w:val="1893"/>
        </w:numPr>
      </w:pPr>
      <w:r>
        <w:t xml:space="preserve">Travmadan sonra tipik</w:t>
      </w:r>
      <w:r>
        <w:t xml:space="preserve"> </w:t>
      </w:r>
      <w:r>
        <w:rPr>
          <w:b/>
          <w:bCs/>
        </w:rPr>
        <w:t xml:space="preserve">4-6 həftə</w:t>
      </w:r>
      <w:r>
        <w:t xml:space="preserve"> </w:t>
      </w:r>
      <w:r>
        <w:t xml:space="preserve">ərzində</w:t>
      </w:r>
    </w:p>
    <w:p>
      <w:pPr>
        <w:pStyle w:val="Compact"/>
        <w:numPr>
          <w:ilvl w:val="0"/>
          <w:numId w:val="1893"/>
        </w:numPr>
      </w:pPr>
      <w:r>
        <w:rPr>
          <w:b/>
          <w:bCs/>
        </w:rPr>
        <w:t xml:space="preserve">"Gec başlanan" PTSP (delayed onset):</w:t>
      </w:r>
      <w:r>
        <w:t xml:space="preserve"> </w:t>
      </w:r>
      <w:r>
        <w:t xml:space="preserve">6 aydan sonra – mövcuddur, lakin nadir</w:t>
      </w:r>
    </w:p>
    <w:p>
      <w:pPr>
        <w:pStyle w:val="Compact"/>
        <w:numPr>
          <w:ilvl w:val="0"/>
          <w:numId w:val="1893"/>
        </w:numPr>
      </w:pPr>
      <w:r>
        <w:rPr>
          <w:b/>
          <w:bCs/>
        </w:rPr>
        <w:t xml:space="preserve">Xroniki gediş:</w:t>
      </w:r>
      <w:r>
        <w:t xml:space="preserve"> </w:t>
      </w:r>
      <w:r>
        <w:t xml:space="preserve">30% pasiyentdə</w:t>
      </w:r>
    </w:p>
    <w:bookmarkEnd w:id="1186"/>
    <w:bookmarkEnd w:id="1187"/>
    <w:bookmarkStart w:id="1192" w:name="klinik-mənzərə"/>
    <w:p>
      <w:pPr>
        <w:pStyle w:val="Heading3"/>
      </w:pPr>
      <w:r>
        <w:t xml:space="preserve">Klinik mənzərə</w:t>
      </w:r>
    </w:p>
    <w:bookmarkStart w:id="1188" w:name="üç-əsas-simptom-klastri-xbt-11"/>
    <w:p>
      <w:pPr>
        <w:pStyle w:val="Heading4"/>
      </w:pPr>
      <w:r>
        <w:t xml:space="preserve">Üç əsas simptom klastri (XBT-11)</w:t>
      </w:r>
    </w:p>
    <w:p>
      <w:pPr>
        <w:pStyle w:val="FirstParagraph"/>
      </w:pPr>
      <w:r>
        <w:rPr>
          <w:b/>
          <w:bCs/>
        </w:rPr>
        <w:t xml:space="preserve">A. Yenidən yaşama (Re-experiencing) – ən spesifik simptom:</w:t>
      </w:r>
    </w:p>
    <w:p>
      <w:pPr>
        <w:pStyle w:val="Compact"/>
        <w:numPr>
          <w:ilvl w:val="0"/>
          <w:numId w:val="1894"/>
        </w:numPr>
      </w:pPr>
      <w:r>
        <w:rPr>
          <w:b/>
          <w:bCs/>
        </w:rPr>
        <w:t xml:space="preserve">Flashbacklər</w:t>
      </w:r>
      <w:r>
        <w:t xml:space="preserve"> </w:t>
      </w:r>
      <w:r>
        <w:t xml:space="preserve">– travmatik hadisənin canlı, qeyri-iradi xatirəsi, sanki hər şey "indi" baş verir; pasiyent travmaya "qayıdır"</w:t>
      </w:r>
    </w:p>
    <w:p>
      <w:pPr>
        <w:pStyle w:val="Compact"/>
        <w:numPr>
          <w:ilvl w:val="0"/>
          <w:numId w:val="1894"/>
        </w:numPr>
      </w:pPr>
      <w:r>
        <w:rPr>
          <w:b/>
          <w:bCs/>
        </w:rPr>
        <w:t xml:space="preserve">Kabuslar</w:t>
      </w:r>
      <w:r>
        <w:t xml:space="preserve"> </w:t>
      </w:r>
      <w:r>
        <w:t xml:space="preserve">– travma ilə bağlı</w:t>
      </w:r>
    </w:p>
    <w:p>
      <w:pPr>
        <w:pStyle w:val="Compact"/>
        <w:numPr>
          <w:ilvl w:val="0"/>
          <w:numId w:val="1894"/>
        </w:numPr>
      </w:pPr>
      <w:r>
        <w:rPr>
          <w:b/>
          <w:bCs/>
        </w:rPr>
        <w:t xml:space="preserve">İntruziv xatirələr</w:t>
      </w:r>
      <w:r>
        <w:t xml:space="preserve"> </w:t>
      </w:r>
      <w:r>
        <w:t xml:space="preserve">– istəksiz, canlı, güclü emosional reaksiya ilə müşayiət</w:t>
      </w:r>
    </w:p>
    <w:p>
      <w:pPr>
        <w:pStyle w:val="Compact"/>
        <w:numPr>
          <w:ilvl w:val="0"/>
          <w:numId w:val="1894"/>
        </w:numPr>
      </w:pPr>
      <w:r>
        <w:rPr>
          <w:b/>
          <w:bCs/>
        </w:rPr>
        <w:t xml:space="preserve">Cismani reaksiyalar</w:t>
      </w:r>
      <w:r>
        <w:t xml:space="preserve"> </w:t>
      </w:r>
      <w:r>
        <w:t xml:space="preserve">travma stimullarına: ürək döyüntüsü, tər, titrəmə</w:t>
      </w:r>
    </w:p>
    <w:p>
      <w:pPr>
        <w:pStyle w:val="FirstParagraph"/>
      </w:pPr>
      <w:r>
        <w:rPr>
          <w:b/>
          <w:bCs/>
        </w:rPr>
        <w:t xml:space="preserve">B. Qaçınma (Avoidance):</w:t>
      </w:r>
    </w:p>
    <w:p>
      <w:pPr>
        <w:pStyle w:val="Compact"/>
        <w:numPr>
          <w:ilvl w:val="0"/>
          <w:numId w:val="1895"/>
        </w:numPr>
      </w:pPr>
      <w:r>
        <w:rPr>
          <w:b/>
          <w:bCs/>
        </w:rPr>
        <w:t xml:space="preserve">Daxili qaçınma:</w:t>
      </w:r>
      <w:r>
        <w:t xml:space="preserve"> </w:t>
      </w:r>
      <w:r>
        <w:t xml:space="preserve">travma ilə bağlı düşüncə, hisslər, xatirələrdən qaçma</w:t>
      </w:r>
    </w:p>
    <w:p>
      <w:pPr>
        <w:pStyle w:val="Compact"/>
        <w:numPr>
          <w:ilvl w:val="0"/>
          <w:numId w:val="1895"/>
        </w:numPr>
      </w:pPr>
      <w:r>
        <w:rPr>
          <w:b/>
          <w:bCs/>
        </w:rPr>
        <w:t xml:space="preserve">Xarici qaçınma:</w:t>
      </w:r>
      <w:r>
        <w:t xml:space="preserve"> </w:t>
      </w:r>
      <w:r>
        <w:t xml:space="preserve">travmanı xatırladan yer, insan, fəaliyyət, vəziyyətdən qaçma</w:t>
      </w:r>
    </w:p>
    <w:p>
      <w:pPr>
        <w:pStyle w:val="FirstParagraph"/>
      </w:pPr>
      <w:r>
        <w:rPr>
          <w:b/>
          <w:bCs/>
        </w:rPr>
        <w:t xml:space="preserve">C. Hazırda təhlükə hissi (Current threat – XBT-11 terminologiyası):</w:t>
      </w:r>
    </w:p>
    <w:p>
      <w:pPr>
        <w:pStyle w:val="Compact"/>
        <w:numPr>
          <w:ilvl w:val="0"/>
          <w:numId w:val="1896"/>
        </w:numPr>
      </w:pPr>
      <w:r>
        <w:rPr>
          <w:b/>
          <w:bCs/>
        </w:rPr>
        <w:t xml:space="preserve">Hipervijilans</w:t>
      </w:r>
      <w:r>
        <w:t xml:space="preserve"> </w:t>
      </w:r>
      <w:r>
        <w:t xml:space="preserve">– daim "alert" vəziyyəti, arxada oturmaq, çıxışı izləmək</w:t>
      </w:r>
    </w:p>
    <w:p>
      <w:pPr>
        <w:pStyle w:val="Compact"/>
        <w:numPr>
          <w:ilvl w:val="0"/>
          <w:numId w:val="1896"/>
        </w:numPr>
      </w:pPr>
      <w:r>
        <w:rPr>
          <w:b/>
          <w:bCs/>
        </w:rPr>
        <w:t xml:space="preserve">Artmış qorxu cavabı</w:t>
      </w:r>
      <w:r>
        <w:t xml:space="preserve"> </w:t>
      </w:r>
      <w:r>
        <w:t xml:space="preserve">(hyperstartle) – gözlənilməz səs, hərəkətdə ekzajere cavab</w:t>
      </w:r>
    </w:p>
    <w:p>
      <w:pPr>
        <w:pStyle w:val="Compact"/>
        <w:numPr>
          <w:ilvl w:val="0"/>
          <w:numId w:val="1896"/>
        </w:numPr>
      </w:pPr>
      <w:r>
        <w:rPr>
          <w:b/>
          <w:bCs/>
        </w:rPr>
        <w:t xml:space="preserve">Konsantrasiya çətinliyi</w:t>
      </w:r>
    </w:p>
    <w:bookmarkEnd w:id="1188"/>
    <w:bookmarkStart w:id="1189" w:name="dsm-5-tr-dəki-əlavə-domain"/>
    <w:p>
      <w:pPr>
        <w:pStyle w:val="Heading4"/>
      </w:pPr>
      <w:r>
        <w:t xml:space="preserve">DSM-5-TR-dəki əlavə domain</w:t>
      </w:r>
    </w:p>
    <w:p>
      <w:pPr>
        <w:pStyle w:val="FirstParagraph"/>
      </w:pPr>
      <w:r>
        <w:t xml:space="preserve">DSM-5-TR XBT-11-ə əlavə olaraq</w:t>
      </w:r>
      <w:r>
        <w:t xml:space="preserve"> </w:t>
      </w:r>
      <w:r>
        <w:rPr>
          <w:b/>
          <w:bCs/>
        </w:rPr>
        <w:t xml:space="preserve">4-cü domain</w:t>
      </w:r>
      <w:r>
        <w:t xml:space="preserve">:</w:t>
      </w:r>
    </w:p>
    <w:p>
      <w:pPr>
        <w:pStyle w:val="BodyText"/>
      </w:pPr>
      <w:r>
        <w:t xml:space="preserve">- Özünü, başqalarını, dünyaya dair mənfi inanclar ("Mən qüsurlu bir insanam", "Dünya tamamilə təhlükəlidir")</w:t>
      </w:r>
    </w:p>
    <w:p>
      <w:pPr>
        <w:pStyle w:val="BodyText"/>
      </w:pPr>
      <w:r>
        <w:t xml:space="preserve">- Özünü günahlandırma, günah</w:t>
      </w:r>
    </w:p>
    <w:p>
      <w:pPr>
        <w:pStyle w:val="BodyText"/>
      </w:pPr>
      <w:r>
        <w:t xml:space="preserve">- Neqativ emosional hal (qorxu, dəhşət, qəzəb, günah, xəcalət)</w:t>
      </w:r>
    </w:p>
    <w:p>
      <w:pPr>
        <w:pStyle w:val="BodyText"/>
      </w:pPr>
      <w:r>
        <w:t xml:space="preserve">- Xoşagəlimli təcrübə yaşama qabiliyyətinin azalması (anhedoniya)</w:t>
      </w:r>
    </w:p>
    <w:p>
      <w:pPr>
        <w:pStyle w:val="BodyText"/>
      </w:pPr>
      <w:r>
        <w:t xml:space="preserve">- Başqalarından uzaqlaşma, özgəlik hissi</w:t>
      </w:r>
    </w:p>
    <w:p>
      <w:pPr>
        <w:pStyle w:val="BodyText"/>
      </w:pPr>
      <w:r>
        <w:t xml:space="preserve">- Pozitiv emosiyaların məhdudlaşması</w:t>
      </w:r>
    </w:p>
    <w:p>
      <w:pPr>
        <w:pStyle w:val="Compact"/>
        <w:numPr>
          <w:ilvl w:val="0"/>
          <w:numId w:val="1897"/>
        </w:numPr>
      </w:pPr>
      <w:r>
        <w:rPr>
          <w:b/>
          <w:bCs/>
        </w:rPr>
        <w:t xml:space="preserve">Neqativ koqnisiya və əhval:</w:t>
      </w:r>
    </w:p>
    <w:bookmarkEnd w:id="1189"/>
    <w:bookmarkStart w:id="1190" w:name="xüsusi-klinik-simptomlar"/>
    <w:p>
      <w:pPr>
        <w:pStyle w:val="Heading4"/>
      </w:pPr>
      <w:r>
        <w:t xml:space="preserve">Xüsusi klinik simptomlar</w:t>
      </w:r>
    </w:p>
    <w:p>
      <w:pPr>
        <w:pStyle w:val="FirstParagraph"/>
      </w:pPr>
      <w:r>
        <w:rPr>
          <w:b/>
          <w:bCs/>
        </w:rPr>
        <w:t xml:space="preserve">Dissosiasiya:</w:t>
      </w:r>
    </w:p>
    <w:p>
      <w:pPr>
        <w:pStyle w:val="Compact"/>
        <w:numPr>
          <w:ilvl w:val="0"/>
          <w:numId w:val="1898"/>
        </w:numPr>
      </w:pPr>
      <w:r>
        <w:t xml:space="preserve">Depersonalizasiya – özündən ayrılma</w:t>
      </w:r>
    </w:p>
    <w:p>
      <w:pPr>
        <w:pStyle w:val="Compact"/>
        <w:numPr>
          <w:ilvl w:val="0"/>
          <w:numId w:val="1898"/>
        </w:numPr>
      </w:pPr>
      <w:r>
        <w:t xml:space="preserve">Derealizasiya – ətrafın "real olmama" hissi</w:t>
      </w:r>
    </w:p>
    <w:p>
      <w:pPr>
        <w:pStyle w:val="Compact"/>
        <w:numPr>
          <w:ilvl w:val="0"/>
          <w:numId w:val="1898"/>
        </w:numPr>
      </w:pPr>
      <w:r>
        <w:t xml:space="preserve">"Dissosiativ alt-tip" DSM-5-TR-də</w:t>
      </w:r>
    </w:p>
    <w:p>
      <w:pPr>
        <w:pStyle w:val="FirstParagraph"/>
      </w:pPr>
      <w:r>
        <w:rPr>
          <w:b/>
          <w:bCs/>
        </w:rPr>
        <w:t xml:space="preserve">Emosional küt (emotional numbing):</w:t>
      </w:r>
    </w:p>
    <w:p>
      <w:pPr>
        <w:pStyle w:val="Compact"/>
        <w:numPr>
          <w:ilvl w:val="0"/>
          <w:numId w:val="1899"/>
        </w:numPr>
      </w:pPr>
      <w:r>
        <w:t xml:space="preserve">Sevimli fəaliyyətlərə maraqsızlıq</w:t>
      </w:r>
    </w:p>
    <w:p>
      <w:pPr>
        <w:pStyle w:val="Compact"/>
        <w:numPr>
          <w:ilvl w:val="0"/>
          <w:numId w:val="1899"/>
        </w:numPr>
      </w:pPr>
      <w:r>
        <w:t xml:space="preserve">Başqalarından uzaqlaşma</w:t>
      </w:r>
    </w:p>
    <w:p>
      <w:pPr>
        <w:pStyle w:val="Compact"/>
        <w:numPr>
          <w:ilvl w:val="0"/>
          <w:numId w:val="1899"/>
        </w:numPr>
      </w:pPr>
      <w:r>
        <w:t xml:space="preserve">Emosional reaksiyanın azalması</w:t>
      </w:r>
    </w:p>
    <w:p>
      <w:pPr>
        <w:pStyle w:val="FirstParagraph"/>
      </w:pPr>
      <w:r>
        <w:rPr>
          <w:b/>
          <w:bCs/>
        </w:rPr>
        <w:t xml:space="preserve">Müharibə spesifik:</w:t>
      </w:r>
    </w:p>
    <w:p>
      <w:pPr>
        <w:pStyle w:val="Compact"/>
        <w:numPr>
          <w:ilvl w:val="0"/>
          <w:numId w:val="1900"/>
        </w:numPr>
      </w:pPr>
      <w:r>
        <w:rPr>
          <w:b/>
          <w:bCs/>
        </w:rPr>
        <w:t xml:space="preserve">"Survivor guilt"</w:t>
      </w:r>
      <w:r>
        <w:t xml:space="preserve"> </w:t>
      </w:r>
      <w:r>
        <w:t xml:space="preserve">– sağ qalmaq günahı</w:t>
      </w:r>
    </w:p>
    <w:p>
      <w:pPr>
        <w:pStyle w:val="Compact"/>
        <w:numPr>
          <w:ilvl w:val="0"/>
          <w:numId w:val="1900"/>
        </w:numPr>
      </w:pPr>
      <w:r>
        <w:t xml:space="preserve">Moral injury – etik normalar pozulduqda</w:t>
      </w:r>
    </w:p>
    <w:p>
      <w:pPr>
        <w:pStyle w:val="Compact"/>
        <w:numPr>
          <w:ilvl w:val="0"/>
          <w:numId w:val="1900"/>
        </w:numPr>
      </w:pPr>
      <w:r>
        <w:rPr>
          <w:b/>
          <w:bCs/>
        </w:rPr>
        <w:t xml:space="preserve">Şəhid ailələri</w:t>
      </w:r>
      <w:r>
        <w:t xml:space="preserve"> </w:t>
      </w:r>
      <w:r>
        <w:t xml:space="preserve">– "niyə o, mən deyil"</w:t>
      </w:r>
    </w:p>
    <w:bookmarkEnd w:id="1190"/>
    <w:bookmarkStart w:id="1191" w:name="funksional-pozulma"/>
    <w:p>
      <w:pPr>
        <w:pStyle w:val="Heading4"/>
      </w:pPr>
      <w:r>
        <w:t xml:space="preserve">Funksional pozulma</w:t>
      </w:r>
    </w:p>
    <w:p>
      <w:pPr>
        <w:pStyle w:val="Compact"/>
        <w:numPr>
          <w:ilvl w:val="0"/>
          <w:numId w:val="1901"/>
        </w:numPr>
      </w:pPr>
      <w:r>
        <w:rPr>
          <w:b/>
          <w:bCs/>
        </w:rPr>
        <w:t xml:space="preserve">Münasibətlər:</w:t>
      </w:r>
      <w:r>
        <w:t xml:space="preserve"> </w:t>
      </w:r>
      <w:r>
        <w:t xml:space="preserve">nikah, ailə, dostluq</w:t>
      </w:r>
    </w:p>
    <w:p>
      <w:pPr>
        <w:pStyle w:val="Compact"/>
        <w:numPr>
          <w:ilvl w:val="0"/>
          <w:numId w:val="1901"/>
        </w:numPr>
      </w:pPr>
      <w:r>
        <w:rPr>
          <w:b/>
          <w:bCs/>
        </w:rPr>
        <w:t xml:space="preserve">Peşə fəaliyyəti</w:t>
      </w:r>
    </w:p>
    <w:p>
      <w:pPr>
        <w:pStyle w:val="Compact"/>
        <w:numPr>
          <w:ilvl w:val="0"/>
          <w:numId w:val="1901"/>
        </w:numPr>
      </w:pPr>
      <w:r>
        <w:rPr>
          <w:b/>
          <w:bCs/>
        </w:rPr>
        <w:t xml:space="preserve">Cismani sağlamlıq:</w:t>
      </w:r>
      <w:r>
        <w:t xml:space="preserve"> </w:t>
      </w:r>
      <w:r>
        <w:t xml:space="preserve">ağrı sindromatik, immunitet pozuntusu</w:t>
      </w:r>
    </w:p>
    <w:p>
      <w:pPr>
        <w:pStyle w:val="Compact"/>
        <w:numPr>
          <w:ilvl w:val="0"/>
          <w:numId w:val="1901"/>
        </w:numPr>
      </w:pPr>
      <w:r>
        <w:rPr>
          <w:b/>
          <w:bCs/>
        </w:rPr>
        <w:t xml:space="preserve">Maddə istifadəsi</w:t>
      </w:r>
      <w:r>
        <w:t xml:space="preserve"> </w:t>
      </w:r>
      <w:r>
        <w:t xml:space="preserve">artmış riski (özünü-müalicə)</w:t>
      </w:r>
    </w:p>
    <w:bookmarkEnd w:id="1191"/>
    <w:bookmarkEnd w:id="1192"/>
    <w:bookmarkStart w:id="1197" w:name="diaqnoz"/>
    <w:p>
      <w:pPr>
        <w:pStyle w:val="Heading3"/>
      </w:pPr>
      <w:r>
        <w:t xml:space="preserve">Diaqnoz</w:t>
      </w:r>
    </w:p>
    <w:bookmarkStart w:id="1193" w:name="xbt-11-əsas-tələblər-6b40"/>
    <w:p>
      <w:pPr>
        <w:pStyle w:val="Heading4"/>
      </w:pPr>
      <w:r>
        <w:t xml:space="preserve">XBT-11 əsas tələblər (</w:t>
      </w:r>
      <w:r>
        <w:t xml:space="preserve">6B40</w:t>
      </w:r>
      <w:r>
        <w:t xml:space="preserve">)</w:t>
      </w:r>
    </w:p>
    <w:p>
      <w:pPr>
        <w:pStyle w:val="FirstParagraph"/>
      </w:pPr>
      <w:r>
        <w:rPr>
          <w:b/>
          <w:bCs/>
        </w:rPr>
        <w:t xml:space="preserve">A. Travmatik hadisəyə məruz qalma:</w:t>
      </w:r>
    </w:p>
    <w:p>
      <w:pPr>
        <w:pStyle w:val="Compact"/>
        <w:numPr>
          <w:ilvl w:val="0"/>
          <w:numId w:val="1902"/>
        </w:numPr>
      </w:pPr>
      <w:r>
        <w:t xml:space="preserve">Birbaşa yaşama, şahidlik, xəbər alma, peşəkar məruz qalma</w:t>
      </w:r>
    </w:p>
    <w:p>
      <w:pPr>
        <w:pStyle w:val="FirstParagraph"/>
      </w:pPr>
      <w:r>
        <w:rPr>
          <w:b/>
          <w:bCs/>
        </w:rPr>
        <w:t xml:space="preserve">B. Yenidən yaşama (ən azı 1):</w:t>
      </w:r>
    </w:p>
    <w:p>
      <w:pPr>
        <w:pStyle w:val="Compact"/>
        <w:numPr>
          <w:ilvl w:val="0"/>
          <w:numId w:val="1903"/>
        </w:numPr>
      </w:pPr>
      <w:r>
        <w:t xml:space="preserve">Intrusiv xatirələr</w:t>
      </w:r>
    </w:p>
    <w:p>
      <w:pPr>
        <w:pStyle w:val="Compact"/>
        <w:numPr>
          <w:ilvl w:val="0"/>
          <w:numId w:val="1903"/>
        </w:numPr>
      </w:pPr>
      <w:r>
        <w:t xml:space="preserve">Flashbacklər</w:t>
      </w:r>
    </w:p>
    <w:p>
      <w:pPr>
        <w:pStyle w:val="Compact"/>
        <w:numPr>
          <w:ilvl w:val="0"/>
          <w:numId w:val="1903"/>
        </w:numPr>
      </w:pPr>
      <w:r>
        <w:t xml:space="preserve">Kabuslar</w:t>
      </w:r>
    </w:p>
    <w:p>
      <w:pPr>
        <w:pStyle w:val="Compact"/>
        <w:numPr>
          <w:ilvl w:val="0"/>
          <w:numId w:val="1903"/>
        </w:numPr>
      </w:pPr>
      <w:r>
        <w:t xml:space="preserve">Cismani reaksiyalar travma stimullarına</w:t>
      </w:r>
    </w:p>
    <w:p>
      <w:pPr>
        <w:pStyle w:val="FirstParagraph"/>
      </w:pPr>
      <w:r>
        <w:rPr>
          <w:b/>
          <w:bCs/>
        </w:rPr>
        <w:t xml:space="preserve">C. Qaçınma (ən azı 1):</w:t>
      </w:r>
    </w:p>
    <w:p>
      <w:pPr>
        <w:pStyle w:val="Compact"/>
        <w:numPr>
          <w:ilvl w:val="0"/>
          <w:numId w:val="1904"/>
        </w:numPr>
      </w:pPr>
      <w:r>
        <w:t xml:space="preserve">Daxili qaçınma (düşüncə, hisslər)</w:t>
      </w:r>
    </w:p>
    <w:p>
      <w:pPr>
        <w:pStyle w:val="Compact"/>
        <w:numPr>
          <w:ilvl w:val="0"/>
          <w:numId w:val="1904"/>
        </w:numPr>
      </w:pPr>
      <w:r>
        <w:t xml:space="preserve">Xarici qaçınma (yer, insan, fəaliyyət)</w:t>
      </w:r>
    </w:p>
    <w:p>
      <w:pPr>
        <w:pStyle w:val="FirstParagraph"/>
      </w:pPr>
      <w:r>
        <w:rPr>
          <w:b/>
          <w:bCs/>
        </w:rPr>
        <w:t xml:space="preserve">D. Hazırda təhlükə hissi (ən azı 1):</w:t>
      </w:r>
    </w:p>
    <w:p>
      <w:pPr>
        <w:pStyle w:val="Compact"/>
        <w:numPr>
          <w:ilvl w:val="0"/>
          <w:numId w:val="1905"/>
        </w:numPr>
      </w:pPr>
      <w:r>
        <w:t xml:space="preserve">Hipervijilans</w:t>
      </w:r>
    </w:p>
    <w:p>
      <w:pPr>
        <w:pStyle w:val="Compact"/>
        <w:numPr>
          <w:ilvl w:val="0"/>
          <w:numId w:val="1905"/>
        </w:numPr>
      </w:pPr>
      <w:r>
        <w:t xml:space="preserve">Artmış qorxu cavabı</w:t>
      </w:r>
    </w:p>
    <w:p>
      <w:pPr>
        <w:pStyle w:val="FirstParagraph"/>
      </w:pPr>
      <w:r>
        <w:rPr>
          <w:b/>
          <w:bCs/>
        </w:rPr>
        <w:t xml:space="preserve">E.</w:t>
      </w:r>
      <w:r>
        <w:t xml:space="preserve"> </w:t>
      </w:r>
      <w:r>
        <w:t xml:space="preserve">Simptomlar travmadan</w:t>
      </w:r>
      <w:r>
        <w:t xml:space="preserve"> </w:t>
      </w:r>
      <w:r>
        <w:rPr>
          <w:b/>
          <w:bCs/>
        </w:rPr>
        <w:t xml:space="preserve">bir neçə həftə</w:t>
      </w:r>
      <w:r>
        <w:t xml:space="preserve"> </w:t>
      </w:r>
      <w:r>
        <w:t xml:space="preserve">davam edir</w:t>
      </w:r>
    </w:p>
    <w:p>
      <w:pPr>
        <w:pStyle w:val="BodyText"/>
      </w:pPr>
      <w:r>
        <w:rPr>
          <w:b/>
          <w:bCs/>
        </w:rPr>
        <w:t xml:space="preserve">F.</w:t>
      </w:r>
      <w:r>
        <w:t xml:space="preserve"> </w:t>
      </w:r>
      <w:r>
        <w:t xml:space="preserve">Funksional pozulma</w:t>
      </w:r>
    </w:p>
    <w:bookmarkEnd w:id="1193"/>
    <w:bookmarkStart w:id="1194" w:name="xbt-10-f431-ilə-müqayisə"/>
    <w:p>
      <w:pPr>
        <w:pStyle w:val="Heading4"/>
      </w:pPr>
      <w:r>
        <w:t xml:space="preserve">XBT-10 (</w:t>
      </w:r>
      <w:r>
        <w:t xml:space="preserve">F43.1</w:t>
      </w:r>
      <w:r>
        <w:t xml:space="preserve">) ilə müqayisə</w:t>
      </w:r>
    </w:p>
    <w:p>
      <w:pPr>
        <w:pStyle w:val="FirstParagraph"/>
      </w:pPr>
      <w:r>
        <w:t xml:space="preserve">XBT-10 meyarları daha az strukturlaşdırılmışdır. Simptom domenləri belə ayrılmış deyildi.</w:t>
      </w:r>
    </w:p>
    <w:bookmarkEnd w:id="1194"/>
    <w:bookmarkStart w:id="1195" w:name="dsm-5-tr-30981-ilə-müqayisə"/>
    <w:p>
      <w:pPr>
        <w:pStyle w:val="Heading4"/>
      </w:pPr>
      <w:r>
        <w:t xml:space="preserve">DSM-5-TR (309.81) ilə müqayisə</w:t>
      </w:r>
    </w:p>
    <w:p>
      <w:pPr>
        <w:pStyle w:val="FirstParagraph"/>
      </w:pPr>
      <w:r>
        <w:rPr>
          <w:b/>
          <w:bCs/>
        </w:rPr>
        <w:t xml:space="preserve">Əsas fərqlər:</w:t>
      </w:r>
    </w:p>
    <w:p>
      <w:pPr>
        <w:pStyle w:val="Compact"/>
        <w:numPr>
          <w:ilvl w:val="0"/>
          <w:numId w:val="1906"/>
        </w:numPr>
      </w:pPr>
      <w:r>
        <w:t xml:space="preserve">DSM-5-TR 4 domain (XBT-11-də 3)</w:t>
      </w:r>
    </w:p>
    <w:p>
      <w:pPr>
        <w:pStyle w:val="Compact"/>
        <w:numPr>
          <w:ilvl w:val="0"/>
          <w:numId w:val="1906"/>
        </w:numPr>
      </w:pPr>
      <w:r>
        <w:t xml:space="preserve">DSM-5-TR-də neqativ koqnisiya/əhval domain</w:t>
      </w:r>
    </w:p>
    <w:p>
      <w:pPr>
        <w:pStyle w:val="Compact"/>
        <w:numPr>
          <w:ilvl w:val="0"/>
          <w:numId w:val="1906"/>
        </w:numPr>
      </w:pPr>
      <w:r>
        <w:t xml:space="preserve">DSM-5-TR</w:t>
      </w:r>
      <w:r>
        <w:t xml:space="preserve"> </w:t>
      </w:r>
      <w:r>
        <w:rPr>
          <w:b/>
          <w:bCs/>
        </w:rPr>
        <w:t xml:space="preserve">dissosiativ alt-tip</w:t>
      </w:r>
      <w:r>
        <w:t xml:space="preserve"> </w:t>
      </w:r>
      <w:r>
        <w:t xml:space="preserve">(depersonalizasiya/derealizasiya)</w:t>
      </w:r>
    </w:p>
    <w:p>
      <w:pPr>
        <w:pStyle w:val="Compact"/>
        <w:numPr>
          <w:ilvl w:val="0"/>
          <w:numId w:val="1906"/>
        </w:numPr>
      </w:pPr>
      <w:r>
        <w:t xml:space="preserve">DSM-5-TR</w:t>
      </w:r>
      <w:r>
        <w:t xml:space="preserve"> </w:t>
      </w:r>
      <w:r>
        <w:rPr>
          <w:b/>
          <w:bCs/>
        </w:rPr>
        <w:t xml:space="preserve">gec başlanan spesifikator</w:t>
      </w:r>
      <w:r>
        <w:t xml:space="preserve"> </w:t>
      </w:r>
      <w:r>
        <w:t xml:space="preserve">(6+ ay)</w:t>
      </w:r>
    </w:p>
    <w:p>
      <w:pPr>
        <w:pStyle w:val="Compact"/>
        <w:numPr>
          <w:ilvl w:val="0"/>
          <w:numId w:val="1906"/>
        </w:numPr>
      </w:pPr>
      <w:r>
        <w:t xml:space="preserve">XBT-11</w:t>
      </w:r>
      <w:r>
        <w:t xml:space="preserve"> </w:t>
      </w:r>
      <w:r>
        <w:rPr>
          <w:b/>
          <w:bCs/>
        </w:rPr>
        <w:t xml:space="preserve">Kompleks PTSP ayrıca diaqnoz</w:t>
      </w:r>
      <w:r>
        <w:t xml:space="preserve"> </w:t>
      </w:r>
      <w:r>
        <w:t xml:space="preserve">(DSM-5-TR-də yox)</w:t>
      </w:r>
    </w:p>
    <w:bookmarkEnd w:id="1195"/>
    <w:bookmarkStart w:id="1196" w:name="diaqnoz-qoyma-alqoritmi"/>
    <w:p>
      <w:pPr>
        <w:pStyle w:val="Heading4"/>
      </w:pPr>
      <w:r>
        <w:t xml:space="preserve">Diaqnoz qoyma alqoritmi</w:t>
      </w:r>
    </w:p>
    <w:p>
      <w:pPr>
        <w:pStyle w:val="FirstParagraph"/>
      </w:pPr>
      <w:r>
        <w:t xml:space="preserve">-</w:t>
      </w:r>
      <w:r>
        <w:t xml:space="preserve"> </w:t>
      </w:r>
      <w:r>
        <w:rPr>
          <w:b/>
          <w:bCs/>
        </w:rPr>
        <w:t xml:space="preserve">PCL-5</w:t>
      </w:r>
      <w:r>
        <w:t xml:space="preserve"> </w:t>
      </w:r>
      <w:r>
        <w:t xml:space="preserve">(PTSD (Posttravmatik Stress Pozuntusu — PTSP) Checklist for DSM-5) – 20 göstərici, self-report skrining</w:t>
      </w:r>
    </w:p>
    <w:p>
      <w:pPr>
        <w:pStyle w:val="BodyText"/>
      </w:pPr>
      <w:r>
        <w:t xml:space="preserve">-</w:t>
      </w:r>
      <w:r>
        <w:t xml:space="preserve"> </w:t>
      </w:r>
      <w:r>
        <w:rPr>
          <w:b/>
          <w:bCs/>
        </w:rPr>
        <w:t xml:space="preserve">CAPS-5</w:t>
      </w:r>
      <w:r>
        <w:t xml:space="preserve"> </w:t>
      </w:r>
      <w:r>
        <w:t xml:space="preserve">(Clinician-Administered PTSD Scale) – qızıl standart; klinisistin müsahibəsi</w:t>
      </w:r>
    </w:p>
    <w:p>
      <w:pPr>
        <w:pStyle w:val="BodyText"/>
      </w:pPr>
      <w:r>
        <w:t xml:space="preserve">-</w:t>
      </w:r>
      <w:r>
        <w:t xml:space="preserve"> </w:t>
      </w:r>
      <w:r>
        <w:rPr>
          <w:b/>
          <w:bCs/>
        </w:rPr>
        <w:t xml:space="preserve">IES-R</w:t>
      </w:r>
      <w:r>
        <w:t xml:space="preserve"> </w:t>
      </w:r>
      <w:r>
        <w:t xml:space="preserve">(Impact of Event Scale-Revised)</w:t>
      </w:r>
    </w:p>
    <w:p>
      <w:pPr>
        <w:pStyle w:val="BodyText"/>
      </w:pPr>
      <w:r>
        <w:t xml:space="preserve">- Depresiya (PHQ-9)</w:t>
      </w:r>
    </w:p>
    <w:p>
      <w:pPr>
        <w:pStyle w:val="BodyText"/>
      </w:pPr>
      <w:r>
        <w:t xml:space="preserve">- Maddə istifadəsi (AUDIT, DUDIT)</w:t>
      </w:r>
    </w:p>
    <w:p>
      <w:pPr>
        <w:pStyle w:val="BodyText"/>
      </w:pPr>
      <w:r>
        <w:t xml:space="preserve">- Suisid riski (C-SSRS)</w:t>
      </w:r>
    </w:p>
    <w:p>
      <w:pPr>
        <w:pStyle w:val="BodyText"/>
      </w:pPr>
      <w:r>
        <w:t xml:space="preserve">- ITQ (International Trauma Questionnaire) – XBT-11 üçün validlənmiş</w:t>
      </w:r>
    </w:p>
    <w:p>
      <w:pPr>
        <w:pStyle w:val="Compact"/>
        <w:numPr>
          <w:ilvl w:val="0"/>
          <w:numId w:val="1907"/>
        </w:numPr>
      </w:pPr>
      <w:r>
        <w:rPr>
          <w:b/>
          <w:bCs/>
        </w:rPr>
        <w:t xml:space="preserve">Klinik müsahibə</w:t>
      </w:r>
      <w:r>
        <w:t xml:space="preserve"> </w:t>
      </w:r>
      <w:r>
        <w:t xml:space="preserve">– travma anamnezi (ehtiyatlı, pasiyentə güvən qurulduqdan sonra)</w:t>
      </w:r>
    </w:p>
    <w:p>
      <w:pPr>
        <w:pStyle w:val="Compact"/>
        <w:numPr>
          <w:ilvl w:val="0"/>
          <w:numId w:val="1907"/>
        </w:numPr>
      </w:pPr>
      <w:r>
        <w:rPr>
          <w:b/>
          <w:bCs/>
        </w:rPr>
        <w:t xml:space="preserve">Standartlaşdırılmış qiymətləndirmə:</w:t>
      </w:r>
    </w:p>
    <w:p>
      <w:pPr>
        <w:pStyle w:val="Compact"/>
        <w:numPr>
          <w:ilvl w:val="0"/>
          <w:numId w:val="1907"/>
        </w:numPr>
      </w:pPr>
      <w:r>
        <w:rPr>
          <w:b/>
          <w:bCs/>
        </w:rPr>
        <w:t xml:space="preserve">Komorbidlik:</w:t>
      </w:r>
    </w:p>
    <w:p>
      <w:pPr>
        <w:pStyle w:val="Compact"/>
        <w:numPr>
          <w:ilvl w:val="0"/>
          <w:numId w:val="1907"/>
        </w:numPr>
      </w:pPr>
      <w:r>
        <w:rPr>
          <w:b/>
          <w:bCs/>
        </w:rPr>
        <w:t xml:space="preserve">Kompleks PTSP xüsusiyyətlərinin qiymətləndirilməsi:</w:t>
      </w:r>
    </w:p>
    <w:p>
      <w:pPr>
        <w:pStyle w:val="Compact"/>
        <w:numPr>
          <w:ilvl w:val="0"/>
          <w:numId w:val="1907"/>
        </w:numPr>
      </w:pPr>
      <w:r>
        <w:rPr>
          <w:b/>
          <w:bCs/>
        </w:rPr>
        <w:t xml:space="preserve">Travma tipinin qiymətləndirilməsi</w:t>
      </w:r>
      <w:r>
        <w:t xml:space="preserve"> </w:t>
      </w:r>
      <w:r>
        <w:t xml:space="preserve">(uzun sürən, insanlardan gələn = Kompleks PTSP riski)</w:t>
      </w:r>
    </w:p>
    <w:bookmarkEnd w:id="1196"/>
    <w:bookmarkEnd w:id="1197"/>
    <w:bookmarkStart w:id="1198"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Kompleks PTSP (</w:t>
            </w:r>
            <w:r>
              <w:rPr>
                <w:b/>
                <w:bCs/>
              </w:rPr>
              <w:t xml:space="preserve">6B41</w:t>
            </w:r>
            <w:r>
              <w:rPr>
                <w:b/>
                <w:bCs/>
              </w:rP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Özünü təşkil etmə pozuntuları əlavə: affekt disregulyasiyası, identiklik, münasibət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Kəskin stres reaksiyası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Travmadan sonra 4 həftəyə qədər (PTSP üçün bir neçə həftə tələb)</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Uyğunlaşma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Stressorla aydın müvəqqəti əlaqə; tam PTSP meyarları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Major depressiv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Yenidən yaşama/intruzivlik yox; flashback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Generalizə təşviş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Travma-spesifik mövzu dominant deyil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OKP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Obsessiyalar travmadan sonra başlasa da, eqo-distonik obsessiya strukturu var; travma-spesifik qaçınma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Dissosiativ pozuntular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Geniş dissosiasiya; identiklik pozuntusu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Şəxsiyyət pozuntusu (BPD)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Uşaqlıq başlanğıclı, geniş şəxsiyyət paterni; PTSP travma-keçidhli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Psixotik pozuntular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Flashback psevdohalusinasiyadan ayırd edilməlidir: PTSP-də yenidən yaşama kontekstini pasiyent bilir</w:t>
            </w:r>
          </w:p>
        </w:tc>
      </w:tr>
    </w:tbl>
    <w:bookmarkEnd w:id="1198"/>
    <w:bookmarkStart w:id="1201" w:name="müayinə-üsulları"/>
    <w:p>
      <w:pPr>
        <w:pStyle w:val="Heading3"/>
      </w:pPr>
      <w:r>
        <w:t xml:space="preserve">Müayinə üsulları</w:t>
      </w:r>
    </w:p>
    <w:bookmarkStart w:id="1199" w:name="şkalalar"/>
    <w:p>
      <w:pPr>
        <w:pStyle w:val="Heading4"/>
      </w:pPr>
      <w:r>
        <w:t xml:space="preserve">Şkalalar</w:t>
      </w:r>
    </w:p>
    <w:p>
      <w:pPr>
        <w:pStyle w:val="FirstParagraph"/>
      </w:pPr>
      <w:r>
        <w:rPr>
          <w:b/>
          <w:bCs/>
        </w:rPr>
        <w:t xml:space="preserve">Skrining:</w:t>
      </w:r>
    </w:p>
    <w:p>
      <w:pPr>
        <w:pStyle w:val="Compact"/>
        <w:numPr>
          <w:ilvl w:val="0"/>
          <w:numId w:val="1908"/>
        </w:numPr>
      </w:pPr>
      <w:r>
        <w:rPr>
          <w:b/>
          <w:bCs/>
        </w:rPr>
        <w:t xml:space="preserve">PCL-5</w:t>
      </w:r>
      <w:r>
        <w:t xml:space="preserve"> </w:t>
      </w:r>
      <w:r>
        <w:t xml:space="preserve">– 20 göstərici (0-4 bal), 33+ PTSP şübhəsi</w:t>
      </w:r>
    </w:p>
    <w:p>
      <w:pPr>
        <w:pStyle w:val="Compact"/>
        <w:numPr>
          <w:ilvl w:val="0"/>
          <w:numId w:val="1908"/>
        </w:numPr>
      </w:pPr>
      <w:r>
        <w:rPr>
          <w:b/>
          <w:bCs/>
        </w:rPr>
        <w:t xml:space="preserve">PC-PTSD-5</w:t>
      </w:r>
      <w:r>
        <w:t xml:space="preserve"> </w:t>
      </w:r>
      <w:r>
        <w:t xml:space="preserve">– 5 sual, birincil yardım skrining</w:t>
      </w:r>
    </w:p>
    <w:p>
      <w:pPr>
        <w:pStyle w:val="FirstParagraph"/>
      </w:pPr>
      <w:r>
        <w:rPr>
          <w:b/>
          <w:bCs/>
        </w:rPr>
        <w:t xml:space="preserve">Klinik şiddət (qızıl standart):</w:t>
      </w:r>
    </w:p>
    <w:p>
      <w:pPr>
        <w:pStyle w:val="Compact"/>
        <w:numPr>
          <w:ilvl w:val="0"/>
          <w:numId w:val="1909"/>
        </w:numPr>
      </w:pPr>
      <w:r>
        <w:rPr>
          <w:b/>
          <w:bCs/>
        </w:rPr>
        <w:t xml:space="preserve">CAPS-5</w:t>
      </w:r>
      <w:r>
        <w:t xml:space="preserve"> </w:t>
      </w:r>
      <w:r>
        <w:t xml:space="preserve">– strukturlaşdırılmış müsahibə, ~45 dəq</w:t>
      </w:r>
    </w:p>
    <w:p>
      <w:pPr>
        <w:pStyle w:val="FirstParagraph"/>
      </w:pPr>
      <w:r>
        <w:rPr>
          <w:b/>
          <w:bCs/>
        </w:rPr>
        <w:t xml:space="preserve">Funksional:</w:t>
      </w:r>
    </w:p>
    <w:p>
      <w:pPr>
        <w:pStyle w:val="Compact"/>
        <w:numPr>
          <w:ilvl w:val="0"/>
          <w:numId w:val="1910"/>
        </w:numPr>
      </w:pPr>
      <w:r>
        <w:rPr>
          <w:b/>
          <w:bCs/>
        </w:rPr>
        <w:t xml:space="preserve">Sheehan Disability Scale</w:t>
      </w:r>
    </w:p>
    <w:p>
      <w:pPr>
        <w:pStyle w:val="Compact"/>
        <w:numPr>
          <w:ilvl w:val="0"/>
          <w:numId w:val="1910"/>
        </w:numPr>
      </w:pPr>
      <w:r>
        <w:rPr>
          <w:b/>
          <w:bCs/>
        </w:rPr>
        <w:t xml:space="preserve">GAF</w:t>
      </w:r>
    </w:p>
    <w:p>
      <w:pPr>
        <w:pStyle w:val="FirstParagraph"/>
      </w:pPr>
      <w:r>
        <w:rPr>
          <w:b/>
          <w:bCs/>
        </w:rPr>
        <w:t xml:space="preserve">XBT-11 üçün spesifik:</w:t>
      </w:r>
    </w:p>
    <w:p>
      <w:pPr>
        <w:pStyle w:val="Compact"/>
        <w:numPr>
          <w:ilvl w:val="0"/>
          <w:numId w:val="1911"/>
        </w:numPr>
      </w:pPr>
      <w:r>
        <w:rPr>
          <w:b/>
          <w:bCs/>
        </w:rPr>
        <w:t xml:space="preserve">ITQ</w:t>
      </w:r>
      <w:r>
        <w:t xml:space="preserve"> </w:t>
      </w:r>
      <w:r>
        <w:t xml:space="preserve">(International Trauma Questionnaire) – PTSP + KPTSP differensiasiyası üçün validlənmiş</w:t>
      </w:r>
    </w:p>
    <w:bookmarkEnd w:id="1199"/>
    <w:bookmarkStart w:id="1200" w:name="tibbi-müayinələr"/>
    <w:p>
      <w:pPr>
        <w:pStyle w:val="Heading4"/>
      </w:pPr>
      <w:r>
        <w:t xml:space="preserve">Tibbi müayinələr</w:t>
      </w:r>
    </w:p>
    <w:p>
      <w:pPr>
        <w:pStyle w:val="Compact"/>
        <w:numPr>
          <w:ilvl w:val="0"/>
          <w:numId w:val="1912"/>
        </w:numPr>
      </w:pPr>
      <w:r>
        <w:t xml:space="preserve">Tam qan analizi, tireoid funksiyası (PTSP ilə qaçış qorxusu şübhəsi)</w:t>
      </w:r>
    </w:p>
    <w:p>
      <w:pPr>
        <w:pStyle w:val="Compact"/>
        <w:numPr>
          <w:ilvl w:val="0"/>
          <w:numId w:val="1912"/>
        </w:numPr>
      </w:pPr>
      <w:r>
        <w:t xml:space="preserve">Toksikoloji skrining (komorbid maddə istifadəsi)</w:t>
      </w:r>
    </w:p>
    <w:p>
      <w:pPr>
        <w:pStyle w:val="Compact"/>
        <w:numPr>
          <w:ilvl w:val="0"/>
          <w:numId w:val="1912"/>
        </w:numPr>
      </w:pPr>
      <w:r>
        <w:t xml:space="preserve">EKG (PTSP-də ürək-damar komorbidlik artmış)</w:t>
      </w:r>
    </w:p>
    <w:p>
      <w:pPr>
        <w:pStyle w:val="Compact"/>
        <w:numPr>
          <w:ilvl w:val="0"/>
          <w:numId w:val="1912"/>
        </w:numPr>
      </w:pPr>
      <w:r>
        <w:t xml:space="preserve">Sleep study (ağır yuxu pozuntusu)</w:t>
      </w:r>
    </w:p>
    <w:bookmarkEnd w:id="1200"/>
    <w:bookmarkEnd w:id="1201"/>
    <w:bookmarkStart w:id="1217" w:name="müalicə"/>
    <w:p>
      <w:pPr>
        <w:pStyle w:val="Heading3"/>
      </w:pPr>
      <w:r>
        <w:t xml:space="preserve">Müalicə</w:t>
      </w:r>
    </w:p>
    <w:p>
      <w:pPr>
        <w:pStyle w:val="FirstParagraph"/>
      </w:pPr>
      <w:r>
        <w:t xml:space="preserve">PTSP müalicəsinin üç sütunu:</w:t>
      </w:r>
    </w:p>
    <w:p>
      <w:pPr>
        <w:pStyle w:val="Compact"/>
        <w:numPr>
          <w:ilvl w:val="0"/>
          <w:numId w:val="1913"/>
        </w:numPr>
      </w:pPr>
      <w:r>
        <w:rPr>
          <w:b/>
          <w:bCs/>
        </w:rPr>
        <w:t xml:space="preserve">Travma-fokuslu psixoterapiya</w:t>
      </w:r>
      <w:r>
        <w:t xml:space="preserve"> </w:t>
      </w:r>
      <w:r>
        <w:t xml:space="preserve">(birinci xətt)</w:t>
      </w:r>
    </w:p>
    <w:p>
      <w:pPr>
        <w:pStyle w:val="Compact"/>
        <w:numPr>
          <w:ilvl w:val="0"/>
          <w:numId w:val="1913"/>
        </w:numPr>
      </w:pPr>
      <w:r>
        <w:rPr>
          <w:b/>
          <w:bCs/>
        </w:rPr>
        <w:t xml:space="preserve">Farmakoterapiya</w:t>
      </w:r>
      <w:r>
        <w:t xml:space="preserve"> </w:t>
      </w:r>
      <w:r>
        <w:t xml:space="preserve">(ikinci xətt; dəstəkləyici)</w:t>
      </w:r>
    </w:p>
    <w:p>
      <w:pPr>
        <w:pStyle w:val="Compact"/>
        <w:numPr>
          <w:ilvl w:val="0"/>
          <w:numId w:val="1913"/>
        </w:numPr>
      </w:pPr>
      <w:r>
        <w:rPr>
          <w:b/>
          <w:bCs/>
        </w:rPr>
        <w:t xml:space="preserve">Sosial və sistem dəstəyi</w:t>
      </w:r>
    </w:p>
    <w:bookmarkStart w:id="1202" w:name="əsas-tövsiyə-bələdçiləri"/>
    <w:p>
      <w:pPr>
        <w:pStyle w:val="Heading4"/>
      </w:pPr>
      <w:r>
        <w:t xml:space="preserve">Əsas tövsiyə bələdçiləri</w:t>
      </w:r>
    </w:p>
    <w:p>
      <w:pPr>
        <w:pStyle w:val="FirstParagraph"/>
      </w:pPr>
      <w:r>
        <w:rPr>
          <w:b/>
          <w:bCs/>
        </w:rPr>
        <w:t xml:space="preserve">Birinci xətt avtoritet bələdçilər:</w:t>
      </w:r>
    </w:p>
    <w:p>
      <w:pPr>
        <w:pStyle w:val="Compact"/>
        <w:numPr>
          <w:ilvl w:val="0"/>
          <w:numId w:val="1914"/>
        </w:numPr>
      </w:pPr>
      <w:r>
        <w:rPr>
          <w:b/>
          <w:bCs/>
        </w:rPr>
        <w:t xml:space="preserve">NICE NG116 (2018):</w:t>
      </w:r>
      <w:r>
        <w:t xml:space="preserve"> </w:t>
      </w:r>
      <w:r>
        <w:rPr>
          <w:i/>
          <w:iCs/>
        </w:rPr>
        <w:t xml:space="preserve">Post-traumatic stress disorder</w:t>
      </w:r>
    </w:p>
    <w:p>
      <w:pPr>
        <w:pStyle w:val="Compact"/>
        <w:numPr>
          <w:ilvl w:val="0"/>
          <w:numId w:val="1914"/>
        </w:numPr>
      </w:pPr>
      <w:r>
        <w:rPr>
          <w:b/>
          <w:bCs/>
        </w:rPr>
        <w:t xml:space="preserve">ISTSS (International Society for Traumatic Stress Studies) Guidelines (2018/2019)</w:t>
      </w:r>
    </w:p>
    <w:p>
      <w:pPr>
        <w:pStyle w:val="Compact"/>
        <w:numPr>
          <w:ilvl w:val="0"/>
          <w:numId w:val="1914"/>
        </w:numPr>
      </w:pPr>
      <w:r>
        <w:rPr>
          <w:b/>
          <w:bCs/>
        </w:rPr>
        <w:t xml:space="preserve">VA/DoD PTSD Guidelines (2023)</w:t>
      </w:r>
      <w:r>
        <w:t xml:space="preserve"> </w:t>
      </w:r>
      <w:r>
        <w:t xml:space="preserve">– müharibə veteranları üçün</w:t>
      </w:r>
    </w:p>
    <w:p>
      <w:pPr>
        <w:pStyle w:val="Compact"/>
        <w:numPr>
          <w:ilvl w:val="0"/>
          <w:numId w:val="1914"/>
        </w:numPr>
      </w:pPr>
      <w:r>
        <w:rPr>
          <w:b/>
          <w:bCs/>
        </w:rPr>
        <w:t xml:space="preserve">APA PTSD Treatment Guideline (2017)</w:t>
      </w:r>
    </w:p>
    <w:p>
      <w:pPr>
        <w:pStyle w:val="Compact"/>
        <w:numPr>
          <w:ilvl w:val="0"/>
          <w:numId w:val="1914"/>
        </w:numPr>
      </w:pPr>
      <w:r>
        <w:rPr>
          <w:b/>
          <w:bCs/>
        </w:rPr>
        <w:t xml:space="preserve">WHO Guidelines: mhGAP Intervention Guide</w:t>
      </w:r>
      <w:r>
        <w:t xml:space="preserve"> </w:t>
      </w:r>
      <w:r>
        <w:t xml:space="preserve">– aşağı resurslu mühitlər üçün</w:t>
      </w:r>
    </w:p>
    <w:bookmarkEnd w:id="1202"/>
    <w:bookmarkStart w:id="1207" w:name="psixoterapiya-birinci-xətt"/>
    <w:p>
      <w:pPr>
        <w:pStyle w:val="Heading4"/>
      </w:pPr>
      <w:r>
        <w:t xml:space="preserve">Psixoterapiya – birinci xətt</w:t>
      </w:r>
    </w:p>
    <w:bookmarkStart w:id="1203" w:name="travma-fokuslu-kdt-tf-kdt-tf-cbt"/>
    <w:p>
      <w:pPr>
        <w:pStyle w:val="Heading5"/>
      </w:pPr>
      <w:r>
        <w:t xml:space="preserve">Travma-fokuslu KDT (TF-KDT / TF-CBT (Travma-yönümlü koqnitiv-davranış terapiyası) (Koqnitiv-davranış terapiyası — KDT))</w:t>
      </w:r>
    </w:p>
    <w:p>
      <w:pPr>
        <w:pStyle w:val="FirstParagraph"/>
      </w:pPr>
      <w:r>
        <w:rPr>
          <w:b/>
          <w:bCs/>
        </w:rPr>
        <w:t xml:space="preserve">Sübutluluq A</w:t>
      </w:r>
      <w:r>
        <w:t xml:space="preserve"> </w:t>
      </w:r>
      <w:r>
        <w:t xml:space="preserve">– NICE NG116-da birinci xətt:</w:t>
      </w:r>
    </w:p>
    <w:p>
      <w:pPr>
        <w:pStyle w:val="BodyText"/>
      </w:pPr>
      <w:r>
        <w:rPr>
          <w:b/>
          <w:bCs/>
        </w:rPr>
        <w:t xml:space="preserve">Prolonged Exposure Therapy (PE) – Foa:</w:t>
      </w:r>
    </w:p>
    <w:p>
      <w:pPr>
        <w:pStyle w:val="Compact"/>
        <w:numPr>
          <w:ilvl w:val="0"/>
          <w:numId w:val="1915"/>
        </w:numPr>
      </w:pPr>
      <w:r>
        <w:rPr>
          <w:b/>
          <w:bCs/>
        </w:rPr>
        <w:t xml:space="preserve">İmaginal ekspozisiya</w:t>
      </w:r>
      <w:r>
        <w:t xml:space="preserve"> </w:t>
      </w:r>
      <w:r>
        <w:t xml:space="preserve">– travmanın detallı, tekrarlayan xatirəsi (in sensu) → habituation</w:t>
      </w:r>
    </w:p>
    <w:p>
      <w:pPr>
        <w:pStyle w:val="Compact"/>
        <w:numPr>
          <w:ilvl w:val="0"/>
          <w:numId w:val="1915"/>
        </w:numPr>
      </w:pPr>
      <w:r>
        <w:rPr>
          <w:b/>
          <w:bCs/>
        </w:rPr>
        <w:t xml:space="preserve">In vivo ekspozisiya</w:t>
      </w:r>
      <w:r>
        <w:t xml:space="preserve"> </w:t>
      </w:r>
      <w:r>
        <w:t xml:space="preserve">– qaçınılan yerlərdən yenidən yaxınlaşma</w:t>
      </w:r>
    </w:p>
    <w:p>
      <w:pPr>
        <w:pStyle w:val="Compact"/>
        <w:numPr>
          <w:ilvl w:val="0"/>
          <w:numId w:val="1915"/>
        </w:numPr>
      </w:pPr>
      <w:r>
        <w:t xml:space="preserve">Protokol: 8-15 sessiya</w:t>
      </w:r>
    </w:p>
    <w:p>
      <w:pPr>
        <w:pStyle w:val="FirstParagraph"/>
      </w:pPr>
      <w:r>
        <w:rPr>
          <w:b/>
          <w:bCs/>
        </w:rPr>
        <w:t xml:space="preserve">Cognitive Processing Therapy (CPT) – Resick:</w:t>
      </w:r>
    </w:p>
    <w:p>
      <w:pPr>
        <w:pStyle w:val="Compact"/>
        <w:numPr>
          <w:ilvl w:val="0"/>
          <w:numId w:val="1916"/>
        </w:numPr>
      </w:pPr>
      <w:r>
        <w:rPr>
          <w:b/>
          <w:bCs/>
        </w:rPr>
        <w:t xml:space="preserve">"Stok nöqtələri"</w:t>
      </w:r>
      <w:r>
        <w:t xml:space="preserve"> </w:t>
      </w:r>
      <w:r>
        <w:t xml:space="preserve">(stuck points) – travmaya bağlı mənfi inanc və koqnisiyaların müəyyənləşdirilməsi</w:t>
      </w:r>
    </w:p>
    <w:p>
      <w:pPr>
        <w:pStyle w:val="Compact"/>
        <w:numPr>
          <w:ilvl w:val="0"/>
          <w:numId w:val="1916"/>
        </w:numPr>
      </w:pPr>
      <w:r>
        <w:t xml:space="preserve">Koqnitiv restrukturizasiya</w:t>
      </w:r>
    </w:p>
    <w:p>
      <w:pPr>
        <w:pStyle w:val="Compact"/>
        <w:numPr>
          <w:ilvl w:val="0"/>
          <w:numId w:val="1916"/>
        </w:numPr>
      </w:pPr>
      <w:r>
        <w:t xml:space="preserve">Protokol: 12 sessiya</w:t>
      </w:r>
    </w:p>
    <w:p>
      <w:pPr>
        <w:pStyle w:val="FirstParagraph"/>
      </w:pPr>
      <w:r>
        <w:rPr>
          <w:b/>
          <w:bCs/>
        </w:rPr>
        <w:t xml:space="preserve">Trauma-Focused CBT (uşaq üçün, TF-KDT-A):</w:t>
      </w:r>
    </w:p>
    <w:p>
      <w:pPr>
        <w:pStyle w:val="Compact"/>
        <w:numPr>
          <w:ilvl w:val="0"/>
          <w:numId w:val="1917"/>
        </w:numPr>
      </w:pPr>
      <w:r>
        <w:t xml:space="preserve">Uşaq + valideyn komponentli</w:t>
      </w:r>
    </w:p>
    <w:p>
      <w:pPr>
        <w:pStyle w:val="Compact"/>
        <w:numPr>
          <w:ilvl w:val="0"/>
          <w:numId w:val="1917"/>
        </w:numPr>
      </w:pPr>
      <w:r>
        <w:t xml:space="preserve">8-20 sessiya</w:t>
      </w:r>
    </w:p>
    <w:bookmarkEnd w:id="1203"/>
    <w:bookmarkStart w:id="1204" w:name="Xfcb4fb2f013fd6bf2623413d03f2ddcc629d8ad"/>
    <w:p>
      <w:pPr>
        <w:pStyle w:val="Heading5"/>
      </w:pPr>
      <w:r>
        <w:t xml:space="preserve">Göz Hərəkəti ilə Desensitizasiya və Yenidən Prosessləmə (EMDR (Göz hərəkətləri ilə desensitizasiya və yenidən emal))</w:t>
      </w:r>
    </w:p>
    <w:p>
      <w:pPr>
        <w:pStyle w:val="FirstParagraph"/>
      </w:pPr>
      <w:r>
        <w:rPr>
          <w:b/>
          <w:bCs/>
        </w:rPr>
        <w:t xml:space="preserve">EMDR – NICE NG116-da birinci xətt:</w:t>
      </w:r>
    </w:p>
    <w:p>
      <w:pPr>
        <w:pStyle w:val="Compact"/>
        <w:numPr>
          <w:ilvl w:val="0"/>
          <w:numId w:val="1918"/>
        </w:numPr>
      </w:pPr>
      <w:r>
        <w:rPr>
          <w:b/>
          <w:bCs/>
        </w:rPr>
        <w:t xml:space="preserve">Shapiro</w:t>
      </w:r>
      <w:r>
        <w:t xml:space="preserve"> </w:t>
      </w:r>
      <w:r>
        <w:t xml:space="preserve">tərəfindən inkişaf etdirilmiş</w:t>
      </w:r>
    </w:p>
    <w:p>
      <w:pPr>
        <w:pStyle w:val="Compact"/>
        <w:numPr>
          <w:ilvl w:val="0"/>
          <w:numId w:val="1918"/>
        </w:numPr>
      </w:pPr>
      <w:r>
        <w:t xml:space="preserve">Travma xatirlənərkən</w:t>
      </w:r>
      <w:r>
        <w:t xml:space="preserve"> </w:t>
      </w:r>
      <w:r>
        <w:rPr>
          <w:b/>
          <w:bCs/>
        </w:rPr>
        <w:t xml:space="preserve">bilateral stimulyasiya</w:t>
      </w:r>
      <w:r>
        <w:t xml:space="preserve"> </w:t>
      </w:r>
      <w:r>
        <w:t xml:space="preserve">(göz hərəkəti, toxunma, səs)</w:t>
      </w:r>
    </w:p>
    <w:p>
      <w:pPr>
        <w:pStyle w:val="Compact"/>
        <w:numPr>
          <w:ilvl w:val="0"/>
          <w:numId w:val="1918"/>
        </w:numPr>
      </w:pPr>
      <w:r>
        <w:t xml:space="preserve">Mexanizm: "qoşalaşmış diqqət" (dual attention) travma xatirəsini yenidən prosessləyir</w:t>
      </w:r>
    </w:p>
    <w:p>
      <w:pPr>
        <w:pStyle w:val="Compact"/>
        <w:numPr>
          <w:ilvl w:val="0"/>
          <w:numId w:val="1918"/>
        </w:numPr>
      </w:pPr>
      <w:r>
        <w:t xml:space="preserve">Protokol: 8 faza, 6-12 sessiya</w:t>
      </w:r>
    </w:p>
    <w:p>
      <w:pPr>
        <w:pStyle w:val="FirstParagraph"/>
      </w:pPr>
      <w:r>
        <w:rPr>
          <w:b/>
          <w:bCs/>
        </w:rPr>
        <w:t xml:space="preserve">EMDR effektivliyi:</w:t>
      </w:r>
    </w:p>
    <w:p>
      <w:pPr>
        <w:pStyle w:val="Compact"/>
        <w:numPr>
          <w:ilvl w:val="0"/>
          <w:numId w:val="1919"/>
        </w:numPr>
      </w:pPr>
      <w:r>
        <w:t xml:space="preserve">TF-KDT ilə bərabər effektivlik</w:t>
      </w:r>
    </w:p>
    <w:p>
      <w:pPr>
        <w:pStyle w:val="Compact"/>
        <w:numPr>
          <w:ilvl w:val="0"/>
          <w:numId w:val="1919"/>
        </w:numPr>
      </w:pPr>
      <w:r>
        <w:t xml:space="preserve">Bəzi pasiyentlər TF-KDT-yə nisbətən EMDR-ı üstün tutulur (az "homework")</w:t>
      </w:r>
    </w:p>
    <w:bookmarkEnd w:id="1204"/>
    <w:bookmarkStart w:id="1205" w:name="yazı-ekspozisiyası-terapiyası-wet"/>
    <w:p>
      <w:pPr>
        <w:pStyle w:val="Heading5"/>
      </w:pPr>
      <w:r>
        <w:t xml:space="preserve">Yazı ekspozisiyası terapiyası (WET)</w:t>
      </w:r>
    </w:p>
    <w:p>
      <w:pPr>
        <w:pStyle w:val="Compact"/>
        <w:numPr>
          <w:ilvl w:val="0"/>
          <w:numId w:val="1920"/>
        </w:numPr>
      </w:pPr>
      <w:r>
        <w:t xml:space="preserve">Qısa, 5 sessiyalıq protokol</w:t>
      </w:r>
    </w:p>
    <w:p>
      <w:pPr>
        <w:pStyle w:val="Compact"/>
        <w:numPr>
          <w:ilvl w:val="0"/>
          <w:numId w:val="1920"/>
        </w:numPr>
      </w:pPr>
      <w:r>
        <w:t xml:space="preserve">Müharibə kontekstinə uyğunlaşdırılmış</w:t>
      </w:r>
    </w:p>
    <w:bookmarkEnd w:id="1205"/>
    <w:bookmarkStart w:id="1206" w:name="narrativ-ekspozisiya-terapiyası-net"/>
    <w:p>
      <w:pPr>
        <w:pStyle w:val="Heading5"/>
      </w:pPr>
      <w:r>
        <w:t xml:space="preserve">Narrativ Ekspozisiya Terapiyası (NET)</w:t>
      </w:r>
    </w:p>
    <w:p>
      <w:pPr>
        <w:pStyle w:val="Compact"/>
        <w:numPr>
          <w:ilvl w:val="0"/>
          <w:numId w:val="1921"/>
        </w:numPr>
      </w:pPr>
      <w:r>
        <w:rPr>
          <w:b/>
          <w:bCs/>
        </w:rPr>
        <w:t xml:space="preserve">Soyqırım, müharibə, mültəci kontekstinə xüsusi</w:t>
      </w:r>
      <w:r>
        <w:t xml:space="preserve"> </w:t>
      </w:r>
      <w:r>
        <w:t xml:space="preserve">uyğun</w:t>
      </w:r>
    </w:p>
    <w:p>
      <w:pPr>
        <w:pStyle w:val="Compact"/>
        <w:numPr>
          <w:ilvl w:val="0"/>
          <w:numId w:val="1921"/>
        </w:numPr>
      </w:pPr>
      <w:r>
        <w:t xml:space="preserve">Pasiyent öz həyat hekayəsini bütünlüklə "yenidən qurur"</w:t>
      </w:r>
    </w:p>
    <w:p>
      <w:pPr>
        <w:pStyle w:val="Compact"/>
        <w:numPr>
          <w:ilvl w:val="0"/>
          <w:numId w:val="1921"/>
        </w:numPr>
      </w:pPr>
      <w:r>
        <w:rPr>
          <w:b/>
          <w:bCs/>
        </w:rPr>
        <w:t xml:space="preserve">Azərbaycan-Qarabağ konteksti üçün potensial uyğun</w:t>
      </w:r>
    </w:p>
    <w:bookmarkEnd w:id="1206"/>
    <w:bookmarkEnd w:id="1207"/>
    <w:bookmarkStart w:id="1213" w:name="farmakoterapiya"/>
    <w:p>
      <w:pPr>
        <w:pStyle w:val="Heading4"/>
      </w:pPr>
      <w:r>
        <w:t xml:space="preserve">Farmakoterapiya</w:t>
      </w:r>
    </w:p>
    <w:p>
      <w:pPr>
        <w:pStyle w:val="FirstParagraph"/>
      </w:pPr>
      <w:r>
        <w:rPr>
          <w:b/>
          <w:bCs/>
        </w:rPr>
        <w:t xml:space="preserve">NICE NG116:</w:t>
      </w:r>
      <w:r>
        <w:t xml:space="preserve"> </w:t>
      </w:r>
      <w:r>
        <w:t xml:space="preserve">Farmakoterapiya</w:t>
      </w:r>
      <w:r>
        <w:t xml:space="preserve"> </w:t>
      </w:r>
      <w:r>
        <w:rPr>
          <w:b/>
          <w:bCs/>
        </w:rPr>
        <w:t xml:space="preserve">ikinci xətt</w:t>
      </w:r>
      <w:r>
        <w:t xml:space="preserve"> </w:t>
      </w:r>
      <w:r>
        <w:t xml:space="preserve">(yalnız psixoterapiya mümkün deyilsə, yaxud birinci xətt tercih üzrə, yaxud ağır depressiyada komorbid):</w:t>
      </w:r>
    </w:p>
    <w:bookmarkStart w:id="1208" w:name="birinci-xətt-siusi"/>
    <w:p>
      <w:pPr>
        <w:pStyle w:val="Heading5"/>
      </w:pPr>
      <w:r>
        <w:t xml:space="preserve">Birinci xətt: SİUSİ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Preparat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Doza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Qeydlər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Sertralin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50-200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FDA-PTSP təsdiqi; AR Klinik Protokolu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Paroksetin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20-50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FDA-PTSP təsdiqi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Fluoksetin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20-60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Effektiv</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Esitalopram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10-20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Off-label, lakin geniş istifadə</w:t>
            </w:r>
          </w:p>
        </w:tc>
      </w:tr>
    </w:tbl>
    <w:bookmarkEnd w:id="1208"/>
    <w:bookmarkStart w:id="1209" w:name="birinci-xətt-alternativ-snri"/>
    <w:p>
      <w:pPr>
        <w:pStyle w:val="Heading5"/>
      </w:pPr>
      <w:r>
        <w:t xml:space="preserve">Birinci xətt alternativ: SNRI (Serotonin-noradrenalin geri qaytarılma inhibitorları — SNGİ)</w:t>
      </w:r>
    </w:p>
    <w:p>
      <w:pPr>
        <w:pStyle w:val="Compact"/>
        <w:numPr>
          <w:ilvl w:val="0"/>
          <w:numId w:val="1922"/>
        </w:numPr>
      </w:pPr>
      <w:r>
        <w:rPr>
          <w:b/>
          <w:bCs/>
        </w:rPr>
        <w:t xml:space="preserve">Venlafaksin XR</w:t>
      </w:r>
      <w:r>
        <w:t xml:space="preserve"> </w:t>
      </w:r>
      <w:r>
        <w:t xml:space="preserve">75-225 mq/gün – FDA-PTSP olmayan, lakin sübutluluq A</w:t>
      </w:r>
    </w:p>
    <w:bookmarkEnd w:id="1209"/>
    <w:bookmarkStart w:id="1210" w:name="ikinci-xətt"/>
    <w:p>
      <w:pPr>
        <w:pStyle w:val="Heading5"/>
      </w:pPr>
      <w:r>
        <w:t xml:space="preserve">İkinci xətt</w:t>
      </w:r>
    </w:p>
    <w:p>
      <w:pPr>
        <w:pStyle w:val="FirstParagraph"/>
      </w:pPr>
      <w:r>
        <w:t xml:space="preserve">- Doza: 1-15 mq/gecə</w:t>
      </w:r>
    </w:p>
    <w:p>
      <w:pPr>
        <w:pStyle w:val="BodyText"/>
      </w:pPr>
      <w:r>
        <w:t xml:space="preserve">- PTSP-də kəskin kabus azaldır (VA/DoD tövsiyəsi)</w:t>
      </w:r>
    </w:p>
    <w:p>
      <w:pPr>
        <w:pStyle w:val="Compact"/>
        <w:numPr>
          <w:ilvl w:val="0"/>
          <w:numId w:val="1923"/>
        </w:numPr>
      </w:pPr>
      <w:r>
        <w:rPr>
          <w:b/>
          <w:bCs/>
        </w:rPr>
        <w:t xml:space="preserve">Prazosin</w:t>
      </w:r>
      <w:r>
        <w:t xml:space="preserve"> </w:t>
      </w:r>
      <w:r>
        <w:t xml:space="preserve">(alfa-1 blokator) –</w:t>
      </w:r>
      <w:r>
        <w:t xml:space="preserve"> </w:t>
      </w:r>
      <w:r>
        <w:rPr>
          <w:b/>
          <w:bCs/>
        </w:rPr>
        <w:t xml:space="preserve">kabuslar</w:t>
      </w:r>
      <w:r>
        <w:t xml:space="preserve"> </w:t>
      </w:r>
      <w:r>
        <w:t xml:space="preserve">üçün; orta-yüksək sübutluluq</w:t>
      </w:r>
    </w:p>
    <w:p>
      <w:pPr>
        <w:pStyle w:val="Compact"/>
        <w:numPr>
          <w:ilvl w:val="0"/>
          <w:numId w:val="1923"/>
        </w:numPr>
      </w:pPr>
      <w:r>
        <w:rPr>
          <w:b/>
          <w:bCs/>
        </w:rPr>
        <w:t xml:space="preserve">Mirtazapin</w:t>
      </w:r>
      <w:r>
        <w:t xml:space="preserve"> </w:t>
      </w:r>
      <w:r>
        <w:t xml:space="preserve">– yuxu, kabuslar, iştahsızlıq komorbidlikdə</w:t>
      </w:r>
    </w:p>
    <w:bookmarkEnd w:id="1210"/>
    <w:bookmarkStart w:id="1211" w:name="üçüncü-xətt-tədqiqat"/>
    <w:p>
      <w:pPr>
        <w:pStyle w:val="Heading5"/>
      </w:pPr>
      <w:r>
        <w:t xml:space="preserve">Üçüncü xətt / Tədqiqat</w:t>
      </w:r>
    </w:p>
    <w:p>
      <w:pPr>
        <w:pStyle w:val="Compact"/>
        <w:numPr>
          <w:ilvl w:val="0"/>
          <w:numId w:val="1924"/>
        </w:numPr>
      </w:pPr>
      <w:r>
        <w:rPr>
          <w:b/>
          <w:bCs/>
        </w:rPr>
        <w:t xml:space="preserve">MDMA-assisted therapy</w:t>
      </w:r>
      <w:r>
        <w:t xml:space="preserve"> </w:t>
      </w:r>
      <w:r>
        <w:t xml:space="preserve">– FDA araşdırması davam edir; ağır, rezistent PTSP-də</w:t>
      </w:r>
    </w:p>
    <w:p>
      <w:pPr>
        <w:pStyle w:val="Compact"/>
        <w:numPr>
          <w:ilvl w:val="0"/>
          <w:numId w:val="1924"/>
        </w:numPr>
      </w:pPr>
      <w:r>
        <w:rPr>
          <w:b/>
          <w:bCs/>
        </w:rPr>
        <w:t xml:space="preserve">Esketamin</w:t>
      </w:r>
      <w:r>
        <w:t xml:space="preserve"> </w:t>
      </w:r>
      <w:r>
        <w:t xml:space="preserve">– PTSP + MDD komorbidlikdə</w:t>
      </w:r>
    </w:p>
    <w:p>
      <w:pPr>
        <w:pStyle w:val="Compact"/>
        <w:numPr>
          <w:ilvl w:val="0"/>
          <w:numId w:val="1924"/>
        </w:numPr>
      </w:pPr>
      <w:r>
        <w:rPr>
          <w:b/>
          <w:bCs/>
        </w:rPr>
        <w:t xml:space="preserve">Kannabidiol (CBD)</w:t>
      </w:r>
      <w:r>
        <w:t xml:space="preserve"> </w:t>
      </w:r>
      <w:r>
        <w:t xml:space="preserve">– tədqiqat</w:t>
      </w:r>
    </w:p>
    <w:p>
      <w:pPr>
        <w:pStyle w:val="Compact"/>
        <w:numPr>
          <w:ilvl w:val="0"/>
          <w:numId w:val="1924"/>
        </w:numPr>
      </w:pPr>
      <w:r>
        <w:rPr>
          <w:b/>
          <w:bCs/>
        </w:rPr>
        <w:t xml:space="preserve">Propranolol</w:t>
      </w:r>
      <w:r>
        <w:t xml:space="preserve"> </w:t>
      </w:r>
      <w:r>
        <w:t xml:space="preserve">– erkən müdaxilə (travmadan sonra 6 saat) → yaddaş konsolidasiyasına müdaxilə (hələ tədqiqat)</w:t>
      </w:r>
    </w:p>
    <w:bookmarkEnd w:id="1211"/>
    <w:bookmarkStart w:id="1212" w:name="bənzodiazepinlər-ptsp-də-əleyh"/>
    <w:p>
      <w:pPr>
        <w:pStyle w:val="Heading5"/>
      </w:pPr>
      <w:r>
        <w:t xml:space="preserve">Bənzodiazepinlər PTSP-də – ƏLEYH</w:t>
      </w:r>
    </w:p>
    <w:p>
      <w:pPr>
        <w:pStyle w:val="FirstParagraph"/>
      </w:pPr>
      <w:r>
        <w:rPr>
          <w:b/>
          <w:bCs/>
        </w:rPr>
        <w:t xml:space="preserve">NICE NG116 açıq tövsiyəsi:</w:t>
      </w:r>
      <w:r>
        <w:t xml:space="preserve"> </w:t>
      </w:r>
      <w:r>
        <w:t xml:space="preserve">PTSP-də benzodiazepinlərdən</w:t>
      </w:r>
      <w:r>
        <w:t xml:space="preserve"> </w:t>
      </w:r>
      <w:r>
        <w:rPr>
          <w:b/>
          <w:bCs/>
        </w:rPr>
        <w:t xml:space="preserve">qaçınılmalıdır</w:t>
      </w:r>
      <w:r>
        <w:t xml:space="preserve">:</w:t>
      </w:r>
    </w:p>
    <w:p>
      <w:pPr>
        <w:pStyle w:val="Compact"/>
        <w:numPr>
          <w:ilvl w:val="0"/>
          <w:numId w:val="1925"/>
        </w:numPr>
      </w:pPr>
      <w:r>
        <w:rPr>
          <w:b/>
          <w:bCs/>
        </w:rPr>
        <w:t xml:space="preserve">"Fear extinction"</w:t>
      </w:r>
      <w:r>
        <w:t xml:space="preserve"> </w:t>
      </w:r>
      <w:r>
        <w:t xml:space="preserve">(qorxu söndürməsi) prosesini bloklayır</w:t>
      </w:r>
    </w:p>
    <w:p>
      <w:pPr>
        <w:pStyle w:val="Compact"/>
        <w:numPr>
          <w:ilvl w:val="0"/>
          <w:numId w:val="1925"/>
        </w:numPr>
      </w:pPr>
      <w:r>
        <w:t xml:space="preserve">Uzunmüddətli PTSP gedişini pisləşdirir</w:t>
      </w:r>
    </w:p>
    <w:p>
      <w:pPr>
        <w:pStyle w:val="Compact"/>
        <w:numPr>
          <w:ilvl w:val="0"/>
          <w:numId w:val="1925"/>
        </w:numPr>
      </w:pPr>
      <w:r>
        <w:t xml:space="preserve">Asılılıq riski</w:t>
      </w:r>
    </w:p>
    <w:p>
      <w:pPr>
        <w:pStyle w:val="Compact"/>
        <w:numPr>
          <w:ilvl w:val="0"/>
          <w:numId w:val="1925"/>
        </w:numPr>
      </w:pPr>
      <w:r>
        <w:t xml:space="preserve">Yalnız kəskin stres reaksiyasında qısamüddətli – müzakirəli</w:t>
      </w:r>
    </w:p>
    <w:bookmarkEnd w:id="1212"/>
    <w:bookmarkEnd w:id="1213"/>
    <w:bookmarkStart w:id="1214" w:name="xüsusi-populyasiyalar"/>
    <w:p>
      <w:pPr>
        <w:pStyle w:val="Heading4"/>
      </w:pPr>
      <w:r>
        <w:t xml:space="preserve">Xüsusi populyasiyalar</w:t>
      </w:r>
    </w:p>
    <w:p>
      <w:pPr>
        <w:pStyle w:val="FirstParagraph"/>
      </w:pPr>
      <w:r>
        <w:rPr>
          <w:b/>
          <w:bCs/>
        </w:rPr>
        <w:t xml:space="preserve">Müharibə veteranları:</w:t>
      </w:r>
    </w:p>
    <w:p>
      <w:pPr>
        <w:pStyle w:val="Compact"/>
        <w:numPr>
          <w:ilvl w:val="0"/>
          <w:numId w:val="1926"/>
        </w:numPr>
      </w:pPr>
      <w:r>
        <w:rPr>
          <w:b/>
          <w:bCs/>
        </w:rPr>
        <w:t xml:space="preserve">Moral injury</w:t>
      </w:r>
      <w:r>
        <w:t xml:space="preserve"> </w:t>
      </w:r>
      <w:r>
        <w:t xml:space="preserve">əlavə komponent – etik günahkarlıq</w:t>
      </w:r>
    </w:p>
    <w:p>
      <w:pPr>
        <w:pStyle w:val="Compact"/>
        <w:numPr>
          <w:ilvl w:val="0"/>
          <w:numId w:val="1926"/>
        </w:numPr>
      </w:pPr>
      <w:r>
        <w:rPr>
          <w:b/>
          <w:bCs/>
        </w:rPr>
        <w:t xml:space="preserve">"Warrior" mədəniyyəti</w:t>
      </w:r>
      <w:r>
        <w:t xml:space="preserve"> </w:t>
      </w:r>
      <w:r>
        <w:t xml:space="preserve">– köməyə müraciət etməkdən imtina</w:t>
      </w:r>
    </w:p>
    <w:p>
      <w:pPr>
        <w:pStyle w:val="Compact"/>
        <w:numPr>
          <w:ilvl w:val="0"/>
          <w:numId w:val="1926"/>
        </w:numPr>
      </w:pPr>
      <w:r>
        <w:t xml:space="preserve">Komorbid baş beyin zədəsi (TBI)</w:t>
      </w:r>
    </w:p>
    <w:p>
      <w:pPr>
        <w:pStyle w:val="Compact"/>
        <w:numPr>
          <w:ilvl w:val="0"/>
          <w:numId w:val="1926"/>
        </w:numPr>
      </w:pPr>
      <w:r>
        <w:t xml:space="preserve">Komorbid maddə istifadəsi (xüsusilə alkohol)</w:t>
      </w:r>
    </w:p>
    <w:p>
      <w:pPr>
        <w:pStyle w:val="Compact"/>
        <w:numPr>
          <w:ilvl w:val="0"/>
          <w:numId w:val="1926"/>
        </w:numPr>
      </w:pPr>
      <w:r>
        <w:rPr>
          <w:b/>
          <w:bCs/>
        </w:rPr>
        <w:t xml:space="preserve">Spesifik protokol:</w:t>
      </w:r>
      <w:r>
        <w:t xml:space="preserve"> </w:t>
      </w:r>
      <w:r>
        <w:t xml:space="preserve">VA/DoD 2023, CPT, PE uyğunlaşdırılmış</w:t>
      </w:r>
    </w:p>
    <w:p>
      <w:pPr>
        <w:pStyle w:val="FirstParagraph"/>
      </w:pPr>
      <w:r>
        <w:rPr>
          <w:b/>
          <w:bCs/>
        </w:rPr>
        <w:t xml:space="preserve">Uşaqlar:</w:t>
      </w:r>
    </w:p>
    <w:p>
      <w:pPr>
        <w:pStyle w:val="Compact"/>
        <w:numPr>
          <w:ilvl w:val="0"/>
          <w:numId w:val="1927"/>
        </w:numPr>
      </w:pPr>
      <w:r>
        <w:t xml:space="preserve">TF-KDT spesifik protokol</w:t>
      </w:r>
    </w:p>
    <w:p>
      <w:pPr>
        <w:pStyle w:val="Compact"/>
        <w:numPr>
          <w:ilvl w:val="0"/>
          <w:numId w:val="1927"/>
        </w:numPr>
      </w:pPr>
      <w:r>
        <w:t xml:space="preserve">Valideyn dahil edilməsi mütləq</w:t>
      </w:r>
    </w:p>
    <w:p>
      <w:pPr>
        <w:pStyle w:val="Compact"/>
        <w:numPr>
          <w:ilvl w:val="0"/>
          <w:numId w:val="1927"/>
        </w:numPr>
      </w:pPr>
      <w:r>
        <w:rPr>
          <w:b/>
          <w:bCs/>
        </w:rPr>
        <w:t xml:space="preserve">EMDR uşaq versiyası</w:t>
      </w:r>
    </w:p>
    <w:p>
      <w:pPr>
        <w:pStyle w:val="FirstParagraph"/>
      </w:pPr>
      <w:r>
        <w:rPr>
          <w:b/>
          <w:bCs/>
        </w:rPr>
        <w:t xml:space="preserve">Cinsi zorakılıq sağ qalanları:</w:t>
      </w:r>
    </w:p>
    <w:p>
      <w:pPr>
        <w:pStyle w:val="Compact"/>
        <w:numPr>
          <w:ilvl w:val="0"/>
          <w:numId w:val="1928"/>
        </w:numPr>
      </w:pPr>
      <w:r>
        <w:t xml:space="preserve">Xüsusi ehtiyatlı, fiziki təhlükəsizlik qurulması</w:t>
      </w:r>
    </w:p>
    <w:p>
      <w:pPr>
        <w:pStyle w:val="Compact"/>
        <w:numPr>
          <w:ilvl w:val="0"/>
          <w:numId w:val="1928"/>
        </w:numPr>
      </w:pPr>
      <w:r>
        <w:rPr>
          <w:b/>
          <w:bCs/>
        </w:rPr>
        <w:t xml:space="preserve">Somatic Experiencing</w:t>
      </w:r>
      <w:r>
        <w:t xml:space="preserve"> </w:t>
      </w:r>
      <w:r>
        <w:t xml:space="preserve">terapiyası – bədən-fokuslu</w:t>
      </w:r>
    </w:p>
    <w:p>
      <w:pPr>
        <w:pStyle w:val="Compact"/>
        <w:numPr>
          <w:ilvl w:val="0"/>
          <w:numId w:val="1928"/>
        </w:numPr>
      </w:pPr>
      <w:r>
        <w:t xml:space="preserve">TF-KDT adaptasiyası</w:t>
      </w:r>
    </w:p>
    <w:p>
      <w:pPr>
        <w:pStyle w:val="FirstParagraph"/>
      </w:pPr>
      <w:r>
        <w:rPr>
          <w:b/>
          <w:bCs/>
        </w:rPr>
        <w:t xml:space="preserve">Azərbaycanda spesifik qruplar:</w:t>
      </w:r>
    </w:p>
    <w:p>
      <w:pPr>
        <w:pStyle w:val="Compact"/>
        <w:numPr>
          <w:ilvl w:val="0"/>
          <w:numId w:val="1929"/>
        </w:numPr>
      </w:pPr>
      <w:r>
        <w:rPr>
          <w:b/>
          <w:bCs/>
        </w:rPr>
        <w:t xml:space="preserve">Qarabağ veteranları</w:t>
      </w:r>
      <w:r>
        <w:t xml:space="preserve"> </w:t>
      </w:r>
      <w:r>
        <w:t xml:space="preserve">– hər iki müharibə</w:t>
      </w:r>
    </w:p>
    <w:p>
      <w:pPr>
        <w:pStyle w:val="Compact"/>
        <w:numPr>
          <w:ilvl w:val="0"/>
          <w:numId w:val="1929"/>
        </w:numPr>
      </w:pPr>
      <w:r>
        <w:rPr>
          <w:b/>
          <w:bCs/>
        </w:rPr>
        <w:t xml:space="preserve">Məcburi köçkünlər</w:t>
      </w:r>
      <w:r>
        <w:t xml:space="preserve"> </w:t>
      </w:r>
      <w:r>
        <w:t xml:space="preserve">– yurd itkisi, məcburi köç travması, kimlik itkisi</w:t>
      </w:r>
    </w:p>
    <w:p>
      <w:pPr>
        <w:pStyle w:val="Compact"/>
        <w:numPr>
          <w:ilvl w:val="0"/>
          <w:numId w:val="1929"/>
        </w:numPr>
      </w:pPr>
      <w:r>
        <w:rPr>
          <w:b/>
          <w:bCs/>
        </w:rPr>
        <w:t xml:space="preserve">Xocalı sağ qalanları</w:t>
      </w:r>
      <w:r>
        <w:t xml:space="preserve"> </w:t>
      </w:r>
      <w:r>
        <w:t xml:space="preserve">– kütləvi travma</w:t>
      </w:r>
    </w:p>
    <w:p>
      <w:pPr>
        <w:pStyle w:val="Compact"/>
        <w:numPr>
          <w:ilvl w:val="0"/>
          <w:numId w:val="1929"/>
        </w:numPr>
      </w:pPr>
      <w:r>
        <w:rPr>
          <w:b/>
          <w:bCs/>
        </w:rPr>
        <w:t xml:space="preserve">Şəhid ailələri</w:t>
      </w:r>
      <w:r>
        <w:t xml:space="preserve"> </w:t>
      </w:r>
      <w:r>
        <w:t xml:space="preserve">– yas + travma kombinasiyası</w:t>
      </w:r>
    </w:p>
    <w:p>
      <w:pPr>
        <w:pStyle w:val="Compact"/>
        <w:numPr>
          <w:ilvl w:val="0"/>
          <w:numId w:val="1929"/>
        </w:numPr>
      </w:pPr>
      <w:r>
        <w:rPr>
          <w:b/>
          <w:bCs/>
        </w:rPr>
        <w:t xml:space="preserve">Uzunmüddətli köçkünlük</w:t>
      </w:r>
      <w:r>
        <w:t xml:space="preserve"> </w:t>
      </w:r>
      <w:r>
        <w:t xml:space="preserve">(30+ il köçkünlük yarası)</w:t>
      </w:r>
    </w:p>
    <w:bookmarkEnd w:id="1214"/>
    <w:bookmarkStart w:id="1215" w:name="ar-konteksti"/>
    <w:p>
      <w:pPr>
        <w:pStyle w:val="Heading4"/>
      </w:pPr>
      <w:r>
        <w:t xml:space="preserve">AR konteksti</w:t>
      </w:r>
    </w:p>
    <w:p>
      <w:pPr>
        <w:pStyle w:val="FirstParagraph"/>
      </w:pPr>
      <w:r>
        <w:t xml:space="preserve">Azərbaycanda PTSP üçün:</w:t>
      </w:r>
    </w:p>
    <w:p>
      <w:pPr>
        <w:pStyle w:val="Compact"/>
        <w:numPr>
          <w:ilvl w:val="0"/>
          <w:numId w:val="1930"/>
        </w:numPr>
      </w:pPr>
      <w:r>
        <w:rPr>
          <w:b/>
          <w:bCs/>
        </w:rPr>
        <w:t xml:space="preserve">Spesifik klinik protokol nəşr edilməyib</w:t>
      </w:r>
      <w:r>
        <w:t xml:space="preserve"> </w:t>
      </w:r>
      <w:r>
        <w:t xml:space="preserve">(2013 Təşviş Protokolu ümumi müzakirəni əhatə edir)</w:t>
      </w:r>
    </w:p>
    <w:p>
      <w:pPr>
        <w:pStyle w:val="Compact"/>
        <w:numPr>
          <w:ilvl w:val="0"/>
          <w:numId w:val="1930"/>
        </w:numPr>
      </w:pPr>
      <w:r>
        <w:rPr>
          <w:b/>
          <w:bCs/>
        </w:rPr>
        <w:t xml:space="preserve">TF-KDT, EMDR məhduddur</w:t>
      </w:r>
      <w:r>
        <w:t xml:space="preserve"> </w:t>
      </w:r>
      <w:r>
        <w:t xml:space="preserve">– sertifikatlı terapevt az</w:t>
      </w:r>
    </w:p>
    <w:p>
      <w:pPr>
        <w:pStyle w:val="Compact"/>
        <w:numPr>
          <w:ilvl w:val="0"/>
          <w:numId w:val="1930"/>
        </w:numPr>
      </w:pPr>
      <w:r>
        <w:t xml:space="preserve">Farmakoterapiya geniş – sertralin, paroksetin əlçatan</w:t>
      </w:r>
    </w:p>
    <w:p>
      <w:pPr>
        <w:pStyle w:val="Compact"/>
        <w:numPr>
          <w:ilvl w:val="0"/>
          <w:numId w:val="1930"/>
        </w:numPr>
      </w:pPr>
      <w:r>
        <w:rPr>
          <w:b/>
          <w:bCs/>
        </w:rPr>
        <w:t xml:space="preserve">PSM-Bakı</w:t>
      </w:r>
      <w:r>
        <w:t xml:space="preserve"> </w:t>
      </w:r>
      <w:r>
        <w:t xml:space="preserve">– müharibə veteranları üçün ixtisaslaşdırılmış proqram lazımdır (hazırda mövcuddur bəzi formatlarda)</w:t>
      </w:r>
    </w:p>
    <w:p>
      <w:pPr>
        <w:pStyle w:val="Compact"/>
        <w:numPr>
          <w:ilvl w:val="0"/>
          <w:numId w:val="1930"/>
        </w:numPr>
      </w:pPr>
      <w:r>
        <w:rPr>
          <w:b/>
          <w:bCs/>
        </w:rPr>
        <w:t xml:space="preserve">Mültəci, köçkün psixosocial dəstək</w:t>
      </w:r>
      <w:r>
        <w:t xml:space="preserve"> </w:t>
      </w:r>
      <w:r>
        <w:t xml:space="preserve">– BSMF (Böyük Sevinc Müdafiə Fondları) kimi NGO-ların rolu</w:t>
      </w:r>
    </w:p>
    <w:bookmarkEnd w:id="1215"/>
    <w:bookmarkStart w:id="1216" w:name="profilaktika"/>
    <w:p>
      <w:pPr>
        <w:pStyle w:val="Heading4"/>
      </w:pPr>
      <w:r>
        <w:t xml:space="preserve">Profilaktika</w:t>
      </w:r>
    </w:p>
    <w:p>
      <w:pPr>
        <w:pStyle w:val="FirstParagraph"/>
      </w:pPr>
      <w:r>
        <w:rPr>
          <w:b/>
          <w:bCs/>
        </w:rPr>
        <w:t xml:space="preserve">Psixoloji debriefing (PD/CISD) – TÖVSİYƏ EDİLMİR:</w:t>
      </w:r>
    </w:p>
    <w:p>
      <w:pPr>
        <w:pStyle w:val="Compact"/>
        <w:numPr>
          <w:ilvl w:val="0"/>
          <w:numId w:val="1931"/>
        </w:numPr>
      </w:pPr>
      <w:r>
        <w:t xml:space="preserve">Travmadan sonra müstəqil profilaktika kimi</w:t>
      </w:r>
    </w:p>
    <w:p>
      <w:pPr>
        <w:pStyle w:val="Compact"/>
        <w:numPr>
          <w:ilvl w:val="0"/>
          <w:numId w:val="1931"/>
        </w:numPr>
      </w:pPr>
      <w:r>
        <w:t xml:space="preserve">Sübutluluq: effektiv deyil, bəzən zərərlidir</w:t>
      </w:r>
    </w:p>
    <w:p>
      <w:pPr>
        <w:pStyle w:val="FirstParagraph"/>
      </w:pPr>
      <w:r>
        <w:rPr>
          <w:b/>
          <w:bCs/>
        </w:rPr>
        <w:t xml:space="preserve">Erkən psixoloji müdaxilə:</w:t>
      </w:r>
    </w:p>
    <w:p>
      <w:pPr>
        <w:pStyle w:val="Compact"/>
        <w:numPr>
          <w:ilvl w:val="0"/>
          <w:numId w:val="1932"/>
        </w:numPr>
      </w:pPr>
      <w:r>
        <w:rPr>
          <w:b/>
          <w:bCs/>
        </w:rPr>
        <w:t xml:space="preserve">Psixoloji ilk yardım (PFA)</w:t>
      </w:r>
      <w:r>
        <w:t xml:space="preserve"> </w:t>
      </w:r>
      <w:r>
        <w:t xml:space="preserve">– kəskin mərhələdə dəstəkləyici</w:t>
      </w:r>
    </w:p>
    <w:p>
      <w:pPr>
        <w:pStyle w:val="Compact"/>
        <w:numPr>
          <w:ilvl w:val="0"/>
          <w:numId w:val="1932"/>
        </w:numPr>
      </w:pPr>
      <w:r>
        <w:rPr>
          <w:b/>
          <w:bCs/>
        </w:rPr>
        <w:t xml:space="preserve">Erkən TF-KDT</w:t>
      </w:r>
      <w:r>
        <w:t xml:space="preserve"> </w:t>
      </w:r>
      <w:r>
        <w:t xml:space="preserve">(2-4 həftədə) – residiv profilaktikasında effektiv</w:t>
      </w:r>
    </w:p>
    <w:p>
      <w:pPr>
        <w:pStyle w:val="FirstParagraph"/>
      </w:pPr>
      <w:r>
        <w:rPr>
          <w:b/>
          <w:bCs/>
        </w:rPr>
        <w:t xml:space="preserve">Sosial dəstək:</w:t>
      </w:r>
      <w:r>
        <w:t xml:space="preserve"> </w:t>
      </w:r>
      <w:r>
        <w:t xml:space="preserve">ən güclü müdafiəedici faktor</w:t>
      </w:r>
    </w:p>
    <w:bookmarkEnd w:id="1216"/>
    <w:bookmarkEnd w:id="1217"/>
    <w:bookmarkStart w:id="1222" w:name="proqnoz"/>
    <w:p>
      <w:pPr>
        <w:pStyle w:val="Heading3"/>
      </w:pPr>
      <w:r>
        <w:t xml:space="preserve">Proqnoz</w:t>
      </w:r>
    </w:p>
    <w:bookmarkStart w:id="1218" w:name="müalicə-cavabı"/>
    <w:p>
      <w:pPr>
        <w:pStyle w:val="Heading4"/>
      </w:pPr>
      <w:r>
        <w:t xml:space="preserve">Müalicə cavabı</w:t>
      </w:r>
    </w:p>
    <w:p>
      <w:pPr>
        <w:pStyle w:val="Compact"/>
        <w:numPr>
          <w:ilvl w:val="0"/>
          <w:numId w:val="1933"/>
        </w:numPr>
      </w:pPr>
      <w:r>
        <w:rPr>
          <w:b/>
          <w:bCs/>
        </w:rPr>
        <w:t xml:space="preserve">TF-KDT / EMDR ilə 60-80% pasiyent əhəmiyyətli yaxşılaşır</w:t>
      </w:r>
    </w:p>
    <w:p>
      <w:pPr>
        <w:pStyle w:val="Compact"/>
        <w:numPr>
          <w:ilvl w:val="0"/>
          <w:numId w:val="1933"/>
        </w:numPr>
      </w:pPr>
      <w:r>
        <w:rPr>
          <w:b/>
          <w:bCs/>
        </w:rPr>
        <w:t xml:space="preserve">Remissiya:</w:t>
      </w:r>
      <w:r>
        <w:t xml:space="preserve"> </w:t>
      </w:r>
      <w:r>
        <w:t xml:space="preserve">20-30 % (tam)</w:t>
      </w:r>
    </w:p>
    <w:p>
      <w:pPr>
        <w:pStyle w:val="Compact"/>
        <w:numPr>
          <w:ilvl w:val="0"/>
          <w:numId w:val="1933"/>
        </w:numPr>
      </w:pPr>
      <w:r>
        <w:rPr>
          <w:b/>
          <w:bCs/>
        </w:rPr>
        <w:t xml:space="preserve">Farmakoterapiya tək:</w:t>
      </w:r>
      <w:r>
        <w:t xml:space="preserve"> </w:t>
      </w:r>
      <w:r>
        <w:t xml:space="preserve">30-50%</w:t>
      </w:r>
    </w:p>
    <w:bookmarkEnd w:id="1218"/>
    <w:bookmarkStart w:id="1219" w:name="xroniki-gediş"/>
    <w:p>
      <w:pPr>
        <w:pStyle w:val="Heading4"/>
      </w:pPr>
      <w:r>
        <w:t xml:space="preserve">Xroniki gediş</w:t>
      </w:r>
    </w:p>
    <w:p>
      <w:pPr>
        <w:pStyle w:val="Compact"/>
        <w:numPr>
          <w:ilvl w:val="0"/>
          <w:numId w:val="1934"/>
        </w:numPr>
      </w:pPr>
      <w:r>
        <w:t xml:space="preserve">Müalicəsiz:</w:t>
      </w:r>
      <w:r>
        <w:t xml:space="preserve"> </w:t>
      </w:r>
      <w:r>
        <w:rPr>
          <w:b/>
          <w:bCs/>
        </w:rPr>
        <w:t xml:space="preserve">30% pasiyentdə xroniki gediş</w:t>
      </w:r>
      <w:r>
        <w:t xml:space="preserve"> </w:t>
      </w:r>
      <w:r>
        <w:t xml:space="preserve">(&gt;1 il)</w:t>
      </w:r>
    </w:p>
    <w:p>
      <w:pPr>
        <w:pStyle w:val="Compact"/>
        <w:numPr>
          <w:ilvl w:val="0"/>
          <w:numId w:val="1934"/>
        </w:numPr>
      </w:pPr>
      <w:r>
        <w:rPr>
          <w:b/>
          <w:bCs/>
        </w:rPr>
        <w:t xml:space="preserve">Erkən müalicə → daha yaxşı proqnoz</w:t>
      </w:r>
    </w:p>
    <w:bookmarkEnd w:id="1219"/>
    <w:bookmarkStart w:id="1220" w:name="yaxşı-proqnoz-prediktorları"/>
    <w:p>
      <w:pPr>
        <w:pStyle w:val="Heading4"/>
      </w:pPr>
      <w:r>
        <w:t xml:space="preserve">Yaxşı proqnoz prediktorları</w:t>
      </w:r>
    </w:p>
    <w:p>
      <w:pPr>
        <w:pStyle w:val="Compact"/>
        <w:numPr>
          <w:ilvl w:val="0"/>
          <w:numId w:val="1935"/>
        </w:numPr>
      </w:pPr>
      <w:r>
        <w:t xml:space="preserve">Tək travma (kompleks seriya yox)</w:t>
      </w:r>
    </w:p>
    <w:p>
      <w:pPr>
        <w:pStyle w:val="Compact"/>
        <w:numPr>
          <w:ilvl w:val="0"/>
          <w:numId w:val="1935"/>
        </w:numPr>
      </w:pPr>
      <w:r>
        <w:t xml:space="preserve">Güclü sosial dəstək</w:t>
      </w:r>
    </w:p>
    <w:p>
      <w:pPr>
        <w:pStyle w:val="Compact"/>
        <w:numPr>
          <w:ilvl w:val="0"/>
          <w:numId w:val="1935"/>
        </w:numPr>
      </w:pPr>
      <w:r>
        <w:t xml:space="preserve">Müalicəyə tez başlamaq</w:t>
      </w:r>
    </w:p>
    <w:p>
      <w:pPr>
        <w:pStyle w:val="Compact"/>
        <w:numPr>
          <w:ilvl w:val="0"/>
          <w:numId w:val="1935"/>
        </w:numPr>
      </w:pPr>
      <w:r>
        <w:t xml:space="preserve">Maddə istifadəsi yox</w:t>
      </w:r>
    </w:p>
    <w:p>
      <w:pPr>
        <w:pStyle w:val="Compact"/>
        <w:numPr>
          <w:ilvl w:val="0"/>
          <w:numId w:val="1935"/>
        </w:numPr>
      </w:pPr>
      <w:r>
        <w:t xml:space="preserve">Komorbid pozuntu yox</w:t>
      </w:r>
    </w:p>
    <w:bookmarkEnd w:id="1220"/>
    <w:bookmarkStart w:id="1221" w:name="pis-proqnoz-prediktorları"/>
    <w:p>
      <w:pPr>
        <w:pStyle w:val="Heading4"/>
      </w:pPr>
      <w:r>
        <w:t xml:space="preserve">Pis proqnoz prediktorları</w:t>
      </w:r>
    </w:p>
    <w:p>
      <w:pPr>
        <w:pStyle w:val="Compact"/>
        <w:numPr>
          <w:ilvl w:val="0"/>
          <w:numId w:val="1936"/>
        </w:numPr>
      </w:pPr>
      <w:r>
        <w:t xml:space="preserve">Uşaqlıq travması (Kompleks PTSP riski)</w:t>
      </w:r>
    </w:p>
    <w:p>
      <w:pPr>
        <w:pStyle w:val="Compact"/>
        <w:numPr>
          <w:ilvl w:val="0"/>
          <w:numId w:val="1936"/>
        </w:numPr>
      </w:pPr>
      <w:r>
        <w:t xml:space="preserve">Uzunmüddətli, insanlardan gələn travma</w:t>
      </w:r>
    </w:p>
    <w:p>
      <w:pPr>
        <w:pStyle w:val="Compact"/>
        <w:numPr>
          <w:ilvl w:val="0"/>
          <w:numId w:val="1936"/>
        </w:numPr>
      </w:pPr>
      <w:r>
        <w:t xml:space="preserve">Sosial dəstəyin olmaması</w:t>
      </w:r>
    </w:p>
    <w:p>
      <w:pPr>
        <w:pStyle w:val="Compact"/>
        <w:numPr>
          <w:ilvl w:val="0"/>
          <w:numId w:val="1936"/>
        </w:numPr>
      </w:pPr>
      <w:r>
        <w:t xml:space="preserve">Komorbid MDD, maddə istifadəsi</w:t>
      </w:r>
    </w:p>
    <w:p>
      <w:pPr>
        <w:pStyle w:val="Compact"/>
        <w:numPr>
          <w:ilvl w:val="0"/>
          <w:numId w:val="1936"/>
        </w:numPr>
      </w:pPr>
      <w:r>
        <w:t xml:space="preserve">Müalicə gecikməsi</w:t>
      </w:r>
    </w:p>
    <w:bookmarkEnd w:id="1221"/>
    <w:bookmarkEnd w:id="1222"/>
    <w:bookmarkStart w:id="1223" w:name="mənbələr"/>
    <w:p>
      <w:pPr>
        <w:pStyle w:val="Heading3"/>
      </w:pPr>
      <w:r>
        <w:t xml:space="preserve">Mənbələr</w:t>
      </w:r>
    </w:p>
    <w:p>
      <w:pPr>
        <w:pStyle w:val="FirstParagraph"/>
      </w:pPr>
      <w:r>
        <w:rPr>
          <w:b/>
          <w:bCs/>
        </w:rPr>
        <w:t xml:space="preserve">Beynəlxalq:</w:t>
      </w:r>
    </w:p>
    <w:p>
      <w:pPr>
        <w:pStyle w:val="Compact"/>
        <w:numPr>
          <w:ilvl w:val="0"/>
          <w:numId w:val="1937"/>
        </w:numPr>
      </w:pPr>
      <w:r>
        <w:t xml:space="preserve">American Psychiatric Association.</w:t>
      </w:r>
      <w:r>
        <w:t xml:space="preserve"> </w:t>
      </w:r>
      <w:r>
        <w:rPr>
          <w:i/>
          <w:iCs/>
        </w:rPr>
        <w:t xml:space="preserve">DSM-5-TR.</w:t>
      </w:r>
      <w:r>
        <w:t xml:space="preserve"> </w:t>
      </w:r>
      <w:r>
        <w:t xml:space="preserve">APA Publishing, 2022.</w:t>
      </w:r>
    </w:p>
    <w:p>
      <w:pPr>
        <w:pStyle w:val="Compact"/>
        <w:numPr>
          <w:ilvl w:val="0"/>
          <w:numId w:val="1937"/>
        </w:numPr>
      </w:pPr>
      <w:r>
        <w:t xml:space="preserve">World Health Organization.</w:t>
      </w:r>
      <w:r>
        <w:t xml:space="preserve"> </w:t>
      </w:r>
      <w:r>
        <w:rPr>
          <w:i/>
          <w:iCs/>
        </w:rPr>
        <w:t xml:space="preserve">ICD-11 CDDR.</w:t>
      </w:r>
      <w:r>
        <w:t xml:space="preserve"> </w:t>
      </w:r>
      <w:r>
        <w:t xml:space="preserve">Geneva, 2024.</w:t>
      </w:r>
    </w:p>
    <w:p>
      <w:pPr>
        <w:pStyle w:val="Compact"/>
        <w:numPr>
          <w:ilvl w:val="0"/>
          <w:numId w:val="1937"/>
        </w:numPr>
      </w:pPr>
      <w:r>
        <w:t xml:space="preserve">National Institute for Health and Care Excellence (NICE).</w:t>
      </w:r>
      <w:r>
        <w:t xml:space="preserve"> </w:t>
      </w:r>
      <w:r>
        <w:rPr>
          <w:i/>
          <w:iCs/>
        </w:rPr>
        <w:t xml:space="preserve">Post-traumatic stress disorder</w:t>
      </w:r>
      <w:r>
        <w:t xml:space="preserve"> </w:t>
      </w:r>
      <w:r>
        <w:t xml:space="preserve">(NG116). London, 2018.</w:t>
      </w:r>
    </w:p>
    <w:p>
      <w:pPr>
        <w:pStyle w:val="Compact"/>
        <w:numPr>
          <w:ilvl w:val="0"/>
          <w:numId w:val="1937"/>
        </w:numPr>
      </w:pPr>
      <w:r>
        <w:t xml:space="preserve">Bisson JI, et al.</w:t>
      </w:r>
      <w:r>
        <w:t xml:space="preserve"> </w:t>
      </w:r>
      <w:r>
        <w:rPr>
          <w:i/>
          <w:iCs/>
        </w:rPr>
        <w:t xml:space="preserve">ISTSS PTSD Prevention and Treatment Guidelines.</w:t>
      </w:r>
      <w:r>
        <w:t xml:space="preserve"> </w:t>
      </w:r>
      <w:r>
        <w:t xml:space="preserve">ISTSS, 2019.</w:t>
      </w:r>
    </w:p>
    <w:p>
      <w:pPr>
        <w:pStyle w:val="Compact"/>
        <w:numPr>
          <w:ilvl w:val="0"/>
          <w:numId w:val="1937"/>
        </w:numPr>
      </w:pPr>
      <w:r>
        <w:t xml:space="preserve">U.S. Department of Veterans Affairs / DoD.</w:t>
      </w:r>
      <w:r>
        <w:t xml:space="preserve"> </w:t>
      </w:r>
      <w:r>
        <w:rPr>
          <w:i/>
          <w:iCs/>
        </w:rPr>
        <w:t xml:space="preserve">VA/DoD Clinical Practice Guideline for PTSD.</w:t>
      </w:r>
      <w:r>
        <w:t xml:space="preserve"> </w:t>
      </w:r>
      <w:r>
        <w:t xml:space="preserve">Washington, 2023.</w:t>
      </w:r>
    </w:p>
    <w:p>
      <w:pPr>
        <w:pStyle w:val="Compact"/>
        <w:numPr>
          <w:ilvl w:val="0"/>
          <w:numId w:val="1937"/>
        </w:numPr>
      </w:pPr>
      <w:r>
        <w:t xml:space="preserve">American Psychological Association.</w:t>
      </w:r>
      <w:r>
        <w:t xml:space="preserve"> </w:t>
      </w:r>
      <w:r>
        <w:rPr>
          <w:i/>
          <w:iCs/>
        </w:rPr>
        <w:t xml:space="preserve">Clinical Practice Guideline for the Treatment of PTSD.</w:t>
      </w:r>
      <w:r>
        <w:t xml:space="preserve"> </w:t>
      </w:r>
      <w:r>
        <w:t xml:space="preserve">2017.</w:t>
      </w:r>
    </w:p>
    <w:p>
      <w:pPr>
        <w:pStyle w:val="Compact"/>
        <w:numPr>
          <w:ilvl w:val="0"/>
          <w:numId w:val="1937"/>
        </w:numPr>
      </w:pPr>
      <w:r>
        <w:t xml:space="preserve">Foa EB, et al.</w:t>
      </w:r>
      <w:r>
        <w:t xml:space="preserve"> </w:t>
      </w:r>
      <w:r>
        <w:rPr>
          <w:i/>
          <w:iCs/>
        </w:rPr>
        <w:t xml:space="preserve">Prolonged Exposure Therapy for PTSD.</w:t>
      </w:r>
      <w:r>
        <w:t xml:space="preserve"> </w:t>
      </w:r>
      <w:r>
        <w:t xml:space="preserve">Oxford UP, 2007.</w:t>
      </w:r>
    </w:p>
    <w:p>
      <w:pPr>
        <w:pStyle w:val="Compact"/>
        <w:numPr>
          <w:ilvl w:val="0"/>
          <w:numId w:val="1937"/>
        </w:numPr>
      </w:pPr>
      <w:r>
        <w:t xml:space="preserve">Resick PA, Monson CM, Chard KM.</w:t>
      </w:r>
      <w:r>
        <w:t xml:space="preserve"> </w:t>
      </w:r>
      <w:r>
        <w:rPr>
          <w:i/>
          <w:iCs/>
        </w:rPr>
        <w:t xml:space="preserve">Cognitive Processing Therapy for PTSD.</w:t>
      </w:r>
      <w:r>
        <w:t xml:space="preserve"> </w:t>
      </w:r>
      <w:r>
        <w:t xml:space="preserve">Guilford, 2017.</w:t>
      </w:r>
    </w:p>
    <w:p>
      <w:pPr>
        <w:pStyle w:val="Compact"/>
        <w:numPr>
          <w:ilvl w:val="0"/>
          <w:numId w:val="1937"/>
        </w:numPr>
      </w:pPr>
      <w:r>
        <w:t xml:space="preserve">Shapiro F.</w:t>
      </w:r>
      <w:r>
        <w:t xml:space="preserve"> </w:t>
      </w:r>
      <w:r>
        <w:rPr>
          <w:i/>
          <w:iCs/>
        </w:rPr>
        <w:t xml:space="preserve">Eye Movement Desensitization and Reprocessing.</w:t>
      </w:r>
      <w:r>
        <w:t xml:space="preserve"> </w:t>
      </w:r>
      <w:r>
        <w:t xml:space="preserve">Guilford, 2018.</w:t>
      </w:r>
    </w:p>
    <w:p>
      <w:pPr>
        <w:pStyle w:val="Compact"/>
        <w:numPr>
          <w:ilvl w:val="0"/>
          <w:numId w:val="1937"/>
        </w:numPr>
      </w:pPr>
      <w:r>
        <w:t xml:space="preserve">Cienfuegos J, Monelli C.</w:t>
      </w:r>
      <w:r>
        <w:t xml:space="preserve"> </w:t>
      </w:r>
      <w:r>
        <w:rPr>
          <w:i/>
          <w:iCs/>
        </w:rPr>
        <w:t xml:space="preserve">Testimony of political repression as a therapeutic instrument.</w:t>
      </w:r>
      <w:r>
        <w:t xml:space="preserve"> </w:t>
      </w:r>
      <w:r>
        <w:t xml:space="preserve">Am J Orthopsychiatry, 1983.</w:t>
      </w:r>
    </w:p>
    <w:p>
      <w:pPr>
        <w:pStyle w:val="Compact"/>
        <w:numPr>
          <w:ilvl w:val="0"/>
          <w:numId w:val="1937"/>
        </w:numPr>
      </w:pPr>
      <w:r>
        <w:t xml:space="preserve">Herman JL.</w:t>
      </w:r>
      <w:r>
        <w:t xml:space="preserve"> </w:t>
      </w:r>
      <w:r>
        <w:rPr>
          <w:i/>
          <w:iCs/>
        </w:rPr>
        <w:t xml:space="preserve">Trauma and Recovery.</w:t>
      </w:r>
      <w:r>
        <w:t xml:space="preserve"> </w:t>
      </w:r>
      <w:r>
        <w:t xml:space="preserve">BasicBooks, 1992 (klassik).</w:t>
      </w:r>
    </w:p>
    <w:p>
      <w:pPr>
        <w:pStyle w:val="FirstParagraph"/>
      </w:pPr>
      <w:r>
        <w:rPr>
          <w:b/>
          <w:bCs/>
        </w:rPr>
        <w:t xml:space="preserve">Yerli (Azərbaycan) və regional:</w:t>
      </w:r>
    </w:p>
    <w:p>
      <w:pPr>
        <w:pStyle w:val="Compact"/>
        <w:numPr>
          <w:ilvl w:val="0"/>
          <w:numId w:val="1938"/>
        </w:numPr>
      </w:pPr>
      <w:r>
        <w:t xml:space="preserve">Azərbaycan Respublikası Səhiyyə Nazirliyi.</w:t>
      </w:r>
      <w:r>
        <w:t xml:space="preserve"> </w:t>
      </w:r>
      <w:r>
        <w:rPr>
          <w:i/>
          <w:iCs/>
        </w:rPr>
        <w:t xml:space="preserve">Təşviş Pozuntularının Diaqnostika və Müalicəsi üzrə Klinik Protokol.</w:t>
      </w:r>
      <w:r>
        <w:t xml:space="preserve"> </w:t>
      </w:r>
      <w:r>
        <w:t xml:space="preserve">Bakı, 2013.</w:t>
      </w:r>
    </w:p>
    <w:p>
      <w:pPr>
        <w:pStyle w:val="Compact"/>
        <w:numPr>
          <w:ilvl w:val="0"/>
          <w:numId w:val="1938"/>
        </w:numPr>
      </w:pPr>
      <w:r>
        <w:t xml:space="preserve">"Psixiatriya yardımı haqqında" Azərbaycan Respublikasının Qanunu (12.06.2001).</w:t>
      </w:r>
    </w:p>
    <w:p>
      <w:pPr>
        <w:pStyle w:val="Compact"/>
        <w:numPr>
          <w:ilvl w:val="0"/>
          <w:numId w:val="1938"/>
        </w:numPr>
      </w:pPr>
      <w:r>
        <w:t xml:space="preserve">Jalilova R, et al.</w:t>
      </w:r>
      <w:r>
        <w:t xml:space="preserve"> </w:t>
      </w:r>
      <w:r>
        <w:rPr>
          <w:i/>
          <w:iCs/>
        </w:rPr>
        <w:t xml:space="preserve">Mental health in post-conflict Azerbaijan: challenges and perspectives.</w:t>
      </w:r>
      <w:r>
        <w:t xml:space="preserve"> </w:t>
      </w:r>
      <w:r>
        <w:t xml:space="preserve">(Regional tədqiqat).</w:t>
      </w:r>
    </w:p>
    <w:p>
      <w:pPr>
        <w:pStyle w:val="FirstParagraph"/>
      </w:pPr>
      <w:r>
        <w:rPr>
          <w:b/>
          <w:bCs/>
        </w:rPr>
        <w:t xml:space="preserve">Post-sovet:</w:t>
      </w:r>
    </w:p>
    <w:p>
      <w:pPr>
        <w:pStyle w:val="Compact"/>
        <w:numPr>
          <w:ilvl w:val="0"/>
          <w:numId w:val="1939"/>
        </w:numPr>
      </w:pPr>
      <w:r>
        <w:t xml:space="preserve">Tarabrina N.V.</w:t>
      </w:r>
      <w:r>
        <w:t xml:space="preserve"> </w:t>
      </w:r>
      <w:r>
        <w:rPr>
          <w:i/>
          <w:iCs/>
        </w:rPr>
        <w:t xml:space="preserve">Travma sonrası stresin psixologiyası üzrə praktik rəhbərlik.</w:t>
      </w:r>
      <w:r>
        <w:t xml:space="preserve"> </w:t>
      </w:r>
      <w:r>
        <w:t xml:space="preserve">(Практическое руководство по психологии посттравматического стресса) Moskva: Koqito-Mərkəz, 2007.</w:t>
      </w:r>
    </w:p>
    <w:p>
      <w:pPr>
        <w:pStyle w:val="Compact"/>
        <w:numPr>
          <w:ilvl w:val="0"/>
          <w:numId w:val="1939"/>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bookmarkEnd w:id="1223"/>
    <w:bookmarkEnd w:id="1224"/>
    <w:bookmarkStart w:id="1245" w:name="X35d3fbca520645b1df3cdb468dd6822f3d98f0a"/>
    <w:p>
      <w:pPr>
        <w:pStyle w:val="Heading2"/>
      </w:pPr>
      <w:r>
        <w:t xml:space="preserve">6B41</w:t>
      </w:r>
      <w:r>
        <w:t xml:space="preserve"> </w:t>
      </w:r>
      <w:r>
        <w:t xml:space="preserve">KOMPLEKS POSTTRAVMATİK STRESS POZUNTUSU (KPTSP)</w:t>
      </w:r>
    </w:p>
    <w:p>
      <w:pPr>
        <w:pStyle w:val="FirstParagraph"/>
      </w:pPr>
      <w:r>
        <w:t xml:space="preserve">XBT-11:</w:t>
      </w:r>
      <w:r>
        <w:t xml:space="preserve"> </w:t>
      </w:r>
      <w:r>
        <w:t xml:space="preserve">6B41</w:t>
      </w:r>
      <w:r>
        <w:t xml:space="preserve"> </w:t>
      </w:r>
      <w:r>
        <w:t xml:space="preserve">— Complex post-traumatic stress disorder</w:t>
      </w:r>
    </w:p>
    <w:p>
      <w:pPr>
        <w:pStyle w:val="BodyText"/>
      </w:pPr>
      <w:r>
        <w:t xml:space="preserve">XBT-10:</w:t>
      </w:r>
      <w:r>
        <w:t xml:space="preserve"> </w:t>
      </w:r>
      <w:r>
        <w:t xml:space="preserve">F43.10</w:t>
      </w:r>
      <w:r>
        <w:t xml:space="preserve"> </w:t>
      </w:r>
      <w:r>
        <w:t xml:space="preserve">— Complex PTSD</w:t>
      </w:r>
    </w:p>
    <w:p>
      <w:pPr>
        <w:pStyle w:val="BodyText"/>
      </w:pPr>
      <w:r>
        <w:t xml:space="preserve">DSM-5-TR:</w:t>
      </w:r>
      <w:r>
        <w:t xml:space="preserve"> </w:t>
      </w:r>
      <w:r>
        <w:t xml:space="preserve">309.81</w:t>
      </w:r>
      <w:r>
        <w:t xml:space="preserve"> </w:t>
      </w:r>
      <w:r>
        <w:t xml:space="preserve">— Posttraumatic stress disorder (Complex PTSD not in DSM-5-TR; coded under PTSD with associated features)</w:t>
      </w:r>
    </w:p>
    <w:p>
      <w:r>
        <w:pict>
          <v:rect style="width:0;height:1.5pt" o:hralign="center" o:hrstd="t" o:hr="t"/>
        </w:pict>
      </w:r>
    </w:p>
    <w:bookmarkStart w:id="1225" w:name="tərif-və-nozologiya"/>
    <w:p>
      <w:pPr>
        <w:pStyle w:val="Heading3"/>
      </w:pPr>
      <w:r>
        <w:t xml:space="preserve">Tərif və nozologiya</w:t>
      </w:r>
    </w:p>
    <w:p>
      <w:pPr>
        <w:pStyle w:val="FirstParagraph"/>
      </w:pPr>
      <w:r>
        <w:t xml:space="preserve">Kompleks PTSP –</w:t>
      </w:r>
      <w:r>
        <w:t xml:space="preserve"> </w:t>
      </w:r>
      <w:r>
        <w:rPr>
          <w:b/>
          <w:bCs/>
        </w:rPr>
        <w:t xml:space="preserve">uzunmüddətli, sistemli, escape-ın çətin olduğu travmalara</w:t>
      </w:r>
      <w:r>
        <w:t xml:space="preserve"> </w:t>
      </w:r>
      <w:r>
        <w:t xml:space="preserve">(uşaqlıq zorakılığı, insanlar arası, cinsiyyətdən asılı şiddət, işgəncə, insan alveri, müharibə əsarəti) məruz qaldıqdan sonra inkişaf edən pozuntudur.</w:t>
      </w:r>
    </w:p>
    <w:p>
      <w:pPr>
        <w:pStyle w:val="BodyText"/>
      </w:pPr>
      <w:r>
        <w:rPr>
          <w:b/>
          <w:bCs/>
        </w:rPr>
        <w:t xml:space="preserve">PTSP simptomları + "özünü təşkil etmə" pozuntuları (DSO – Disturbances in Self-Organization)</w:t>
      </w:r>
    </w:p>
    <w:p>
      <w:pPr>
        <w:pStyle w:val="BodyText"/>
      </w:pPr>
      <w:r>
        <w:rPr>
          <w:b/>
          <w:bCs/>
        </w:rPr>
        <w:t xml:space="preserve">XBT-11-in ən mühüm yeniliklərindən biridir.</w:t>
      </w:r>
      <w:r>
        <w:t xml:space="preserve"> </w:t>
      </w:r>
      <w:r>
        <w:t xml:space="preserve">Herman (1992) "complex trauma" konseptini akademik olaraq müdafiə etmişdi, lakin DSM-IV/ICD-10-da diaqnostik yer yox idi. XBT-11 bunu nəhayət rəsmi etdi.</w:t>
      </w:r>
    </w:p>
    <w:bookmarkEnd w:id="1225"/>
    <w:bookmarkStart w:id="1228" w:name="etiologiya"/>
    <w:p>
      <w:pPr>
        <w:pStyle w:val="Heading3"/>
      </w:pPr>
      <w:r>
        <w:t xml:space="preserve">Etiologiya</w:t>
      </w:r>
    </w:p>
    <w:bookmarkStart w:id="1226" w:name="xarakteristik-travma-tipləri"/>
    <w:p>
      <w:pPr>
        <w:pStyle w:val="Heading4"/>
      </w:pPr>
      <w:r>
        <w:t xml:space="preserve">Xarakteristik travma tipləri</w:t>
      </w:r>
    </w:p>
    <w:p>
      <w:pPr>
        <w:pStyle w:val="FirstParagraph"/>
      </w:pPr>
      <w:r>
        <w:t xml:space="preserve">KPTSP üçün tipik travmalar</w:t>
      </w:r>
      <w:r>
        <w:t xml:space="preserve"> </w:t>
      </w:r>
      <w:r>
        <w:rPr>
          <w:b/>
          <w:bCs/>
        </w:rPr>
        <w:t xml:space="preserve">məcburi, uzunmüddətli, escape-ı bloke edilmiş</w:t>
      </w:r>
      <w:r>
        <w:t xml:space="preserve"> </w:t>
      </w:r>
      <w:r>
        <w:t xml:space="preserve">kontekstdə baş verir:</w:t>
      </w:r>
    </w:p>
    <w:p>
      <w:pPr>
        <w:pStyle w:val="Compact"/>
        <w:numPr>
          <w:ilvl w:val="0"/>
          <w:numId w:val="1940"/>
        </w:numPr>
      </w:pPr>
      <w:r>
        <w:rPr>
          <w:b/>
          <w:bCs/>
        </w:rPr>
        <w:t xml:space="preserve">Uşaqlıq cinsiyyəti/fiziki istismarı</w:t>
      </w:r>
      <w:r>
        <w:t xml:space="preserve"> </w:t>
      </w:r>
      <w:r>
        <w:t xml:space="preserve">(xüsusilə davamlı, ailə daxili)</w:t>
      </w:r>
    </w:p>
    <w:p>
      <w:pPr>
        <w:pStyle w:val="Compact"/>
        <w:numPr>
          <w:ilvl w:val="0"/>
          <w:numId w:val="1940"/>
        </w:numPr>
      </w:pPr>
      <w:r>
        <w:rPr>
          <w:b/>
          <w:bCs/>
        </w:rPr>
        <w:t xml:space="preserve">Uşaqlıq neglekt (ihmal)</w:t>
      </w:r>
    </w:p>
    <w:p>
      <w:pPr>
        <w:pStyle w:val="Compact"/>
        <w:numPr>
          <w:ilvl w:val="0"/>
          <w:numId w:val="1940"/>
        </w:numPr>
      </w:pPr>
      <w:r>
        <w:rPr>
          <w:b/>
          <w:bCs/>
        </w:rPr>
        <w:t xml:space="preserve">Məişət şiddəti</w:t>
      </w:r>
      <w:r>
        <w:t xml:space="preserve"> </w:t>
      </w:r>
      <w:r>
        <w:t xml:space="preserve">(uzun dövr)</w:t>
      </w:r>
    </w:p>
    <w:p>
      <w:pPr>
        <w:pStyle w:val="Compact"/>
        <w:numPr>
          <w:ilvl w:val="0"/>
          <w:numId w:val="1940"/>
        </w:numPr>
      </w:pPr>
      <w:r>
        <w:rPr>
          <w:b/>
          <w:bCs/>
        </w:rPr>
        <w:t xml:space="preserve">İnsan alveri, cinsi istismar</w:t>
      </w:r>
    </w:p>
    <w:p>
      <w:pPr>
        <w:pStyle w:val="Compact"/>
        <w:numPr>
          <w:ilvl w:val="0"/>
          <w:numId w:val="1940"/>
        </w:numPr>
      </w:pPr>
      <w:r>
        <w:rPr>
          <w:b/>
          <w:bCs/>
        </w:rPr>
        <w:t xml:space="preserve">Müharibə əsarəti, işgəncə</w:t>
      </w:r>
    </w:p>
    <w:p>
      <w:pPr>
        <w:pStyle w:val="Compact"/>
        <w:numPr>
          <w:ilvl w:val="0"/>
          <w:numId w:val="1940"/>
        </w:numPr>
      </w:pPr>
      <w:r>
        <w:rPr>
          <w:b/>
          <w:bCs/>
        </w:rPr>
        <w:t xml:space="preserve">Soyqırım, totalitar rejim</w:t>
      </w:r>
    </w:p>
    <w:p>
      <w:pPr>
        <w:pStyle w:val="Compact"/>
        <w:numPr>
          <w:ilvl w:val="0"/>
          <w:numId w:val="1940"/>
        </w:numPr>
      </w:pPr>
      <w:r>
        <w:rPr>
          <w:b/>
          <w:bCs/>
        </w:rPr>
        <w:t xml:space="preserve">Dini kult istismarı</w:t>
      </w:r>
    </w:p>
    <w:bookmarkEnd w:id="1226"/>
    <w:bookmarkStart w:id="1227" w:name="bioloji-xüsusiyyətlər"/>
    <w:p>
      <w:pPr>
        <w:pStyle w:val="Heading4"/>
      </w:pPr>
      <w:r>
        <w:t xml:space="preserve">Bioloji xüsusiyyətlər</w:t>
      </w:r>
    </w:p>
    <w:p>
      <w:pPr>
        <w:pStyle w:val="Compact"/>
        <w:numPr>
          <w:ilvl w:val="0"/>
          <w:numId w:val="1941"/>
        </w:numPr>
      </w:pPr>
      <w:r>
        <w:rPr>
          <w:b/>
          <w:bCs/>
        </w:rPr>
        <w:t xml:space="preserve">Uşaqlıq travması</w:t>
      </w:r>
      <w:r>
        <w:t xml:space="preserve"> </w:t>
      </w:r>
      <w:r>
        <w:t xml:space="preserve">beyin neyroinkişafını dəyişdirir</w:t>
      </w:r>
    </w:p>
    <w:p>
      <w:pPr>
        <w:pStyle w:val="Compact"/>
        <w:numPr>
          <w:ilvl w:val="0"/>
          <w:numId w:val="1941"/>
        </w:numPr>
      </w:pPr>
      <w:r>
        <w:rPr>
          <w:b/>
          <w:bCs/>
        </w:rPr>
        <w:t xml:space="preserve">Allostatic load</w:t>
      </w:r>
      <w:r>
        <w:t xml:space="preserve"> </w:t>
      </w:r>
      <w:r>
        <w:t xml:space="preserve">– uzunmüddətli stress yükü</w:t>
      </w:r>
    </w:p>
    <w:p>
      <w:pPr>
        <w:pStyle w:val="Compact"/>
        <w:numPr>
          <w:ilvl w:val="0"/>
          <w:numId w:val="1941"/>
        </w:numPr>
      </w:pPr>
      <w:r>
        <w:t xml:space="preserve">HPA oxu kronik disregulyasiyası</w:t>
      </w:r>
    </w:p>
    <w:p>
      <w:pPr>
        <w:pStyle w:val="Compact"/>
        <w:numPr>
          <w:ilvl w:val="0"/>
          <w:numId w:val="1941"/>
        </w:numPr>
      </w:pPr>
      <w:r>
        <w:t xml:space="preserve">Amigdala-prefrontal əlaqənin struktural dəyişikliyi</w:t>
      </w:r>
    </w:p>
    <w:bookmarkEnd w:id="1227"/>
    <w:bookmarkEnd w:id="1228"/>
    <w:bookmarkStart w:id="1229" w:name="epidemiologiya"/>
    <w:p>
      <w:pPr>
        <w:pStyle w:val="Heading3"/>
      </w:pPr>
      <w:r>
        <w:t xml:space="preserve">Epidemiologiya</w:t>
      </w:r>
    </w:p>
    <w:p>
      <w:pPr>
        <w:pStyle w:val="Compact"/>
        <w:numPr>
          <w:ilvl w:val="0"/>
          <w:numId w:val="1942"/>
        </w:numPr>
      </w:pPr>
      <w:r>
        <w:rPr>
          <w:b/>
          <w:bCs/>
        </w:rPr>
        <w:t xml:space="preserve">Yayılma:</w:t>
      </w:r>
      <w:r>
        <w:t xml:space="preserve"> </w:t>
      </w:r>
      <w:r>
        <w:t xml:space="preserve">~1-3% ümumi populyasiyada (PTSP-dən az)</w:t>
      </w:r>
    </w:p>
    <w:p>
      <w:pPr>
        <w:pStyle w:val="Compact"/>
        <w:numPr>
          <w:ilvl w:val="0"/>
          <w:numId w:val="1942"/>
        </w:numPr>
      </w:pPr>
      <w:r>
        <w:t xml:space="preserve">Klinik nümunədə isə travma ixtisas klnikalarında</w:t>
      </w:r>
      <w:r>
        <w:t xml:space="preserve"> </w:t>
      </w:r>
      <w:r>
        <w:rPr>
          <w:b/>
          <w:bCs/>
        </w:rPr>
        <w:t xml:space="preserve">20-50%</w:t>
      </w:r>
      <w:r>
        <w:t xml:space="preserve"> </w:t>
      </w:r>
      <w:r>
        <w:t xml:space="preserve">KPTSP</w:t>
      </w:r>
    </w:p>
    <w:p>
      <w:pPr>
        <w:pStyle w:val="Compact"/>
        <w:numPr>
          <w:ilvl w:val="0"/>
          <w:numId w:val="1942"/>
        </w:numPr>
      </w:pPr>
      <w:r>
        <w:rPr>
          <w:b/>
          <w:bCs/>
        </w:rPr>
        <w:t xml:space="preserve">Cins:</w:t>
      </w:r>
      <w:r>
        <w:t xml:space="preserve"> </w:t>
      </w:r>
      <w:r>
        <w:t xml:space="preserve">qadın dominant (uşaqlıq cinsi istismar prevalansı ilə əlaqəli)</w:t>
      </w:r>
    </w:p>
    <w:bookmarkEnd w:id="1229"/>
    <w:bookmarkStart w:id="1233" w:name="klinik-mənzərə"/>
    <w:p>
      <w:pPr>
        <w:pStyle w:val="Heading3"/>
      </w:pPr>
      <w:r>
        <w:t xml:space="preserve">Klinik mənzərə</w:t>
      </w:r>
    </w:p>
    <w:bookmarkStart w:id="1230" w:name="üç-ptsp-klastri-üç-dso-domain"/>
    <w:p>
      <w:pPr>
        <w:pStyle w:val="Heading4"/>
      </w:pPr>
      <w:r>
        <w:t xml:space="preserve">Üç PTSP klastri + üç DSO domain</w:t>
      </w:r>
    </w:p>
    <w:p>
      <w:pPr>
        <w:pStyle w:val="FirstParagraph"/>
      </w:pPr>
      <w:r>
        <w:rPr>
          <w:b/>
          <w:bCs/>
        </w:rPr>
        <w:t xml:space="preserve">PTSP simptomları (hər üç lazımdır):</w:t>
      </w:r>
    </w:p>
    <w:p>
      <w:pPr>
        <w:pStyle w:val="Compact"/>
        <w:numPr>
          <w:ilvl w:val="0"/>
          <w:numId w:val="1943"/>
        </w:numPr>
      </w:pPr>
      <w:r>
        <w:t xml:space="preserve">Yenidən yaşama</w:t>
      </w:r>
    </w:p>
    <w:p>
      <w:pPr>
        <w:pStyle w:val="Compact"/>
        <w:numPr>
          <w:ilvl w:val="0"/>
          <w:numId w:val="1943"/>
        </w:numPr>
      </w:pPr>
      <w:r>
        <w:t xml:space="preserve">Qaçınma</w:t>
      </w:r>
    </w:p>
    <w:p>
      <w:pPr>
        <w:pStyle w:val="Compact"/>
        <w:numPr>
          <w:ilvl w:val="0"/>
          <w:numId w:val="1943"/>
        </w:numPr>
      </w:pPr>
      <w:r>
        <w:t xml:space="preserve">Hazırda təhlükə hissi</w:t>
      </w:r>
    </w:p>
    <w:p>
      <w:pPr>
        <w:pStyle w:val="FirstParagraph"/>
      </w:pPr>
      <w:r>
        <w:rPr>
          <w:b/>
          <w:bCs/>
        </w:rPr>
        <w:t xml:space="preserve">Özünü Təşkil Etmə Pozuntuları (DSO – 3 domain):</w:t>
      </w:r>
    </w:p>
    <w:p>
      <w:pPr>
        <w:pStyle w:val="BodyText"/>
      </w:pPr>
      <w:r>
        <w:rPr>
          <w:b/>
          <w:bCs/>
        </w:rPr>
        <w:t xml:space="preserve">1. Affekt disregulyasiyası:</w:t>
      </w:r>
    </w:p>
    <w:p>
      <w:pPr>
        <w:pStyle w:val="Compact"/>
        <w:numPr>
          <w:ilvl w:val="0"/>
          <w:numId w:val="1944"/>
        </w:numPr>
      </w:pPr>
      <w:r>
        <w:t xml:space="preserve">Kəskin emosional "fırtınaları"</w:t>
      </w:r>
    </w:p>
    <w:p>
      <w:pPr>
        <w:pStyle w:val="Compact"/>
        <w:numPr>
          <w:ilvl w:val="0"/>
          <w:numId w:val="1944"/>
        </w:numPr>
      </w:pPr>
      <w:r>
        <w:t xml:space="preserve">Xroniki disforik əhval</w:t>
      </w:r>
    </w:p>
    <w:p>
      <w:pPr>
        <w:pStyle w:val="Compact"/>
        <w:numPr>
          <w:ilvl w:val="0"/>
          <w:numId w:val="1944"/>
        </w:numPr>
      </w:pPr>
      <w:r>
        <w:t xml:space="preserve">Emosional küt (numbing) episodları ilə növbəlilik</w:t>
      </w:r>
    </w:p>
    <w:p>
      <w:pPr>
        <w:pStyle w:val="Compact"/>
        <w:numPr>
          <w:ilvl w:val="0"/>
          <w:numId w:val="1944"/>
        </w:numPr>
      </w:pPr>
      <w:r>
        <w:t xml:space="preserve">Özə zərər vermə (SIB) – emosional reliefdən</w:t>
      </w:r>
    </w:p>
    <w:p>
      <w:pPr>
        <w:pStyle w:val="Compact"/>
        <w:numPr>
          <w:ilvl w:val="0"/>
          <w:numId w:val="1944"/>
        </w:numPr>
      </w:pPr>
      <w:r>
        <w:t xml:space="preserve">Özünü sakitləşdirmə qabiliyyətsizliyi</w:t>
      </w:r>
    </w:p>
    <w:p>
      <w:pPr>
        <w:pStyle w:val="FirstParagraph"/>
      </w:pPr>
      <w:r>
        <w:rPr>
          <w:b/>
          <w:bCs/>
        </w:rPr>
        <w:t xml:space="preserve">2. Özünə dair mənfi inanclar:</w:t>
      </w:r>
    </w:p>
    <w:p>
      <w:pPr>
        <w:pStyle w:val="Compact"/>
        <w:numPr>
          <w:ilvl w:val="0"/>
          <w:numId w:val="1945"/>
        </w:numPr>
      </w:pPr>
      <w:r>
        <w:t xml:space="preserve">Davamlı aşağı özünə hörmət</w:t>
      </w:r>
    </w:p>
    <w:p>
      <w:pPr>
        <w:pStyle w:val="Compact"/>
        <w:numPr>
          <w:ilvl w:val="0"/>
          <w:numId w:val="1945"/>
        </w:numPr>
      </w:pPr>
      <w:r>
        <w:t xml:space="preserve">"Mən qüsurlu bir insanam" inanc</w:t>
      </w:r>
    </w:p>
    <w:p>
      <w:pPr>
        <w:pStyle w:val="Compact"/>
        <w:numPr>
          <w:ilvl w:val="0"/>
          <w:numId w:val="1945"/>
        </w:numPr>
      </w:pPr>
      <w:r>
        <w:t xml:space="preserve">"Mən layiq deyiləm" hissi</w:t>
      </w:r>
    </w:p>
    <w:p>
      <w:pPr>
        <w:pStyle w:val="Compact"/>
        <w:numPr>
          <w:ilvl w:val="0"/>
          <w:numId w:val="1945"/>
        </w:numPr>
      </w:pPr>
      <w:r>
        <w:t xml:space="preserve">Dərin xəcalət hissi (shame – guilt-dən fərqli)</w:t>
      </w:r>
    </w:p>
    <w:p>
      <w:pPr>
        <w:pStyle w:val="FirstParagraph"/>
      </w:pPr>
      <w:r>
        <w:rPr>
          <w:b/>
          <w:bCs/>
        </w:rPr>
        <w:t xml:space="preserve">3. Münasibət pozuntuları:</w:t>
      </w:r>
    </w:p>
    <w:p>
      <w:pPr>
        <w:pStyle w:val="Compact"/>
        <w:numPr>
          <w:ilvl w:val="0"/>
          <w:numId w:val="1946"/>
        </w:numPr>
      </w:pPr>
      <w:r>
        <w:t xml:space="preserve">Başqalarına etibar çətinliyi</w:t>
      </w:r>
    </w:p>
    <w:p>
      <w:pPr>
        <w:pStyle w:val="Compact"/>
        <w:numPr>
          <w:ilvl w:val="0"/>
          <w:numId w:val="1946"/>
        </w:numPr>
      </w:pPr>
      <w:r>
        <w:t xml:space="preserve">Bağlılıq qurma çətinliyi</w:t>
      </w:r>
    </w:p>
    <w:p>
      <w:pPr>
        <w:pStyle w:val="Compact"/>
        <w:numPr>
          <w:ilvl w:val="0"/>
          <w:numId w:val="1946"/>
        </w:numPr>
      </w:pPr>
      <w:r>
        <w:t xml:space="preserve">"Yaxın" olmaqdan qaçınma</w:t>
      </w:r>
    </w:p>
    <w:p>
      <w:pPr>
        <w:pStyle w:val="Compact"/>
        <w:numPr>
          <w:ilvl w:val="0"/>
          <w:numId w:val="1946"/>
        </w:numPr>
      </w:pPr>
      <w:r>
        <w:t xml:space="preserve">Münasibətdə tərk edilmə həssaslığı</w:t>
      </w:r>
    </w:p>
    <w:p>
      <w:pPr>
        <w:pStyle w:val="Compact"/>
        <w:numPr>
          <w:ilvl w:val="0"/>
          <w:numId w:val="1946"/>
        </w:numPr>
      </w:pPr>
      <w:r>
        <w:t xml:space="preserve">Yenidən viktimizasiya riski</w:t>
      </w:r>
    </w:p>
    <w:bookmarkEnd w:id="1230"/>
    <w:bookmarkStart w:id="1231" w:name="dissosiasiya"/>
    <w:p>
      <w:pPr>
        <w:pStyle w:val="Heading4"/>
      </w:pPr>
      <w:r>
        <w:t xml:space="preserve">Dissosiasiya</w:t>
      </w:r>
    </w:p>
    <w:p>
      <w:pPr>
        <w:pStyle w:val="Compact"/>
        <w:numPr>
          <w:ilvl w:val="0"/>
          <w:numId w:val="1947"/>
        </w:numPr>
      </w:pPr>
      <w:r>
        <w:t xml:space="preserve">KPTSP-də dissosiasiya daha geniş</w:t>
      </w:r>
    </w:p>
    <w:p>
      <w:pPr>
        <w:pStyle w:val="Compact"/>
        <w:numPr>
          <w:ilvl w:val="0"/>
          <w:numId w:val="1947"/>
        </w:numPr>
      </w:pPr>
      <w:r>
        <w:t xml:space="preserve">Depersonalizasiya, derealizasiya</w:t>
      </w:r>
    </w:p>
    <w:p>
      <w:pPr>
        <w:pStyle w:val="Compact"/>
        <w:numPr>
          <w:ilvl w:val="0"/>
          <w:numId w:val="1947"/>
        </w:numPr>
      </w:pPr>
      <w:r>
        <w:t xml:space="preserve">Amneziya epizodları</w:t>
      </w:r>
    </w:p>
    <w:p>
      <w:pPr>
        <w:pStyle w:val="Compact"/>
        <w:numPr>
          <w:ilvl w:val="0"/>
          <w:numId w:val="1947"/>
        </w:numPr>
      </w:pPr>
      <w:r>
        <w:t xml:space="preserve">Ağır hallarda DID (Dissosiativ İdentiklik Pozuntusu) ilə örtüşmə</w:t>
      </w:r>
    </w:p>
    <w:bookmarkEnd w:id="1231"/>
    <w:bookmarkStart w:id="1232" w:name="somatik-simptomlar"/>
    <w:p>
      <w:pPr>
        <w:pStyle w:val="Heading4"/>
      </w:pPr>
      <w:r>
        <w:t xml:space="preserve">Somatik simptomlar</w:t>
      </w:r>
    </w:p>
    <w:p>
      <w:pPr>
        <w:pStyle w:val="Compact"/>
        <w:numPr>
          <w:ilvl w:val="0"/>
          <w:numId w:val="1948"/>
        </w:numPr>
      </w:pPr>
      <w:r>
        <w:t xml:space="preserve">Xronik ağrı</w:t>
      </w:r>
    </w:p>
    <w:p>
      <w:pPr>
        <w:pStyle w:val="Compact"/>
        <w:numPr>
          <w:ilvl w:val="0"/>
          <w:numId w:val="1948"/>
        </w:numPr>
      </w:pPr>
      <w:r>
        <w:t xml:space="preserve">Mədə-bağırsaq pozuntuları</w:t>
      </w:r>
    </w:p>
    <w:p>
      <w:pPr>
        <w:pStyle w:val="Compact"/>
        <w:numPr>
          <w:ilvl w:val="0"/>
          <w:numId w:val="1948"/>
        </w:numPr>
      </w:pPr>
      <w:r>
        <w:t xml:space="preserve">Seksüal disfunksiya</w:t>
      </w:r>
    </w:p>
    <w:p>
      <w:pPr>
        <w:pStyle w:val="Compact"/>
        <w:numPr>
          <w:ilvl w:val="0"/>
          <w:numId w:val="1948"/>
        </w:numPr>
      </w:pPr>
      <w:r>
        <w:t xml:space="preserve">Baş ağrısı</w:t>
      </w:r>
    </w:p>
    <w:p>
      <w:pPr>
        <w:pStyle w:val="Compact"/>
        <w:numPr>
          <w:ilvl w:val="0"/>
          <w:numId w:val="1948"/>
        </w:numPr>
      </w:pPr>
      <w:r>
        <w:t xml:space="preserve">"Bədəndən uzaqlaşma" hissi</w:t>
      </w:r>
    </w:p>
    <w:bookmarkEnd w:id="1232"/>
    <w:bookmarkEnd w:id="1233"/>
    <w:bookmarkStart w:id="1237" w:name="diaqnoz"/>
    <w:p>
      <w:pPr>
        <w:pStyle w:val="Heading3"/>
      </w:pPr>
      <w:r>
        <w:t xml:space="preserve">Diaqnoz</w:t>
      </w:r>
    </w:p>
    <w:bookmarkStart w:id="1234" w:name="xbt-11-əsas-tələblər-6b41"/>
    <w:p>
      <w:pPr>
        <w:pStyle w:val="Heading4"/>
      </w:pPr>
      <w:r>
        <w:t xml:space="preserve">XBT-11 əsas tələblər (</w:t>
      </w:r>
      <w:r>
        <w:t xml:space="preserve">6B41</w:t>
      </w:r>
      <w:r>
        <w:t xml:space="preserve">)</w:t>
      </w:r>
    </w:p>
    <w:p>
      <w:pPr>
        <w:pStyle w:val="FirstParagraph"/>
      </w:pPr>
      <w:r>
        <w:rPr>
          <w:b/>
          <w:bCs/>
        </w:rPr>
        <w:t xml:space="preserve">A.</w:t>
      </w:r>
      <w:r>
        <w:t xml:space="preserve"> </w:t>
      </w:r>
      <w:r>
        <w:t xml:space="preserve">Uzunmüddətli, sistemli, escape-ı çətin travmaya məruz qalma</w:t>
      </w:r>
    </w:p>
    <w:p>
      <w:pPr>
        <w:pStyle w:val="BodyText"/>
      </w:pPr>
      <w:r>
        <w:rPr>
          <w:b/>
          <w:bCs/>
        </w:rPr>
        <w:t xml:space="preserve">B.</w:t>
      </w:r>
      <w:r>
        <w:t xml:space="preserve"> </w:t>
      </w:r>
      <w:r>
        <w:t xml:space="preserve">Tam PTSP meyarları (</w:t>
      </w:r>
      <w:r>
        <w:t xml:space="preserve">6B40</w:t>
      </w:r>
      <w:r>
        <w:t xml:space="preserve">): yenidən yaşama + qaçınma + hazırda təhlükə hissi</w:t>
      </w:r>
    </w:p>
    <w:p>
      <w:pPr>
        <w:pStyle w:val="BodyText"/>
      </w:pPr>
      <w:r>
        <w:rPr>
          <w:b/>
          <w:bCs/>
        </w:rPr>
        <w:t xml:space="preserve">C.</w:t>
      </w:r>
      <w:r>
        <w:t xml:space="preserve"> </w:t>
      </w:r>
      <w:r>
        <w:t xml:space="preserve">Özünü Təşkil Etmə Pozuntuları (DSO) – hamısı lazımdır:</w:t>
      </w:r>
    </w:p>
    <w:p>
      <w:pPr>
        <w:pStyle w:val="Compact"/>
        <w:numPr>
          <w:ilvl w:val="0"/>
          <w:numId w:val="1949"/>
        </w:numPr>
      </w:pPr>
      <w:r>
        <w:t xml:space="preserve">Affekt disregulyasiyası</w:t>
      </w:r>
    </w:p>
    <w:p>
      <w:pPr>
        <w:pStyle w:val="Compact"/>
        <w:numPr>
          <w:ilvl w:val="0"/>
          <w:numId w:val="1949"/>
        </w:numPr>
      </w:pPr>
      <w:r>
        <w:t xml:space="preserve">Mənfi özünə baxış</w:t>
      </w:r>
    </w:p>
    <w:p>
      <w:pPr>
        <w:pStyle w:val="Compact"/>
        <w:numPr>
          <w:ilvl w:val="0"/>
          <w:numId w:val="1949"/>
        </w:numPr>
      </w:pPr>
      <w:r>
        <w:t xml:space="preserve">Münasibət pozuntuları</w:t>
      </w:r>
    </w:p>
    <w:p>
      <w:pPr>
        <w:pStyle w:val="FirstParagraph"/>
      </w:pPr>
      <w:r>
        <w:rPr>
          <w:b/>
          <w:bCs/>
        </w:rPr>
        <w:t xml:space="preserve">D.</w:t>
      </w:r>
      <w:r>
        <w:t xml:space="preserve"> </w:t>
      </w:r>
      <w:r>
        <w:t xml:space="preserve">Funksional pozulma</w:t>
      </w:r>
    </w:p>
    <w:bookmarkEnd w:id="1234"/>
    <w:bookmarkStart w:id="1235" w:name="ptsp-vs-kptsp-differensiasiyası"/>
    <w:p>
      <w:pPr>
        <w:pStyle w:val="Heading4"/>
      </w:pPr>
      <w:r>
        <w:t xml:space="preserve">PTSP vs KPTSP differensiasiyası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Xüsusiyyət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PTSP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KPTSP</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Travma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Tək/sınırlı sayda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Uzunmüddətli, sistemli, qaçış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Simptom domenləri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 + DSO (3 əlavə)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Özünə baxış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Adətən mühafizə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Davamlı mənfi, xəcalət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Munasibətlər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Münasibətdə çətinlik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Fundamental bağlılıq qurma pozuntusu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Affekt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Hipervijilans dominant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Disregulyasiya, küt, emosional fırtına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Başlanğıc</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yetkinlikdə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uşaqlıqda</w:t>
            </w:r>
          </w:p>
        </w:tc>
      </w:tr>
    </w:tbl>
    <w:bookmarkEnd w:id="1235"/>
    <w:bookmarkStart w:id="1236" w:name="itq-international-trauma-questionnaire"/>
    <w:p>
      <w:pPr>
        <w:pStyle w:val="Heading4"/>
      </w:pPr>
      <w:r>
        <w:t xml:space="preserve">ITQ (International Trauma Questionnaire)</w:t>
      </w:r>
    </w:p>
    <w:p>
      <w:pPr>
        <w:pStyle w:val="Compact"/>
        <w:numPr>
          <w:ilvl w:val="0"/>
          <w:numId w:val="1950"/>
        </w:numPr>
      </w:pPr>
      <w:r>
        <w:t xml:space="preserve">XBT-11 üçün validlənmiş</w:t>
      </w:r>
    </w:p>
    <w:p>
      <w:pPr>
        <w:pStyle w:val="Compact"/>
        <w:numPr>
          <w:ilvl w:val="0"/>
          <w:numId w:val="1950"/>
        </w:numPr>
      </w:pPr>
      <w:r>
        <w:t xml:space="preserve">Hem PTSP, həm KPTSP simptomlarını ölçür</w:t>
      </w:r>
    </w:p>
    <w:p>
      <w:pPr>
        <w:pStyle w:val="Compact"/>
        <w:numPr>
          <w:ilvl w:val="0"/>
          <w:numId w:val="1950"/>
        </w:numPr>
      </w:pPr>
      <w:r>
        <w:t xml:space="preserve">Brewin tərəfindən hazırlanmış</w:t>
      </w:r>
    </w:p>
    <w:bookmarkEnd w:id="1236"/>
    <w:bookmarkEnd w:id="1237"/>
    <w:bookmarkStart w:id="1238"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PTSP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DSO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Borderline şəxsiyyət pozuntusu (BPD)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Sıx örtüşmə; KPTSP-də travma kauzal; BPD-də geniş şəxsiyyət paterni uşaqlıq travmasından gəlir – komorbid mümkün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Dissosiativ şəxsiyyət pozuntusu (DID)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Geniş dissosiasiya; alternativ identiklik keçidləri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Şəxsiyyət pozuntusu (ümumi)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Travma kontekstindən asılı olmayaraq davamlı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Major depressiv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Yenidən yaşama, qaçınma, DSO yox</w:t>
            </w:r>
          </w:p>
        </w:tc>
      </w:tr>
    </w:tbl>
    <w:bookmarkEnd w:id="1238"/>
    <w:bookmarkStart w:id="1242" w:name="müalicə"/>
    <w:p>
      <w:pPr>
        <w:pStyle w:val="Heading3"/>
      </w:pPr>
      <w:r>
        <w:t xml:space="preserve">Müalicə</w:t>
      </w:r>
    </w:p>
    <w:bookmarkStart w:id="1239" w:name="faza-yönümlü-müalicə-istss-20182019"/>
    <w:p>
      <w:pPr>
        <w:pStyle w:val="Heading4"/>
      </w:pPr>
      <w:r>
        <w:t xml:space="preserve">Faza-yönümlü müalicə (ISTSS 2018/2019)</w:t>
      </w:r>
    </w:p>
    <w:p>
      <w:pPr>
        <w:pStyle w:val="FirstParagraph"/>
      </w:pPr>
      <w:r>
        <w:t xml:space="preserve">KPTSP üçün faza-yönümlü yanaşma:</w:t>
      </w:r>
    </w:p>
    <w:p>
      <w:pPr>
        <w:pStyle w:val="BodyText"/>
      </w:pPr>
      <w:r>
        <w:rPr>
          <w:b/>
          <w:bCs/>
        </w:rPr>
        <w:t xml:space="preserve">Faza 1 – Təhlükəsizlik, sabitləşdirmə, bacarıqlar:</w:t>
      </w:r>
    </w:p>
    <w:p>
      <w:pPr>
        <w:pStyle w:val="Compact"/>
        <w:numPr>
          <w:ilvl w:val="0"/>
          <w:numId w:val="1951"/>
        </w:numPr>
      </w:pPr>
      <w:r>
        <w:t xml:space="preserve">Təhlükəsizlik (cismani) qurmaq</w:t>
      </w:r>
    </w:p>
    <w:p>
      <w:pPr>
        <w:pStyle w:val="Compact"/>
        <w:numPr>
          <w:ilvl w:val="0"/>
          <w:numId w:val="1951"/>
        </w:numPr>
      </w:pPr>
      <w:r>
        <w:rPr>
          <w:b/>
          <w:bCs/>
        </w:rPr>
        <w:t xml:space="preserve">Affekt tənzimləmə bacarıqları</w:t>
      </w:r>
      <w:r>
        <w:t xml:space="preserve"> </w:t>
      </w:r>
      <w:r>
        <w:t xml:space="preserve">– DBT (Dialektik davranış terapiyası — DDT) elementləri</w:t>
      </w:r>
    </w:p>
    <w:p>
      <w:pPr>
        <w:pStyle w:val="Compact"/>
        <w:numPr>
          <w:ilvl w:val="0"/>
          <w:numId w:val="1951"/>
        </w:numPr>
      </w:pPr>
      <w:r>
        <w:rPr>
          <w:b/>
          <w:bCs/>
        </w:rPr>
        <w:t xml:space="preserve">Mindfulness</w:t>
      </w:r>
    </w:p>
    <w:p>
      <w:pPr>
        <w:pStyle w:val="Compact"/>
        <w:numPr>
          <w:ilvl w:val="0"/>
          <w:numId w:val="1951"/>
        </w:numPr>
      </w:pPr>
      <w:r>
        <w:t xml:space="preserve">Bədən–ağıl bağlantısı</w:t>
      </w:r>
    </w:p>
    <w:p>
      <w:pPr>
        <w:pStyle w:val="Compact"/>
        <w:numPr>
          <w:ilvl w:val="0"/>
          <w:numId w:val="1951"/>
        </w:numPr>
      </w:pPr>
      <w:r>
        <w:t xml:space="preserve">Müddət: aylıq – aylardır</w:t>
      </w:r>
    </w:p>
    <w:p>
      <w:pPr>
        <w:pStyle w:val="FirstParagraph"/>
      </w:pPr>
      <w:r>
        <w:rPr>
          <w:b/>
          <w:bCs/>
        </w:rPr>
        <w:t xml:space="preserve">Faza 2 – Travma prosessləşməsi:</w:t>
      </w:r>
    </w:p>
    <w:p>
      <w:pPr>
        <w:pStyle w:val="Compact"/>
        <w:numPr>
          <w:ilvl w:val="0"/>
          <w:numId w:val="1952"/>
        </w:numPr>
      </w:pPr>
      <w:r>
        <w:rPr>
          <w:b/>
          <w:bCs/>
        </w:rPr>
        <w:t xml:space="preserve">EMDR uyğunlaşdırılmış</w:t>
      </w:r>
    </w:p>
    <w:p>
      <w:pPr>
        <w:pStyle w:val="Compact"/>
        <w:numPr>
          <w:ilvl w:val="0"/>
          <w:numId w:val="1952"/>
        </w:numPr>
      </w:pPr>
      <w:r>
        <w:t xml:space="preserve">TF-KDT KPTSP versiyası</w:t>
      </w:r>
    </w:p>
    <w:p>
      <w:pPr>
        <w:pStyle w:val="Compact"/>
        <w:numPr>
          <w:ilvl w:val="0"/>
          <w:numId w:val="1952"/>
        </w:numPr>
      </w:pPr>
      <w:r>
        <w:t xml:space="preserve">Narrativ terapiya</w:t>
      </w:r>
    </w:p>
    <w:p>
      <w:pPr>
        <w:pStyle w:val="Compact"/>
        <w:numPr>
          <w:ilvl w:val="0"/>
          <w:numId w:val="1952"/>
        </w:numPr>
      </w:pPr>
      <w:r>
        <w:t xml:space="preserve">Somatic Experiencing</w:t>
      </w:r>
    </w:p>
    <w:p>
      <w:pPr>
        <w:pStyle w:val="Compact"/>
        <w:numPr>
          <w:ilvl w:val="0"/>
          <w:numId w:val="1952"/>
        </w:numPr>
      </w:pPr>
      <w:r>
        <w:t xml:space="preserve">Yalnız sabitləşmədən sonra</w:t>
      </w:r>
    </w:p>
    <w:p>
      <w:pPr>
        <w:pStyle w:val="FirstParagraph"/>
      </w:pPr>
      <w:r>
        <w:rPr>
          <w:b/>
          <w:bCs/>
        </w:rPr>
        <w:t xml:space="preserve">Faza 3 – İnteqrasiya, yenidən bağlanma:</w:t>
      </w:r>
    </w:p>
    <w:p>
      <w:pPr>
        <w:pStyle w:val="Compact"/>
        <w:numPr>
          <w:ilvl w:val="0"/>
          <w:numId w:val="1953"/>
        </w:numPr>
      </w:pPr>
      <w:r>
        <w:t xml:space="preserve">Şəxsi identikliyin yenidən qurulması</w:t>
      </w:r>
    </w:p>
    <w:p>
      <w:pPr>
        <w:pStyle w:val="Compact"/>
        <w:numPr>
          <w:ilvl w:val="0"/>
          <w:numId w:val="1953"/>
        </w:numPr>
      </w:pPr>
      <w:r>
        <w:t xml:space="preserve">Münasibətlər üzərindəki iş</w:t>
      </w:r>
    </w:p>
    <w:p>
      <w:pPr>
        <w:pStyle w:val="Compact"/>
        <w:numPr>
          <w:ilvl w:val="0"/>
          <w:numId w:val="1953"/>
        </w:numPr>
      </w:pPr>
      <w:r>
        <w:t xml:space="preserve">Cəmiyyəttə yenidən bütünləşmə</w:t>
      </w:r>
    </w:p>
    <w:bookmarkEnd w:id="1239"/>
    <w:bookmarkStart w:id="1240" w:name="xüsusi-müdaxilə-yanaşmaları"/>
    <w:p>
      <w:pPr>
        <w:pStyle w:val="Heading4"/>
      </w:pPr>
      <w:r>
        <w:t xml:space="preserve">Xüsusi müdaxilə yanaşmaları</w:t>
      </w:r>
    </w:p>
    <w:p>
      <w:pPr>
        <w:pStyle w:val="FirstParagraph"/>
      </w:pPr>
      <w:r>
        <w:rPr>
          <w:b/>
          <w:bCs/>
        </w:rPr>
        <w:t xml:space="preserve">DBT (Dialektik Davranış Terapiyası):</w:t>
      </w:r>
    </w:p>
    <w:p>
      <w:pPr>
        <w:pStyle w:val="Compact"/>
        <w:numPr>
          <w:ilvl w:val="0"/>
          <w:numId w:val="1954"/>
        </w:numPr>
      </w:pPr>
      <w:r>
        <w:t xml:space="preserve">Affekt disregulyasiyası, özə zərər vermə, münasibət problemləri üçün</w:t>
      </w:r>
    </w:p>
    <w:p>
      <w:pPr>
        <w:pStyle w:val="Compact"/>
        <w:numPr>
          <w:ilvl w:val="0"/>
          <w:numId w:val="1954"/>
        </w:numPr>
      </w:pPr>
      <w:r>
        <w:t xml:space="preserve">Linehandan kənar KPTSP-yə adaptasiya</w:t>
      </w:r>
    </w:p>
    <w:p>
      <w:pPr>
        <w:pStyle w:val="Compact"/>
        <w:numPr>
          <w:ilvl w:val="0"/>
          <w:numId w:val="1954"/>
        </w:numPr>
      </w:pPr>
      <w:r>
        <w:rPr>
          <w:b/>
          <w:bCs/>
        </w:rPr>
        <w:t xml:space="preserve">Mindfulness, toleransiya, emosional tənzimləmə, interpersonal bacarıqlar</w:t>
      </w:r>
      <w:r>
        <w:t xml:space="preserve"> </w:t>
      </w:r>
      <w:r>
        <w:t xml:space="preserve">– 4 modul</w:t>
      </w:r>
    </w:p>
    <w:p>
      <w:pPr>
        <w:pStyle w:val="FirstParagraph"/>
      </w:pPr>
      <w:r>
        <w:rPr>
          <w:b/>
          <w:bCs/>
        </w:rPr>
        <w:t xml:space="preserve">Affektiv-İnterpersonal Tənzimləmə Bacarıqları + Narrativ Terapiya (STAIR-NT):</w:t>
      </w:r>
    </w:p>
    <w:p>
      <w:pPr>
        <w:pStyle w:val="Compact"/>
        <w:numPr>
          <w:ilvl w:val="0"/>
          <w:numId w:val="1955"/>
        </w:numPr>
      </w:pPr>
      <w:r>
        <w:t xml:space="preserve">KPTSP üçün spesifik hazırlanmış</w:t>
      </w:r>
    </w:p>
    <w:p>
      <w:pPr>
        <w:pStyle w:val="Compact"/>
        <w:numPr>
          <w:ilvl w:val="0"/>
          <w:numId w:val="1955"/>
        </w:numPr>
      </w:pPr>
      <w:r>
        <w:t xml:space="preserve">Sübutluluq A</w:t>
      </w:r>
    </w:p>
    <w:p>
      <w:pPr>
        <w:pStyle w:val="FirstParagraph"/>
      </w:pPr>
      <w:r>
        <w:rPr>
          <w:b/>
          <w:bCs/>
        </w:rPr>
        <w:t xml:space="preserve">Somatic Experiencing:</w:t>
      </w:r>
    </w:p>
    <w:p>
      <w:pPr>
        <w:pStyle w:val="Compact"/>
        <w:numPr>
          <w:ilvl w:val="0"/>
          <w:numId w:val="1956"/>
        </w:numPr>
      </w:pPr>
      <w:r>
        <w:t xml:space="preserve">Levine tərəfindən</w:t>
      </w:r>
    </w:p>
    <w:p>
      <w:pPr>
        <w:pStyle w:val="Compact"/>
        <w:numPr>
          <w:ilvl w:val="0"/>
          <w:numId w:val="1956"/>
        </w:numPr>
      </w:pPr>
      <w:r>
        <w:t xml:space="preserve">Bədən-fokuslu travma prosessləşməsi</w:t>
      </w:r>
    </w:p>
    <w:p>
      <w:pPr>
        <w:pStyle w:val="Compact"/>
        <w:numPr>
          <w:ilvl w:val="0"/>
          <w:numId w:val="1956"/>
        </w:numPr>
      </w:pPr>
      <w:r>
        <w:t xml:space="preserve">KPTSP bədən komponentinə yönəlmiş</w:t>
      </w:r>
    </w:p>
    <w:bookmarkEnd w:id="1240"/>
    <w:bookmarkStart w:id="1241" w:name="farmakoterapiya"/>
    <w:p>
      <w:pPr>
        <w:pStyle w:val="Heading4"/>
      </w:pPr>
      <w:r>
        <w:t xml:space="preserve">Farmakoterapiya</w:t>
      </w:r>
    </w:p>
    <w:p>
      <w:pPr>
        <w:pStyle w:val="FirstParagraph"/>
      </w:pPr>
      <w:r>
        <w:t xml:space="preserve">PTSP kimi (SİUSİ, SNRI, prazosin) + KPTSP spesifik:</w:t>
      </w:r>
    </w:p>
    <w:p>
      <w:pPr>
        <w:pStyle w:val="Compact"/>
        <w:numPr>
          <w:ilvl w:val="0"/>
          <w:numId w:val="1957"/>
        </w:numPr>
      </w:pPr>
      <w:r>
        <w:rPr>
          <w:b/>
          <w:bCs/>
        </w:rPr>
        <w:t xml:space="preserve">DBT-dən gəlir:</w:t>
      </w:r>
      <w:r>
        <w:t xml:space="preserve"> </w:t>
      </w:r>
      <w:r>
        <w:t xml:space="preserve">kəskin kriz üçün qısamüddətli benzodiazepin (lakin ekstrem diqqət)</w:t>
      </w:r>
    </w:p>
    <w:p>
      <w:pPr>
        <w:pStyle w:val="Compact"/>
        <w:numPr>
          <w:ilvl w:val="0"/>
          <w:numId w:val="1957"/>
        </w:numPr>
      </w:pPr>
      <w:r>
        <w:rPr>
          <w:b/>
          <w:bCs/>
        </w:rPr>
        <w:t xml:space="preserve">Özə zərər verməyə qarşı:</w:t>
      </w:r>
      <w:r>
        <w:t xml:space="preserve"> </w:t>
      </w:r>
      <w:r>
        <w:t xml:space="preserve">aşağı doza antipsixotik (kvetiapin, olanzapin)</w:t>
      </w:r>
    </w:p>
    <w:p>
      <w:pPr>
        <w:pStyle w:val="Compact"/>
        <w:numPr>
          <w:ilvl w:val="0"/>
          <w:numId w:val="1957"/>
        </w:numPr>
      </w:pPr>
      <w:r>
        <w:rPr>
          <w:b/>
          <w:bCs/>
        </w:rPr>
        <w:t xml:space="preserve">Affekt labilliyi üçün:</w:t>
      </w:r>
      <w:r>
        <w:t xml:space="preserve"> </w:t>
      </w:r>
      <w:r>
        <w:t xml:space="preserve">litium, valproat</w:t>
      </w:r>
    </w:p>
    <w:p>
      <w:pPr>
        <w:pStyle w:val="Compact"/>
        <w:numPr>
          <w:ilvl w:val="0"/>
          <w:numId w:val="1957"/>
        </w:numPr>
      </w:pPr>
      <w:r>
        <w:rPr>
          <w:b/>
          <w:bCs/>
        </w:rPr>
        <w:t xml:space="preserve">Dissosiyasiya üçün:</w:t>
      </w:r>
      <w:r>
        <w:t xml:space="preserve"> </w:t>
      </w:r>
      <w:r>
        <w:t xml:space="preserve">naltrexon</w:t>
      </w:r>
    </w:p>
    <w:bookmarkEnd w:id="1241"/>
    <w:bookmarkEnd w:id="1242"/>
    <w:bookmarkStart w:id="1243" w:name="proqnoz"/>
    <w:p>
      <w:pPr>
        <w:pStyle w:val="Heading3"/>
      </w:pPr>
      <w:r>
        <w:t xml:space="preserve">Proqnoz</w:t>
      </w:r>
    </w:p>
    <w:p>
      <w:pPr>
        <w:pStyle w:val="Compact"/>
        <w:numPr>
          <w:ilvl w:val="0"/>
          <w:numId w:val="1958"/>
        </w:numPr>
      </w:pPr>
      <w:r>
        <w:rPr>
          <w:b/>
          <w:bCs/>
        </w:rPr>
        <w:t xml:space="preserve">Standart PTSP-dən daha çətin</w:t>
      </w:r>
    </w:p>
    <w:p>
      <w:pPr>
        <w:pStyle w:val="Compact"/>
        <w:numPr>
          <w:ilvl w:val="0"/>
          <w:numId w:val="1958"/>
        </w:numPr>
      </w:pPr>
      <w:r>
        <w:rPr>
          <w:b/>
          <w:bCs/>
        </w:rPr>
        <w:t xml:space="preserve">Faza-yönümlü müalicə ilə</w:t>
      </w:r>
      <w:r>
        <w:t xml:space="preserve"> </w:t>
      </w:r>
      <w:r>
        <w:t xml:space="preserve">əhəmiyyətli yaxşılaşma mümkündür</w:t>
      </w:r>
    </w:p>
    <w:p>
      <w:pPr>
        <w:pStyle w:val="Compact"/>
        <w:numPr>
          <w:ilvl w:val="0"/>
          <w:numId w:val="1958"/>
        </w:numPr>
      </w:pPr>
      <w:r>
        <w:rPr>
          <w:b/>
          <w:bCs/>
        </w:rPr>
        <w:t xml:space="preserve">Uzunmüddətli müalicə</w:t>
      </w:r>
      <w:r>
        <w:t xml:space="preserve"> </w:t>
      </w:r>
      <w:r>
        <w:t xml:space="preserve">(2-5 il) tez-tez</w:t>
      </w:r>
    </w:p>
    <w:p>
      <w:pPr>
        <w:pStyle w:val="Compact"/>
        <w:numPr>
          <w:ilvl w:val="0"/>
          <w:numId w:val="1958"/>
        </w:numPr>
      </w:pPr>
      <w:r>
        <w:t xml:space="preserve">Sosial dəstək kritik</w:t>
      </w:r>
    </w:p>
    <w:bookmarkEnd w:id="1243"/>
    <w:bookmarkStart w:id="1244" w:name="mənbələr"/>
    <w:p>
      <w:pPr>
        <w:pStyle w:val="Heading3"/>
      </w:pPr>
      <w:r>
        <w:t xml:space="preserve">Mənbələr</w:t>
      </w:r>
    </w:p>
    <w:p>
      <w:pPr>
        <w:pStyle w:val="Compact"/>
        <w:numPr>
          <w:ilvl w:val="0"/>
          <w:numId w:val="1959"/>
        </w:numPr>
      </w:pPr>
      <w:r>
        <w:t xml:space="preserve">WHO.</w:t>
      </w:r>
      <w:r>
        <w:t xml:space="preserve"> </w:t>
      </w:r>
      <w:r>
        <w:rPr>
          <w:i/>
          <w:iCs/>
        </w:rPr>
        <w:t xml:space="preserve">ICD-11 CDDR.</w:t>
      </w:r>
      <w:r>
        <w:t xml:space="preserve"> </w:t>
      </w:r>
      <w:r>
        <w:t xml:space="preserve">Geneva, 2024.</w:t>
      </w:r>
    </w:p>
    <w:p>
      <w:pPr>
        <w:pStyle w:val="Compact"/>
        <w:numPr>
          <w:ilvl w:val="0"/>
          <w:numId w:val="1959"/>
        </w:numPr>
      </w:pPr>
      <w:r>
        <w:t xml:space="preserve">Bisson JI, et al.</w:t>
      </w:r>
      <w:r>
        <w:t xml:space="preserve"> </w:t>
      </w:r>
      <w:r>
        <w:rPr>
          <w:i/>
          <w:iCs/>
        </w:rPr>
        <w:t xml:space="preserve">ISTSS Guidelines.</w:t>
      </w:r>
      <w:r>
        <w:t xml:space="preserve"> </w:t>
      </w:r>
      <w:r>
        <w:t xml:space="preserve">ISTSS, 2019.</w:t>
      </w:r>
    </w:p>
    <w:p>
      <w:pPr>
        <w:pStyle w:val="Compact"/>
        <w:numPr>
          <w:ilvl w:val="0"/>
          <w:numId w:val="1959"/>
        </w:numPr>
      </w:pPr>
      <w:r>
        <w:t xml:space="preserve">Herman JL.</w:t>
      </w:r>
      <w:r>
        <w:t xml:space="preserve"> </w:t>
      </w:r>
      <w:r>
        <w:rPr>
          <w:i/>
          <w:iCs/>
        </w:rPr>
        <w:t xml:space="preserve">Trauma and Recovery.</w:t>
      </w:r>
      <w:r>
        <w:t xml:space="preserve"> </w:t>
      </w:r>
      <w:r>
        <w:t xml:space="preserve">BasicBooks, 1992.</w:t>
      </w:r>
    </w:p>
    <w:p>
      <w:pPr>
        <w:pStyle w:val="Compact"/>
        <w:numPr>
          <w:ilvl w:val="0"/>
          <w:numId w:val="1959"/>
        </w:numPr>
      </w:pPr>
      <w:r>
        <w:t xml:space="preserve">Brewin CR, et al.</w:t>
      </w:r>
      <w:r>
        <w:t xml:space="preserve"> </w:t>
      </w:r>
      <w:r>
        <w:rPr>
          <w:i/>
          <w:iCs/>
        </w:rPr>
        <w:t xml:space="preserve">A proposal for a revised taxonomy of trauma types.</w:t>
      </w:r>
      <w:r>
        <w:t xml:space="preserve"> </w:t>
      </w:r>
      <w:r>
        <w:t xml:space="preserve">J Trauma Stress, 2017.</w:t>
      </w:r>
    </w:p>
    <w:p>
      <w:pPr>
        <w:pStyle w:val="Compact"/>
        <w:numPr>
          <w:ilvl w:val="0"/>
          <w:numId w:val="1959"/>
        </w:numPr>
      </w:pPr>
      <w:r>
        <w:t xml:space="preserve">Karatzias T, et al.</w:t>
      </w:r>
      <w:r>
        <w:t xml:space="preserve"> </w:t>
      </w:r>
      <w:r>
        <w:rPr>
          <w:i/>
          <w:iCs/>
        </w:rPr>
        <w:t xml:space="preserve">Psychological interventions for ICD-11 complex PTSD: a systematic review and meta-analysis.</w:t>
      </w:r>
      <w:r>
        <w:t xml:space="preserve"> </w:t>
      </w:r>
      <w:r>
        <w:t xml:space="preserve">Psychol Med, 2019.</w:t>
      </w:r>
    </w:p>
    <w:p>
      <w:pPr>
        <w:pStyle w:val="Compact"/>
        <w:numPr>
          <w:ilvl w:val="0"/>
          <w:numId w:val="1959"/>
        </w:numPr>
      </w:pPr>
      <w:r>
        <w:t xml:space="preserve">Cloitre M, et al.</w:t>
      </w:r>
      <w:r>
        <w:t xml:space="preserve"> </w:t>
      </w:r>
      <w:r>
        <w:rPr>
          <w:i/>
          <w:iCs/>
        </w:rPr>
        <w:t xml:space="preserve">STAIR narrative therapy for adults with PTSD related to childhood abuse.</w:t>
      </w:r>
      <w:r>
        <w:t xml:space="preserve"> </w:t>
      </w:r>
      <w:r>
        <w:t xml:space="preserve">J Consult Clin Psychol, 2010.</w:t>
      </w:r>
    </w:p>
    <w:bookmarkEnd w:id="1244"/>
    <w:bookmarkEnd w:id="1245"/>
    <w:bookmarkStart w:id="1260" w:name="Xbb06b4b6e8310520b38ed1aaef5a6465aa80a17"/>
    <w:p>
      <w:pPr>
        <w:pStyle w:val="Heading2"/>
      </w:pPr>
      <w:r>
        <w:t xml:space="preserve">6B42</w:t>
      </w:r>
      <w:r>
        <w:t xml:space="preserve"> </w:t>
      </w:r>
      <w:r>
        <w:t xml:space="preserve">UZANMIŞ KƏDƏR POZUNTUSU</w:t>
      </w:r>
    </w:p>
    <w:p>
      <w:pPr>
        <w:pStyle w:val="FirstParagraph"/>
      </w:pPr>
      <w:r>
        <w:t xml:space="preserve">XBT-11:</w:t>
      </w:r>
      <w:r>
        <w:t xml:space="preserve"> </w:t>
      </w:r>
      <w:r>
        <w:t xml:space="preserve">6B42</w:t>
      </w:r>
      <w:r>
        <w:t xml:space="preserve"> </w:t>
      </w:r>
      <w:r>
        <w:t xml:space="preserve">— Prolonged grief disorder</w:t>
      </w:r>
    </w:p>
    <w:p>
      <w:pPr>
        <w:pStyle w:val="BodyText"/>
      </w:pPr>
      <w:r>
        <w:t xml:space="preserve">XBT-10:</w:t>
      </w:r>
      <w:r>
        <w:t xml:space="preserve"> </w:t>
      </w:r>
      <w:r>
        <w:t xml:space="preserve">F43.8</w:t>
      </w:r>
      <w:r>
        <w:t xml:space="preserve"> </w:t>
      </w:r>
      <w:r>
        <w:t xml:space="preserve">— Prolonged grief</w:t>
      </w:r>
    </w:p>
    <w:p>
      <w:pPr>
        <w:pStyle w:val="BodyText"/>
      </w:pPr>
      <w:r>
        <w:t xml:space="preserve">DSM-5-TR:</w:t>
      </w:r>
      <w:r>
        <w:t xml:space="preserve"> </w:t>
      </w:r>
      <w:r>
        <w:t xml:space="preserve">296.99</w:t>
      </w:r>
      <w:r>
        <w:t xml:space="preserve"> </w:t>
      </w:r>
      <w:r>
        <w:t xml:space="preserve">— Prolonged grief disorder (added in DSM-5-TR 2022)</w:t>
      </w:r>
    </w:p>
    <w:p>
      <w:r>
        <w:pict>
          <v:rect style="width:0;height:1.5pt" o:hralign="center" o:hrstd="t" o:hr="t"/>
        </w:pict>
      </w:r>
    </w:p>
    <w:bookmarkStart w:id="1246" w:name="tərif-və-nozologiya"/>
    <w:p>
      <w:pPr>
        <w:pStyle w:val="Heading3"/>
      </w:pPr>
      <w:r>
        <w:t xml:space="preserve">Tərif və nozologiya</w:t>
      </w:r>
    </w:p>
    <w:p>
      <w:pPr>
        <w:pStyle w:val="FirstParagraph"/>
      </w:pPr>
      <w:r>
        <w:t xml:space="preserve">Uzanmış kədər pozuntusu – sevimli şəxsin itirilməsindən sonra</w:t>
      </w:r>
      <w:r>
        <w:t xml:space="preserve"> </w:t>
      </w:r>
      <w:r>
        <w:rPr>
          <w:b/>
          <w:bCs/>
        </w:rPr>
        <w:t xml:space="preserve">ən azı 6 ay</w:t>
      </w:r>
      <w:r>
        <w:t xml:space="preserve"> </w:t>
      </w:r>
      <w:r>
        <w:t xml:space="preserve">davam edən,</w:t>
      </w:r>
      <w:r>
        <w:t xml:space="preserve"> </w:t>
      </w:r>
      <w:r>
        <w:rPr>
          <w:b/>
          <w:bCs/>
        </w:rPr>
        <w:t xml:space="preserve">normal yas reaksiyasının intensivliyi ilə uyğun olmayan</w:t>
      </w:r>
      <w:r>
        <w:t xml:space="preserve"> </w:t>
      </w:r>
      <w:r>
        <w:t xml:space="preserve">davamlı kəskin kədər, intizarla yas.</w:t>
      </w:r>
    </w:p>
    <w:p>
      <w:pPr>
        <w:pStyle w:val="BodyText"/>
      </w:pPr>
      <w:r>
        <w:rPr>
          <w:b/>
          <w:bCs/>
        </w:rPr>
        <w:t xml:space="preserve">Normal yas reaksiyasından fərq:</w:t>
      </w:r>
    </w:p>
    <w:p>
      <w:pPr>
        <w:pStyle w:val="Compact"/>
        <w:numPr>
          <w:ilvl w:val="0"/>
          <w:numId w:val="1960"/>
        </w:numPr>
      </w:pPr>
      <w:r>
        <w:t xml:space="preserve">Normal yas: zaman içrə azalan dalğavari kədər; pasiyent "inkişaf edir"</w:t>
      </w:r>
    </w:p>
    <w:p>
      <w:pPr>
        <w:pStyle w:val="Compact"/>
        <w:numPr>
          <w:ilvl w:val="0"/>
          <w:numId w:val="1960"/>
        </w:numPr>
      </w:pPr>
      <w:r>
        <w:t xml:space="preserve">Uzadılmış kədər:</w:t>
      </w:r>
      <w:r>
        <w:t xml:space="preserve"> </w:t>
      </w:r>
      <w:r>
        <w:rPr>
          <w:b/>
          <w:bCs/>
        </w:rPr>
        <w:t xml:space="preserve">intensivlik azalmır</w:t>
      </w:r>
      <w:r>
        <w:t xml:space="preserve">, "ilişib qalır"; gündəlik funksionallıq pozulur</w:t>
      </w:r>
    </w:p>
    <w:p>
      <w:pPr>
        <w:pStyle w:val="FirstParagraph"/>
      </w:pPr>
      <w:r>
        <w:rPr>
          <w:b/>
          <w:bCs/>
        </w:rPr>
        <w:t xml:space="preserve">XBT-11 yenilik:</w:t>
      </w:r>
      <w:r>
        <w:t xml:space="preserve"> </w:t>
      </w:r>
      <w:r>
        <w:t xml:space="preserve">XBT-10-da müstəqil diaqnoz yox idi.</w:t>
      </w:r>
      <w:r>
        <w:t xml:space="preserve"> </w:t>
      </w:r>
      <w:r>
        <w:rPr>
          <w:b/>
          <w:bCs/>
        </w:rPr>
        <w:t xml:space="preserve">2022-ci ildə həm XBT-11 (</w:t>
      </w:r>
      <w:r>
        <w:rPr>
          <w:b/>
          <w:bCs/>
        </w:rPr>
        <w:t xml:space="preserve">6B42</w:t>
      </w:r>
      <w:r>
        <w:rPr>
          <w:b/>
          <w:bCs/>
        </w:rPr>
        <w:t xml:space="preserve">), həm DSM-5-TR (296.99) müstəqil diaqnoz kimi daxil etdi.</w:t>
      </w:r>
    </w:p>
    <w:bookmarkEnd w:id="1246"/>
    <w:bookmarkStart w:id="1247" w:name="etiologiya"/>
    <w:p>
      <w:pPr>
        <w:pStyle w:val="Heading3"/>
      </w:pPr>
      <w:r>
        <w:t xml:space="preserve">Etiologiya</w:t>
      </w:r>
    </w:p>
    <w:p>
      <w:pPr>
        <w:pStyle w:val="FirstParagraph"/>
      </w:pPr>
      <w:r>
        <w:t xml:space="preserve">- Gözlənilməz, ani ölüm</w:t>
      </w:r>
    </w:p>
    <w:p>
      <w:pPr>
        <w:pStyle w:val="BodyText"/>
      </w:pPr>
      <w:r>
        <w:t xml:space="preserve">- Kriminal hadisə, intihar, müharibə</w:t>
      </w:r>
    </w:p>
    <w:p>
      <w:pPr>
        <w:pStyle w:val="BodyText"/>
      </w:pPr>
      <w:r>
        <w:t xml:space="preserve">- Uşaq itkisi (valideyn üçün)</w:t>
      </w:r>
    </w:p>
    <w:p>
      <w:pPr>
        <w:pStyle w:val="BodyText"/>
      </w:pPr>
      <w:r>
        <w:t xml:space="preserve">- Güclü bağımlılıq münasibəti</w:t>
      </w:r>
    </w:p>
    <w:p>
      <w:pPr>
        <w:pStyle w:val="BodyText"/>
      </w:pPr>
      <w:r>
        <w:t xml:space="preserve">- Öncəki psixi pozuntu</w:t>
      </w:r>
    </w:p>
    <w:p>
      <w:pPr>
        <w:pStyle w:val="Compact"/>
        <w:numPr>
          <w:ilvl w:val="0"/>
          <w:numId w:val="1961"/>
        </w:numPr>
      </w:pPr>
      <w:r>
        <w:rPr>
          <w:b/>
          <w:bCs/>
        </w:rPr>
        <w:t xml:space="preserve">Bağlılıq sisteminin disregulyasiyası</w:t>
      </w:r>
      <w:r>
        <w:t xml:space="preserve"> </w:t>
      </w:r>
      <w:r>
        <w:t xml:space="preserve">(Bowlby) – itirilmiş şəxsə bağlılıq "kəsilmə" prosessini gedə bilmir</w:t>
      </w:r>
    </w:p>
    <w:p>
      <w:pPr>
        <w:pStyle w:val="Compact"/>
        <w:numPr>
          <w:ilvl w:val="0"/>
          <w:numId w:val="1961"/>
        </w:numPr>
      </w:pPr>
      <w:r>
        <w:rPr>
          <w:b/>
          <w:bCs/>
        </w:rPr>
        <w:t xml:space="preserve">Neyrobioloji:</w:t>
      </w:r>
      <w:r>
        <w:t xml:space="preserve"> </w:t>
      </w:r>
      <w:r>
        <w:t xml:space="preserve">amigdala, anterior singulat reaktivliyi itkilə bağlı stimullara hiperaktiv qalır</w:t>
      </w:r>
    </w:p>
    <w:p>
      <w:pPr>
        <w:pStyle w:val="Compact"/>
        <w:numPr>
          <w:ilvl w:val="0"/>
          <w:numId w:val="1961"/>
        </w:numPr>
      </w:pPr>
      <w:r>
        <w:rPr>
          <w:b/>
          <w:bCs/>
        </w:rPr>
        <w:t xml:space="preserve">Risk amilləri:</w:t>
      </w:r>
    </w:p>
    <w:bookmarkEnd w:id="1247"/>
    <w:bookmarkStart w:id="1248" w:name="epidemiologiya"/>
    <w:p>
      <w:pPr>
        <w:pStyle w:val="Heading3"/>
      </w:pPr>
      <w:r>
        <w:t xml:space="preserve">Epidemiologiya</w:t>
      </w:r>
    </w:p>
    <w:p>
      <w:pPr>
        <w:pStyle w:val="Compact"/>
        <w:numPr>
          <w:ilvl w:val="0"/>
          <w:numId w:val="1962"/>
        </w:numPr>
      </w:pPr>
      <w:r>
        <w:rPr>
          <w:b/>
          <w:bCs/>
        </w:rPr>
        <w:t xml:space="preserve">Yas keçirənlərin ~10%-i</w:t>
      </w:r>
      <w:r>
        <w:t xml:space="preserve"> </w:t>
      </w:r>
      <w:r>
        <w:t xml:space="preserve">uzanmış kədər kriteriyalarını qarşılayır</w:t>
      </w:r>
    </w:p>
    <w:p>
      <w:pPr>
        <w:pStyle w:val="Compact"/>
        <w:numPr>
          <w:ilvl w:val="0"/>
          <w:numId w:val="1962"/>
        </w:numPr>
      </w:pPr>
      <w:r>
        <w:rPr>
          <w:b/>
          <w:bCs/>
        </w:rPr>
        <w:t xml:space="preserve">Kütləvi yas (müharibə, soyqırım)</w:t>
      </w:r>
      <w:r>
        <w:t xml:space="preserve"> </w:t>
      </w:r>
      <w:r>
        <w:t xml:space="preserve">– daha yüksək yayılma</w:t>
      </w:r>
    </w:p>
    <w:p>
      <w:pPr>
        <w:pStyle w:val="Compact"/>
        <w:numPr>
          <w:ilvl w:val="0"/>
          <w:numId w:val="1962"/>
        </w:numPr>
      </w:pPr>
      <w:r>
        <w:rPr>
          <w:b/>
          <w:bCs/>
        </w:rPr>
        <w:t xml:space="preserve">Azərbaycan konteksti:</w:t>
      </w:r>
      <w:r>
        <w:t xml:space="preserve"> </w:t>
      </w:r>
      <w:r>
        <w:t xml:space="preserve">Qarabağ müharibəsi şəhid ailələri, məcburi köçkünlüklə itkilər yaşayan ailələr – xüsusi risk qrupu</w:t>
      </w:r>
    </w:p>
    <w:p>
      <w:pPr>
        <w:pStyle w:val="Compact"/>
        <w:numPr>
          <w:ilvl w:val="0"/>
          <w:numId w:val="1962"/>
        </w:numPr>
      </w:pPr>
      <w:r>
        <w:rPr>
          <w:b/>
          <w:bCs/>
        </w:rPr>
        <w:t xml:space="preserve">Cins:</w:t>
      </w:r>
      <w:r>
        <w:t xml:space="preserve"> </w:t>
      </w:r>
      <w:r>
        <w:t xml:space="preserve">qadın dominant; yaşlılarda yüksək</w:t>
      </w:r>
    </w:p>
    <w:bookmarkEnd w:id="1248"/>
    <w:bookmarkStart w:id="1251" w:name="klinik-mənzərə"/>
    <w:p>
      <w:pPr>
        <w:pStyle w:val="Heading3"/>
      </w:pPr>
      <w:r>
        <w:t xml:space="preserve">Klinik mənzərə</w:t>
      </w:r>
    </w:p>
    <w:bookmarkStart w:id="1249" w:name="əsas-simptomlar"/>
    <w:p>
      <w:pPr>
        <w:pStyle w:val="Heading4"/>
      </w:pPr>
      <w:r>
        <w:t xml:space="preserve">Əsas simptomlar</w:t>
      </w:r>
    </w:p>
    <w:p>
      <w:pPr>
        <w:pStyle w:val="Compact"/>
        <w:numPr>
          <w:ilvl w:val="0"/>
          <w:numId w:val="1963"/>
        </w:numPr>
      </w:pPr>
      <w:r>
        <w:rPr>
          <w:b/>
          <w:bCs/>
        </w:rPr>
        <w:t xml:space="preserve">İntizar</w:t>
      </w:r>
      <w:r>
        <w:t xml:space="preserve"> </w:t>
      </w:r>
      <w:r>
        <w:t xml:space="preserve">– itmiş şəxs üçün davamlı, intensiv arzulanma; hər şeydə onun izini axtarmaq</w:t>
      </w:r>
    </w:p>
    <w:p>
      <w:pPr>
        <w:pStyle w:val="Compact"/>
        <w:numPr>
          <w:ilvl w:val="0"/>
          <w:numId w:val="1963"/>
        </w:numPr>
      </w:pPr>
      <w:r>
        <w:rPr>
          <w:b/>
          <w:bCs/>
        </w:rPr>
        <w:t xml:space="preserve">Kəskin kədər</w:t>
      </w:r>
      <w:r>
        <w:t xml:space="preserve"> </w:t>
      </w:r>
      <w:r>
        <w:t xml:space="preserve">– intensivliyi zaman içrə azalmır</w:t>
      </w:r>
    </w:p>
    <w:p>
      <w:pPr>
        <w:pStyle w:val="Compact"/>
        <w:numPr>
          <w:ilvl w:val="0"/>
          <w:numId w:val="1963"/>
        </w:numPr>
      </w:pPr>
      <w:r>
        <w:rPr>
          <w:b/>
          <w:bCs/>
        </w:rPr>
        <w:t xml:space="preserve">Emosional ağrı</w:t>
      </w:r>
      <w:r>
        <w:t xml:space="preserve"> </w:t>
      </w:r>
      <w:r>
        <w:t xml:space="preserve">– itki ilə bağlı</w:t>
      </w:r>
    </w:p>
    <w:p>
      <w:pPr>
        <w:pStyle w:val="FirstParagraph"/>
      </w:pPr>
      <w:r>
        <w:rPr>
          <w:b/>
          <w:bCs/>
        </w:rPr>
        <w:t xml:space="preserve">Əlavə simptomlar:</w:t>
      </w:r>
    </w:p>
    <w:p>
      <w:pPr>
        <w:pStyle w:val="Compact"/>
        <w:numPr>
          <w:ilvl w:val="0"/>
          <w:numId w:val="1964"/>
        </w:numPr>
      </w:pPr>
      <w:r>
        <w:t xml:space="preserve">İtmiş şəxsdən ayrılmağa müqavimət (onu qəbul etməmək)</w:t>
      </w:r>
    </w:p>
    <w:p>
      <w:pPr>
        <w:pStyle w:val="Compact"/>
        <w:numPr>
          <w:ilvl w:val="0"/>
          <w:numId w:val="1964"/>
        </w:numPr>
      </w:pPr>
      <w:r>
        <w:t xml:space="preserve">Gələcəkə ümidsizlik</w:t>
      </w:r>
    </w:p>
    <w:p>
      <w:pPr>
        <w:pStyle w:val="Compact"/>
        <w:numPr>
          <w:ilvl w:val="0"/>
          <w:numId w:val="1964"/>
        </w:numPr>
      </w:pPr>
      <w:r>
        <w:t xml:space="preserve">Həyata maraqsızlıq</w:t>
      </w:r>
    </w:p>
    <w:p>
      <w:pPr>
        <w:pStyle w:val="Compact"/>
        <w:numPr>
          <w:ilvl w:val="0"/>
          <w:numId w:val="1964"/>
        </w:numPr>
      </w:pPr>
      <w:r>
        <w:t xml:space="preserve">Tənhalıq, özü-özlüyündən uzaqlaşma</w:t>
      </w:r>
    </w:p>
    <w:p>
      <w:pPr>
        <w:pStyle w:val="Compact"/>
        <w:numPr>
          <w:ilvl w:val="0"/>
          <w:numId w:val="1964"/>
        </w:numPr>
      </w:pPr>
      <w:r>
        <w:t xml:space="preserve">Həyatda "mənasızlıq"</w:t>
      </w:r>
    </w:p>
    <w:p>
      <w:pPr>
        <w:pStyle w:val="Compact"/>
        <w:numPr>
          <w:ilvl w:val="0"/>
          <w:numId w:val="1964"/>
        </w:numPr>
      </w:pPr>
      <w:r>
        <w:t xml:space="preserve">Ölüm arzusu, özünü onun yanına qatmaq arzusu</w:t>
      </w:r>
    </w:p>
    <w:bookmarkEnd w:id="1249"/>
    <w:bookmarkStart w:id="1250" w:name="Xa15ce2a58d93e2e0cd24411edf775c67aea222d"/>
    <w:p>
      <w:pPr>
        <w:pStyle w:val="Heading4"/>
      </w:pPr>
      <w:r>
        <w:t xml:space="preserve">Fərqlilik: Normal yas vs Uzadılmış kədər vs MDD</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Cəhət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Normal yas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Uzadılmış kədər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MDD</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Fokus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İtirilmiş şəxs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İtirilmiş şəxs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Ümumi; özünə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Əhval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Dalğavari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Davamlı intensiv</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Davamlı depresiv</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Anhedoniya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Müvəqqəti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Məhdud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Geniş</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Özünə hörmət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Adətən saxlanılır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Adətən saxlanılır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Azalmış</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Suisidal ideya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Ölməyi arzulamaq – itmiş şəxslə birlikdə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Ölməyi arzulamaq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Aktiv suisidal plan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Zaman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Azalır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Uzanır, azalmır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Azalmır (müalicəsiz)</w:t>
            </w:r>
          </w:p>
        </w:tc>
      </w:tr>
    </w:tbl>
    <w:bookmarkEnd w:id="1250"/>
    <w:bookmarkEnd w:id="1251"/>
    <w:bookmarkStart w:id="1253" w:name="diaqnoz"/>
    <w:p>
      <w:pPr>
        <w:pStyle w:val="Heading3"/>
      </w:pPr>
      <w:r>
        <w:t xml:space="preserve">Diaqnoz</w:t>
      </w:r>
    </w:p>
    <w:bookmarkStart w:id="1252" w:name="xbt-11-əsas-tələblər-6b42"/>
    <w:p>
      <w:pPr>
        <w:pStyle w:val="Heading4"/>
      </w:pPr>
      <w:r>
        <w:t xml:space="preserve">XBT-11 əsas tələblər (</w:t>
      </w:r>
      <w:r>
        <w:t xml:space="preserve">6B42</w:t>
      </w:r>
      <w:r>
        <w:t xml:space="preserve">)</w:t>
      </w:r>
    </w:p>
    <w:p>
      <w:pPr>
        <w:pStyle w:val="FirstParagraph"/>
      </w:pPr>
      <w:r>
        <w:rPr>
          <w:b/>
          <w:bCs/>
        </w:rPr>
        <w:t xml:space="preserve">A.</w:t>
      </w:r>
      <w:r>
        <w:t xml:space="preserve"> </w:t>
      </w:r>
      <w:r>
        <w:t xml:space="preserve">Sevimli şəxsin itirilməsindən ən azı</w:t>
      </w:r>
      <w:r>
        <w:t xml:space="preserve"> </w:t>
      </w:r>
      <w:r>
        <w:rPr>
          <w:b/>
          <w:bCs/>
        </w:rPr>
        <w:t xml:space="preserve">6 ay</w:t>
      </w:r>
      <w:r>
        <w:t xml:space="preserve"> </w:t>
      </w:r>
      <w:r>
        <w:t xml:space="preserve">keçmişdir</w:t>
      </w:r>
    </w:p>
    <w:p>
      <w:pPr>
        <w:pStyle w:val="BodyText"/>
      </w:pPr>
      <w:r>
        <w:rPr>
          <w:b/>
          <w:bCs/>
        </w:rPr>
        <w:t xml:space="preserve">B.</w:t>
      </w:r>
      <w:r>
        <w:t xml:space="preserve"> </w:t>
      </w:r>
      <w:r>
        <w:t xml:space="preserve">Davamlı intensiv kədər əşağıdakı simptomlarla:</w:t>
      </w:r>
    </w:p>
    <w:p>
      <w:pPr>
        <w:pStyle w:val="Compact"/>
        <w:numPr>
          <w:ilvl w:val="0"/>
          <w:numId w:val="1965"/>
        </w:numPr>
      </w:pPr>
      <w:r>
        <w:t xml:space="preserve">İtirilmiş şəxs üçün davamlı intizar</w:t>
      </w:r>
    </w:p>
    <w:p>
      <w:pPr>
        <w:pStyle w:val="Compact"/>
        <w:numPr>
          <w:ilvl w:val="0"/>
          <w:numId w:val="1965"/>
        </w:numPr>
      </w:pPr>
      <w:r>
        <w:t xml:space="preserve">Davamlı məşğulluq (itmiş şəxs haqqında)</w:t>
      </w:r>
    </w:p>
    <w:p>
      <w:pPr>
        <w:pStyle w:val="Compact"/>
        <w:numPr>
          <w:ilvl w:val="0"/>
          <w:numId w:val="1965"/>
        </w:numPr>
      </w:pPr>
      <w:r>
        <w:t xml:space="preserve">Güclü emosional ağrı (kədər, günah, qəzəb, inkar)</w:t>
      </w:r>
    </w:p>
    <w:p>
      <w:pPr>
        <w:pStyle w:val="FirstParagraph"/>
      </w:pPr>
      <w:r>
        <w:rPr>
          <w:b/>
          <w:bCs/>
        </w:rPr>
        <w:t xml:space="preserve">C.</w:t>
      </w:r>
      <w:r>
        <w:t xml:space="preserve"> </w:t>
      </w:r>
      <w:r>
        <w:t xml:space="preserve">Aşağıdakılardan ən azı</w:t>
      </w:r>
      <w:r>
        <w:t xml:space="preserve"> </w:t>
      </w:r>
      <w:r>
        <w:rPr>
          <w:b/>
          <w:bCs/>
        </w:rPr>
        <w:t xml:space="preserve">bir neçəsi:</w:t>
      </w:r>
    </w:p>
    <w:p>
      <w:pPr>
        <w:pStyle w:val="Compact"/>
        <w:numPr>
          <w:ilvl w:val="0"/>
          <w:numId w:val="1966"/>
        </w:numPr>
      </w:pPr>
      <w:r>
        <w:t xml:space="preserve">Kimlik: özünü itirilmiş şəxsdən ayırd etmək çətinliyi</w:t>
      </w:r>
    </w:p>
    <w:p>
      <w:pPr>
        <w:pStyle w:val="Compact"/>
        <w:numPr>
          <w:ilvl w:val="0"/>
          <w:numId w:val="1966"/>
        </w:numPr>
      </w:pPr>
      <w:r>
        <w:t xml:space="preserve">Ölüm/ölümü inkar</w:t>
      </w:r>
    </w:p>
    <w:p>
      <w:pPr>
        <w:pStyle w:val="Compact"/>
        <w:numPr>
          <w:ilvl w:val="0"/>
          <w:numId w:val="1966"/>
        </w:numPr>
      </w:pPr>
      <w:r>
        <w:t xml:space="preserve">Həyata maraqsızlıq</w:t>
      </w:r>
    </w:p>
    <w:p>
      <w:pPr>
        <w:pStyle w:val="Compact"/>
        <w:numPr>
          <w:ilvl w:val="0"/>
          <w:numId w:val="1966"/>
        </w:numPr>
      </w:pPr>
      <w:r>
        <w:t xml:space="preserve">İtmiş şəxsə bağlı yerlərdən qaçınma (yaxud ifrat fəaliyyət)</w:t>
      </w:r>
    </w:p>
    <w:p>
      <w:pPr>
        <w:pStyle w:val="Compact"/>
        <w:numPr>
          <w:ilvl w:val="0"/>
          <w:numId w:val="1966"/>
        </w:numPr>
      </w:pPr>
      <w:r>
        <w:t xml:space="preserve">Tənhalıq, dünyadan kənar olmaq</w:t>
      </w:r>
    </w:p>
    <w:p>
      <w:pPr>
        <w:pStyle w:val="Compact"/>
        <w:numPr>
          <w:ilvl w:val="0"/>
          <w:numId w:val="1966"/>
        </w:numPr>
      </w:pPr>
      <w:r>
        <w:t xml:space="preserve">İnsan münasibətlərindən uzaqlaşma</w:t>
      </w:r>
    </w:p>
    <w:p>
      <w:pPr>
        <w:pStyle w:val="FirstParagraph"/>
      </w:pPr>
      <w:r>
        <w:rPr>
          <w:b/>
          <w:bCs/>
        </w:rPr>
        <w:t xml:space="preserve">D.</w:t>
      </w:r>
      <w:r>
        <w:t xml:space="preserve"> </w:t>
      </w:r>
      <w:r>
        <w:t xml:space="preserve">Funksional pozulma</w:t>
      </w:r>
    </w:p>
    <w:bookmarkEnd w:id="1252"/>
    <w:bookmarkEnd w:id="1253"/>
    <w:bookmarkStart w:id="1254"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Normal yas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Azalan intensivlik; funksional bərpa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MDD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İtki ilə bağlı olmayan mənfi inanclar; ümumi anhedoniya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PTSP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Gözlənilməz ölüm → Uzadılmış kədər + PTSP komorbid mümkün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Uyğunlaşma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Müxtəlif stressorlar, yas-spesifik deyil</w:t>
            </w:r>
          </w:p>
        </w:tc>
      </w:tr>
    </w:tbl>
    <w:bookmarkEnd w:id="1254"/>
    <w:bookmarkStart w:id="1257" w:name="müalicə"/>
    <w:p>
      <w:pPr>
        <w:pStyle w:val="Heading3"/>
      </w:pPr>
      <w:r>
        <w:t xml:space="preserve">Müalicə</w:t>
      </w:r>
    </w:p>
    <w:bookmarkStart w:id="1255" w:name="psixoterapiya"/>
    <w:p>
      <w:pPr>
        <w:pStyle w:val="Heading4"/>
      </w:pPr>
      <w:r>
        <w:t xml:space="preserve">Psixoterapiya</w:t>
      </w:r>
    </w:p>
    <w:p>
      <w:pPr>
        <w:pStyle w:val="FirstParagraph"/>
      </w:pPr>
      <w:r>
        <w:rPr>
          <w:b/>
          <w:bCs/>
        </w:rPr>
        <w:t xml:space="preserve">Complicated Grief Treatment (CGT) – Shear:</w:t>
      </w:r>
    </w:p>
    <w:p>
      <w:pPr>
        <w:pStyle w:val="BodyText"/>
      </w:pPr>
      <w:r>
        <w:t xml:space="preserve">- İtki haqqında danışmağı canlandırmaq (yenidən yaşama)</w:t>
      </w:r>
    </w:p>
    <w:p>
      <w:pPr>
        <w:pStyle w:val="BodyText"/>
      </w:pPr>
      <w:r>
        <w:t xml:space="preserve">- Kederə izin verməmə düşüncəsinə müdaxilə</w:t>
      </w:r>
    </w:p>
    <w:p>
      <w:pPr>
        <w:pStyle w:val="BodyText"/>
      </w:pPr>
      <w:r>
        <w:t xml:space="preserve">- Gələcəyə yönəlik məqsəd qurma</w:t>
      </w:r>
    </w:p>
    <w:p>
      <w:pPr>
        <w:pStyle w:val="BodyText"/>
      </w:pPr>
      <w:r>
        <w:t xml:space="preserve">- İtirilmiş şəxsə transformasiya olunmuş münasibət (yox, unutmaq yox)</w:t>
      </w:r>
    </w:p>
    <w:p>
      <w:pPr>
        <w:pStyle w:val="Compact"/>
        <w:numPr>
          <w:ilvl w:val="0"/>
          <w:numId w:val="1967"/>
        </w:numPr>
      </w:pPr>
      <w:r>
        <w:t xml:space="preserve">Spesifik uzanmış kədər üçün hazırlanmış</w:t>
      </w:r>
    </w:p>
    <w:p>
      <w:pPr>
        <w:pStyle w:val="Compact"/>
        <w:numPr>
          <w:ilvl w:val="0"/>
          <w:numId w:val="1967"/>
        </w:numPr>
      </w:pPr>
      <w:r>
        <w:rPr>
          <w:b/>
          <w:bCs/>
        </w:rPr>
        <w:t xml:space="preserve">Sübutluluq A</w:t>
      </w:r>
    </w:p>
    <w:p>
      <w:pPr>
        <w:pStyle w:val="Compact"/>
        <w:numPr>
          <w:ilvl w:val="0"/>
          <w:numId w:val="1967"/>
        </w:numPr>
      </w:pPr>
      <w:r>
        <w:t xml:space="preserve">16 sessiya</w:t>
      </w:r>
    </w:p>
    <w:p>
      <w:pPr>
        <w:pStyle w:val="Compact"/>
        <w:numPr>
          <w:ilvl w:val="0"/>
          <w:numId w:val="1967"/>
        </w:numPr>
      </w:pPr>
      <w:r>
        <w:rPr>
          <w:b/>
          <w:bCs/>
        </w:rPr>
        <w:t xml:space="preserve">Komponenlər:</w:t>
      </w:r>
    </w:p>
    <w:p>
      <w:pPr>
        <w:pStyle w:val="FirstParagraph"/>
      </w:pPr>
      <w:r>
        <w:rPr>
          <w:b/>
          <w:bCs/>
        </w:rPr>
        <w:t xml:space="preserve">Fərdi KDT:</w:t>
      </w:r>
    </w:p>
    <w:p>
      <w:pPr>
        <w:pStyle w:val="Compact"/>
        <w:numPr>
          <w:ilvl w:val="0"/>
          <w:numId w:val="1968"/>
        </w:numPr>
      </w:pPr>
      <w:r>
        <w:t xml:space="preserve">Keddərə diqqəti inhibə edən düşüncələrlə iş</w:t>
      </w:r>
    </w:p>
    <w:p>
      <w:pPr>
        <w:pStyle w:val="Compact"/>
        <w:numPr>
          <w:ilvl w:val="0"/>
          <w:numId w:val="1968"/>
        </w:numPr>
      </w:pPr>
      <w:r>
        <w:t xml:space="preserve">İnteqrasiya</w:t>
      </w:r>
    </w:p>
    <w:bookmarkEnd w:id="1255"/>
    <w:bookmarkStart w:id="1256" w:name="farmakoterapiya"/>
    <w:p>
      <w:pPr>
        <w:pStyle w:val="Heading4"/>
      </w:pPr>
      <w:r>
        <w:t xml:space="preserve">Farmakoterapiya</w:t>
      </w:r>
    </w:p>
    <w:p>
      <w:pPr>
        <w:pStyle w:val="Compact"/>
        <w:numPr>
          <w:ilvl w:val="0"/>
          <w:numId w:val="1969"/>
        </w:numPr>
      </w:pPr>
      <w:r>
        <w:rPr>
          <w:b/>
          <w:bCs/>
        </w:rPr>
        <w:t xml:space="preserve">SİUSİ</w:t>
      </w:r>
      <w:r>
        <w:t xml:space="preserve"> </w:t>
      </w:r>
      <w:r>
        <w:t xml:space="preserve">– MDD komorbidlikdə effektiv; uzanmış kədər özündə məhdud sübutluluq</w:t>
      </w:r>
    </w:p>
    <w:p>
      <w:pPr>
        <w:pStyle w:val="Compact"/>
        <w:numPr>
          <w:ilvl w:val="0"/>
          <w:numId w:val="1969"/>
        </w:numPr>
      </w:pPr>
      <w:r>
        <w:t xml:space="preserve">Nortriptilin (TCAs) – bəzi tədqiqatlar</w:t>
      </w:r>
    </w:p>
    <w:p>
      <w:pPr>
        <w:pStyle w:val="Compact"/>
        <w:numPr>
          <w:ilvl w:val="0"/>
          <w:numId w:val="1969"/>
        </w:numPr>
      </w:pPr>
      <w:r>
        <w:rPr>
          <w:b/>
          <w:bCs/>
        </w:rPr>
        <w:t xml:space="preserve">Kombinátsiya KDT + SİUSİ</w:t>
      </w:r>
      <w:r>
        <w:t xml:space="preserve"> </w:t>
      </w:r>
      <w:r>
        <w:t xml:space="preserve">– ağır hallarda</w:t>
      </w:r>
    </w:p>
    <w:bookmarkEnd w:id="1256"/>
    <w:bookmarkEnd w:id="1257"/>
    <w:bookmarkStart w:id="1258" w:name="proqnoz"/>
    <w:p>
      <w:pPr>
        <w:pStyle w:val="Heading3"/>
      </w:pPr>
      <w:r>
        <w:t xml:space="preserve">Proqnoz</w:t>
      </w:r>
    </w:p>
    <w:p>
      <w:pPr>
        <w:pStyle w:val="Compact"/>
        <w:numPr>
          <w:ilvl w:val="0"/>
          <w:numId w:val="1970"/>
        </w:numPr>
      </w:pPr>
      <w:r>
        <w:t xml:space="preserve">Müalicəsiz: xroniki</w:t>
      </w:r>
    </w:p>
    <w:p>
      <w:pPr>
        <w:pStyle w:val="Compact"/>
        <w:numPr>
          <w:ilvl w:val="0"/>
          <w:numId w:val="1970"/>
        </w:numPr>
      </w:pPr>
      <w:r>
        <w:rPr>
          <w:b/>
          <w:bCs/>
        </w:rPr>
        <w:t xml:space="preserve">CGT ilə 70-75% pasiyent əhəmiyyətli yaxşılaşır</w:t>
      </w:r>
    </w:p>
    <w:p>
      <w:pPr>
        <w:pStyle w:val="Compact"/>
        <w:numPr>
          <w:ilvl w:val="0"/>
          <w:numId w:val="1970"/>
        </w:numPr>
      </w:pPr>
      <w:r>
        <w:t xml:space="preserve">Normal yas prosessinə qayıtmaq mümkündür</w:t>
      </w:r>
    </w:p>
    <w:bookmarkEnd w:id="1258"/>
    <w:bookmarkStart w:id="1259" w:name="mənbələr"/>
    <w:p>
      <w:pPr>
        <w:pStyle w:val="Heading3"/>
      </w:pPr>
      <w:r>
        <w:t xml:space="preserve">Mənbələr</w:t>
      </w:r>
    </w:p>
    <w:p>
      <w:pPr>
        <w:pStyle w:val="Compact"/>
        <w:numPr>
          <w:ilvl w:val="0"/>
          <w:numId w:val="1971"/>
        </w:numPr>
      </w:pPr>
      <w:r>
        <w:t xml:space="preserve">APA.</w:t>
      </w:r>
      <w:r>
        <w:t xml:space="preserve"> </w:t>
      </w:r>
      <w:r>
        <w:rPr>
          <w:i/>
          <w:iCs/>
        </w:rPr>
        <w:t xml:space="preserve">DSM-5-TR.</w:t>
      </w:r>
      <w:r>
        <w:t xml:space="preserve"> </w:t>
      </w:r>
      <w:r>
        <w:t xml:space="preserve">APA Publishing, 2022 (DSM-5-TR 2022-ci ildə əlavə edildi).</w:t>
      </w:r>
    </w:p>
    <w:p>
      <w:pPr>
        <w:pStyle w:val="Compact"/>
        <w:numPr>
          <w:ilvl w:val="0"/>
          <w:numId w:val="1971"/>
        </w:numPr>
      </w:pPr>
      <w:r>
        <w:t xml:space="preserve">WHO.</w:t>
      </w:r>
      <w:r>
        <w:t xml:space="preserve"> </w:t>
      </w:r>
      <w:r>
        <w:rPr>
          <w:i/>
          <w:iCs/>
        </w:rPr>
        <w:t xml:space="preserve">ICD-11 CDDR.</w:t>
      </w:r>
      <w:r>
        <w:t xml:space="preserve"> </w:t>
      </w:r>
      <w:r>
        <w:t xml:space="preserve">Geneva, 2024.</w:t>
      </w:r>
    </w:p>
    <w:p>
      <w:pPr>
        <w:pStyle w:val="Compact"/>
        <w:numPr>
          <w:ilvl w:val="0"/>
          <w:numId w:val="1971"/>
        </w:numPr>
      </w:pPr>
      <w:r>
        <w:t xml:space="preserve">Shear MK, et al.</w:t>
      </w:r>
      <w:r>
        <w:t xml:space="preserve"> </w:t>
      </w:r>
      <w:r>
        <w:rPr>
          <w:i/>
          <w:iCs/>
        </w:rPr>
        <w:t xml:space="preserve">Complicated grief treatment.</w:t>
      </w:r>
      <w:r>
        <w:t xml:space="preserve"> </w:t>
      </w:r>
      <w:r>
        <w:t xml:space="preserve">JAMA, 2016.</w:t>
      </w:r>
    </w:p>
    <w:p>
      <w:pPr>
        <w:pStyle w:val="Compact"/>
        <w:numPr>
          <w:ilvl w:val="0"/>
          <w:numId w:val="1971"/>
        </w:numPr>
      </w:pPr>
      <w:r>
        <w:t xml:space="preserve">Prigerson HG, et al.</w:t>
      </w:r>
      <w:r>
        <w:t xml:space="preserve"> </w:t>
      </w:r>
      <w:r>
        <w:rPr>
          <w:i/>
          <w:iCs/>
        </w:rPr>
        <w:t xml:space="preserve">Prolonged grief disorder: psychobiological foundations and treatment overview.</w:t>
      </w:r>
      <w:r>
        <w:t xml:space="preserve"> </w:t>
      </w:r>
      <w:r>
        <w:t xml:space="preserve">Neuropsychopharmacology, 2021.</w:t>
      </w:r>
    </w:p>
    <w:p>
      <w:pPr>
        <w:pStyle w:val="Compact"/>
        <w:numPr>
          <w:ilvl w:val="0"/>
          <w:numId w:val="1971"/>
        </w:numPr>
      </w:pPr>
      <w:r>
        <w:t xml:space="preserve">Eisma MC, et al.</w:t>
      </w:r>
      <w:r>
        <w:t xml:space="preserve"> </w:t>
      </w:r>
      <w:r>
        <w:rPr>
          <w:i/>
          <w:iCs/>
        </w:rPr>
        <w:t xml:space="preserve">Is prolonged grief disorder and complicated grief unique? Analysis of prolonged grief disorder criteria.</w:t>
      </w:r>
      <w:r>
        <w:t xml:space="preserve"> </w:t>
      </w:r>
      <w:r>
        <w:t xml:space="preserve">Cogn Behav Ther, 2020.</w:t>
      </w:r>
    </w:p>
    <w:bookmarkEnd w:id="1259"/>
    <w:bookmarkEnd w:id="1260"/>
    <w:bookmarkStart w:id="1274" w:name="X9576e12b7751e0b0381947805c0e6fa24ae57cc"/>
    <w:p>
      <w:pPr>
        <w:pStyle w:val="Heading2"/>
      </w:pPr>
      <w:r>
        <w:t xml:space="preserve">6B43</w:t>
      </w:r>
      <w:r>
        <w:t xml:space="preserve"> </w:t>
      </w:r>
      <w:r>
        <w:t xml:space="preserve">UYĞUNLAŞMA POZUNTUSU</w:t>
      </w:r>
    </w:p>
    <w:p>
      <w:pPr>
        <w:pStyle w:val="FirstParagraph"/>
      </w:pPr>
      <w:r>
        <w:t xml:space="preserve">XBT-11:</w:t>
      </w:r>
      <w:r>
        <w:t xml:space="preserve"> </w:t>
      </w:r>
      <w:r>
        <w:t xml:space="preserve">6B43</w:t>
      </w:r>
      <w:r>
        <w:t xml:space="preserve"> </w:t>
      </w:r>
      <w:r>
        <w:t xml:space="preserve">— Adjustment disorder</w:t>
      </w:r>
    </w:p>
    <w:p>
      <w:pPr>
        <w:pStyle w:val="BodyText"/>
      </w:pPr>
      <w:r>
        <w:t xml:space="preserve">XBT-10:</w:t>
      </w:r>
      <w:r>
        <w:t xml:space="preserve"> </w:t>
      </w:r>
      <w:r>
        <w:t xml:space="preserve">F43.20</w:t>
      </w:r>
      <w:r>
        <w:t xml:space="preserve"> </w:t>
      </w:r>
      <w:r>
        <w:t xml:space="preserve">— Adjustment disorders</w:t>
      </w:r>
    </w:p>
    <w:p>
      <w:pPr>
        <w:pStyle w:val="BodyText"/>
      </w:pPr>
      <w:r>
        <w:t xml:space="preserve">DSM-5-TR:</w:t>
      </w:r>
      <w:r>
        <w:t xml:space="preserve"> </w:t>
      </w:r>
      <w:r>
        <w:t xml:space="preserve">309.xx</w:t>
      </w:r>
      <w:r>
        <w:t xml:space="preserve"> </w:t>
      </w:r>
      <w:r>
        <w:t xml:space="preserve">— Adjustment disorder</w:t>
      </w:r>
    </w:p>
    <w:p>
      <w:r>
        <w:pict>
          <v:rect style="width:0;height:1.5pt" o:hralign="center" o:hrstd="t" o:hr="t"/>
        </w:pict>
      </w:r>
    </w:p>
    <w:bookmarkStart w:id="1261" w:name="tərif-və-nozologiya"/>
    <w:p>
      <w:pPr>
        <w:pStyle w:val="Heading3"/>
      </w:pPr>
      <w:r>
        <w:t xml:space="preserve">Tərif və nozologiya</w:t>
      </w:r>
    </w:p>
    <w:p>
      <w:pPr>
        <w:pStyle w:val="FirstParagraph"/>
      </w:pPr>
      <w:r>
        <w:t xml:space="preserve">Uyğunlaşma pozuntusu –</w:t>
      </w:r>
      <w:r>
        <w:t xml:space="preserve"> </w:t>
      </w:r>
      <w:r>
        <w:rPr>
          <w:b/>
          <w:bCs/>
        </w:rPr>
        <w:t xml:space="preserve">müəyyən edilə bilən stressordan</w:t>
      </w:r>
      <w:r>
        <w:t xml:space="preserve"> </w:t>
      </w:r>
      <w:r>
        <w:t xml:space="preserve">1 ay ərzində inkişaf edən emosional və/ya davranış simptomları; simptomlar</w:t>
      </w:r>
      <w:r>
        <w:t xml:space="preserve"> </w:t>
      </w:r>
      <w:r>
        <w:rPr>
          <w:b/>
          <w:bCs/>
        </w:rPr>
        <w:t xml:space="preserve">stressora mütənasib olmayan</w:t>
      </w:r>
      <w:r>
        <w:t xml:space="preserve"> </w:t>
      </w:r>
      <w:r>
        <w:t xml:space="preserve">reaksiya ilə xarakterizə olunur.</w:t>
      </w:r>
    </w:p>
    <w:p>
      <w:pPr>
        <w:pStyle w:val="BodyText"/>
      </w:pPr>
      <w:r>
        <w:rPr>
          <w:b/>
          <w:bCs/>
        </w:rPr>
        <w:t xml:space="preserve">Azərbaycanda geniş yayılmış</w:t>
      </w:r>
      <w:r>
        <w:t xml:space="preserve"> </w:t>
      </w:r>
      <w:r>
        <w:t xml:space="preserve">– iş itkisi, boşanma, yas, köç, pensiya, ağır xəstəlik diaqnozu.</w:t>
      </w:r>
    </w:p>
    <w:bookmarkEnd w:id="1261"/>
    <w:bookmarkStart w:id="1262" w:name="epidemiologiya"/>
    <w:p>
      <w:pPr>
        <w:pStyle w:val="Heading3"/>
      </w:pPr>
      <w:r>
        <w:t xml:space="preserve">Epidemiologiya</w:t>
      </w:r>
    </w:p>
    <w:p>
      <w:pPr>
        <w:pStyle w:val="Compact"/>
        <w:numPr>
          <w:ilvl w:val="0"/>
          <w:numId w:val="1972"/>
        </w:numPr>
      </w:pPr>
      <w:r>
        <w:rPr>
          <w:b/>
          <w:bCs/>
        </w:rPr>
        <w:t xml:space="preserve">Psixiatrik konsultasiyaların 5-20%-i</w:t>
      </w:r>
      <w:r>
        <w:t xml:space="preserve"> </w:t>
      </w:r>
      <w:r>
        <w:t xml:space="preserve">uyğunlaşma pozuntusu</w:t>
      </w:r>
    </w:p>
    <w:p>
      <w:pPr>
        <w:pStyle w:val="Compact"/>
        <w:numPr>
          <w:ilvl w:val="0"/>
          <w:numId w:val="1972"/>
        </w:numPr>
      </w:pPr>
      <w:r>
        <w:rPr>
          <w:b/>
          <w:bCs/>
        </w:rPr>
        <w:t xml:space="preserve">Cins:</w:t>
      </w:r>
      <w:r>
        <w:t xml:space="preserve"> </w:t>
      </w:r>
      <w:r>
        <w:t xml:space="preserve">qadın 2:1</w:t>
      </w:r>
    </w:p>
    <w:p>
      <w:pPr>
        <w:pStyle w:val="Compact"/>
        <w:numPr>
          <w:ilvl w:val="0"/>
          <w:numId w:val="1972"/>
        </w:numPr>
      </w:pPr>
      <w:r>
        <w:rPr>
          <w:b/>
          <w:bCs/>
        </w:rPr>
        <w:t xml:space="preserve">Yaş:</w:t>
      </w:r>
      <w:r>
        <w:t xml:space="preserve"> </w:t>
      </w:r>
      <w:r>
        <w:t xml:space="preserve">bütün yaşlarda</w:t>
      </w:r>
    </w:p>
    <w:p>
      <w:pPr>
        <w:pStyle w:val="Compact"/>
        <w:numPr>
          <w:ilvl w:val="0"/>
          <w:numId w:val="1972"/>
        </w:numPr>
      </w:pPr>
      <w:r>
        <w:t xml:space="preserve">Onkoloji xəstələrdə: 20-30%</w:t>
      </w:r>
    </w:p>
    <w:bookmarkEnd w:id="1262"/>
    <w:bookmarkStart w:id="1263" w:name="klinik-mənzərə"/>
    <w:p>
      <w:pPr>
        <w:pStyle w:val="Heading3"/>
      </w:pPr>
      <w:r>
        <w:t xml:space="preserve">Klinik mənzərə</w:t>
      </w:r>
    </w:p>
    <w:p>
      <w:pPr>
        <w:pStyle w:val="FirstParagraph"/>
      </w:pPr>
      <w:r>
        <w:rPr>
          <w:b/>
          <w:bCs/>
        </w:rPr>
        <w:t xml:space="preserve">XBT-11 / DSM-5-TR alt-tipləri:</w:t>
      </w:r>
    </w:p>
    <w:p>
      <w:pPr>
        <w:pStyle w:val="Compact"/>
        <w:numPr>
          <w:ilvl w:val="0"/>
          <w:numId w:val="1973"/>
        </w:numPr>
      </w:pPr>
      <w:r>
        <w:t xml:space="preserve">Depressiv əhvalla (ən geniş yayılmış)</w:t>
      </w:r>
    </w:p>
    <w:p>
      <w:pPr>
        <w:pStyle w:val="Compact"/>
        <w:numPr>
          <w:ilvl w:val="0"/>
          <w:numId w:val="1973"/>
        </w:numPr>
      </w:pPr>
      <w:r>
        <w:t xml:space="preserve">Təşvişlə</w:t>
      </w:r>
    </w:p>
    <w:p>
      <w:pPr>
        <w:pStyle w:val="Compact"/>
        <w:numPr>
          <w:ilvl w:val="0"/>
          <w:numId w:val="1973"/>
        </w:numPr>
      </w:pPr>
      <w:r>
        <w:t xml:space="preserve">Qarışıq depressiv və təşvişli</w:t>
      </w:r>
    </w:p>
    <w:p>
      <w:pPr>
        <w:pStyle w:val="Compact"/>
        <w:numPr>
          <w:ilvl w:val="0"/>
          <w:numId w:val="1973"/>
        </w:numPr>
      </w:pPr>
      <w:r>
        <w:t xml:space="preserve">Davranış pozuntusu ilə</w:t>
      </w:r>
    </w:p>
    <w:p>
      <w:pPr>
        <w:pStyle w:val="Compact"/>
        <w:numPr>
          <w:ilvl w:val="0"/>
          <w:numId w:val="1973"/>
        </w:numPr>
      </w:pPr>
      <w:r>
        <w:t xml:space="preserve">Qarışıq emosional-davranış</w:t>
      </w:r>
    </w:p>
    <w:bookmarkEnd w:id="1263"/>
    <w:bookmarkStart w:id="1266" w:name="diaqnoz"/>
    <w:p>
      <w:pPr>
        <w:pStyle w:val="Heading3"/>
      </w:pPr>
      <w:r>
        <w:t xml:space="preserve">Diaqnoz</w:t>
      </w:r>
    </w:p>
    <w:bookmarkStart w:id="1264" w:name="xbt-11-əsas-tələblər-6b43"/>
    <w:p>
      <w:pPr>
        <w:pStyle w:val="Heading4"/>
      </w:pPr>
      <w:r>
        <w:t xml:space="preserve">XBT-11 əsas tələblər (</w:t>
      </w:r>
      <w:r>
        <w:t xml:space="preserve">6B43</w:t>
      </w:r>
      <w:r>
        <w:t xml:space="preserve">):</w:t>
      </w:r>
    </w:p>
    <w:p>
      <w:pPr>
        <w:pStyle w:val="FirstParagraph"/>
      </w:pPr>
      <w:r>
        <w:rPr>
          <w:b/>
          <w:bCs/>
        </w:rPr>
        <w:t xml:space="preserve">A.</w:t>
      </w:r>
      <w:r>
        <w:t xml:space="preserve"> </w:t>
      </w:r>
      <w:r>
        <w:t xml:space="preserve">Müəyyən edilə bilən psixososial stressor</w:t>
      </w:r>
    </w:p>
    <w:p>
      <w:pPr>
        <w:pStyle w:val="BodyText"/>
      </w:pPr>
      <w:r>
        <w:rPr>
          <w:b/>
          <w:bCs/>
        </w:rPr>
        <w:t xml:space="preserve">B.</w:t>
      </w:r>
      <w:r>
        <w:t xml:space="preserve"> </w:t>
      </w:r>
      <w:r>
        <w:t xml:space="preserve">Stressordan</w:t>
      </w:r>
      <w:r>
        <w:t xml:space="preserve"> </w:t>
      </w:r>
      <w:r>
        <w:rPr>
          <w:b/>
          <w:bCs/>
        </w:rPr>
        <w:t xml:space="preserve">1 ay</w:t>
      </w:r>
      <w:r>
        <w:t xml:space="preserve"> </w:t>
      </w:r>
      <w:r>
        <w:t xml:space="preserve">ərzində simptomların başlanması</w:t>
      </w:r>
    </w:p>
    <w:p>
      <w:pPr>
        <w:pStyle w:val="BodyText"/>
      </w:pPr>
      <w:r>
        <w:rPr>
          <w:b/>
          <w:bCs/>
        </w:rPr>
        <w:t xml:space="preserve">C.</w:t>
      </w:r>
      <w:r>
        <w:t xml:space="preserve"> </w:t>
      </w:r>
      <w:r>
        <w:t xml:space="preserve">Simptomlar stressora mütənasib olmayan reaksiya</w:t>
      </w:r>
    </w:p>
    <w:p>
      <w:pPr>
        <w:pStyle w:val="BodyText"/>
      </w:pPr>
      <w:r>
        <w:rPr>
          <w:b/>
          <w:bCs/>
        </w:rPr>
        <w:t xml:space="preserve">D.</w:t>
      </w:r>
      <w:r>
        <w:t xml:space="preserve"> </w:t>
      </w:r>
      <w:r>
        <w:t xml:space="preserve">Simptomlar</w:t>
      </w:r>
      <w:r>
        <w:t xml:space="preserve"> </w:t>
      </w:r>
      <w:r>
        <w:rPr>
          <w:b/>
          <w:bCs/>
        </w:rPr>
        <w:t xml:space="preserve">başqa psixi pozuntu meyarlarını qarşılamır</w:t>
      </w:r>
    </w:p>
    <w:p>
      <w:pPr>
        <w:pStyle w:val="BodyText"/>
      </w:pPr>
      <w:r>
        <w:rPr>
          <w:b/>
          <w:bCs/>
        </w:rPr>
        <w:t xml:space="preserve">E.</w:t>
      </w:r>
      <w:r>
        <w:t xml:space="preserve"> </w:t>
      </w:r>
      <w:r>
        <w:t xml:space="preserve">Stressor aradan qaldırıldıqdan 6 ay sonra simptomlar keçir</w:t>
      </w:r>
    </w:p>
    <w:bookmarkEnd w:id="1264"/>
    <w:bookmarkStart w:id="1265" w:name="simptom-spektri"/>
    <w:p>
      <w:pPr>
        <w:pStyle w:val="Heading4"/>
      </w:pPr>
      <w:r>
        <w:t xml:space="preserve">Simptom spektri:</w:t>
      </w:r>
    </w:p>
    <w:p>
      <w:pPr>
        <w:pStyle w:val="Compact"/>
        <w:numPr>
          <w:ilvl w:val="0"/>
          <w:numId w:val="1974"/>
        </w:numPr>
      </w:pPr>
      <w:r>
        <w:t xml:space="preserve">Depresiv əhval, ağlayan epizodlar</w:t>
      </w:r>
    </w:p>
    <w:p>
      <w:pPr>
        <w:pStyle w:val="Compact"/>
        <w:numPr>
          <w:ilvl w:val="0"/>
          <w:numId w:val="1974"/>
        </w:numPr>
      </w:pPr>
      <w:r>
        <w:t xml:space="preserve">Narahatlıq, gərginlik</w:t>
      </w:r>
    </w:p>
    <w:p>
      <w:pPr>
        <w:pStyle w:val="Compact"/>
        <w:numPr>
          <w:ilvl w:val="0"/>
          <w:numId w:val="1974"/>
        </w:numPr>
      </w:pPr>
      <w:r>
        <w:t xml:space="preserve">Konsentrasiya çətinliyi</w:t>
      </w:r>
    </w:p>
    <w:p>
      <w:pPr>
        <w:pStyle w:val="Compact"/>
        <w:numPr>
          <w:ilvl w:val="0"/>
          <w:numId w:val="1974"/>
        </w:numPr>
      </w:pPr>
      <w:r>
        <w:t xml:space="preserve">İmpulsiv davranış</w:t>
      </w:r>
    </w:p>
    <w:p>
      <w:pPr>
        <w:pStyle w:val="Compact"/>
        <w:numPr>
          <w:ilvl w:val="0"/>
          <w:numId w:val="1974"/>
        </w:numPr>
      </w:pPr>
      <w:r>
        <w:t xml:space="preserve">Gündəlik fəaliyyətlərdən geri çəkilmə</w:t>
      </w:r>
    </w:p>
    <w:bookmarkEnd w:id="1265"/>
    <w:bookmarkEnd w:id="1266"/>
    <w:bookmarkStart w:id="1267"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Normal stres reaksiyası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Funksional pozulma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MDD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Stressordan müstəqil simptomlar; tam meyarlar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PTSP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Həyat üçün təhlükəli travma; spesifik simptom paterni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Uzadılmış kədər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İtki spesifik; 6+ ay</w:t>
            </w:r>
          </w:p>
        </w:tc>
      </w:tr>
    </w:tbl>
    <w:bookmarkEnd w:id="1267"/>
    <w:bookmarkStart w:id="1271" w:name="müalicə"/>
    <w:p>
      <w:pPr>
        <w:pStyle w:val="Heading3"/>
      </w:pPr>
      <w:r>
        <w:t xml:space="preserve">Müalicə</w:t>
      </w:r>
    </w:p>
    <w:bookmarkStart w:id="1268" w:name="birinci-xətt-psixososial-dəstək"/>
    <w:p>
      <w:pPr>
        <w:pStyle w:val="Heading4"/>
      </w:pPr>
      <w:r>
        <w:t xml:space="preserve">Birinci xətt: psixososial dəstək</w:t>
      </w:r>
    </w:p>
    <w:p>
      <w:pPr>
        <w:pStyle w:val="Compact"/>
        <w:numPr>
          <w:ilvl w:val="0"/>
          <w:numId w:val="1975"/>
        </w:numPr>
      </w:pPr>
      <w:r>
        <w:rPr>
          <w:b/>
          <w:bCs/>
        </w:rPr>
        <w:t xml:space="preserve">Dəstəkləyici psixoterapiya</w:t>
      </w:r>
    </w:p>
    <w:p>
      <w:pPr>
        <w:pStyle w:val="Compact"/>
        <w:numPr>
          <w:ilvl w:val="0"/>
          <w:numId w:val="1975"/>
        </w:numPr>
      </w:pPr>
      <w:r>
        <w:rPr>
          <w:b/>
          <w:bCs/>
        </w:rPr>
        <w:t xml:space="preserve">Problem-həll yanaşması</w:t>
      </w:r>
    </w:p>
    <w:p>
      <w:pPr>
        <w:pStyle w:val="Compact"/>
        <w:numPr>
          <w:ilvl w:val="0"/>
          <w:numId w:val="1975"/>
        </w:numPr>
      </w:pPr>
      <w:r>
        <w:rPr>
          <w:b/>
          <w:bCs/>
        </w:rPr>
        <w:t xml:space="preserve">Stressor idarəsi</w:t>
      </w:r>
    </w:p>
    <w:p>
      <w:pPr>
        <w:pStyle w:val="Compact"/>
        <w:numPr>
          <w:ilvl w:val="0"/>
          <w:numId w:val="1975"/>
        </w:numPr>
      </w:pPr>
      <w:r>
        <w:t xml:space="preserve">Strateji həyat planlaması</w:t>
      </w:r>
    </w:p>
    <w:bookmarkEnd w:id="1268"/>
    <w:bookmarkStart w:id="1269" w:name="psixoterapiya"/>
    <w:p>
      <w:pPr>
        <w:pStyle w:val="Heading4"/>
      </w:pPr>
      <w:r>
        <w:t xml:space="preserve">Psixoterapiya</w:t>
      </w:r>
    </w:p>
    <w:p>
      <w:pPr>
        <w:pStyle w:val="Compact"/>
        <w:numPr>
          <w:ilvl w:val="0"/>
          <w:numId w:val="1976"/>
        </w:numPr>
      </w:pPr>
      <w:r>
        <w:rPr>
          <w:b/>
          <w:bCs/>
        </w:rPr>
        <w:t xml:space="preserve">KDT</w:t>
      </w:r>
      <w:r>
        <w:t xml:space="preserve"> </w:t>
      </w:r>
      <w:r>
        <w:t xml:space="preserve">– depresiv/təşviş komponentlər üçün</w:t>
      </w:r>
    </w:p>
    <w:p>
      <w:pPr>
        <w:pStyle w:val="Compact"/>
        <w:numPr>
          <w:ilvl w:val="0"/>
          <w:numId w:val="1976"/>
        </w:numPr>
      </w:pPr>
      <w:r>
        <w:rPr>
          <w:b/>
          <w:bCs/>
        </w:rPr>
        <w:t xml:space="preserve">Problem-solving therapy</w:t>
      </w:r>
    </w:p>
    <w:p>
      <w:pPr>
        <w:pStyle w:val="Compact"/>
        <w:numPr>
          <w:ilvl w:val="0"/>
          <w:numId w:val="1976"/>
        </w:numPr>
      </w:pPr>
      <w:r>
        <w:rPr>
          <w:b/>
          <w:bCs/>
        </w:rPr>
        <w:t xml:space="preserve">Qısa psixodinamik terapiya</w:t>
      </w:r>
    </w:p>
    <w:bookmarkEnd w:id="1269"/>
    <w:bookmarkStart w:id="1270" w:name="farmakoterapiya"/>
    <w:p>
      <w:pPr>
        <w:pStyle w:val="Heading4"/>
      </w:pPr>
      <w:r>
        <w:t xml:space="preserve">Farmakoterapiya</w:t>
      </w:r>
    </w:p>
    <w:p>
      <w:pPr>
        <w:pStyle w:val="Compact"/>
        <w:numPr>
          <w:ilvl w:val="0"/>
          <w:numId w:val="1977"/>
        </w:numPr>
      </w:pPr>
      <w:r>
        <w:rPr>
          <w:b/>
          <w:bCs/>
        </w:rPr>
        <w:t xml:space="preserve">Adətən tələb olmur</w:t>
      </w:r>
    </w:p>
    <w:p>
      <w:pPr>
        <w:pStyle w:val="Compact"/>
        <w:numPr>
          <w:ilvl w:val="0"/>
          <w:numId w:val="1977"/>
        </w:numPr>
      </w:pPr>
      <w:r>
        <w:rPr>
          <w:b/>
          <w:bCs/>
        </w:rPr>
        <w:t xml:space="preserve">SİUSİ</w:t>
      </w:r>
      <w:r>
        <w:t xml:space="preserve"> </w:t>
      </w:r>
      <w:r>
        <w:t xml:space="preserve">– ağır simptomlar, komorbid depresiya</w:t>
      </w:r>
    </w:p>
    <w:p>
      <w:pPr>
        <w:pStyle w:val="Compact"/>
        <w:numPr>
          <w:ilvl w:val="0"/>
          <w:numId w:val="1977"/>
        </w:numPr>
      </w:pPr>
      <w:r>
        <w:rPr>
          <w:b/>
          <w:bCs/>
        </w:rPr>
        <w:t xml:space="preserve">Benzodiazepin qısamüddətli</w:t>
      </w:r>
      <w:r>
        <w:t xml:space="preserve"> </w:t>
      </w:r>
      <w:r>
        <w:t xml:space="preserve">– kəskin təşviş</w:t>
      </w:r>
    </w:p>
    <w:bookmarkEnd w:id="1270"/>
    <w:bookmarkEnd w:id="1271"/>
    <w:bookmarkStart w:id="1272" w:name="proqnoz"/>
    <w:p>
      <w:pPr>
        <w:pStyle w:val="Heading3"/>
      </w:pPr>
      <w:r>
        <w:t xml:space="preserve">Proqnoz</w:t>
      </w:r>
    </w:p>
    <w:p>
      <w:pPr>
        <w:pStyle w:val="Compact"/>
        <w:numPr>
          <w:ilvl w:val="0"/>
          <w:numId w:val="1978"/>
        </w:numPr>
      </w:pPr>
      <w:r>
        <w:rPr>
          <w:b/>
          <w:bCs/>
        </w:rPr>
        <w:t xml:space="preserve">Əksər pasiyentdə stressor aradan qaldırıldıqda yaxşılaşma</w:t>
      </w:r>
    </w:p>
    <w:p>
      <w:pPr>
        <w:pStyle w:val="Compact"/>
        <w:numPr>
          <w:ilvl w:val="0"/>
          <w:numId w:val="1978"/>
        </w:numPr>
      </w:pPr>
      <w:r>
        <w:rPr>
          <w:b/>
          <w:bCs/>
        </w:rPr>
        <w:t xml:space="preserve">Xronikləşmə (6+ ay)</w:t>
      </w:r>
      <w:r>
        <w:t xml:space="preserve"> </w:t>
      </w:r>
      <w:r>
        <w:t xml:space="preserve">– əgər stressor davam edir</w:t>
      </w:r>
    </w:p>
    <w:p>
      <w:pPr>
        <w:pStyle w:val="Compact"/>
        <w:numPr>
          <w:ilvl w:val="0"/>
          <w:numId w:val="1978"/>
        </w:numPr>
      </w:pPr>
      <w:r>
        <w:t xml:space="preserve">Gənc yaş, sosial dəstək – yaxşı proqnoz</w:t>
      </w:r>
    </w:p>
    <w:p>
      <w:pPr>
        <w:pStyle w:val="Compact"/>
        <w:numPr>
          <w:ilvl w:val="0"/>
          <w:numId w:val="1978"/>
        </w:numPr>
      </w:pPr>
      <w:r>
        <w:t xml:space="preserve">Komorbid şəxsiyyət pozuntusu – pis proqnoz</w:t>
      </w:r>
    </w:p>
    <w:bookmarkEnd w:id="1272"/>
    <w:bookmarkStart w:id="1273" w:name="mənbələr"/>
    <w:p>
      <w:pPr>
        <w:pStyle w:val="Heading3"/>
      </w:pPr>
      <w:r>
        <w:t xml:space="preserve">Mənbələr</w:t>
      </w:r>
    </w:p>
    <w:p>
      <w:pPr>
        <w:pStyle w:val="Compact"/>
        <w:numPr>
          <w:ilvl w:val="0"/>
          <w:numId w:val="1979"/>
        </w:numPr>
      </w:pPr>
      <w:r>
        <w:t xml:space="preserve">APA.</w:t>
      </w:r>
      <w:r>
        <w:t xml:space="preserve"> </w:t>
      </w:r>
      <w:r>
        <w:rPr>
          <w:i/>
          <w:iCs/>
        </w:rPr>
        <w:t xml:space="preserve">DSM-5-TR.</w:t>
      </w:r>
      <w:r>
        <w:t xml:space="preserve"> </w:t>
      </w:r>
      <w:r>
        <w:t xml:space="preserve">2022.</w:t>
      </w:r>
    </w:p>
    <w:p>
      <w:pPr>
        <w:pStyle w:val="Compact"/>
        <w:numPr>
          <w:ilvl w:val="0"/>
          <w:numId w:val="1979"/>
        </w:numPr>
      </w:pPr>
      <w:r>
        <w:t xml:space="preserve">WHO.</w:t>
      </w:r>
      <w:r>
        <w:t xml:space="preserve"> </w:t>
      </w:r>
      <w:r>
        <w:rPr>
          <w:i/>
          <w:iCs/>
        </w:rPr>
        <w:t xml:space="preserve">ICD-11 CDDR.</w:t>
      </w:r>
      <w:r>
        <w:t xml:space="preserve"> </w:t>
      </w:r>
      <w:r>
        <w:t xml:space="preserve">2024.</w:t>
      </w:r>
    </w:p>
    <w:p>
      <w:pPr>
        <w:pStyle w:val="Compact"/>
        <w:numPr>
          <w:ilvl w:val="0"/>
          <w:numId w:val="1979"/>
        </w:numPr>
      </w:pPr>
      <w:r>
        <w:t xml:space="preserve">Casey P.</w:t>
      </w:r>
      <w:r>
        <w:t xml:space="preserve"> </w:t>
      </w:r>
      <w:r>
        <w:rPr>
          <w:i/>
          <w:iCs/>
        </w:rPr>
        <w:t xml:space="preserve">Adjustment disorder: new developments.</w:t>
      </w:r>
      <w:r>
        <w:t xml:space="preserve"> </w:t>
      </w:r>
      <w:r>
        <w:t xml:space="preserve">Curr Psychiatry Rep, 2014.</w:t>
      </w:r>
    </w:p>
    <w:bookmarkEnd w:id="1273"/>
    <w:bookmarkEnd w:id="1274"/>
    <w:bookmarkStart w:id="1282" w:name="X6d41c9e937cfe2862a5cc36edb1d7855a5b5f69"/>
    <w:p>
      <w:pPr>
        <w:pStyle w:val="Heading2"/>
      </w:pPr>
      <w:r>
        <w:t xml:space="preserve">6B4Z DİGƏR STRESS ƏLAQƏLİ POZUNTULAR</w:t>
      </w:r>
    </w:p>
    <w:p>
      <w:pPr>
        <w:pStyle w:val="FirstParagraph"/>
      </w:pPr>
      <w:r>
        <w:t xml:space="preserve">XBT-11:</w:t>
      </w:r>
      <w:r>
        <w:t xml:space="preserve"> </w:t>
      </w:r>
      <w:r>
        <w:t xml:space="preserve">6B4Z</w:t>
      </w:r>
      <w:r>
        <w:t xml:space="preserve"> </w:t>
      </w:r>
      <w:r>
        <w:t xml:space="preserve">— Unspecified disorder specifically associated with stress</w:t>
      </w:r>
    </w:p>
    <w:p>
      <w:pPr>
        <w:pStyle w:val="BodyText"/>
      </w:pPr>
      <w:r>
        <w:t xml:space="preserve">XBT-10:</w:t>
      </w:r>
      <w:r>
        <w:t xml:space="preserve"> </w:t>
      </w:r>
      <w:r>
        <w:t xml:space="preserve">F43.9</w:t>
      </w:r>
      <w:r>
        <w:t xml:space="preserve"> </w:t>
      </w:r>
      <w:r>
        <w:t xml:space="preserve">— Reaction to severe stress, unspecified</w:t>
      </w:r>
    </w:p>
    <w:p>
      <w:pPr>
        <w:pStyle w:val="BodyText"/>
      </w:pPr>
      <w:r>
        <w:t xml:space="preserve">DSM-5-TR:</w:t>
      </w:r>
      <w:r>
        <w:t xml:space="preserve"> </w:t>
      </w:r>
      <w:r>
        <w:t xml:space="preserve">309.9</w:t>
      </w:r>
      <w:r>
        <w:t xml:space="preserve"> </w:t>
      </w:r>
      <w:r>
        <w:t xml:space="preserve">— Adjustment disorder, unspecified</w:t>
      </w:r>
    </w:p>
    <w:p>
      <w:r>
        <w:pict>
          <v:rect style="width:0;height:1.5pt" o:hralign="center" o:hrstd="t" o:hr="t"/>
        </w:pict>
      </w:r>
    </w:p>
    <w:bookmarkStart w:id="1276" w:name="Xf4e2cc7b85359b77eef19d15f7ff3e2304a9e46"/>
    <w:p>
      <w:pPr>
        <w:pStyle w:val="Heading3"/>
      </w:pPr>
      <w:r>
        <w:t xml:space="preserve">REAKTİV BAĞLILIĞ VƏ DEZİNHİBİSİYALI SOSİAL ƏLAQƏ POZUNTUSU</w:t>
      </w:r>
    </w:p>
    <w:p>
      <w:pPr>
        <w:pStyle w:val="FirstParagraph"/>
      </w:pPr>
      <w:r>
        <w:t xml:space="preserve">XBT-11:</w:t>
      </w:r>
      <w:r>
        <w:t xml:space="preserve"> </w:t>
      </w:r>
      <w:r>
        <w:t xml:space="preserve">6B44</w:t>
      </w:r>
      <w:r>
        <w:t xml:space="preserve"> </w:t>
      </w:r>
      <w:r>
        <w:t xml:space="preserve">— Reactive attachment disorder and disinhibited social engagement disorder</w:t>
      </w:r>
    </w:p>
    <w:p>
      <w:pPr>
        <w:pStyle w:val="BodyText"/>
      </w:pPr>
      <w:r>
        <w:rPr>
          <w:b/>
          <w:bCs/>
        </w:rPr>
        <w:t xml:space="preserve">Klinik kontekst:</w:t>
      </w:r>
      <w:r>
        <w:t xml:space="preserve"> </w:t>
      </w:r>
      <w:r>
        <w:t xml:space="preserve">Hər ikisi</w:t>
      </w:r>
      <w:r>
        <w:t xml:space="preserve"> </w:t>
      </w:r>
      <w:r>
        <w:rPr>
          <w:b/>
          <w:bCs/>
        </w:rPr>
        <w:t xml:space="preserve">uşaqlıqda adekvat qulluğun olmadığı</w:t>
      </w:r>
      <w:r>
        <w:t xml:space="preserve"> </w:t>
      </w:r>
      <w:r>
        <w:t xml:space="preserve">(neglekt, institutionalizasiya, yenidən-yenidən qulluqverən dəyişikliyi) nəticəsindən inkişaf edir.</w:t>
      </w:r>
    </w:p>
    <w:p>
      <w:pPr>
        <w:pStyle w:val="BodyText"/>
      </w:pPr>
      <w:r>
        <w:rPr>
          <w:b/>
          <w:bCs/>
        </w:rPr>
        <w:t xml:space="preserve">Reaktiv bağlılıq pozuntusu (</w:t>
      </w:r>
      <w:r>
        <w:rPr>
          <w:b/>
          <w:bCs/>
        </w:rPr>
        <w:t xml:space="preserve">6B44</w:t>
      </w:r>
      <w:r>
        <w:rPr>
          <w:b/>
          <w:bCs/>
        </w:rPr>
        <w:t xml:space="preserve">):</w:t>
      </w:r>
    </w:p>
    <w:p>
      <w:pPr>
        <w:pStyle w:val="Compact"/>
        <w:numPr>
          <w:ilvl w:val="0"/>
          <w:numId w:val="1980"/>
        </w:numPr>
      </w:pPr>
      <w:r>
        <w:t xml:space="preserve">Uşaq qulluqverən yetkinlərə</w:t>
      </w:r>
      <w:r>
        <w:t xml:space="preserve"> </w:t>
      </w:r>
      <w:r>
        <w:rPr>
          <w:b/>
          <w:bCs/>
        </w:rPr>
        <w:t xml:space="preserve">bağlılıq davranışı göstərmir</w:t>
      </w:r>
    </w:p>
    <w:p>
      <w:pPr>
        <w:pStyle w:val="Compact"/>
        <w:numPr>
          <w:ilvl w:val="0"/>
          <w:numId w:val="1980"/>
        </w:numPr>
      </w:pPr>
      <w:r>
        <w:t xml:space="preserve">Hətta distressdə – comfort axtarmır</w:t>
      </w:r>
    </w:p>
    <w:p>
      <w:pPr>
        <w:pStyle w:val="Compact"/>
        <w:numPr>
          <w:ilvl w:val="0"/>
          <w:numId w:val="1980"/>
        </w:numPr>
      </w:pPr>
      <w:r>
        <w:t xml:space="preserve">Emosional küt, sosial aridlik</w:t>
      </w:r>
    </w:p>
    <w:p>
      <w:pPr>
        <w:pStyle w:val="Compact"/>
        <w:numPr>
          <w:ilvl w:val="0"/>
          <w:numId w:val="1980"/>
        </w:numPr>
      </w:pPr>
      <w:r>
        <w:t xml:space="preserve">Emosional disregulyasiya</w:t>
      </w:r>
    </w:p>
    <w:p>
      <w:pPr>
        <w:pStyle w:val="Compact"/>
        <w:numPr>
          <w:ilvl w:val="0"/>
          <w:numId w:val="1980"/>
        </w:numPr>
      </w:pPr>
      <w:r>
        <w:rPr>
          <w:b/>
          <w:bCs/>
        </w:rPr>
        <w:t xml:space="preserve">Etiologiya:</w:t>
      </w:r>
      <w:r>
        <w:t xml:space="preserve"> </w:t>
      </w:r>
      <w:r>
        <w:t xml:space="preserve">sosial neglekt, mutiple qulluqverən dəyişikliyi, institusionalizasiya</w:t>
      </w:r>
    </w:p>
    <w:p>
      <w:pPr>
        <w:pStyle w:val="FirstParagraph"/>
      </w:pPr>
      <w:r>
        <w:rPr>
          <w:b/>
          <w:bCs/>
        </w:rPr>
        <w:t xml:space="preserve">Dezinhibisiyalı sosial əlaqə pozuntusu (</w:t>
      </w:r>
      <w:r>
        <w:rPr>
          <w:b/>
          <w:bCs/>
        </w:rPr>
        <w:t xml:space="preserve">6B45</w:t>
      </w:r>
      <w:r>
        <w:rPr>
          <w:b/>
          <w:bCs/>
        </w:rPr>
        <w:t xml:space="preserve">):</w:t>
      </w:r>
    </w:p>
    <w:p>
      <w:pPr>
        <w:pStyle w:val="Compact"/>
        <w:numPr>
          <w:ilvl w:val="0"/>
          <w:numId w:val="1981"/>
        </w:numPr>
      </w:pPr>
      <w:r>
        <w:t xml:space="preserve">Uşaq</w:t>
      </w:r>
      <w:r>
        <w:t xml:space="preserve"> </w:t>
      </w:r>
      <w:r>
        <w:rPr>
          <w:b/>
          <w:bCs/>
        </w:rPr>
        <w:t xml:space="preserve">yad yetkinlərə</w:t>
      </w:r>
      <w:r>
        <w:t xml:space="preserve"> </w:t>
      </w:r>
      <w:r>
        <w:t xml:space="preserve">həddən artıq münasibət qurur – tanış kimi davranır</w:t>
      </w:r>
    </w:p>
    <w:p>
      <w:pPr>
        <w:pStyle w:val="Compact"/>
        <w:numPr>
          <w:ilvl w:val="0"/>
          <w:numId w:val="1981"/>
        </w:numPr>
      </w:pPr>
      <w:r>
        <w:t xml:space="preserve">Fiziki təmasda sosial inhibisiya yox</w:t>
      </w:r>
    </w:p>
    <w:p>
      <w:pPr>
        <w:pStyle w:val="Compact"/>
        <w:numPr>
          <w:ilvl w:val="0"/>
          <w:numId w:val="1981"/>
        </w:numPr>
      </w:pPr>
      <w:r>
        <w:t xml:space="preserve">Yad ilə tez-tez gedir (risk davranışı)</w:t>
      </w:r>
    </w:p>
    <w:p>
      <w:pPr>
        <w:pStyle w:val="Compact"/>
        <w:numPr>
          <w:ilvl w:val="0"/>
          <w:numId w:val="1981"/>
        </w:numPr>
      </w:pPr>
      <w:r>
        <w:t xml:space="preserve">Bağlılıq sisteminin disregulyasiyası</w:t>
      </w:r>
    </w:p>
    <w:bookmarkStart w:id="1275" w:name="müalicə"/>
    <w:p>
      <w:pPr>
        <w:pStyle w:val="Heading4"/>
      </w:pPr>
      <w:r>
        <w:t xml:space="preserve">Müalicə:</w:t>
      </w:r>
    </w:p>
    <w:p>
      <w:pPr>
        <w:pStyle w:val="Compact"/>
        <w:numPr>
          <w:ilvl w:val="0"/>
          <w:numId w:val="1982"/>
        </w:numPr>
      </w:pPr>
      <w:r>
        <w:t xml:space="preserve">Birinci xətt:</w:t>
      </w:r>
      <w:r>
        <w:t xml:space="preserve"> </w:t>
      </w:r>
      <w:r>
        <w:rPr>
          <w:b/>
          <w:bCs/>
        </w:rPr>
        <w:t xml:space="preserve">qulluq ətrafının yaxşılaşdırılması</w:t>
      </w:r>
      <w:r>
        <w:t xml:space="preserve"> </w:t>
      </w:r>
      <w:r>
        <w:t xml:space="preserve">(stabil, müsbət, cavab verən qulluqverən)</w:t>
      </w:r>
    </w:p>
    <w:p>
      <w:pPr>
        <w:pStyle w:val="Compact"/>
        <w:numPr>
          <w:ilvl w:val="0"/>
          <w:numId w:val="1982"/>
        </w:numPr>
      </w:pPr>
      <w:r>
        <w:rPr>
          <w:b/>
          <w:bCs/>
        </w:rPr>
        <w:t xml:space="preserve">DDP (Dyadic Developmental Psychotherapy)</w:t>
      </w:r>
      <w:r>
        <w:t xml:space="preserve"> </w:t>
      </w:r>
      <w:r>
        <w:t xml:space="preserve">– bağlılıq-fokuslu</w:t>
      </w:r>
    </w:p>
    <w:p>
      <w:pPr>
        <w:pStyle w:val="Compact"/>
        <w:numPr>
          <w:ilvl w:val="0"/>
          <w:numId w:val="1982"/>
        </w:numPr>
      </w:pPr>
      <w:r>
        <w:rPr>
          <w:b/>
          <w:bCs/>
        </w:rPr>
        <w:t xml:space="preserve">Farmakoterapiya rol oynamır</w:t>
      </w:r>
    </w:p>
    <w:p>
      <w:r>
        <w:pict>
          <v:rect style="width:0;height:1.5pt" o:hralign="center" o:hrstd="t" o:hr="t"/>
        </w:pict>
      </w:r>
    </w:p>
    <w:bookmarkEnd w:id="1275"/>
    <w:bookmarkEnd w:id="1276"/>
    <w:bookmarkStart w:id="1277" w:name="kəskin-stres-reaksiyasi-normal-reaksiya"/>
    <w:p>
      <w:pPr>
        <w:pStyle w:val="Heading3"/>
      </w:pPr>
      <w:r>
        <w:t xml:space="preserve">KƏSKİN STRES REAKSİYASI (Normal Reaksiya)</w:t>
      </w:r>
    </w:p>
    <w:p>
      <w:pPr>
        <w:pStyle w:val="FirstParagraph"/>
      </w:pPr>
      <w:r>
        <w:t xml:space="preserve">XBT-11:</w:t>
      </w:r>
      <w:r>
        <w:t xml:space="preserve"> </w:t>
      </w:r>
      <w:r>
        <w:t xml:space="preserve">QE84 – Normal reaksiya,</w:t>
      </w:r>
      <w:r>
        <w:t xml:space="preserve"> </w:t>
      </w:r>
      <w:r>
        <w:rPr>
          <w:b/>
          <w:bCs/>
        </w:rPr>
        <w:t xml:space="preserve">patoloji diaqnoz deyil</w:t>
      </w:r>
    </w:p>
    <w:p>
      <w:pPr>
        <w:pStyle w:val="BodyText"/>
      </w:pPr>
      <w:r>
        <w:rPr>
          <w:b/>
          <w:bCs/>
        </w:rPr>
        <w:t xml:space="preserve">Tərif:</w:t>
      </w:r>
      <w:r>
        <w:t xml:space="preserve"> </w:t>
      </w:r>
      <w:r>
        <w:t xml:space="preserve">Travmatik hadisədən sonra</w:t>
      </w:r>
      <w:r>
        <w:t xml:space="preserve"> </w:t>
      </w:r>
      <w:r>
        <w:rPr>
          <w:b/>
          <w:bCs/>
        </w:rPr>
        <w:t xml:space="preserve">4 həftəyə qədər</w:t>
      </w:r>
      <w:r>
        <w:t xml:space="preserve"> </w:t>
      </w:r>
      <w:r>
        <w:t xml:space="preserve">ərzində intensiv emosional reaksiya; flashback, dissosiasiya, uyuşuqluq, geri çəkilmə, yuxu pozuntusu.</w:t>
      </w:r>
    </w:p>
    <w:p>
      <w:pPr>
        <w:pStyle w:val="BodyText"/>
      </w:pPr>
      <w:r>
        <w:rPr>
          <w:b/>
          <w:bCs/>
        </w:rPr>
        <w:t xml:space="preserve">Müalicə:</w:t>
      </w:r>
    </w:p>
    <w:p>
      <w:pPr>
        <w:pStyle w:val="Compact"/>
        <w:numPr>
          <w:ilvl w:val="0"/>
          <w:numId w:val="1983"/>
        </w:numPr>
      </w:pPr>
      <w:r>
        <w:rPr>
          <w:b/>
          <w:bCs/>
        </w:rPr>
        <w:t xml:space="preserve">Psixoloji ilk yardım (PFA)</w:t>
      </w:r>
      <w:r>
        <w:t xml:space="preserve"> </w:t>
      </w:r>
      <w:r>
        <w:t xml:space="preserve">– güvən, qulluq, məlumat, bağlantı, ümid</w:t>
      </w:r>
    </w:p>
    <w:p>
      <w:pPr>
        <w:pStyle w:val="Compact"/>
        <w:numPr>
          <w:ilvl w:val="0"/>
          <w:numId w:val="1983"/>
        </w:numPr>
      </w:pPr>
      <w:r>
        <w:rPr>
          <w:b/>
          <w:bCs/>
        </w:rPr>
        <w:t xml:space="preserve">Aktiv izləmə</w:t>
      </w:r>
      <w:r>
        <w:t xml:space="preserve"> </w:t>
      </w:r>
      <w:r>
        <w:t xml:space="preserve">– 4 həftəyə qədər gözlə (PTSP inkişaf edərsə → müalicəyə keç)</w:t>
      </w:r>
    </w:p>
    <w:p>
      <w:pPr>
        <w:pStyle w:val="Compact"/>
        <w:numPr>
          <w:ilvl w:val="0"/>
          <w:numId w:val="1983"/>
        </w:numPr>
      </w:pPr>
      <w:r>
        <w:rPr>
          <w:b/>
          <w:bCs/>
        </w:rPr>
        <w:t xml:space="preserve">Erkən TF-KDT</w:t>
      </w:r>
      <w:r>
        <w:t xml:space="preserve"> </w:t>
      </w:r>
      <w:r>
        <w:t xml:space="preserve">(2-4 həftədə) – ağır reaksiyalarda PTSP profilaktikası</w:t>
      </w:r>
    </w:p>
    <w:p>
      <w:pPr>
        <w:pStyle w:val="Compact"/>
        <w:numPr>
          <w:ilvl w:val="0"/>
          <w:numId w:val="1983"/>
        </w:numPr>
      </w:pPr>
      <w:r>
        <w:t xml:space="preserve">Benzodiazepin</w:t>
      </w:r>
      <w:r>
        <w:t xml:space="preserve"> </w:t>
      </w:r>
      <w:r>
        <w:rPr>
          <w:b/>
          <w:bCs/>
        </w:rPr>
        <w:t xml:space="preserve">tövsiyə edilmir</w:t>
      </w:r>
      <w:r>
        <w:t xml:space="preserve"> </w:t>
      </w:r>
      <w:r>
        <w:t xml:space="preserve">(PTSP inkişafını artırır)</w:t>
      </w:r>
    </w:p>
    <w:p>
      <w:r>
        <w:pict>
          <v:rect style="width:0;height:1.5pt" o:hralign="center" o:hrstd="t" o:hr="t"/>
        </w:pict>
      </w:r>
    </w:p>
    <w:bookmarkEnd w:id="1277"/>
    <w:bookmarkStart w:id="1280" w:name="stres-pozuntulari-üçün-ümumi-qeydlər"/>
    <w:p>
      <w:pPr>
        <w:pStyle w:val="Heading3"/>
      </w:pPr>
      <w:r>
        <w:t xml:space="preserve">STRES POZUNTULARI ÜÇÜN ÜMUMİ QEYDLƏR</w:t>
      </w:r>
    </w:p>
    <w:bookmarkStart w:id="1278" w:name="Xc49d2bd2a4feaaa7fe7c4b368427b57f1508312"/>
    <w:p>
      <w:pPr>
        <w:pStyle w:val="Heading4"/>
      </w:pPr>
      <w:r>
        <w:t xml:space="preserve">Azərbaycan konteksti – prioritet populyasiyalar</w:t>
      </w:r>
    </w:p>
    <w:p>
      <w:pPr>
        <w:pStyle w:val="FirstParagraph"/>
      </w:pPr>
      <w:r>
        <w:t xml:space="preserve">Azərbaycanın unikal tarixi-siyasi kontekstini nəzərə alaraq, aşağıdakı qruplar psixiatrik sistemin prioritet diqqəti altında olmalıdır:</w:t>
      </w:r>
    </w:p>
    <w:p>
      <w:pPr>
        <w:pStyle w:val="BodyText"/>
      </w:pPr>
      <w:r>
        <w:rPr>
          <w:b/>
          <w:bCs/>
        </w:rPr>
        <w:t xml:space="preserve">1. Müharibə veteranları (hər iki Qarabağ müharibəsi):</w:t>
      </w:r>
    </w:p>
    <w:p>
      <w:pPr>
        <w:pStyle w:val="Compact"/>
        <w:numPr>
          <w:ilvl w:val="0"/>
          <w:numId w:val="1984"/>
        </w:numPr>
      </w:pPr>
      <w:r>
        <w:t xml:space="preserve">PTSP yüksək prevalans</w:t>
      </w:r>
    </w:p>
    <w:p>
      <w:pPr>
        <w:pStyle w:val="Compact"/>
        <w:numPr>
          <w:ilvl w:val="0"/>
          <w:numId w:val="1984"/>
        </w:numPr>
      </w:pPr>
      <w:r>
        <w:t xml:space="preserve">Moral injury komponenti</w:t>
      </w:r>
    </w:p>
    <w:p>
      <w:pPr>
        <w:pStyle w:val="Compact"/>
        <w:numPr>
          <w:ilvl w:val="0"/>
          <w:numId w:val="1984"/>
        </w:numPr>
      </w:pPr>
      <w:r>
        <w:t xml:space="preserve">Alkogol/maddə komorbidliyi</w:t>
      </w:r>
    </w:p>
    <w:p>
      <w:pPr>
        <w:pStyle w:val="Compact"/>
        <w:numPr>
          <w:ilvl w:val="0"/>
          <w:numId w:val="1984"/>
        </w:numPr>
      </w:pPr>
      <w:r>
        <w:t xml:space="preserve">Köməyə müraciət edir etmirlər (maskulinlik normaları)</w:t>
      </w:r>
    </w:p>
    <w:p>
      <w:pPr>
        <w:pStyle w:val="FirstParagraph"/>
      </w:pPr>
      <w:r>
        <w:rPr>
          <w:b/>
          <w:bCs/>
        </w:rPr>
        <w:t xml:space="preserve">2. Şəhid ailələri:</w:t>
      </w:r>
    </w:p>
    <w:p>
      <w:pPr>
        <w:pStyle w:val="Compact"/>
        <w:numPr>
          <w:ilvl w:val="0"/>
          <w:numId w:val="1985"/>
        </w:numPr>
      </w:pPr>
      <w:r>
        <w:t xml:space="preserve">Uzanmış kədər pozuntusu riski</w:t>
      </w:r>
    </w:p>
    <w:p>
      <w:pPr>
        <w:pStyle w:val="Compact"/>
        <w:numPr>
          <w:ilvl w:val="0"/>
          <w:numId w:val="1985"/>
        </w:numPr>
      </w:pPr>
      <w:r>
        <w:t xml:space="preserve">Travmatik yas (ani, erken, şiddətli ölüm)</w:t>
      </w:r>
    </w:p>
    <w:p>
      <w:pPr>
        <w:pStyle w:val="Compact"/>
        <w:numPr>
          <w:ilvl w:val="0"/>
          <w:numId w:val="1985"/>
        </w:numPr>
      </w:pPr>
      <w:r>
        <w:t xml:space="preserve">Dövlət xidmətlərinin funksiyası</w:t>
      </w:r>
    </w:p>
    <w:p>
      <w:pPr>
        <w:pStyle w:val="FirstParagraph"/>
      </w:pPr>
      <w:r>
        <w:rPr>
          <w:b/>
          <w:bCs/>
        </w:rPr>
        <w:t xml:space="preserve">3. Məcburi köçkünlər (İDP-lər):</w:t>
      </w:r>
    </w:p>
    <w:p>
      <w:pPr>
        <w:pStyle w:val="Compact"/>
        <w:numPr>
          <w:ilvl w:val="0"/>
          <w:numId w:val="1986"/>
        </w:numPr>
      </w:pPr>
      <w:r>
        <w:t xml:space="preserve">Yurd itkisi (ambiguous loss)</w:t>
      </w:r>
    </w:p>
    <w:p>
      <w:pPr>
        <w:pStyle w:val="Compact"/>
        <w:numPr>
          <w:ilvl w:val="0"/>
          <w:numId w:val="1986"/>
        </w:numPr>
      </w:pPr>
      <w:r>
        <w:t xml:space="preserve">Uzunmüddətli köçkünlük (1988-2023)</w:t>
      </w:r>
    </w:p>
    <w:p>
      <w:pPr>
        <w:pStyle w:val="Compact"/>
        <w:numPr>
          <w:ilvl w:val="0"/>
          <w:numId w:val="1986"/>
        </w:numPr>
      </w:pPr>
      <w:r>
        <w:t xml:space="preserve">Kumulativ travma</w:t>
      </w:r>
    </w:p>
    <w:p>
      <w:pPr>
        <w:pStyle w:val="Compact"/>
        <w:numPr>
          <w:ilvl w:val="0"/>
          <w:numId w:val="1986"/>
        </w:numPr>
      </w:pPr>
      <w:r>
        <w:t xml:space="preserve">Ev itirilməsi → kimlik, kök itkisi</w:t>
      </w:r>
    </w:p>
    <w:p>
      <w:pPr>
        <w:pStyle w:val="FirstParagraph"/>
      </w:pPr>
      <w:r>
        <w:rPr>
          <w:b/>
          <w:bCs/>
        </w:rPr>
        <w:t xml:space="preserve">4. Qarabağa qayıdanlar:</w:t>
      </w:r>
    </w:p>
    <w:p>
      <w:pPr>
        <w:pStyle w:val="Compact"/>
        <w:numPr>
          <w:ilvl w:val="0"/>
          <w:numId w:val="1987"/>
        </w:numPr>
      </w:pPr>
      <w:r>
        <w:t xml:space="preserve">Yenidən inteqrasiya stresi</w:t>
      </w:r>
    </w:p>
    <w:p>
      <w:pPr>
        <w:pStyle w:val="Compact"/>
        <w:numPr>
          <w:ilvl w:val="0"/>
          <w:numId w:val="1987"/>
        </w:numPr>
      </w:pPr>
      <w:r>
        <w:t xml:space="preserve">Tanınmayan ev, dağıdılmış mühit</w:t>
      </w:r>
    </w:p>
    <w:p>
      <w:pPr>
        <w:pStyle w:val="Compact"/>
        <w:numPr>
          <w:ilvl w:val="0"/>
          <w:numId w:val="1987"/>
        </w:numPr>
      </w:pPr>
      <w:r>
        <w:t xml:space="preserve">Travma yerlərinə dönüş</w:t>
      </w:r>
    </w:p>
    <w:p>
      <w:pPr>
        <w:pStyle w:val="FirstParagraph"/>
      </w:pPr>
      <w:r>
        <w:rPr>
          <w:b/>
          <w:bCs/>
        </w:rPr>
        <w:t xml:space="preserve">5. Cinsi zorakılıq sağ qalanları:</w:t>
      </w:r>
    </w:p>
    <w:p>
      <w:pPr>
        <w:pStyle w:val="Compact"/>
        <w:numPr>
          <w:ilvl w:val="0"/>
          <w:numId w:val="1988"/>
        </w:numPr>
      </w:pPr>
      <w:r>
        <w:t xml:space="preserve">Gizli, tanınmamış</w:t>
      </w:r>
    </w:p>
    <w:p>
      <w:pPr>
        <w:pStyle w:val="Compact"/>
        <w:numPr>
          <w:ilvl w:val="0"/>
          <w:numId w:val="1988"/>
        </w:numPr>
      </w:pPr>
      <w:r>
        <w:t xml:space="preserve">PTSP + KPTSP riski</w:t>
      </w:r>
    </w:p>
    <w:p>
      <w:pPr>
        <w:pStyle w:val="Compact"/>
        <w:numPr>
          <w:ilvl w:val="0"/>
          <w:numId w:val="1988"/>
        </w:numPr>
      </w:pPr>
      <w:r>
        <w:t xml:space="preserve">Stigma, klinik tanınmazlıq</w:t>
      </w:r>
    </w:p>
    <w:bookmarkEnd w:id="1278"/>
    <w:bookmarkStart w:id="1279" w:name="resurs-məhdudluğunda-müalicə"/>
    <w:p>
      <w:pPr>
        <w:pStyle w:val="Heading4"/>
      </w:pPr>
      <w:r>
        <w:t xml:space="preserve">Resurs məhdudluğunda müalicə</w:t>
      </w:r>
    </w:p>
    <w:p>
      <w:pPr>
        <w:pStyle w:val="FirstParagraph"/>
      </w:pPr>
      <w:r>
        <w:t xml:space="preserve">WHO mhGAP (Mental Health Gap Action Programme) klinik protokolları aşağı/orta resurslu ölkələr üçün uyğunlaşdırılmışdır:</w:t>
      </w:r>
    </w:p>
    <w:p>
      <w:pPr>
        <w:pStyle w:val="Compact"/>
        <w:numPr>
          <w:ilvl w:val="0"/>
          <w:numId w:val="1989"/>
        </w:numPr>
      </w:pPr>
      <w:r>
        <w:rPr>
          <w:b/>
          <w:bCs/>
        </w:rPr>
        <w:t xml:space="preserve">Psixoloji ilk yardım</w:t>
      </w:r>
      <w:r>
        <w:t xml:space="preserve"> </w:t>
      </w:r>
      <w:r>
        <w:t xml:space="preserve">– ixtisaslaşmamış işçilər tərəfindən</w:t>
      </w:r>
    </w:p>
    <w:p>
      <w:pPr>
        <w:pStyle w:val="Compact"/>
        <w:numPr>
          <w:ilvl w:val="0"/>
          <w:numId w:val="1989"/>
        </w:numPr>
      </w:pPr>
      <w:r>
        <w:rPr>
          <w:b/>
          <w:bCs/>
        </w:rPr>
        <w:t xml:space="preserve">Qısa müdaxilələr</w:t>
      </w:r>
      <w:r>
        <w:t xml:space="preserve"> </w:t>
      </w:r>
      <w:r>
        <w:t xml:space="preserve">(PM+ – Problem Management Plus) – 5 sessiya</w:t>
      </w:r>
    </w:p>
    <w:p>
      <w:pPr>
        <w:pStyle w:val="Compact"/>
        <w:numPr>
          <w:ilvl w:val="0"/>
          <w:numId w:val="1989"/>
        </w:numPr>
      </w:pPr>
      <w:r>
        <w:rPr>
          <w:b/>
          <w:bCs/>
        </w:rPr>
        <w:t xml:space="preserve">NET</w:t>
      </w:r>
      <w:r>
        <w:t xml:space="preserve"> </w:t>
      </w:r>
      <w:r>
        <w:t xml:space="preserve">(Narrative Exposure Therapy) – az resursla effektiv</w:t>
      </w:r>
    </w:p>
    <w:bookmarkEnd w:id="1279"/>
    <w:bookmarkEnd w:id="1280"/>
    <w:bookmarkStart w:id="1281" w:name="bölmə-7-üçün-ümumi-mənbələr"/>
    <w:p>
      <w:pPr>
        <w:pStyle w:val="Heading3"/>
      </w:pPr>
      <w:r>
        <w:t xml:space="preserve">Bölmə 7 üçün ümumi mənbələr</w:t>
      </w:r>
    </w:p>
    <w:p>
      <w:pPr>
        <w:pStyle w:val="Compact"/>
        <w:numPr>
          <w:ilvl w:val="0"/>
          <w:numId w:val="1990"/>
        </w:numPr>
      </w:pPr>
      <w:r>
        <w:t xml:space="preserve">APA.</w:t>
      </w:r>
      <w:r>
        <w:t xml:space="preserve"> </w:t>
      </w:r>
      <w:r>
        <w:rPr>
          <w:i/>
          <w:iCs/>
        </w:rPr>
        <w:t xml:space="preserve">DSM-5-TR.</w:t>
      </w:r>
      <w:r>
        <w:t xml:space="preserve"> </w:t>
      </w:r>
      <w:r>
        <w:t xml:space="preserve">2022.</w:t>
      </w:r>
    </w:p>
    <w:p>
      <w:pPr>
        <w:pStyle w:val="Compact"/>
        <w:numPr>
          <w:ilvl w:val="0"/>
          <w:numId w:val="1990"/>
        </w:numPr>
      </w:pPr>
      <w:r>
        <w:t xml:space="preserve">WHO.</w:t>
      </w:r>
      <w:r>
        <w:t xml:space="preserve"> </w:t>
      </w:r>
      <w:r>
        <w:rPr>
          <w:i/>
          <w:iCs/>
        </w:rPr>
        <w:t xml:space="preserve">ICD-11 CDDR.</w:t>
      </w:r>
      <w:r>
        <w:t xml:space="preserve"> </w:t>
      </w:r>
      <w:r>
        <w:t xml:space="preserve">Geneva, 2024.</w:t>
      </w:r>
    </w:p>
    <w:p>
      <w:pPr>
        <w:pStyle w:val="Compact"/>
        <w:numPr>
          <w:ilvl w:val="0"/>
          <w:numId w:val="1990"/>
        </w:numPr>
      </w:pPr>
      <w:r>
        <w:t xml:space="preserve">NICE.</w:t>
      </w:r>
      <w:r>
        <w:t xml:space="preserve"> </w:t>
      </w:r>
      <w:r>
        <w:rPr>
          <w:i/>
          <w:iCs/>
        </w:rPr>
        <w:t xml:space="preserve">Post-traumatic stress disorder</w:t>
      </w:r>
      <w:r>
        <w:t xml:space="preserve"> </w:t>
      </w:r>
      <w:r>
        <w:t xml:space="preserve">(NG116). London, 2018.</w:t>
      </w:r>
    </w:p>
    <w:p>
      <w:pPr>
        <w:pStyle w:val="Compact"/>
        <w:numPr>
          <w:ilvl w:val="0"/>
          <w:numId w:val="1990"/>
        </w:numPr>
      </w:pPr>
      <w:r>
        <w:t xml:space="preserve">ISTSS.</w:t>
      </w:r>
      <w:r>
        <w:t xml:space="preserve"> </w:t>
      </w:r>
      <w:r>
        <w:rPr>
          <w:i/>
          <w:iCs/>
        </w:rPr>
        <w:t xml:space="preserve">PTSD Prevention and Treatment Guidelines.</w:t>
      </w:r>
      <w:r>
        <w:t xml:space="preserve"> </w:t>
      </w:r>
      <w:r>
        <w:t xml:space="preserve">2019.</w:t>
      </w:r>
    </w:p>
    <w:p>
      <w:pPr>
        <w:pStyle w:val="Compact"/>
        <w:numPr>
          <w:ilvl w:val="0"/>
          <w:numId w:val="1990"/>
        </w:numPr>
      </w:pPr>
      <w:r>
        <w:t xml:space="preserve">VA/DoD.</w:t>
      </w:r>
      <w:r>
        <w:t xml:space="preserve"> </w:t>
      </w:r>
      <w:r>
        <w:rPr>
          <w:i/>
          <w:iCs/>
        </w:rPr>
        <w:t xml:space="preserve">Clinical Practice Guideline for PTSD.</w:t>
      </w:r>
      <w:r>
        <w:t xml:space="preserve"> </w:t>
      </w:r>
      <w:r>
        <w:t xml:space="preserve">2023.</w:t>
      </w:r>
    </w:p>
    <w:p>
      <w:pPr>
        <w:pStyle w:val="Compact"/>
        <w:numPr>
          <w:ilvl w:val="0"/>
          <w:numId w:val="1990"/>
        </w:numPr>
      </w:pPr>
      <w:r>
        <w:t xml:space="preserve">WHO.</w:t>
      </w:r>
      <w:r>
        <w:t xml:space="preserve"> </w:t>
      </w:r>
      <w:r>
        <w:rPr>
          <w:i/>
          <w:iCs/>
        </w:rPr>
        <w:t xml:space="preserve">mhGAP Intervention Guide.</w:t>
      </w:r>
      <w:r>
        <w:t xml:space="preserve"> </w:t>
      </w:r>
      <w:r>
        <w:t xml:space="preserve">Geneva, 2016.</w:t>
      </w:r>
    </w:p>
    <w:p>
      <w:pPr>
        <w:pStyle w:val="Compact"/>
        <w:numPr>
          <w:ilvl w:val="0"/>
          <w:numId w:val="1990"/>
        </w:numPr>
      </w:pPr>
      <w:r>
        <w:t xml:space="preserve">Herman JL.</w:t>
      </w:r>
      <w:r>
        <w:t xml:space="preserve"> </w:t>
      </w:r>
      <w:r>
        <w:rPr>
          <w:i/>
          <w:iCs/>
        </w:rPr>
        <w:t xml:space="preserve">Trauma and Recovery.</w:t>
      </w:r>
      <w:r>
        <w:t xml:space="preserve"> </w:t>
      </w:r>
      <w:r>
        <w:t xml:space="preserve">BasicBooks, 1992.</w:t>
      </w:r>
    </w:p>
    <w:p>
      <w:pPr>
        <w:pStyle w:val="Compact"/>
        <w:numPr>
          <w:ilvl w:val="0"/>
          <w:numId w:val="1990"/>
        </w:numPr>
      </w:pPr>
      <w:r>
        <w:t xml:space="preserve">Shear MK, et al.</w:t>
      </w:r>
      <w:r>
        <w:t xml:space="preserve"> </w:t>
      </w:r>
      <w:r>
        <w:rPr>
          <w:i/>
          <w:iCs/>
        </w:rPr>
        <w:t xml:space="preserve">Complicated grief and related bereavement issues for DSM-5.</w:t>
      </w:r>
      <w:r>
        <w:t xml:space="preserve"> </w:t>
      </w:r>
      <w:r>
        <w:t xml:space="preserve">Depress Anxiety, 2011.</w:t>
      </w:r>
    </w:p>
    <w:p>
      <w:pPr>
        <w:pStyle w:val="Compact"/>
        <w:numPr>
          <w:ilvl w:val="0"/>
          <w:numId w:val="1990"/>
        </w:numPr>
      </w:pPr>
      <w:r>
        <w:t xml:space="preserve">Prigerson HG, et al.</w:t>
      </w:r>
      <w:r>
        <w:t xml:space="preserve"> </w:t>
      </w:r>
      <w:r>
        <w:rPr>
          <w:i/>
          <w:iCs/>
        </w:rPr>
        <w:t xml:space="preserve">Prolonged grief disorder: psychobiological foundations.</w:t>
      </w:r>
      <w:r>
        <w:t xml:space="preserve"> </w:t>
      </w:r>
      <w:r>
        <w:t xml:space="preserve">Neuropsychopharmacology, 2021.</w:t>
      </w:r>
    </w:p>
    <w:p>
      <w:pPr>
        <w:pStyle w:val="Compact"/>
        <w:numPr>
          <w:ilvl w:val="0"/>
          <w:numId w:val="1990"/>
        </w:numPr>
      </w:pPr>
      <w:r>
        <w:t xml:space="preserve">Azərbaycan Respublikası Səhiyyə Nazirliyi.</w:t>
      </w:r>
      <w:r>
        <w:t xml:space="preserve"> </w:t>
      </w:r>
      <w:r>
        <w:rPr>
          <w:i/>
          <w:iCs/>
        </w:rPr>
        <w:t xml:space="preserve">Təşviş Pozuntularının Klinik Protokol.</w:t>
      </w:r>
      <w:r>
        <w:t xml:space="preserve"> </w:t>
      </w:r>
      <w:r>
        <w:t xml:space="preserve">Bakı, 2013.</w:t>
      </w:r>
    </w:p>
    <w:p>
      <w:pPr>
        <w:pStyle w:val="Compact"/>
        <w:numPr>
          <w:ilvl w:val="0"/>
          <w:numId w:val="1990"/>
        </w:numPr>
      </w:pPr>
      <w:r>
        <w:t xml:space="preserve">"Psixiatriya yardımı haqqında" Azərbaycan Respublikasının Qanunu (12.06.2001).</w:t>
      </w:r>
    </w:p>
    <w:bookmarkEnd w:id="1281"/>
    <w:bookmarkEnd w:id="1282"/>
    <w:bookmarkEnd w:id="1283"/>
    <w:bookmarkStart w:id="1368" w:name="dissosiativ-pozuntular"/>
    <w:p>
      <w:pPr>
        <w:pStyle w:val="Heading1"/>
      </w:pPr>
      <w:r>
        <w:t xml:space="preserve">DİSSOSİATİV POZUNTULAR</w:t>
      </w:r>
    </w:p>
    <w:p>
      <w:pPr>
        <w:pStyle w:val="FirstParagraph"/>
      </w:pPr>
      <w:r>
        <w:t xml:space="preserve">XBT-11:</w:t>
      </w:r>
      <w:r>
        <w:t xml:space="preserve"> </w:t>
      </w:r>
      <w:r>
        <w:t xml:space="preserve">6B60</w:t>
      </w:r>
      <w:r>
        <w:t xml:space="preserve"> </w:t>
      </w:r>
      <w:r>
        <w:t xml:space="preserve">–</w:t>
      </w:r>
      <w:r>
        <w:t xml:space="preserve"> </w:t>
      </w:r>
      <w:r>
        <w:t xml:space="preserve">6B6Z</w:t>
      </w:r>
      <w:r>
        <w:t xml:space="preserve"> </w:t>
      </w:r>
      <w:r>
        <w:t xml:space="preserve">— Dissociative disorders</w:t>
      </w:r>
    </w:p>
    <w:p>
      <w:pPr>
        <w:pStyle w:val="BodyText"/>
      </w:pPr>
      <w:r>
        <w:t xml:space="preserve">XBT-10:</w:t>
      </w:r>
      <w:r>
        <w:t xml:space="preserve"> </w:t>
      </w:r>
      <w:r>
        <w:t xml:space="preserve">F44</w:t>
      </w:r>
      <w:r>
        <w:t xml:space="preserve"> </w:t>
      </w:r>
      <w:r>
        <w:t xml:space="preserve">— Dissociative [conversion] disorders</w:t>
      </w:r>
    </w:p>
    <w:p>
      <w:pPr>
        <w:pStyle w:val="BodyText"/>
      </w:pPr>
      <w:r>
        <w:t xml:space="preserve">DSM-5-TR:</w:t>
      </w:r>
      <w:r>
        <w:t xml:space="preserve"> </w:t>
      </w:r>
      <w:r>
        <w:t xml:space="preserve">300</w:t>
      </w:r>
      <w:r>
        <w:t xml:space="preserve"> </w:t>
      </w:r>
      <w:r>
        <w:t xml:space="preserve">— Dissociative disorders</w:t>
      </w:r>
    </w:p>
    <w:p>
      <w:r>
        <w:pict>
          <v:rect style="width:0;height:1.5pt" o:hralign="center" o:hrstd="t" o:hr="t"/>
        </w:pict>
      </w:r>
    </w:p>
    <w:bookmarkStart w:id="128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XBT-11 kodu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 adı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Bölmədə yeri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6B60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Dissosiativ neyroloji simptom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8.1</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6B61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Dissosiativ amneziya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8.2</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6B62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Dissosiativ fuqa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8.3</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6B63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Trans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8.4</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6B64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Özündən ayrılma pozuntusu (Depersonalizasiya-derealizasiya)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8.5</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6B65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Dissosiativ şəxsiyyət pozuntusu (DŞP)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8.6</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6B66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Qismən dissosiativ şəxsiyyət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8.7</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6B6Y/Z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Digər/dəqiqləşdirilməmiş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bl>
    <w:bookmarkEnd w:id="1284"/>
    <w:bookmarkStart w:id="1288" w:name="konseptual-yenilik-xbt-11"/>
    <w:p>
      <w:pPr>
        <w:pStyle w:val="Heading3"/>
      </w:pPr>
      <w:r>
        <w:t xml:space="preserve">Konseptual yenilik (XBT-11)</w:t>
      </w:r>
    </w:p>
    <w:bookmarkStart w:id="1285" w:name="X605131d7b832a1242a788830916ea1c2781bf6b"/>
    <w:p>
      <w:pPr>
        <w:pStyle w:val="Heading4"/>
      </w:pPr>
      <w:r>
        <w:t xml:space="preserve">"Konversiya pozuntusu" → "Dissosiativ neyroloji simptom pozuntusu"</w:t>
      </w:r>
    </w:p>
    <w:p>
      <w:pPr>
        <w:pStyle w:val="FirstParagraph"/>
      </w:pPr>
      <w:r>
        <w:t xml:space="preserve">XBT-10-da bu qrup "dissosiativ (konversiya) pozuntular" (</w:t>
      </w:r>
      <w:r>
        <w:t xml:space="preserve">F44</w:t>
      </w:r>
      <w:r>
        <w:t xml:space="preserve">) adlanırdı.</w:t>
      </w:r>
      <w:r>
        <w:t xml:space="preserve"> </w:t>
      </w:r>
      <w:r>
        <w:rPr>
          <w:b/>
          <w:bCs/>
        </w:rPr>
        <w:t xml:space="preserve">XBT-11 terminologiyanı dəyişdi:</w:t>
      </w:r>
    </w:p>
    <w:p>
      <w:pPr>
        <w:pStyle w:val="Compact"/>
        <w:numPr>
          <w:ilvl w:val="0"/>
          <w:numId w:val="1991"/>
        </w:numPr>
      </w:pPr>
      <w:r>
        <w:rPr>
          <w:b/>
          <w:bCs/>
        </w:rPr>
        <w:t xml:space="preserve">"Konversiya"</w:t>
      </w:r>
      <w:r>
        <w:t xml:space="preserve"> </w:t>
      </w:r>
      <w:r>
        <w:t xml:space="preserve">– Freyd-vari, psixoanalitik termin</w:t>
      </w:r>
    </w:p>
    <w:p>
      <w:pPr>
        <w:pStyle w:val="Compact"/>
        <w:numPr>
          <w:ilvl w:val="0"/>
          <w:numId w:val="1991"/>
        </w:numPr>
      </w:pPr>
      <w:r>
        <w:rPr>
          <w:b/>
          <w:bCs/>
        </w:rPr>
        <w:t xml:space="preserve">"Dissosiativ neyroloji simptom pozuntusu"</w:t>
      </w:r>
      <w:r>
        <w:t xml:space="preserve"> </w:t>
      </w:r>
      <w:r>
        <w:t xml:space="preserve">– daha dəqiq, neyroloji context aydınlaşdırır</w:t>
      </w:r>
    </w:p>
    <w:p>
      <w:pPr>
        <w:pStyle w:val="Compact"/>
        <w:numPr>
          <w:ilvl w:val="0"/>
          <w:numId w:val="1991"/>
        </w:numPr>
      </w:pPr>
      <w:r>
        <w:t xml:space="preserve">DSM-5-TR-də "Functional Neurological Symptom Disorder (FND)" – yanaşmanın dəyişdiyini əks etdirir</w:t>
      </w:r>
    </w:p>
    <w:bookmarkEnd w:id="1285"/>
    <w:bookmarkStart w:id="1286" w:name="dşp-və-qismən-dşp-ayrı-diaqnozlar"/>
    <w:p>
      <w:pPr>
        <w:pStyle w:val="Heading4"/>
      </w:pPr>
      <w:r>
        <w:t xml:space="preserve">DŞP və Qismən DŞP ayrı diaqnozlar</w:t>
      </w:r>
    </w:p>
    <w:p>
      <w:pPr>
        <w:pStyle w:val="FirstParagraph"/>
      </w:pPr>
      <w:r>
        <w:t xml:space="preserve">XBT-11</w:t>
      </w:r>
      <w:r>
        <w:t xml:space="preserve"> </w:t>
      </w:r>
      <w:r>
        <w:rPr>
          <w:b/>
          <w:bCs/>
        </w:rPr>
        <w:t xml:space="preserve">6B65</w:t>
      </w:r>
      <w:r>
        <w:t xml:space="preserve"> </w:t>
      </w:r>
      <w:r>
        <w:t xml:space="preserve">(tam DŞP) vs</w:t>
      </w:r>
      <w:r>
        <w:t xml:space="preserve"> </w:t>
      </w:r>
      <w:r>
        <w:rPr>
          <w:b/>
          <w:bCs/>
        </w:rPr>
        <w:t xml:space="preserve">6B66</w:t>
      </w:r>
      <w:r>
        <w:t xml:space="preserve"> </w:t>
      </w:r>
      <w:r>
        <w:t xml:space="preserve">(qismən DŞP) ayrımı daxil etdi.</w:t>
      </w:r>
    </w:p>
    <w:bookmarkEnd w:id="1286"/>
    <w:bookmarkStart w:id="1287" w:name="trans-pozuntusu"/>
    <w:p>
      <w:pPr>
        <w:pStyle w:val="Heading4"/>
      </w:pPr>
      <w:r>
        <w:t xml:space="preserve">Trans pozuntusu</w:t>
      </w:r>
    </w:p>
    <w:p>
      <w:pPr>
        <w:pStyle w:val="FirstParagraph"/>
      </w:pPr>
      <w:r>
        <w:t xml:space="preserve">XBT-11 mədəni kontekstdə trans vəziyyətlərini daha dəqiq müzakirə edir – patologiya/normal mədəni fenomen ayrımı.</w:t>
      </w:r>
    </w:p>
    <w:bookmarkEnd w:id="1287"/>
    <w:bookmarkEnd w:id="1288"/>
    <w:bookmarkStart w:id="1310" w:name="Xb8b166207131c3ff7fa1e8a5eb6383f89d4245e"/>
    <w:p>
      <w:pPr>
        <w:pStyle w:val="Heading2"/>
      </w:pPr>
      <w:r>
        <w:t xml:space="preserve">6B60</w:t>
      </w:r>
      <w:r>
        <w:t xml:space="preserve"> </w:t>
      </w:r>
      <w:r>
        <w:t xml:space="preserve">DİSSOSİATİV NEYROLOJİ SİMPTOM POZUNTUSU (FUNKSİONAL NEVROLOJİ POZUNTU)</w:t>
      </w:r>
    </w:p>
    <w:p>
      <w:pPr>
        <w:pStyle w:val="FirstParagraph"/>
      </w:pPr>
      <w:r>
        <w:t xml:space="preserve">XBT-11:</w:t>
      </w:r>
      <w:r>
        <w:t xml:space="preserve"> </w:t>
      </w:r>
      <w:r>
        <w:t xml:space="preserve">6B60</w:t>
      </w:r>
      <w:r>
        <w:t xml:space="preserve"> </w:t>
      </w:r>
      <w:r>
        <w:t xml:space="preserve">— Dissociative neurological symptom disorder</w:t>
      </w:r>
    </w:p>
    <w:p>
      <w:pPr>
        <w:pStyle w:val="BodyText"/>
      </w:pPr>
      <w:r>
        <w:t xml:space="preserve">XBT-10:</w:t>
      </w:r>
      <w:r>
        <w:t xml:space="preserve"> </w:t>
      </w:r>
      <w:r>
        <w:t xml:space="preserve">F44</w:t>
      </w:r>
      <w:r>
        <w:t xml:space="preserve"> </w:t>
      </w:r>
      <w:r>
        <w:t xml:space="preserve">— Dissociative disorder</w:t>
      </w:r>
    </w:p>
    <w:p>
      <w:pPr>
        <w:pStyle w:val="BodyText"/>
      </w:pPr>
      <w:r>
        <w:t xml:space="preserve">DSM-5-TR:</w:t>
      </w:r>
      <w:r>
        <w:t xml:space="preserve"> </w:t>
      </w:r>
      <w:r>
        <w:t xml:space="preserve">300.11</w:t>
      </w:r>
      <w:r>
        <w:t xml:space="preserve"> </w:t>
      </w:r>
      <w:r>
        <w:t xml:space="preserve">— Functional neurological symptom disorder</w:t>
      </w:r>
    </w:p>
    <w:p>
      <w:r>
        <w:pict>
          <v:rect style="width:0;height:1.5pt" o:hralign="center" o:hrstd="t" o:hr="t"/>
        </w:pict>
      </w:r>
    </w:p>
    <w:bookmarkStart w:id="1290" w:name="tərif-və-nozologiya"/>
    <w:p>
      <w:pPr>
        <w:pStyle w:val="Heading3"/>
      </w:pPr>
      <w:r>
        <w:t xml:space="preserve">Tərif və nozologiya</w:t>
      </w:r>
    </w:p>
    <w:p>
      <w:pPr>
        <w:pStyle w:val="FirstParagraph"/>
      </w:pPr>
      <w:r>
        <w:t xml:space="preserve">Dissosiativ neyroloji simptom pozuntusu (FND) –</w:t>
      </w:r>
      <w:r>
        <w:t xml:space="preserve"> </w:t>
      </w:r>
      <w:r>
        <w:rPr>
          <w:b/>
          <w:bCs/>
        </w:rPr>
        <w:t xml:space="preserve">hərəkət, sensor, koqnitiv, eşitmə, görmə, şüur pozuntularının</w:t>
      </w:r>
      <w:r>
        <w:t xml:space="preserve"> </w:t>
      </w:r>
      <w:r>
        <w:t xml:space="preserve">neyroloji xəstəlik olmadan təzahür etdiyi pozuntudur.</w:t>
      </w:r>
    </w:p>
    <w:p>
      <w:pPr>
        <w:pStyle w:val="BodyText"/>
      </w:pPr>
      <w:r>
        <w:rPr>
          <w:b/>
          <w:bCs/>
        </w:rPr>
        <w:t xml:space="preserve">Əsas prinsip:</w:t>
      </w:r>
      <w:r>
        <w:t xml:space="preserve"> </w:t>
      </w:r>
      <w:r>
        <w:t xml:space="preserve">Simptomlar</w:t>
      </w:r>
      <w:r>
        <w:t xml:space="preserve"> </w:t>
      </w:r>
      <w:r>
        <w:rPr>
          <w:b/>
          <w:bCs/>
        </w:rPr>
        <w:t xml:space="preserve">real</w:t>
      </w:r>
      <w:r>
        <w:t xml:space="preserve"> </w:t>
      </w:r>
      <w:r>
        <w:t xml:space="preserve">(pasiyent uydurmuq deyil),</w:t>
      </w:r>
      <w:r>
        <w:t xml:space="preserve"> </w:t>
      </w:r>
      <w:r>
        <w:rPr>
          <w:b/>
          <w:bCs/>
        </w:rPr>
        <w:t xml:space="preserve">neyroloji mexanizm yox</w:t>
      </w:r>
      <w:r>
        <w:t xml:space="preserve"> </w:t>
      </w:r>
      <w:r>
        <w:t xml:space="preserve">(struktur patologiya), lakin</w:t>
      </w:r>
      <w:r>
        <w:t xml:space="preserve"> </w:t>
      </w:r>
      <w:r>
        <w:rPr>
          <w:b/>
          <w:bCs/>
        </w:rPr>
        <w:t xml:space="preserve">funksional pozuntu</w:t>
      </w:r>
      <w:r>
        <w:t xml:space="preserve"> </w:t>
      </w:r>
      <w:r>
        <w:t xml:space="preserve">mövcuddur.</w:t>
      </w:r>
    </w:p>
    <w:p>
      <w:pPr>
        <w:pStyle w:val="BodyText"/>
      </w:pPr>
      <w:r>
        <w:rPr>
          <w:b/>
          <w:bCs/>
        </w:rPr>
        <w:t xml:space="preserve">XBT-11 / DSM-5-TR-də diaqnoz aktiv olaraq qoyulur</w:t>
      </w:r>
      <w:r>
        <w:t xml:space="preserve"> </w:t>
      </w:r>
      <w:r>
        <w:t xml:space="preserve">– yalnız istisna əsasında deyil:</w:t>
      </w:r>
    </w:p>
    <w:p>
      <w:pPr>
        <w:pStyle w:val="Compact"/>
        <w:numPr>
          <w:ilvl w:val="0"/>
          <w:numId w:val="1992"/>
        </w:numPr>
      </w:pPr>
      <w:r>
        <w:rPr>
          <w:b/>
          <w:bCs/>
        </w:rPr>
        <w:t xml:space="preserve">"Pozitiv klinik əlamətlər"</w:t>
      </w:r>
      <w:r>
        <w:t xml:space="preserve"> </w:t>
      </w:r>
      <w:r>
        <w:t xml:space="preserve">simptomların funksional xarakterini sübut edir (Hoovers işarəsi, la belle indifférence yox artıq tələb deyil)</w:t>
      </w:r>
    </w:p>
    <w:bookmarkStart w:id="1289" w:name="alt-tiplər-xbt-11"/>
    <w:p>
      <w:pPr>
        <w:pStyle w:val="Heading4"/>
      </w:pPr>
      <w:r>
        <w:t xml:space="preserve">Alt-tiplər (XBT-11)</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Alt-tip</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6B60.0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Zəiflik, iflic (motor simptom)</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6B60.1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Hərəkət pozuntusu (tremor, distoni, mioklonus, ataksiya)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6B60.2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Yutma simptomları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6B60.3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Nitq simptomları (afoni, dizartri)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6B60.4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Hissizlik, anesteziya (sensor)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6B60.5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Görmə simptomları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6B60.6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Eşitmə simptomları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6B60.7</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Tutma/konvulsiya simptomları (</w:t>
            </w:r>
            <w:r>
              <w:rPr>
                <w:b/>
                <w:bCs/>
              </w:rPr>
              <w:t xml:space="preserve">FNE – Functional Non-Epileptic Events</w:t>
            </w:r>
            <w:r>
              <w:t xml:space="preserv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6B60.8</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Koqnitiv simptomlar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6B60.9</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Qarışıq</w:t>
            </w:r>
          </w:p>
        </w:tc>
      </w:tr>
    </w:tbl>
    <w:bookmarkEnd w:id="1289"/>
    <w:bookmarkEnd w:id="1290"/>
    <w:bookmarkStart w:id="1293" w:name="etiologiya"/>
    <w:p>
      <w:pPr>
        <w:pStyle w:val="Heading3"/>
      </w:pPr>
      <w:r>
        <w:t xml:space="preserve">Etiologiya</w:t>
      </w:r>
    </w:p>
    <w:bookmarkStart w:id="1291" w:name="stres-diathesis-modeli"/>
    <w:p>
      <w:pPr>
        <w:pStyle w:val="Heading4"/>
      </w:pPr>
      <w:r>
        <w:t xml:space="preserve">Stres-diathesis modeli</w:t>
      </w:r>
    </w:p>
    <w:p>
      <w:pPr>
        <w:pStyle w:val="Compact"/>
        <w:numPr>
          <w:ilvl w:val="0"/>
          <w:numId w:val="1993"/>
        </w:numPr>
      </w:pPr>
      <w:r>
        <w:rPr>
          <w:b/>
          <w:bCs/>
        </w:rPr>
        <w:t xml:space="preserve">Predispozan:</w:t>
      </w:r>
      <w:r>
        <w:t xml:space="preserve"> </w:t>
      </w:r>
      <w:r>
        <w:t xml:space="preserve">travma anamnezi (uşaqlıq, məişət zorakılığı), əvvəlki psixi pozuntu, şəxsiyyət xüsusiyyətləri</w:t>
      </w:r>
    </w:p>
    <w:p>
      <w:pPr>
        <w:pStyle w:val="Compact"/>
        <w:numPr>
          <w:ilvl w:val="0"/>
          <w:numId w:val="1993"/>
        </w:numPr>
      </w:pPr>
      <w:r>
        <w:rPr>
          <w:b/>
          <w:bCs/>
        </w:rPr>
        <w:t xml:space="preserve">Tetikləyici:</w:t>
      </w:r>
      <w:r>
        <w:t xml:space="preserve"> </w:t>
      </w:r>
      <w:r>
        <w:t xml:space="preserve">kəskin stress, fiziki zədə, xəstəlik, cərrahiyyə</w:t>
      </w:r>
    </w:p>
    <w:p>
      <w:pPr>
        <w:pStyle w:val="Compact"/>
        <w:numPr>
          <w:ilvl w:val="0"/>
          <w:numId w:val="1993"/>
        </w:numPr>
      </w:pPr>
      <w:r>
        <w:rPr>
          <w:b/>
          <w:bCs/>
        </w:rPr>
        <w:t xml:space="preserve">Davamlı edən:</w:t>
      </w:r>
      <w:r>
        <w:t xml:space="preserve"> </w:t>
      </w:r>
      <w:r>
        <w:t xml:space="preserve">sosial möhkəmləndirmə, pasiyent rolunun qəbulu, müalicəyə inamsızlıq</w:t>
      </w:r>
    </w:p>
    <w:bookmarkEnd w:id="1291"/>
    <w:bookmarkStart w:id="1292" w:name="neyrobioloji"/>
    <w:p>
      <w:pPr>
        <w:pStyle w:val="Heading4"/>
      </w:pPr>
      <w:r>
        <w:t xml:space="preserve">Neyrobioloji</w:t>
      </w:r>
    </w:p>
    <w:p>
      <w:pPr>
        <w:pStyle w:val="FirstParagraph"/>
      </w:pPr>
      <w:r>
        <w:rPr>
          <w:b/>
          <w:bCs/>
        </w:rPr>
        <w:t xml:space="preserve">Aktiv qaynak (aktual model – Edwards 2012, Carson 2016):</w:t>
      </w:r>
    </w:p>
    <w:p>
      <w:pPr>
        <w:pStyle w:val="Compact"/>
        <w:numPr>
          <w:ilvl w:val="0"/>
          <w:numId w:val="1994"/>
        </w:numPr>
      </w:pPr>
      <w:r>
        <w:t xml:space="preserve">Prefrontal korteks → motor korteks inhibisiyası</w:t>
      </w:r>
    </w:p>
    <w:p>
      <w:pPr>
        <w:pStyle w:val="Compact"/>
        <w:numPr>
          <w:ilvl w:val="0"/>
          <w:numId w:val="1994"/>
        </w:numPr>
      </w:pPr>
      <w:r>
        <w:t xml:space="preserve">"Attention top-down" mexanizm – iradi kontrol bloku</w:t>
      </w:r>
    </w:p>
    <w:p>
      <w:pPr>
        <w:pStyle w:val="Compact"/>
        <w:numPr>
          <w:ilvl w:val="0"/>
          <w:numId w:val="1994"/>
        </w:numPr>
      </w:pPr>
      <w:r>
        <w:t xml:space="preserve">fMRI: motor hərəkəti zamanı prefrontal aktivasiya motor aktivasiyasını bloklayır</w:t>
      </w:r>
    </w:p>
    <w:p>
      <w:pPr>
        <w:pStyle w:val="FirstParagraph"/>
      </w:pPr>
      <w:r>
        <w:rPr>
          <w:b/>
          <w:bCs/>
        </w:rPr>
        <w:t xml:space="preserve">Prediktiv neyrologiya modeli (Hallett):</w:t>
      </w:r>
    </w:p>
    <w:p>
      <w:pPr>
        <w:pStyle w:val="Compact"/>
        <w:numPr>
          <w:ilvl w:val="0"/>
          <w:numId w:val="1995"/>
        </w:numPr>
      </w:pPr>
      <w:r>
        <w:t xml:space="preserve">Beyin "gözlənilən" simptomları "həqiqiləşdirir"</w:t>
      </w:r>
    </w:p>
    <w:p>
      <w:pPr>
        <w:pStyle w:val="Compact"/>
        <w:numPr>
          <w:ilvl w:val="0"/>
          <w:numId w:val="1995"/>
        </w:numPr>
      </w:pPr>
      <w:r>
        <w:t xml:space="preserve">"Nocebo" mexanizmi</w:t>
      </w:r>
    </w:p>
    <w:bookmarkEnd w:id="1292"/>
    <w:bookmarkEnd w:id="1293"/>
    <w:bookmarkStart w:id="1294" w:name="epidemiologiya"/>
    <w:p>
      <w:pPr>
        <w:pStyle w:val="Heading3"/>
      </w:pPr>
      <w:r>
        <w:t xml:space="preserve">Epidemiologiya</w:t>
      </w:r>
    </w:p>
    <w:p>
      <w:pPr>
        <w:pStyle w:val="Compact"/>
        <w:numPr>
          <w:ilvl w:val="0"/>
          <w:numId w:val="1996"/>
        </w:numPr>
      </w:pPr>
      <w:r>
        <w:rPr>
          <w:b/>
          <w:bCs/>
        </w:rPr>
        <w:t xml:space="preserve">Neyroloji klinikalarda:</w:t>
      </w:r>
      <w:r>
        <w:t xml:space="preserve"> </w:t>
      </w:r>
      <w:r>
        <w:t xml:space="preserve">~6-10% xəstə FND</w:t>
      </w:r>
    </w:p>
    <w:p>
      <w:pPr>
        <w:pStyle w:val="Compact"/>
        <w:numPr>
          <w:ilvl w:val="0"/>
          <w:numId w:val="1996"/>
        </w:numPr>
      </w:pPr>
      <w:r>
        <w:rPr>
          <w:b/>
          <w:bCs/>
        </w:rPr>
        <w:t xml:space="preserve">Cins:</w:t>
      </w:r>
      <w:r>
        <w:t xml:space="preserve"> </w:t>
      </w:r>
      <w:r>
        <w:t xml:space="preserve">qadın 3:1 (motor/tutma; sensor)</w:t>
      </w:r>
    </w:p>
    <w:p>
      <w:pPr>
        <w:pStyle w:val="Compact"/>
        <w:numPr>
          <w:ilvl w:val="0"/>
          <w:numId w:val="1996"/>
        </w:numPr>
      </w:pPr>
      <w:r>
        <w:rPr>
          <w:b/>
          <w:bCs/>
        </w:rPr>
        <w:t xml:space="preserve">Yaş:</w:t>
      </w:r>
      <w:r>
        <w:t xml:space="preserve"> </w:t>
      </w:r>
      <w:r>
        <w:t xml:space="preserve">geniş; pik 20-50 yaş</w:t>
      </w:r>
    </w:p>
    <w:p>
      <w:pPr>
        <w:pStyle w:val="Compact"/>
        <w:numPr>
          <w:ilvl w:val="0"/>
          <w:numId w:val="1996"/>
        </w:numPr>
      </w:pPr>
      <w:r>
        <w:rPr>
          <w:b/>
          <w:bCs/>
        </w:rPr>
        <w:t xml:space="preserve">Azərbaycanda:</w:t>
      </w:r>
      <w:r>
        <w:t xml:space="preserve"> </w:t>
      </w:r>
      <w:r>
        <w:t xml:space="preserve">somatizasiya tendensiyası ilə birlikdə geniş yayılmış ehtimal edilir; tez-tez neyroloji servisdə qalır</w:t>
      </w:r>
    </w:p>
    <w:bookmarkEnd w:id="1294"/>
    <w:bookmarkStart w:id="1298" w:name="klinik-mənzərə"/>
    <w:p>
      <w:pPr>
        <w:pStyle w:val="Heading3"/>
      </w:pPr>
      <w:r>
        <w:t xml:space="preserve">Klinik mənzərə</w:t>
      </w:r>
    </w:p>
    <w:bookmarkStart w:id="1295" w:name="funksional-motor-simptomlar"/>
    <w:p>
      <w:pPr>
        <w:pStyle w:val="Heading4"/>
      </w:pPr>
      <w:r>
        <w:t xml:space="preserve">Funksional motor simptomlar</w:t>
      </w:r>
    </w:p>
    <w:p>
      <w:pPr>
        <w:pStyle w:val="FirstParagraph"/>
      </w:pPr>
      <w:r>
        <w:rPr>
          <w:b/>
          <w:bCs/>
        </w:rPr>
        <w:t xml:space="preserve">Funksional tremor:</w:t>
      </w:r>
    </w:p>
    <w:p>
      <w:pPr>
        <w:pStyle w:val="Compact"/>
        <w:numPr>
          <w:ilvl w:val="0"/>
          <w:numId w:val="1997"/>
        </w:numPr>
      </w:pPr>
      <w:r>
        <w:t xml:space="preserve">Tutarlı olmayan tezlik, genliyə</w:t>
      </w:r>
    </w:p>
    <w:p>
      <w:pPr>
        <w:pStyle w:val="Compact"/>
        <w:numPr>
          <w:ilvl w:val="0"/>
          <w:numId w:val="1997"/>
        </w:numPr>
      </w:pPr>
      <w:r>
        <w:rPr>
          <w:b/>
          <w:bCs/>
        </w:rPr>
        <w:t xml:space="preserve">"Entrainment test"</w:t>
      </w:r>
      <w:r>
        <w:t xml:space="preserve"> </w:t>
      </w:r>
      <w:r>
        <w:t xml:space="preserve">– pasiyentə başqa ritm tapşırılır → trenor tezliyi dəyişir (epileptik tremorun dəyişmədiyi)</w:t>
      </w:r>
    </w:p>
    <w:p>
      <w:pPr>
        <w:pStyle w:val="Compact"/>
        <w:numPr>
          <w:ilvl w:val="0"/>
          <w:numId w:val="1997"/>
        </w:numPr>
      </w:pPr>
      <w:r>
        <w:t xml:space="preserve">Distraksiyanla azalır</w:t>
      </w:r>
    </w:p>
    <w:p>
      <w:pPr>
        <w:pStyle w:val="FirstParagraph"/>
      </w:pPr>
      <w:r>
        <w:rPr>
          <w:b/>
          <w:bCs/>
        </w:rPr>
        <w:t xml:space="preserve">Funksional iflic/parezi:</w:t>
      </w:r>
    </w:p>
    <w:p>
      <w:pPr>
        <w:pStyle w:val="Compact"/>
        <w:numPr>
          <w:ilvl w:val="0"/>
          <w:numId w:val="1998"/>
        </w:numPr>
      </w:pPr>
      <w:r>
        <w:rPr>
          <w:b/>
          <w:bCs/>
        </w:rPr>
        <w:t xml:space="preserve">"Hoover işarəsi"</w:t>
      </w:r>
      <w:r>
        <w:t xml:space="preserve"> </w:t>
      </w:r>
      <w:r>
        <w:t xml:space="preserve">– pasiyent bir ayağı qaldırır; eyni anda sağlam ayağın fleksiya gücü artır (normal refleks) → sağlam ayaqda refleks fleksiya komandasının olduğunu sübut edir, lakin pasiyent "qaçır"</w:t>
      </w:r>
    </w:p>
    <w:p>
      <w:pPr>
        <w:pStyle w:val="Compact"/>
        <w:numPr>
          <w:ilvl w:val="0"/>
          <w:numId w:val="1998"/>
        </w:numPr>
      </w:pPr>
      <w:r>
        <w:t xml:space="preserve">Müayinə nümunəsi tutarlı deyil</w:t>
      </w:r>
    </w:p>
    <w:p>
      <w:pPr>
        <w:pStyle w:val="FirstParagraph"/>
      </w:pPr>
      <w:r>
        <w:rPr>
          <w:b/>
          <w:bCs/>
        </w:rPr>
        <w:t xml:space="preserve">Funksional distoni:</w:t>
      </w:r>
    </w:p>
    <w:p>
      <w:pPr>
        <w:pStyle w:val="Compact"/>
        <w:numPr>
          <w:ilvl w:val="0"/>
          <w:numId w:val="1999"/>
        </w:numPr>
      </w:pPr>
      <w:r>
        <w:t xml:space="preserve">Tez-tez sabit poza (fixed dystonia)</w:t>
      </w:r>
    </w:p>
    <w:bookmarkEnd w:id="1295"/>
    <w:bookmarkStart w:id="1296" w:name="X837eef80a74973aa0bb5660efe47d3f74681d64"/>
    <w:p>
      <w:pPr>
        <w:pStyle w:val="Heading4"/>
      </w:pPr>
      <w:r>
        <w:t xml:space="preserve">Funksional tutma (FNE – Functional Non-Epileptic Events)</w:t>
      </w:r>
    </w:p>
    <w:p>
      <w:pPr>
        <w:pStyle w:val="FirstParagraph"/>
      </w:pPr>
      <w:r>
        <w:rPr>
          <w:b/>
          <w:bCs/>
        </w:rPr>
        <w:t xml:space="preserve">Epilepsiyadan differensiasiya (vacib):</w:t>
      </w:r>
    </w:p>
    <w:p>
      <w:pPr>
        <w:pStyle w:val="Compact"/>
        <w:numPr>
          <w:ilvl w:val="0"/>
          <w:numId w:val="2000"/>
        </w:numPr>
      </w:pPr>
      <w:r>
        <w:t xml:space="preserve">Uzunmüddətli davam (tipik &gt;2 dəq; epileptik 1-2 dəq)</w:t>
      </w:r>
    </w:p>
    <w:p>
      <w:pPr>
        <w:pStyle w:val="Compact"/>
        <w:numPr>
          <w:ilvl w:val="0"/>
          <w:numId w:val="2000"/>
        </w:numPr>
      </w:pPr>
      <w:r>
        <w:t xml:space="preserve">Gözlər bağlı (epileptik adətən açıq)</w:t>
      </w:r>
    </w:p>
    <w:p>
      <w:pPr>
        <w:pStyle w:val="Compact"/>
        <w:numPr>
          <w:ilvl w:val="0"/>
          <w:numId w:val="2000"/>
        </w:numPr>
      </w:pPr>
      <w:r>
        <w:t xml:space="preserve">Sinxron əzələ hərəkəti yox (epilepsiyada sinxron)</w:t>
      </w:r>
    </w:p>
    <w:p>
      <w:pPr>
        <w:pStyle w:val="Compact"/>
        <w:numPr>
          <w:ilvl w:val="0"/>
          <w:numId w:val="2000"/>
        </w:numPr>
      </w:pPr>
      <w:r>
        <w:t xml:space="preserve">Pelvik thrust (intiktual)</w:t>
      </w:r>
    </w:p>
    <w:p>
      <w:pPr>
        <w:pStyle w:val="Compact"/>
        <w:numPr>
          <w:ilvl w:val="0"/>
          <w:numId w:val="2000"/>
        </w:numPr>
      </w:pPr>
      <w:r>
        <w:t xml:space="preserve">Diqqət yayındırılmaqla dayandırma mümkün</w:t>
      </w:r>
    </w:p>
    <w:p>
      <w:pPr>
        <w:pStyle w:val="Compact"/>
        <w:numPr>
          <w:ilvl w:val="0"/>
          <w:numId w:val="2000"/>
        </w:numPr>
      </w:pPr>
      <w:r>
        <w:rPr>
          <w:b/>
          <w:bCs/>
        </w:rPr>
        <w:t xml:space="preserve">Postictal dövr yox</w:t>
      </w:r>
      <w:r>
        <w:t xml:space="preserve"> </w:t>
      </w:r>
      <w:r>
        <w:t xml:space="preserve">(epilepsiyada var)</w:t>
      </w:r>
    </w:p>
    <w:p>
      <w:pPr>
        <w:pStyle w:val="Compact"/>
        <w:numPr>
          <w:ilvl w:val="0"/>
          <w:numId w:val="2000"/>
        </w:numPr>
      </w:pPr>
      <w:r>
        <w:rPr>
          <w:b/>
          <w:bCs/>
        </w:rPr>
        <w:t xml:space="preserve">V-EEG (Video-EEG) – diaqnostik qızıl standart</w:t>
      </w:r>
      <w:r>
        <w:t xml:space="preserve"> </w:t>
      </w:r>
      <w:r>
        <w:t xml:space="preserve">– atak zamanı EEQ normaldır</w:t>
      </w:r>
    </w:p>
    <w:bookmarkEnd w:id="1296"/>
    <w:bookmarkStart w:id="1297" w:name="positive-signs-aktiv-diaqnoz-üçün"/>
    <w:p>
      <w:pPr>
        <w:pStyle w:val="Heading4"/>
      </w:pPr>
      <w:r>
        <w:t xml:space="preserve">"Positive signs" – aktiv diaqnoz üçün</w:t>
      </w:r>
    </w:p>
    <w:p>
      <w:pPr>
        <w:pStyle w:val="FirstParagraph"/>
      </w:pPr>
      <w:r>
        <w:t xml:space="preserve">FND diaqnozu üçün struktur patologiyanı istisna etmək</w:t>
      </w:r>
      <w:r>
        <w:t xml:space="preserve"> </w:t>
      </w:r>
      <w:r>
        <w:rPr>
          <w:b/>
          <w:bCs/>
        </w:rPr>
        <w:t xml:space="preserve">tək başına kifayət deyil</w:t>
      </w:r>
      <w:r>
        <w:t xml:space="preserve">.</w:t>
      </w:r>
      <w:r>
        <w:t xml:space="preserve"> </w:t>
      </w:r>
      <w:r>
        <w:rPr>
          <w:b/>
          <w:bCs/>
        </w:rPr>
        <w:t xml:space="preserve">Pozitiv əlamətlər</w:t>
      </w:r>
      <w:r>
        <w:t xml:space="preserve"> </w:t>
      </w:r>
      <w:r>
        <w:t xml:space="preserve">funksional xarakteri göstərməlidir:</w:t>
      </w:r>
    </w:p>
    <w:p>
      <w:pPr>
        <w:pStyle w:val="Compact"/>
        <w:numPr>
          <w:ilvl w:val="0"/>
          <w:numId w:val="2001"/>
        </w:numPr>
      </w:pPr>
      <w:r>
        <w:t xml:space="preserve">Hoover işarəsi, entrainment, distraksiya effekti</w:t>
      </w:r>
    </w:p>
    <w:p>
      <w:pPr>
        <w:pStyle w:val="Compact"/>
        <w:numPr>
          <w:ilvl w:val="0"/>
          <w:numId w:val="2001"/>
        </w:numPr>
      </w:pPr>
      <w:r>
        <w:t xml:space="preserve">Tutarlı olmayan klinik pattern</w:t>
      </w:r>
    </w:p>
    <w:p>
      <w:pPr>
        <w:pStyle w:val="Compact"/>
        <w:numPr>
          <w:ilvl w:val="0"/>
          <w:numId w:val="2001"/>
        </w:numPr>
      </w:pPr>
      <w:r>
        <w:t xml:space="preserve">Müayinə zamanı variasiya</w:t>
      </w:r>
    </w:p>
    <w:bookmarkEnd w:id="1297"/>
    <w:bookmarkEnd w:id="1298"/>
    <w:bookmarkStart w:id="1301" w:name="diaqnoz"/>
    <w:p>
      <w:pPr>
        <w:pStyle w:val="Heading3"/>
      </w:pPr>
      <w:r>
        <w:t xml:space="preserve">Diaqnoz</w:t>
      </w:r>
    </w:p>
    <w:bookmarkStart w:id="1299" w:name="xbt-11-əsas-tələblər-6b60"/>
    <w:p>
      <w:pPr>
        <w:pStyle w:val="Heading4"/>
      </w:pPr>
      <w:r>
        <w:t xml:space="preserve">XBT-11 əsas tələblər (</w:t>
      </w:r>
      <w:r>
        <w:t xml:space="preserve">6B60</w:t>
      </w:r>
      <w:r>
        <w:t xml:space="preserve">)</w:t>
      </w:r>
    </w:p>
    <w:p>
      <w:pPr>
        <w:pStyle w:val="FirstParagraph"/>
      </w:pPr>
      <w:r>
        <w:rPr>
          <w:b/>
          <w:bCs/>
        </w:rPr>
        <w:t xml:space="preserve">A.</w:t>
      </w:r>
      <w:r>
        <w:t xml:space="preserve"> </w:t>
      </w:r>
      <w:r>
        <w:t xml:space="preserve">Hərəkət, sensor, koqnitiv, şüur pozuntusu</w:t>
      </w:r>
    </w:p>
    <w:p>
      <w:pPr>
        <w:pStyle w:val="BodyText"/>
      </w:pPr>
      <w:r>
        <w:rPr>
          <w:b/>
          <w:bCs/>
        </w:rPr>
        <w:t xml:space="preserve">B.</w:t>
      </w:r>
      <w:r>
        <w:t xml:space="preserve"> </w:t>
      </w:r>
      <w:r>
        <w:t xml:space="preserve">Tanınan neyroloji xəstəlik ilə tam izah olunmur</w:t>
      </w:r>
    </w:p>
    <w:p>
      <w:pPr>
        <w:pStyle w:val="BodyText"/>
      </w:pPr>
      <w:r>
        <w:rPr>
          <w:b/>
          <w:bCs/>
        </w:rPr>
        <w:t xml:space="preserve">C.</w:t>
      </w:r>
      <w:r>
        <w:t xml:space="preserve"> </w:t>
      </w:r>
      <w:r>
        <w:t xml:space="preserve">Simptomların funksional xarakterini göstərən klinik əlamətlər</w:t>
      </w:r>
    </w:p>
    <w:p>
      <w:pPr>
        <w:pStyle w:val="BodyText"/>
      </w:pPr>
      <w:r>
        <w:rPr>
          <w:b/>
          <w:bCs/>
        </w:rPr>
        <w:t xml:space="preserve">D.</w:t>
      </w:r>
      <w:r>
        <w:t xml:space="preserve"> </w:t>
      </w:r>
      <w:r>
        <w:t xml:space="preserve">Funksional pozulma</w:t>
      </w:r>
    </w:p>
    <w:bookmarkEnd w:id="1299"/>
    <w:bookmarkStart w:id="1300" w:name="müayinə"/>
    <w:p>
      <w:pPr>
        <w:pStyle w:val="Heading4"/>
      </w:pPr>
      <w:r>
        <w:t xml:space="preserve">Müayinə</w:t>
      </w:r>
    </w:p>
    <w:p>
      <w:pPr>
        <w:pStyle w:val="Compact"/>
        <w:numPr>
          <w:ilvl w:val="0"/>
          <w:numId w:val="2002"/>
        </w:numPr>
      </w:pPr>
      <w:r>
        <w:rPr>
          <w:b/>
          <w:bCs/>
        </w:rPr>
        <w:t xml:space="preserve">Klinik neyroloji müayinə</w:t>
      </w:r>
      <w:r>
        <w:t xml:space="preserve"> </w:t>
      </w:r>
      <w:r>
        <w:t xml:space="preserve">– funksional işarələr (Hoover, distraksiya)</w:t>
      </w:r>
    </w:p>
    <w:p>
      <w:pPr>
        <w:pStyle w:val="Compact"/>
        <w:numPr>
          <w:ilvl w:val="0"/>
          <w:numId w:val="2002"/>
        </w:numPr>
      </w:pPr>
      <w:r>
        <w:rPr>
          <w:b/>
          <w:bCs/>
        </w:rPr>
        <w:t xml:space="preserve">MRT beyin</w:t>
      </w:r>
      <w:r>
        <w:t xml:space="preserve"> </w:t>
      </w:r>
      <w:r>
        <w:t xml:space="preserve">– struktur istisna</w:t>
      </w:r>
    </w:p>
    <w:p>
      <w:pPr>
        <w:pStyle w:val="Compact"/>
        <w:numPr>
          <w:ilvl w:val="0"/>
          <w:numId w:val="2002"/>
        </w:numPr>
      </w:pPr>
      <w:r>
        <w:rPr>
          <w:b/>
          <w:bCs/>
        </w:rPr>
        <w:t xml:space="preserve">V-EEG</w:t>
      </w:r>
      <w:r>
        <w:t xml:space="preserve"> </w:t>
      </w:r>
      <w:r>
        <w:t xml:space="preserve">– funksional tutma şübhəsində</w:t>
      </w:r>
    </w:p>
    <w:p>
      <w:pPr>
        <w:pStyle w:val="Compact"/>
        <w:numPr>
          <w:ilvl w:val="0"/>
          <w:numId w:val="2002"/>
        </w:numPr>
      </w:pPr>
      <w:r>
        <w:rPr>
          <w:b/>
          <w:bCs/>
        </w:rPr>
        <w:t xml:space="preserve">Somatosensory evoked potentials</w:t>
      </w:r>
      <w:r>
        <w:t xml:space="preserve"> </w:t>
      </w:r>
      <w:r>
        <w:t xml:space="preserve">– funksional sensor şikayətdə</w:t>
      </w:r>
    </w:p>
    <w:p>
      <w:pPr>
        <w:pStyle w:val="Compact"/>
        <w:numPr>
          <w:ilvl w:val="0"/>
          <w:numId w:val="2002"/>
        </w:numPr>
      </w:pPr>
      <w:r>
        <w:t xml:space="preserve">Psixiatrik qiymətləndirmə – travma, psixi komorbidlik</w:t>
      </w:r>
    </w:p>
    <w:bookmarkEnd w:id="1300"/>
    <w:bookmarkEnd w:id="1301"/>
    <w:bookmarkStart w:id="1302"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Epilepsiya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V-EEG-də ictal dəyişiklik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MS, ALS, Myasteniya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Neyroloji müayinə + laborator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Simulyasiya / Malingering</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Şüurlu, motiv var; FND-də şüursuz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Somatik simptom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Somatik simptomlar + narahatlıq; neyroloji pattern yox</w:t>
            </w:r>
          </w:p>
        </w:tc>
      </w:tr>
    </w:tbl>
    <w:bookmarkEnd w:id="1302"/>
    <w:bookmarkStart w:id="1307" w:name="müalicə"/>
    <w:p>
      <w:pPr>
        <w:pStyle w:val="Heading3"/>
      </w:pPr>
      <w:r>
        <w:t xml:space="preserve">Müalicə</w:t>
      </w:r>
    </w:p>
    <w:bookmarkStart w:id="1303" w:name="diaqnozu-bildirmə-ilk-addım"/>
    <w:p>
      <w:pPr>
        <w:pStyle w:val="Heading4"/>
      </w:pPr>
      <w:r>
        <w:t xml:space="preserve">Diaqnozu bildirmə (ilk addım)</w:t>
      </w:r>
    </w:p>
    <w:p>
      <w:pPr>
        <w:pStyle w:val="FirstParagraph"/>
      </w:pPr>
      <w:r>
        <w:rPr>
          <w:b/>
          <w:bCs/>
        </w:rPr>
        <w:t xml:space="preserve">Kritik komponent:</w:t>
      </w:r>
      <w:r>
        <w:t xml:space="preserve"> </w:t>
      </w:r>
      <w:r>
        <w:t xml:space="preserve">FND-ni pasiyentə</w:t>
      </w:r>
      <w:r>
        <w:t xml:space="preserve"> </w:t>
      </w:r>
      <w:r>
        <w:rPr>
          <w:b/>
          <w:bCs/>
        </w:rPr>
        <w:t xml:space="preserve">düzgün izah etmək</w:t>
      </w:r>
      <w:r>
        <w:t xml:space="preserve">:</w:t>
      </w:r>
    </w:p>
    <w:p>
      <w:pPr>
        <w:pStyle w:val="Compact"/>
        <w:numPr>
          <w:ilvl w:val="0"/>
          <w:numId w:val="2003"/>
        </w:numPr>
      </w:pPr>
      <w:r>
        <w:t xml:space="preserve">"Neyroloji zədə yox, lakin neyroloji funksiya pozuntusudur"</w:t>
      </w:r>
    </w:p>
    <w:p>
      <w:pPr>
        <w:pStyle w:val="Compact"/>
        <w:numPr>
          <w:ilvl w:val="0"/>
          <w:numId w:val="2003"/>
        </w:numPr>
      </w:pPr>
      <w:r>
        <w:t xml:space="preserve">"Real simptomlar, ancaq fərqli mexanizm"</w:t>
      </w:r>
    </w:p>
    <w:p>
      <w:pPr>
        <w:pStyle w:val="Compact"/>
        <w:numPr>
          <w:ilvl w:val="0"/>
          <w:numId w:val="2003"/>
        </w:numPr>
      </w:pPr>
      <w:r>
        <w:rPr>
          <w:b/>
          <w:bCs/>
        </w:rPr>
        <w:t xml:space="preserve">"Hardware vs software"</w:t>
      </w:r>
      <w:r>
        <w:t xml:space="preserve"> </w:t>
      </w:r>
      <w:r>
        <w:t xml:space="preserve">analogy – beyin strukturu sağlam, "proqram" pozulub</w:t>
      </w:r>
    </w:p>
    <w:p>
      <w:pPr>
        <w:pStyle w:val="Compact"/>
        <w:numPr>
          <w:ilvl w:val="0"/>
          <w:numId w:val="2003"/>
        </w:numPr>
      </w:pPr>
      <w:r>
        <w:t xml:space="preserve">Uydurma olmadığını vurğulamaq</w:t>
      </w:r>
    </w:p>
    <w:bookmarkEnd w:id="1303"/>
    <w:bookmarkStart w:id="1304" w:name="fizioterapiya"/>
    <w:p>
      <w:pPr>
        <w:pStyle w:val="Heading4"/>
      </w:pPr>
      <w:r>
        <w:t xml:space="preserve">Fizioterapiya</w:t>
      </w:r>
    </w:p>
    <w:p>
      <w:pPr>
        <w:pStyle w:val="Compact"/>
        <w:numPr>
          <w:ilvl w:val="0"/>
          <w:numId w:val="2004"/>
        </w:numPr>
      </w:pPr>
      <w:r>
        <w:t xml:space="preserve">Funksional motor simptomlar üçün</w:t>
      </w:r>
      <w:r>
        <w:t xml:space="preserve"> </w:t>
      </w:r>
      <w:r>
        <w:rPr>
          <w:b/>
          <w:bCs/>
        </w:rPr>
        <w:t xml:space="preserve">birinci xətt</w:t>
      </w:r>
    </w:p>
    <w:p>
      <w:pPr>
        <w:pStyle w:val="Compact"/>
        <w:numPr>
          <w:ilvl w:val="0"/>
          <w:numId w:val="2004"/>
        </w:numPr>
      </w:pPr>
      <w:r>
        <w:t xml:space="preserve">Hərəkət patterning, qayıdış strategiyaları</w:t>
      </w:r>
    </w:p>
    <w:p>
      <w:pPr>
        <w:pStyle w:val="Compact"/>
        <w:numPr>
          <w:ilvl w:val="0"/>
          <w:numId w:val="2004"/>
        </w:numPr>
      </w:pPr>
      <w:r>
        <w:t xml:space="preserve">Nielsen protokolu</w:t>
      </w:r>
    </w:p>
    <w:bookmarkEnd w:id="1304"/>
    <w:bookmarkStart w:id="1305" w:name="psixoterapiya"/>
    <w:p>
      <w:pPr>
        <w:pStyle w:val="Heading4"/>
      </w:pPr>
      <w:r>
        <w:t xml:space="preserve">Psixoterapiya</w:t>
      </w:r>
    </w:p>
    <w:p>
      <w:pPr>
        <w:pStyle w:val="FirstParagraph"/>
      </w:pPr>
      <w:r>
        <w:rPr>
          <w:b/>
          <w:bCs/>
        </w:rPr>
        <w:t xml:space="preserve">KDT-FND:</w:t>
      </w:r>
    </w:p>
    <w:p>
      <w:pPr>
        <w:pStyle w:val="Compact"/>
        <w:numPr>
          <w:ilvl w:val="0"/>
          <w:numId w:val="2005"/>
        </w:numPr>
      </w:pPr>
      <w:r>
        <w:t xml:space="preserve">Tetikləyici situasiyalar, düşüncə patternləri</w:t>
      </w:r>
    </w:p>
    <w:p>
      <w:pPr>
        <w:pStyle w:val="Compact"/>
        <w:numPr>
          <w:ilvl w:val="0"/>
          <w:numId w:val="2005"/>
        </w:numPr>
      </w:pPr>
      <w:r>
        <w:t xml:space="preserve">Travma komponenti varsa TF-KDT</w:t>
      </w:r>
    </w:p>
    <w:p>
      <w:pPr>
        <w:pStyle w:val="Compact"/>
        <w:numPr>
          <w:ilvl w:val="0"/>
          <w:numId w:val="2005"/>
        </w:numPr>
      </w:pPr>
      <w:r>
        <w:t xml:space="preserve">8-12 sessiya</w:t>
      </w:r>
    </w:p>
    <w:p>
      <w:pPr>
        <w:pStyle w:val="FirstParagraph"/>
      </w:pPr>
      <w:r>
        <w:rPr>
          <w:b/>
          <w:bCs/>
        </w:rPr>
        <w:t xml:space="preserve">Birbaşa hipnoz terapiyası (bəzi klinikalarda):</w:t>
      </w:r>
    </w:p>
    <w:p>
      <w:pPr>
        <w:pStyle w:val="Compact"/>
        <w:numPr>
          <w:ilvl w:val="0"/>
          <w:numId w:val="2006"/>
        </w:numPr>
      </w:pPr>
      <w:r>
        <w:t xml:space="preserve">Uzunmüddətli effekt sınırlı</w:t>
      </w:r>
    </w:p>
    <w:bookmarkEnd w:id="1305"/>
    <w:bookmarkStart w:id="1306" w:name="farmakoterapiya"/>
    <w:p>
      <w:pPr>
        <w:pStyle w:val="Heading4"/>
      </w:pPr>
      <w:r>
        <w:t xml:space="preserve">Farmakoterapiya</w:t>
      </w:r>
    </w:p>
    <w:p>
      <w:pPr>
        <w:pStyle w:val="Compact"/>
        <w:numPr>
          <w:ilvl w:val="0"/>
          <w:numId w:val="2007"/>
        </w:numPr>
      </w:pPr>
      <w:r>
        <w:rPr>
          <w:b/>
          <w:bCs/>
        </w:rPr>
        <w:t xml:space="preserve">Spesifik FND preparatı yox</w:t>
      </w:r>
    </w:p>
    <w:p>
      <w:pPr>
        <w:pStyle w:val="Compact"/>
        <w:numPr>
          <w:ilvl w:val="0"/>
          <w:numId w:val="2007"/>
        </w:numPr>
      </w:pPr>
      <w:r>
        <w:t xml:space="preserve">Komorbid depresiya, təşviş: SİUSİ</w:t>
      </w:r>
    </w:p>
    <w:p>
      <w:pPr>
        <w:pStyle w:val="Compact"/>
        <w:numPr>
          <w:ilvl w:val="0"/>
          <w:numId w:val="2007"/>
        </w:numPr>
      </w:pPr>
      <w:r>
        <w:t xml:space="preserve">Ağrı komponenti: duloksetin, amitriptilin</w:t>
      </w:r>
    </w:p>
    <w:bookmarkEnd w:id="1306"/>
    <w:bookmarkEnd w:id="1307"/>
    <w:bookmarkStart w:id="1308" w:name="proqnoz"/>
    <w:p>
      <w:pPr>
        <w:pStyle w:val="Heading3"/>
      </w:pPr>
      <w:r>
        <w:t xml:space="preserve">Proqnoz</w:t>
      </w:r>
    </w:p>
    <w:p>
      <w:pPr>
        <w:pStyle w:val="Compact"/>
        <w:numPr>
          <w:ilvl w:val="0"/>
          <w:numId w:val="2008"/>
        </w:numPr>
      </w:pPr>
      <w:r>
        <w:t xml:space="preserve">Erkən diaqnoz + düzgün kommunikasiya = yaxşı proqnoz</w:t>
      </w:r>
    </w:p>
    <w:p>
      <w:pPr>
        <w:pStyle w:val="Compact"/>
        <w:numPr>
          <w:ilvl w:val="0"/>
          <w:numId w:val="2008"/>
        </w:numPr>
      </w:pPr>
      <w:r>
        <w:t xml:space="preserve">Uzun simptom sürəsi, çoxsaylı hospitalizasiya = pis</w:t>
      </w:r>
    </w:p>
    <w:p>
      <w:pPr>
        <w:pStyle w:val="Compact"/>
        <w:numPr>
          <w:ilvl w:val="0"/>
          <w:numId w:val="2008"/>
        </w:numPr>
      </w:pPr>
      <w:r>
        <w:t xml:space="preserve">50-60% pasiyentdə simptomlar stabilləşir və ya yaxşılaşır</w:t>
      </w:r>
    </w:p>
    <w:bookmarkEnd w:id="1308"/>
    <w:bookmarkStart w:id="1309" w:name="mənbələr"/>
    <w:p>
      <w:pPr>
        <w:pStyle w:val="Heading3"/>
      </w:pPr>
      <w:r>
        <w:t xml:space="preserve">Mənbələr</w:t>
      </w:r>
    </w:p>
    <w:p>
      <w:pPr>
        <w:pStyle w:val="Compact"/>
        <w:numPr>
          <w:ilvl w:val="0"/>
          <w:numId w:val="2009"/>
        </w:numPr>
      </w:pPr>
      <w:r>
        <w:t xml:space="preserve">APA.</w:t>
      </w:r>
      <w:r>
        <w:t xml:space="preserve"> </w:t>
      </w:r>
      <w:r>
        <w:rPr>
          <w:i/>
          <w:iCs/>
        </w:rPr>
        <w:t xml:space="preserve">DSM-5-TR.</w:t>
      </w:r>
      <w:r>
        <w:t xml:space="preserve"> </w:t>
      </w:r>
      <w:r>
        <w:t xml:space="preserve">2022.</w:t>
      </w:r>
    </w:p>
    <w:p>
      <w:pPr>
        <w:pStyle w:val="Compact"/>
        <w:numPr>
          <w:ilvl w:val="0"/>
          <w:numId w:val="2009"/>
        </w:numPr>
      </w:pPr>
      <w:r>
        <w:t xml:space="preserve">WHO.</w:t>
      </w:r>
      <w:r>
        <w:t xml:space="preserve"> </w:t>
      </w:r>
      <w:r>
        <w:rPr>
          <w:i/>
          <w:iCs/>
        </w:rPr>
        <w:t xml:space="preserve">ICD-11 CDDR.</w:t>
      </w:r>
      <w:r>
        <w:t xml:space="preserve"> </w:t>
      </w:r>
      <w:r>
        <w:t xml:space="preserve">2024.</w:t>
      </w:r>
    </w:p>
    <w:p>
      <w:pPr>
        <w:pStyle w:val="Compact"/>
        <w:numPr>
          <w:ilvl w:val="0"/>
          <w:numId w:val="2009"/>
        </w:numPr>
      </w:pPr>
      <w:r>
        <w:t xml:space="preserve">Stone J, et al.</w:t>
      </w:r>
      <w:r>
        <w:t xml:space="preserve"> </w:t>
      </w:r>
      <w:r>
        <w:rPr>
          <w:i/>
          <w:iCs/>
        </w:rPr>
        <w:t xml:space="preserve">Functional neurological symptom disorder.</w:t>
      </w:r>
      <w:r>
        <w:t xml:space="preserve"> </w:t>
      </w:r>
      <w:r>
        <w:t xml:space="preserve">Pract Neurol, 2020.</w:t>
      </w:r>
    </w:p>
    <w:p>
      <w:pPr>
        <w:pStyle w:val="Compact"/>
        <w:numPr>
          <w:ilvl w:val="0"/>
          <w:numId w:val="2009"/>
        </w:numPr>
      </w:pPr>
      <w:r>
        <w:t xml:space="preserve">Carson A, et al.</w:t>
      </w:r>
      <w:r>
        <w:t xml:space="preserve"> </w:t>
      </w:r>
      <w:r>
        <w:rPr>
          <w:i/>
          <w:iCs/>
        </w:rPr>
        <w:t xml:space="preserve">Functional symptoms in neurology.</w:t>
      </w:r>
      <w:r>
        <w:t xml:space="preserve"> </w:t>
      </w:r>
      <w:r>
        <w:t xml:space="preserve">J Neurol Neurosurg Psychiatry, 2016.</w:t>
      </w:r>
    </w:p>
    <w:p>
      <w:pPr>
        <w:pStyle w:val="Compact"/>
        <w:numPr>
          <w:ilvl w:val="0"/>
          <w:numId w:val="2009"/>
        </w:numPr>
      </w:pPr>
      <w:r>
        <w:t xml:space="preserve">Nielsen G, et al.</w:t>
      </w:r>
      <w:r>
        <w:t xml:space="preserve"> </w:t>
      </w:r>
      <w:r>
        <w:rPr>
          <w:i/>
          <w:iCs/>
        </w:rPr>
        <w:t xml:space="preserve">Physiotherapy for functional motor disorders.</w:t>
      </w:r>
      <w:r>
        <w:t xml:space="preserve"> </w:t>
      </w:r>
      <w:r>
        <w:t xml:space="preserve">J Neurol Neurosurg Psychiatry, 2015.</w:t>
      </w:r>
    </w:p>
    <w:bookmarkEnd w:id="1309"/>
    <w:bookmarkEnd w:id="1310"/>
    <w:bookmarkStart w:id="1321" w:name="X08e2bd82ed8dc965e87b8a1dc434d4fa6bf8391"/>
    <w:p>
      <w:pPr>
        <w:pStyle w:val="Heading2"/>
      </w:pPr>
      <w:r>
        <w:t xml:space="preserve">6B61</w:t>
      </w:r>
      <w:r>
        <w:t xml:space="preserve"> </w:t>
      </w:r>
      <w:r>
        <w:t xml:space="preserve">DİSSOSİATİV AMNEZİYA</w:t>
      </w:r>
    </w:p>
    <w:p>
      <w:pPr>
        <w:pStyle w:val="FirstParagraph"/>
      </w:pPr>
      <w:r>
        <w:t xml:space="preserve">XBT-11:</w:t>
      </w:r>
      <w:r>
        <w:t xml:space="preserve"> </w:t>
      </w:r>
      <w:r>
        <w:t xml:space="preserve">6B61</w:t>
      </w:r>
      <w:r>
        <w:t xml:space="preserve"> </w:t>
      </w:r>
      <w:r>
        <w:t xml:space="preserve">— Dissociative amnesia</w:t>
      </w:r>
    </w:p>
    <w:p>
      <w:pPr>
        <w:pStyle w:val="BodyText"/>
      </w:pPr>
      <w:r>
        <w:t xml:space="preserve">XBT-10:</w:t>
      </w:r>
      <w:r>
        <w:t xml:space="preserve"> </w:t>
      </w:r>
      <w:r>
        <w:t xml:space="preserve">F44.0</w:t>
      </w:r>
      <w:r>
        <w:t xml:space="preserve"> </w:t>
      </w:r>
      <w:r>
        <w:t xml:space="preserve">— Dissociative amnesia</w:t>
      </w:r>
    </w:p>
    <w:p>
      <w:pPr>
        <w:pStyle w:val="BodyText"/>
      </w:pPr>
      <w:r>
        <w:t xml:space="preserve">DSM-5-TR:</w:t>
      </w:r>
      <w:r>
        <w:t xml:space="preserve"> </w:t>
      </w:r>
      <w:r>
        <w:t xml:space="preserve">300.12</w:t>
      </w:r>
      <w:r>
        <w:t xml:space="preserve"> </w:t>
      </w:r>
      <w:r>
        <w:t xml:space="preserve">— Dissociative amnesia</w:t>
      </w:r>
    </w:p>
    <w:p>
      <w:r>
        <w:pict>
          <v:rect style="width:0;height:1.5pt" o:hralign="center" o:hrstd="t" o:hr="t"/>
        </w:pict>
      </w:r>
    </w:p>
    <w:bookmarkStart w:id="1311" w:name="tərif"/>
    <w:p>
      <w:pPr>
        <w:pStyle w:val="Heading3"/>
      </w:pPr>
      <w:r>
        <w:t xml:space="preserve">Tərif</w:t>
      </w:r>
    </w:p>
    <w:p>
      <w:pPr>
        <w:pStyle w:val="FirstParagraph"/>
      </w:pPr>
      <w:r>
        <w:t xml:space="preserve">Dissosiativ amneziya –</w:t>
      </w:r>
      <w:r>
        <w:t xml:space="preserve"> </w:t>
      </w:r>
      <w:r>
        <w:rPr>
          <w:b/>
          <w:bCs/>
        </w:rPr>
        <w:t xml:space="preserve">travmatik və ya stresli hadisələr, şəxsi məlumat haqqında</w:t>
      </w:r>
      <w:r>
        <w:t xml:space="preserve"> </w:t>
      </w:r>
      <w:r>
        <w:t xml:space="preserve">yaddaşın itirilməsi; bu itirilmə</w:t>
      </w:r>
      <w:r>
        <w:t xml:space="preserve"> </w:t>
      </w:r>
      <w:r>
        <w:rPr>
          <w:b/>
          <w:bCs/>
        </w:rPr>
        <w:t xml:space="preserve">neyroloji xəstəlik, maddə təsiri</w:t>
      </w:r>
      <w:r>
        <w:t xml:space="preserve"> </w:t>
      </w:r>
      <w:r>
        <w:t xml:space="preserve">ilə izah olunmur.</w:t>
      </w:r>
    </w:p>
    <w:p>
      <w:pPr>
        <w:pStyle w:val="BodyText"/>
      </w:pPr>
      <w:r>
        <w:rPr>
          <w:b/>
          <w:bCs/>
        </w:rPr>
        <w:t xml:space="preserve">Növləri:</w:t>
      </w:r>
    </w:p>
    <w:p>
      <w:pPr>
        <w:pStyle w:val="Compact"/>
        <w:numPr>
          <w:ilvl w:val="0"/>
          <w:numId w:val="2010"/>
        </w:numPr>
      </w:pPr>
      <w:r>
        <w:rPr>
          <w:b/>
          <w:bCs/>
        </w:rPr>
        <w:t xml:space="preserve">Lokalizə:</w:t>
      </w:r>
      <w:r>
        <w:t xml:space="preserve"> </w:t>
      </w:r>
      <w:r>
        <w:t xml:space="preserve">spesifik zaman dövrünün yaddaşı (məs., travma dövrü)</w:t>
      </w:r>
    </w:p>
    <w:p>
      <w:pPr>
        <w:pStyle w:val="Compact"/>
        <w:numPr>
          <w:ilvl w:val="0"/>
          <w:numId w:val="2010"/>
        </w:numPr>
      </w:pPr>
      <w:r>
        <w:rPr>
          <w:b/>
          <w:bCs/>
        </w:rPr>
        <w:t xml:space="preserve">Selektiv:</w:t>
      </w:r>
      <w:r>
        <w:t xml:space="preserve"> </w:t>
      </w:r>
      <w:r>
        <w:t xml:space="preserve">bu dövr içrə bəzi hadisələr</w:t>
      </w:r>
    </w:p>
    <w:p>
      <w:pPr>
        <w:pStyle w:val="Compact"/>
        <w:numPr>
          <w:ilvl w:val="0"/>
          <w:numId w:val="2010"/>
        </w:numPr>
      </w:pPr>
      <w:r>
        <w:rPr>
          <w:b/>
          <w:bCs/>
        </w:rPr>
        <w:t xml:space="preserve">Generalizə:</w:t>
      </w:r>
      <w:r>
        <w:t xml:space="preserve"> </w:t>
      </w:r>
      <w:r>
        <w:t xml:space="preserve">bütün şəxsi tarixçə (nadir; fuqa ilə əlaqəli)</w:t>
      </w:r>
    </w:p>
    <w:p>
      <w:pPr>
        <w:pStyle w:val="Compact"/>
        <w:numPr>
          <w:ilvl w:val="0"/>
          <w:numId w:val="2010"/>
        </w:numPr>
      </w:pPr>
      <w:r>
        <w:rPr>
          <w:b/>
          <w:bCs/>
        </w:rPr>
        <w:t xml:space="preserve">Jarqon:</w:t>
      </w:r>
      <w:r>
        <w:t xml:space="preserve"> </w:t>
      </w:r>
      <w:r>
        <w:t xml:space="preserve">"Dissociative block" – məsafənin qorunması kimi adaptiv mexanizm</w:t>
      </w:r>
    </w:p>
    <w:bookmarkEnd w:id="1311"/>
    <w:bookmarkStart w:id="1312" w:name="etiologiya"/>
    <w:p>
      <w:pPr>
        <w:pStyle w:val="Heading3"/>
      </w:pPr>
      <w:r>
        <w:t xml:space="preserve">Etiologiya</w:t>
      </w:r>
    </w:p>
    <w:p>
      <w:pPr>
        <w:pStyle w:val="Compact"/>
        <w:numPr>
          <w:ilvl w:val="0"/>
          <w:numId w:val="2011"/>
        </w:numPr>
      </w:pPr>
      <w:r>
        <w:rPr>
          <w:b/>
          <w:bCs/>
        </w:rPr>
        <w:t xml:space="preserve">Travma mərkəzdədir</w:t>
      </w:r>
      <w:r>
        <w:t xml:space="preserve"> </w:t>
      </w:r>
      <w:r>
        <w:t xml:space="preserve">– uşaqlıq istismarı, qadın zorakılığı, döyüş travması</w:t>
      </w:r>
    </w:p>
    <w:p>
      <w:pPr>
        <w:pStyle w:val="Compact"/>
        <w:numPr>
          <w:ilvl w:val="0"/>
          <w:numId w:val="2011"/>
        </w:numPr>
      </w:pPr>
      <w:r>
        <w:t xml:space="preserve">Yaddaş konsolidasiyasının emosional stresslə maneəsidir</w:t>
      </w:r>
    </w:p>
    <w:p>
      <w:pPr>
        <w:pStyle w:val="Compact"/>
        <w:numPr>
          <w:ilvl w:val="0"/>
          <w:numId w:val="2011"/>
        </w:numPr>
      </w:pPr>
      <w:r>
        <w:t xml:space="preserve">Neyrobioloji: hipokampal supressiya, "state-dependent memory"</w:t>
      </w:r>
    </w:p>
    <w:bookmarkEnd w:id="1312"/>
    <w:bookmarkStart w:id="1313" w:name="epidemiologiya"/>
    <w:p>
      <w:pPr>
        <w:pStyle w:val="Heading3"/>
      </w:pPr>
      <w:r>
        <w:t xml:space="preserve">Epidemiologiya</w:t>
      </w:r>
    </w:p>
    <w:p>
      <w:pPr>
        <w:pStyle w:val="Compact"/>
        <w:numPr>
          <w:ilvl w:val="0"/>
          <w:numId w:val="2012"/>
        </w:numPr>
      </w:pPr>
      <w:r>
        <w:t xml:space="preserve">Yayılma: ~1-2%</w:t>
      </w:r>
    </w:p>
    <w:p>
      <w:pPr>
        <w:pStyle w:val="Compact"/>
        <w:numPr>
          <w:ilvl w:val="0"/>
          <w:numId w:val="2012"/>
        </w:numPr>
      </w:pPr>
      <w:r>
        <w:t xml:space="preserve">Qadın dominant</w:t>
      </w:r>
    </w:p>
    <w:p>
      <w:pPr>
        <w:pStyle w:val="Compact"/>
        <w:numPr>
          <w:ilvl w:val="0"/>
          <w:numId w:val="2012"/>
        </w:numPr>
      </w:pPr>
      <w:r>
        <w:t xml:space="preserve">Komorbidlik: PTSP, depresiya, somatizasiya</w:t>
      </w:r>
    </w:p>
    <w:bookmarkEnd w:id="1313"/>
    <w:bookmarkStart w:id="1314" w:name="klinik-mənzərə"/>
    <w:p>
      <w:pPr>
        <w:pStyle w:val="Heading3"/>
      </w:pPr>
      <w:r>
        <w:t xml:space="preserve">Klinik mənzərə</w:t>
      </w:r>
    </w:p>
    <w:p>
      <w:pPr>
        <w:pStyle w:val="Compact"/>
        <w:numPr>
          <w:ilvl w:val="0"/>
          <w:numId w:val="2013"/>
        </w:numPr>
      </w:pPr>
      <w:r>
        <w:t xml:space="preserve">Pasiyent</w:t>
      </w:r>
      <w:r>
        <w:t xml:space="preserve"> </w:t>
      </w:r>
      <w:r>
        <w:rPr>
          <w:b/>
          <w:bCs/>
        </w:rPr>
        <w:t xml:space="preserve">yaddaş boşluğunu bilir</w:t>
      </w:r>
      <w:r>
        <w:t xml:space="preserve"> </w:t>
      </w:r>
      <w:r>
        <w:t xml:space="preserve">(bazı hallarda bilmir)</w:t>
      </w:r>
    </w:p>
    <w:p>
      <w:pPr>
        <w:pStyle w:val="Compact"/>
        <w:numPr>
          <w:ilvl w:val="0"/>
          <w:numId w:val="2013"/>
        </w:numPr>
      </w:pPr>
      <w:r>
        <w:t xml:space="preserve">Digər koqnitiv funksiyalar sağlam</w:t>
      </w:r>
    </w:p>
    <w:p>
      <w:pPr>
        <w:pStyle w:val="Compact"/>
        <w:numPr>
          <w:ilvl w:val="0"/>
          <w:numId w:val="2013"/>
        </w:numPr>
      </w:pPr>
      <w:r>
        <w:rPr>
          <w:b/>
          <w:bCs/>
        </w:rPr>
        <w:t xml:space="preserve">La belle indifférence</w:t>
      </w:r>
      <w:r>
        <w:t xml:space="preserve"> </w:t>
      </w:r>
      <w:r>
        <w:t xml:space="preserve">– yaddaş itkisinə görə sakit (klassik amma hər zaman deyil)</w:t>
      </w:r>
    </w:p>
    <w:p>
      <w:pPr>
        <w:pStyle w:val="Compact"/>
        <w:numPr>
          <w:ilvl w:val="0"/>
          <w:numId w:val="2013"/>
        </w:numPr>
      </w:pPr>
      <w:r>
        <w:rPr>
          <w:b/>
          <w:bCs/>
        </w:rPr>
        <w:t xml:space="preserve">Fuqa varsa:</w:t>
      </w:r>
      <w:r>
        <w:t xml:space="preserve"> </w:t>
      </w:r>
      <w:r>
        <w:t xml:space="preserve">pasiyent yeni kimlik qurur, köhnə həyatı yadına gəlmir</w:t>
      </w:r>
    </w:p>
    <w:bookmarkEnd w:id="1314"/>
    <w:bookmarkStart w:id="1316" w:name="diaqnoz"/>
    <w:p>
      <w:pPr>
        <w:pStyle w:val="Heading3"/>
      </w:pPr>
      <w:r>
        <w:t xml:space="preserve">Diaqnoz</w:t>
      </w:r>
    </w:p>
    <w:bookmarkStart w:id="1315" w:name="xbt-11-əsas-tələblər-6b61"/>
    <w:p>
      <w:pPr>
        <w:pStyle w:val="Heading4"/>
      </w:pPr>
      <w:r>
        <w:t xml:space="preserve">XBT-11 əsas tələblər (</w:t>
      </w:r>
      <w:r>
        <w:t xml:space="preserve">6B61</w:t>
      </w:r>
      <w:r>
        <w:t xml:space="preserve">):</w:t>
      </w:r>
    </w:p>
    <w:p>
      <w:pPr>
        <w:pStyle w:val="FirstParagraph"/>
      </w:pPr>
      <w:r>
        <w:rPr>
          <w:b/>
          <w:bCs/>
        </w:rPr>
        <w:t xml:space="preserve">A.</w:t>
      </w:r>
      <w:r>
        <w:t xml:space="preserve"> </w:t>
      </w:r>
      <w:r>
        <w:t xml:space="preserve">Travmatik/stresli hadisələr, şəxsi məlumat haqqında yaddaş itirilməsi</w:t>
      </w:r>
    </w:p>
    <w:p>
      <w:pPr>
        <w:pStyle w:val="BodyText"/>
      </w:pPr>
      <w:r>
        <w:rPr>
          <w:b/>
          <w:bCs/>
        </w:rPr>
        <w:t xml:space="preserve">B.</w:t>
      </w:r>
      <w:r>
        <w:t xml:space="preserve"> </w:t>
      </w:r>
      <w:r>
        <w:t xml:space="preserve">Neyroloji xəstəlik, maddə ilə izah olunmur</w:t>
      </w:r>
    </w:p>
    <w:p>
      <w:pPr>
        <w:pStyle w:val="BodyText"/>
      </w:pPr>
      <w:r>
        <w:rPr>
          <w:b/>
          <w:bCs/>
        </w:rPr>
        <w:t xml:space="preserve">C.</w:t>
      </w:r>
      <w:r>
        <w:t xml:space="preserve"> </w:t>
      </w:r>
      <w:r>
        <w:t xml:space="preserve">Funksional pozulma</w:t>
      </w:r>
    </w:p>
    <w:bookmarkEnd w:id="1315"/>
    <w:bookmarkEnd w:id="1316"/>
    <w:bookmarkStart w:id="1317"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Amnestik sindrom (neyroloji)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Beyin zədəsi, Korsakoff; anterograd &gt; retrograd</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Demensiya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Proqressiv; geniş koqnitiv pozuntu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Simulyasiya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Şüurlu; nöroloji testlər tutarsız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Alkohol (blackout)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İstifadə tarixi</w:t>
            </w:r>
          </w:p>
        </w:tc>
      </w:tr>
    </w:tbl>
    <w:bookmarkEnd w:id="1317"/>
    <w:bookmarkStart w:id="1318" w:name="müalicə"/>
    <w:p>
      <w:pPr>
        <w:pStyle w:val="Heading3"/>
      </w:pPr>
      <w:r>
        <w:t xml:space="preserve">Müalicə</w:t>
      </w:r>
    </w:p>
    <w:p>
      <w:pPr>
        <w:pStyle w:val="Compact"/>
        <w:numPr>
          <w:ilvl w:val="0"/>
          <w:numId w:val="2014"/>
        </w:numPr>
      </w:pPr>
      <w:r>
        <w:rPr>
          <w:b/>
          <w:bCs/>
        </w:rPr>
        <w:t xml:space="preserve">Psixoterapiya</w:t>
      </w:r>
      <w:r>
        <w:t xml:space="preserve"> </w:t>
      </w:r>
      <w:r>
        <w:t xml:space="preserve">– travma-fokuslu (TF-KDT, EMDR (Göz hərəkətləri ilə desensitizasiya və yenidən emal))</w:t>
      </w:r>
    </w:p>
    <w:p>
      <w:pPr>
        <w:pStyle w:val="Compact"/>
        <w:numPr>
          <w:ilvl w:val="0"/>
          <w:numId w:val="2014"/>
        </w:numPr>
      </w:pPr>
      <w:r>
        <w:rPr>
          <w:b/>
          <w:bCs/>
        </w:rPr>
        <w:t xml:space="preserve">Dəstəkləyici, güvən quran mühit</w:t>
      </w:r>
    </w:p>
    <w:p>
      <w:pPr>
        <w:pStyle w:val="Compact"/>
        <w:numPr>
          <w:ilvl w:val="0"/>
          <w:numId w:val="2014"/>
        </w:numPr>
      </w:pPr>
      <w:r>
        <w:t xml:space="preserve">Hipnoz bəzən istifadə edilir (məhdud sübutluluq)</w:t>
      </w:r>
    </w:p>
    <w:p>
      <w:pPr>
        <w:pStyle w:val="Compact"/>
        <w:numPr>
          <w:ilvl w:val="0"/>
          <w:numId w:val="2014"/>
        </w:numPr>
      </w:pPr>
      <w:r>
        <w:rPr>
          <w:b/>
          <w:bCs/>
        </w:rPr>
        <w:t xml:space="preserve">Acılı hadisəni "açmağa" məcbur etmə – ƏLEYH</w:t>
      </w:r>
      <w:r>
        <w:t xml:space="preserve"> </w:t>
      </w:r>
      <w:r>
        <w:t xml:space="preserve">(retraumatizasiya riski)</w:t>
      </w:r>
    </w:p>
    <w:bookmarkEnd w:id="1318"/>
    <w:bookmarkStart w:id="1319" w:name="proqnoz"/>
    <w:p>
      <w:pPr>
        <w:pStyle w:val="Heading3"/>
      </w:pPr>
      <w:r>
        <w:t xml:space="preserve">Proqnoz</w:t>
      </w:r>
    </w:p>
    <w:p>
      <w:pPr>
        <w:pStyle w:val="Compact"/>
        <w:numPr>
          <w:ilvl w:val="0"/>
          <w:numId w:val="2015"/>
        </w:numPr>
      </w:pPr>
      <w:r>
        <w:t xml:space="preserve">Stressor aradan qaldırıldıqda spontan yaxşılaşma mümkün</w:t>
      </w:r>
    </w:p>
    <w:p>
      <w:pPr>
        <w:pStyle w:val="Compact"/>
        <w:numPr>
          <w:ilvl w:val="0"/>
          <w:numId w:val="2015"/>
        </w:numPr>
      </w:pPr>
      <w:r>
        <w:t xml:space="preserve">Travma prosessləşdirilməsi yaddaşı geri gətirə bilər</w:t>
      </w:r>
    </w:p>
    <w:p>
      <w:pPr>
        <w:pStyle w:val="Compact"/>
        <w:numPr>
          <w:ilvl w:val="0"/>
          <w:numId w:val="2015"/>
        </w:numPr>
      </w:pPr>
      <w:r>
        <w:t xml:space="preserve">Xroniki formalar – daha çətin</w:t>
      </w:r>
    </w:p>
    <w:bookmarkEnd w:id="1319"/>
    <w:bookmarkStart w:id="1320" w:name="mənbələr"/>
    <w:p>
      <w:pPr>
        <w:pStyle w:val="Heading3"/>
      </w:pPr>
      <w:r>
        <w:t xml:space="preserve">Mənbələr</w:t>
      </w:r>
    </w:p>
    <w:p>
      <w:pPr>
        <w:pStyle w:val="Compact"/>
        <w:numPr>
          <w:ilvl w:val="0"/>
          <w:numId w:val="2016"/>
        </w:numPr>
      </w:pPr>
      <w:r>
        <w:t xml:space="preserve">APA.</w:t>
      </w:r>
      <w:r>
        <w:t xml:space="preserve"> </w:t>
      </w:r>
      <w:r>
        <w:rPr>
          <w:i/>
          <w:iCs/>
        </w:rPr>
        <w:t xml:space="preserve">DSM-5-TR.</w:t>
      </w:r>
      <w:r>
        <w:t xml:space="preserve"> </w:t>
      </w:r>
      <w:r>
        <w:t xml:space="preserve">2022.</w:t>
      </w:r>
    </w:p>
    <w:p>
      <w:pPr>
        <w:pStyle w:val="Compact"/>
        <w:numPr>
          <w:ilvl w:val="0"/>
          <w:numId w:val="2016"/>
        </w:numPr>
      </w:pPr>
      <w:r>
        <w:t xml:space="preserve">WHO.</w:t>
      </w:r>
      <w:r>
        <w:t xml:space="preserve"> </w:t>
      </w:r>
      <w:r>
        <w:rPr>
          <w:i/>
          <w:iCs/>
        </w:rPr>
        <w:t xml:space="preserve">ICD-11 CDDR.</w:t>
      </w:r>
      <w:r>
        <w:t xml:space="preserve"> </w:t>
      </w:r>
      <w:r>
        <w:t xml:space="preserve">2024.</w:t>
      </w:r>
    </w:p>
    <w:p>
      <w:pPr>
        <w:pStyle w:val="Compact"/>
        <w:numPr>
          <w:ilvl w:val="0"/>
          <w:numId w:val="2016"/>
        </w:numPr>
      </w:pPr>
      <w:r>
        <w:t xml:space="preserve">Brand BL, et al.</w:t>
      </w:r>
      <w:r>
        <w:t xml:space="preserve"> </w:t>
      </w:r>
      <w:r>
        <w:rPr>
          <w:i/>
          <w:iCs/>
        </w:rPr>
        <w:t xml:space="preserve">Dissociative disorders: an overlooked diagnosis.</w:t>
      </w:r>
      <w:r>
        <w:t xml:space="preserve"> </w:t>
      </w:r>
      <w:r>
        <w:t xml:space="preserve">Psychiatr Clin North Am, 2006.</w:t>
      </w:r>
    </w:p>
    <w:bookmarkEnd w:id="1320"/>
    <w:bookmarkEnd w:id="1321"/>
    <w:bookmarkStart w:id="1325" w:name="Xee657cb7db70524ff2a26ecb0d779fccc78164e"/>
    <w:p>
      <w:pPr>
        <w:pStyle w:val="Heading2"/>
      </w:pPr>
      <w:r>
        <w:t xml:space="preserve">6B62</w:t>
      </w:r>
      <w:r>
        <w:t xml:space="preserve"> </w:t>
      </w:r>
      <w:r>
        <w:t xml:space="preserve">DİSSOSİATİV FUQA</w:t>
      </w:r>
    </w:p>
    <w:p>
      <w:pPr>
        <w:pStyle w:val="FirstParagraph"/>
      </w:pPr>
      <w:r>
        <w:t xml:space="preserve">XBT-11:</w:t>
      </w:r>
      <w:r>
        <w:t xml:space="preserve"> </w:t>
      </w:r>
      <w:r>
        <w:t xml:space="preserve">6B62</w:t>
      </w:r>
      <w:r>
        <w:t xml:space="preserve"> </w:t>
      </w:r>
      <w:r>
        <w:t xml:space="preserve">— Dissociative fugue</w:t>
      </w:r>
    </w:p>
    <w:p>
      <w:pPr>
        <w:pStyle w:val="BodyText"/>
      </w:pPr>
      <w:r>
        <w:t xml:space="preserve">XBT-10:</w:t>
      </w:r>
      <w:r>
        <w:t xml:space="preserve"> </w:t>
      </w:r>
      <w:r>
        <w:t xml:space="preserve">F44.1</w:t>
      </w:r>
      <w:r>
        <w:t xml:space="preserve"> </w:t>
      </w:r>
      <w:r>
        <w:t xml:space="preserve">— Dissociative fugue</w:t>
      </w:r>
    </w:p>
    <w:p>
      <w:pPr>
        <w:pStyle w:val="BodyText"/>
      </w:pPr>
      <w:r>
        <w:t xml:space="preserve">DSM-5-TR:</w:t>
      </w:r>
      <w:r>
        <w:t xml:space="preserve"> </w:t>
      </w:r>
      <w:r>
        <w:t xml:space="preserve">300.13</w:t>
      </w:r>
      <w:r>
        <w:t xml:space="preserve"> </w:t>
      </w:r>
      <w:r>
        <w:t xml:space="preserve">— Dissociative amnesia with dissociative fugue</w:t>
      </w:r>
    </w:p>
    <w:p>
      <w:r>
        <w:pict>
          <v:rect style="width:0;height:1.5pt" o:hralign="center" o:hrstd="t" o:hr="t"/>
        </w:pict>
      </w:r>
    </w:p>
    <w:bookmarkStart w:id="1322" w:name="tərif"/>
    <w:p>
      <w:pPr>
        <w:pStyle w:val="Heading3"/>
      </w:pPr>
      <w:r>
        <w:t xml:space="preserve">Tərif</w:t>
      </w:r>
    </w:p>
    <w:p>
      <w:pPr>
        <w:pStyle w:val="FirstParagraph"/>
      </w:pPr>
      <w:r>
        <w:t xml:space="preserve">Dissosiativ fuqa – dissosiativ amneziya kontekstindəki</w:t>
      </w:r>
      <w:r>
        <w:t xml:space="preserve"> </w:t>
      </w:r>
      <w:r>
        <w:rPr>
          <w:b/>
          <w:bCs/>
        </w:rPr>
        <w:t xml:space="preserve">gözlənilməz, məqsədyönlü köç</w:t>
      </w:r>
      <w:r>
        <w:t xml:space="preserve"> </w:t>
      </w:r>
      <w:r>
        <w:t xml:space="preserve">+</w:t>
      </w:r>
      <w:r>
        <w:t xml:space="preserve"> </w:t>
      </w:r>
      <w:r>
        <w:rPr>
          <w:b/>
          <w:bCs/>
        </w:rPr>
        <w:t xml:space="preserve">şəxsi identikliyin qismən itirilməsi</w:t>
      </w:r>
      <w:r>
        <w:t xml:space="preserve"> </w:t>
      </w:r>
      <w:r>
        <w:t xml:space="preserve">və ya</w:t>
      </w:r>
      <w:r>
        <w:t xml:space="preserve"> </w:t>
      </w:r>
      <w:r>
        <w:rPr>
          <w:b/>
          <w:bCs/>
        </w:rPr>
        <w:t xml:space="preserve">yeni kimliyin qurulması</w:t>
      </w:r>
      <w:r>
        <w:t xml:space="preserve">.</w:t>
      </w:r>
    </w:p>
    <w:p>
      <w:pPr>
        <w:pStyle w:val="BodyText"/>
      </w:pPr>
      <w:r>
        <w:rPr>
          <w:b/>
          <w:bCs/>
        </w:rPr>
        <w:t xml:space="preserve">XBT-11-də:</w:t>
      </w:r>
      <w:r>
        <w:t xml:space="preserve"> </w:t>
      </w:r>
      <w:r>
        <w:t xml:space="preserve">Fuqa artıq ayrıca pozuntu deyil – Dissosiativ amneziyanın spesifikatoru.</w:t>
      </w:r>
    </w:p>
    <w:bookmarkEnd w:id="1322"/>
    <w:bookmarkStart w:id="1323" w:name="klinik-mənzərə"/>
    <w:p>
      <w:pPr>
        <w:pStyle w:val="Heading3"/>
      </w:pPr>
      <w:r>
        <w:t xml:space="preserve">Klinik mənzərə</w:t>
      </w:r>
    </w:p>
    <w:p>
      <w:pPr>
        <w:pStyle w:val="Compact"/>
        <w:numPr>
          <w:ilvl w:val="0"/>
          <w:numId w:val="2017"/>
        </w:numPr>
      </w:pPr>
      <w:r>
        <w:t xml:space="preserve">Pasiyent bilmədən evdən uzaq yerlərə köçür</w:t>
      </w:r>
    </w:p>
    <w:p>
      <w:pPr>
        <w:pStyle w:val="Compact"/>
        <w:numPr>
          <w:ilvl w:val="0"/>
          <w:numId w:val="2017"/>
        </w:numPr>
      </w:pPr>
      <w:r>
        <w:t xml:space="preserve">Bəzən saatlar, günlər, bəzən aylar</w:t>
      </w:r>
    </w:p>
    <w:p>
      <w:pPr>
        <w:pStyle w:val="Compact"/>
        <w:numPr>
          <w:ilvl w:val="0"/>
          <w:numId w:val="2017"/>
        </w:numPr>
      </w:pPr>
      <w:r>
        <w:rPr>
          <w:b/>
          <w:bCs/>
        </w:rPr>
        <w:t xml:space="preserve">Yeni ad, peşə, kimlik</w:t>
      </w:r>
      <w:r>
        <w:t xml:space="preserve"> </w:t>
      </w:r>
      <w:r>
        <w:t xml:space="preserve">qurur</w:t>
      </w:r>
    </w:p>
    <w:p>
      <w:pPr>
        <w:pStyle w:val="Compact"/>
        <w:numPr>
          <w:ilvl w:val="0"/>
          <w:numId w:val="2017"/>
        </w:numPr>
      </w:pPr>
      <w:r>
        <w:t xml:space="preserve">"Oyananda" – özünün harada olduğunu bilmir</w:t>
      </w:r>
    </w:p>
    <w:p>
      <w:pPr>
        <w:pStyle w:val="Compact"/>
        <w:numPr>
          <w:ilvl w:val="0"/>
          <w:numId w:val="2017"/>
        </w:numPr>
      </w:pPr>
      <w:r>
        <w:t xml:space="preserve">Köhnə həyatı yadına gəlmir (generalizə amneziya)</w:t>
      </w:r>
    </w:p>
    <w:bookmarkEnd w:id="1323"/>
    <w:bookmarkStart w:id="1324" w:name="müalicə"/>
    <w:p>
      <w:pPr>
        <w:pStyle w:val="Heading3"/>
      </w:pPr>
      <w:r>
        <w:t xml:space="preserve">Müalicə</w:t>
      </w:r>
    </w:p>
    <w:p>
      <w:pPr>
        <w:pStyle w:val="FirstParagraph"/>
      </w:pPr>
      <w:r>
        <w:t xml:space="preserve">Dissosiativ amneziya ilə eyni (TF-KDT, dəstəkləyici mühit, psixoterapiya).</w:t>
      </w:r>
    </w:p>
    <w:bookmarkEnd w:id="1324"/>
    <w:bookmarkEnd w:id="1325"/>
    <w:bookmarkStart w:id="1328" w:name="X7ef861bccbe19351beed4d4298bafa6ea3062ea"/>
    <w:p>
      <w:pPr>
        <w:pStyle w:val="Heading2"/>
      </w:pPr>
      <w:r>
        <w:t xml:space="preserve">6B63</w:t>
      </w:r>
      <w:r>
        <w:t xml:space="preserve"> </w:t>
      </w:r>
      <w:r>
        <w:t xml:space="preserve">TRANS POZUNTUSU</w:t>
      </w:r>
    </w:p>
    <w:p>
      <w:pPr>
        <w:pStyle w:val="FirstParagraph"/>
      </w:pPr>
      <w:r>
        <w:t xml:space="preserve">XBT-11:</w:t>
      </w:r>
      <w:r>
        <w:t xml:space="preserve"> </w:t>
      </w:r>
      <w:r>
        <w:t xml:space="preserve">6B63</w:t>
      </w:r>
      <w:r>
        <w:t xml:space="preserve"> </w:t>
      </w:r>
      <w:r>
        <w:t xml:space="preserve">— Trance disorder</w:t>
      </w:r>
    </w:p>
    <w:p>
      <w:pPr>
        <w:pStyle w:val="BodyText"/>
      </w:pPr>
      <w:r>
        <w:t xml:space="preserve">XBT-10:</w:t>
      </w:r>
      <w:r>
        <w:t xml:space="preserve"> </w:t>
      </w:r>
      <w:r>
        <w:t xml:space="preserve">F44.3</w:t>
      </w:r>
      <w:r>
        <w:t xml:space="preserve"> </w:t>
      </w:r>
      <w:r>
        <w:t xml:space="preserve">— Trance and possession disorders</w:t>
      </w:r>
    </w:p>
    <w:p>
      <w:pPr>
        <w:pStyle w:val="BodyText"/>
      </w:pPr>
      <w:r>
        <w:t xml:space="preserve">DSM-5-TR:</w:t>
      </w:r>
      <w:r>
        <w:t xml:space="preserve"> </w:t>
      </w:r>
      <w:r>
        <w:t xml:space="preserve">300.15</w:t>
      </w:r>
      <w:r>
        <w:t xml:space="preserve"> </w:t>
      </w:r>
      <w:r>
        <w:t xml:space="preserve">— Other specified dissociative disorder</w:t>
      </w:r>
    </w:p>
    <w:p>
      <w:r>
        <w:pict>
          <v:rect style="width:0;height:1.5pt" o:hralign="center" o:hrstd="t" o:hr="t"/>
        </w:pict>
      </w:r>
    </w:p>
    <w:bookmarkStart w:id="1326" w:name="tərif"/>
    <w:p>
      <w:pPr>
        <w:pStyle w:val="Heading3"/>
      </w:pPr>
      <w:r>
        <w:t xml:space="preserve">Tərif</w:t>
      </w:r>
    </w:p>
    <w:p>
      <w:pPr>
        <w:pStyle w:val="FirstParagraph"/>
      </w:pPr>
      <w:r>
        <w:t xml:space="preserve">Trans pozuntusu –</w:t>
      </w:r>
      <w:r>
        <w:t xml:space="preserve"> </w:t>
      </w:r>
      <w:r>
        <w:rPr>
          <w:b/>
          <w:bCs/>
        </w:rPr>
        <w:t xml:space="preserve">şüurun dərin dəyişikliyi</w:t>
      </w:r>
      <w:r>
        <w:t xml:space="preserve"> </w:t>
      </w:r>
      <w:r>
        <w:t xml:space="preserve">ilə xarakterizə olunur: ətraf mühitdən azalmış diqqət, azalmış hərəkət repertuarı, identikliyin müvəqqəti dəyişikliyi. Bu</w:t>
      </w:r>
      <w:r>
        <w:t xml:space="preserve"> </w:t>
      </w:r>
      <w:r>
        <w:rPr>
          <w:b/>
          <w:bCs/>
        </w:rPr>
        <w:t xml:space="preserve">öz iradəsi ilə baş vermir</w:t>
      </w:r>
      <w:r>
        <w:t xml:space="preserve"> </w:t>
      </w:r>
      <w:r>
        <w:t xml:space="preserve">və pasiyentə</w:t>
      </w:r>
      <w:r>
        <w:t xml:space="preserve"> </w:t>
      </w:r>
      <w:r>
        <w:rPr>
          <w:b/>
          <w:bCs/>
        </w:rPr>
        <w:t xml:space="preserve">distress yaradır</w:t>
      </w:r>
      <w:r>
        <w:t xml:space="preserve">.</w:t>
      </w:r>
    </w:p>
    <w:p>
      <w:pPr>
        <w:pStyle w:val="BodyText"/>
      </w:pPr>
      <w:r>
        <w:rPr>
          <w:b/>
          <w:bCs/>
        </w:rPr>
        <w:t xml:space="preserve">Mədəni kontekst – vacib diferensiasiya:</w:t>
      </w:r>
    </w:p>
    <w:p>
      <w:pPr>
        <w:pStyle w:val="BodyText"/>
      </w:pPr>
      <w:r>
        <w:t xml:space="preserve">XBT-11 xüsusi qeyd edir ki,</w:t>
      </w:r>
      <w:r>
        <w:t xml:space="preserve"> </w:t>
      </w:r>
      <w:r>
        <w:rPr>
          <w:b/>
          <w:bCs/>
        </w:rPr>
        <w:t xml:space="preserve">trans halları mədəni/dini praktikalarda normaldir</w:t>
      </w:r>
      <w:r>
        <w:t xml:space="preserve"> </w:t>
      </w:r>
      <w:r>
        <w:t xml:space="preserve">(müxtəlif cəmiyyətlərdə ritualların bir hissəsi).</w:t>
      </w:r>
      <w:r>
        <w:t xml:space="preserve"> </w:t>
      </w:r>
      <w:r>
        <w:rPr>
          <w:b/>
          <w:bCs/>
        </w:rPr>
        <w:t xml:space="preserve">Diaqnoz yalnız pasiyent üçün istənməyən, distress yaradan</w:t>
      </w:r>
      <w:r>
        <w:t xml:space="preserve">, funksional pozulma yaradan hallarda qoyulur.</w:t>
      </w:r>
    </w:p>
    <w:bookmarkEnd w:id="1326"/>
    <w:bookmarkStart w:id="1327" w:name="müalicə"/>
    <w:p>
      <w:pPr>
        <w:pStyle w:val="Heading3"/>
      </w:pPr>
      <w:r>
        <w:t xml:space="preserve">Müalicə</w:t>
      </w:r>
    </w:p>
    <w:p>
      <w:pPr>
        <w:pStyle w:val="Compact"/>
        <w:numPr>
          <w:ilvl w:val="0"/>
          <w:numId w:val="2018"/>
        </w:numPr>
      </w:pPr>
      <w:r>
        <w:t xml:space="preserve">Travma kontekstindədirsə TF-KDT</w:t>
      </w:r>
    </w:p>
    <w:p>
      <w:pPr>
        <w:pStyle w:val="Compact"/>
        <w:numPr>
          <w:ilvl w:val="0"/>
          <w:numId w:val="2018"/>
        </w:numPr>
      </w:pPr>
      <w:r>
        <w:t xml:space="preserve">Mədəni/dini faktor araşdırılmalıdır</w:t>
      </w:r>
    </w:p>
    <w:p>
      <w:pPr>
        <w:pStyle w:val="Compact"/>
        <w:numPr>
          <w:ilvl w:val="0"/>
          <w:numId w:val="2018"/>
        </w:numPr>
      </w:pPr>
      <w:r>
        <w:t xml:space="preserve">SİUSİ komorbid depresiya/təşvişdə</w:t>
      </w:r>
    </w:p>
    <w:bookmarkEnd w:id="1327"/>
    <w:bookmarkEnd w:id="1328"/>
    <w:bookmarkStart w:id="1341" w:name="X5b691238193cb19ef74cf1aff087100709a070e"/>
    <w:p>
      <w:pPr>
        <w:pStyle w:val="Heading2"/>
      </w:pPr>
      <w:r>
        <w:t xml:space="preserve">6B64</w:t>
      </w:r>
      <w:r>
        <w:t xml:space="preserve"> </w:t>
      </w:r>
      <w:r>
        <w:t xml:space="preserve">DEPERSONALIZASIYA-DEREALİZASİYA POZUNTUSU</w:t>
      </w:r>
    </w:p>
    <w:p>
      <w:pPr>
        <w:pStyle w:val="FirstParagraph"/>
      </w:pPr>
      <w:r>
        <w:t xml:space="preserve">XBT-11:</w:t>
      </w:r>
      <w:r>
        <w:t xml:space="preserve"> </w:t>
      </w:r>
      <w:r>
        <w:t xml:space="preserve">6B64</w:t>
      </w:r>
      <w:r>
        <w:t xml:space="preserve"> </w:t>
      </w:r>
      <w:r>
        <w:t xml:space="preserve">— Depersonalisation-derealisation disorder</w:t>
      </w:r>
    </w:p>
    <w:p>
      <w:pPr>
        <w:pStyle w:val="BodyText"/>
      </w:pPr>
      <w:r>
        <w:t xml:space="preserve">XBT-10:</w:t>
      </w:r>
      <w:r>
        <w:t xml:space="preserve"> </w:t>
      </w:r>
      <w:r>
        <w:t xml:space="preserve">F48.1</w:t>
      </w:r>
      <w:r>
        <w:t xml:space="preserve"> </w:t>
      </w:r>
      <w:r>
        <w:t xml:space="preserve">— Depersonalisation-derealisation syndrome</w:t>
      </w:r>
    </w:p>
    <w:p>
      <w:pPr>
        <w:pStyle w:val="BodyText"/>
      </w:pPr>
      <w:r>
        <w:t xml:space="preserve">DSM-5-TR:</w:t>
      </w:r>
      <w:r>
        <w:t xml:space="preserve"> </w:t>
      </w:r>
      <w:r>
        <w:t xml:space="preserve">300.6</w:t>
      </w:r>
      <w:r>
        <w:t xml:space="preserve"> </w:t>
      </w:r>
      <w:r>
        <w:t xml:space="preserve">— Depersonalisation/derealisation disorder</w:t>
      </w:r>
    </w:p>
    <w:p>
      <w:r>
        <w:pict>
          <v:rect style="width:0;height:1.5pt" o:hralign="center" o:hrstd="t" o:hr="t"/>
        </w:pict>
      </w:r>
    </w:p>
    <w:bookmarkStart w:id="1329" w:name="tərif"/>
    <w:p>
      <w:pPr>
        <w:pStyle w:val="Heading3"/>
      </w:pPr>
      <w:r>
        <w:t xml:space="preserve">Tərif</w:t>
      </w:r>
    </w:p>
    <w:p>
      <w:pPr>
        <w:pStyle w:val="FirstParagraph"/>
      </w:pPr>
      <w:r>
        <w:t xml:space="preserve">Özündən ayrılma pozuntusu –</w:t>
      </w:r>
      <w:r>
        <w:t xml:space="preserve"> </w:t>
      </w:r>
      <w:r>
        <w:rPr>
          <w:b/>
          <w:bCs/>
        </w:rPr>
        <w:t xml:space="preserve">depersonalizasiya</w:t>
      </w:r>
      <w:r>
        <w:t xml:space="preserve"> </w:t>
      </w:r>
      <w:r>
        <w:t xml:space="preserve">(özündən ayrılma, özünü "kənardan izləmə")</w:t>
      </w:r>
      <w:r>
        <w:t xml:space="preserve"> </w:t>
      </w:r>
      <w:r>
        <w:rPr>
          <w:b/>
          <w:bCs/>
        </w:rPr>
        <w:t xml:space="preserve">və/ya derealizasiya</w:t>
      </w:r>
      <w:r>
        <w:t xml:space="preserve"> </w:t>
      </w:r>
      <w:r>
        <w:t xml:space="preserve">(ətrafın gerçək olmayan, "dumanıq" kimi hiss edilməsi) epizodlarının davamlı və ya qayıdıcı forması;</w:t>
      </w:r>
      <w:r>
        <w:t xml:space="preserve"> </w:t>
      </w:r>
      <w:r>
        <w:rPr>
          <w:b/>
          <w:bCs/>
        </w:rPr>
        <w:t xml:space="preserve">reallıq testi pozulmur</w:t>
      </w:r>
      <w:r>
        <w:t xml:space="preserve"> </w:t>
      </w:r>
      <w:r>
        <w:t xml:space="preserve">(psixozdan fərqli).</w:t>
      </w:r>
    </w:p>
    <w:p>
      <w:pPr>
        <w:pStyle w:val="BodyText"/>
      </w:pPr>
      <w:r>
        <w:rPr>
          <w:b/>
          <w:bCs/>
        </w:rPr>
        <w:t xml:space="preserve">Depersonalizasiya:</w:t>
      </w:r>
    </w:p>
    <w:p>
      <w:pPr>
        <w:pStyle w:val="Compact"/>
        <w:numPr>
          <w:ilvl w:val="0"/>
          <w:numId w:val="2019"/>
        </w:numPr>
      </w:pPr>
      <w:r>
        <w:t xml:space="preserve">"Sanki kənardan özümü izləyirəm"</w:t>
      </w:r>
    </w:p>
    <w:p>
      <w:pPr>
        <w:pStyle w:val="Compact"/>
        <w:numPr>
          <w:ilvl w:val="0"/>
          <w:numId w:val="2019"/>
        </w:numPr>
      </w:pPr>
      <w:r>
        <w:t xml:space="preserve">"Öz hisslərim mənə aid deyil"</w:t>
      </w:r>
    </w:p>
    <w:p>
      <w:pPr>
        <w:pStyle w:val="Compact"/>
        <w:numPr>
          <w:ilvl w:val="0"/>
          <w:numId w:val="2019"/>
        </w:numPr>
      </w:pPr>
      <w:r>
        <w:t xml:space="preserve">"Robotam sanki"</w:t>
      </w:r>
    </w:p>
    <w:p>
      <w:pPr>
        <w:pStyle w:val="Compact"/>
        <w:numPr>
          <w:ilvl w:val="0"/>
          <w:numId w:val="2019"/>
        </w:numPr>
      </w:pPr>
      <w:r>
        <w:t xml:space="preserve">"Əllərim özümün deyil"</w:t>
      </w:r>
    </w:p>
    <w:p>
      <w:pPr>
        <w:pStyle w:val="FirstParagraph"/>
      </w:pPr>
      <w:r>
        <w:rPr>
          <w:b/>
          <w:bCs/>
        </w:rPr>
        <w:t xml:space="preserve">Derealizasiya:</w:t>
      </w:r>
    </w:p>
    <w:p>
      <w:pPr>
        <w:pStyle w:val="Compact"/>
        <w:numPr>
          <w:ilvl w:val="0"/>
          <w:numId w:val="2020"/>
        </w:numPr>
      </w:pPr>
      <w:r>
        <w:t xml:space="preserve">"Hər şey real deyil, yuxu kimi"</w:t>
      </w:r>
    </w:p>
    <w:p>
      <w:pPr>
        <w:pStyle w:val="Compact"/>
        <w:numPr>
          <w:ilvl w:val="0"/>
          <w:numId w:val="2020"/>
        </w:numPr>
      </w:pPr>
      <w:r>
        <w:t xml:space="preserve">"Ətrafım dumanla örtülüdür"</w:t>
      </w:r>
    </w:p>
    <w:p>
      <w:pPr>
        <w:pStyle w:val="Compact"/>
        <w:numPr>
          <w:ilvl w:val="0"/>
          <w:numId w:val="2020"/>
        </w:numPr>
      </w:pPr>
      <w:r>
        <w:t xml:space="preserve">"Rənglər solmuş, cansız"</w:t>
      </w:r>
    </w:p>
    <w:p>
      <w:pPr>
        <w:pStyle w:val="Compact"/>
        <w:numPr>
          <w:ilvl w:val="0"/>
          <w:numId w:val="2020"/>
        </w:numPr>
      </w:pPr>
      <w:r>
        <w:t xml:space="preserve">"Əlimdəki şeylər haqqında qeyri-real hiss"</w:t>
      </w:r>
    </w:p>
    <w:p>
      <w:pPr>
        <w:pStyle w:val="FirstParagraph"/>
      </w:pPr>
      <w:r>
        <w:rPr>
          <w:b/>
          <w:bCs/>
        </w:rPr>
        <w:t xml:space="preserve">Reallıq testi sağlam:</w:t>
      </w:r>
      <w:r>
        <w:t xml:space="preserve"> </w:t>
      </w:r>
      <w:r>
        <w:t xml:space="preserve">"Bilirəm ki, bu real – amma</w:t>
      </w:r>
      <w:r>
        <w:t xml:space="preserve"> </w:t>
      </w:r>
      <w:r>
        <w:rPr>
          <w:i/>
          <w:iCs/>
        </w:rPr>
        <w:t xml:space="preserve">hiss etmirəm</w:t>
      </w:r>
      <w:r>
        <w:t xml:space="preserve"> </w:t>
      </w:r>
      <w:r>
        <w:t xml:space="preserve">ki real"</w:t>
      </w:r>
    </w:p>
    <w:bookmarkEnd w:id="1329"/>
    <w:bookmarkStart w:id="1330" w:name="etiologiya"/>
    <w:p>
      <w:pPr>
        <w:pStyle w:val="Heading3"/>
      </w:pPr>
      <w:r>
        <w:t xml:space="preserve">Etiologiya</w:t>
      </w:r>
    </w:p>
    <w:p>
      <w:pPr>
        <w:pStyle w:val="Compact"/>
        <w:numPr>
          <w:ilvl w:val="0"/>
          <w:numId w:val="2021"/>
        </w:numPr>
      </w:pPr>
      <w:r>
        <w:rPr>
          <w:b/>
          <w:bCs/>
        </w:rPr>
        <w:t xml:space="preserve">Stress, travma, narahatlıq</w:t>
      </w:r>
      <w:r>
        <w:t xml:space="preserve"> </w:t>
      </w:r>
      <w:r>
        <w:t xml:space="preserve">– trigerləyir</w:t>
      </w:r>
    </w:p>
    <w:p>
      <w:pPr>
        <w:pStyle w:val="Compact"/>
        <w:numPr>
          <w:ilvl w:val="0"/>
          <w:numId w:val="2021"/>
        </w:numPr>
      </w:pPr>
      <w:r>
        <w:rPr>
          <w:b/>
          <w:bCs/>
        </w:rPr>
        <w:t xml:space="preserve">Marihuana</w:t>
      </w:r>
      <w:r>
        <w:t xml:space="preserve"> </w:t>
      </w:r>
      <w:r>
        <w:t xml:space="preserve">– tipik tetikləyici (xüsusilə ilk istifadə)</w:t>
      </w:r>
    </w:p>
    <w:p>
      <w:pPr>
        <w:pStyle w:val="Compact"/>
        <w:numPr>
          <w:ilvl w:val="0"/>
          <w:numId w:val="2021"/>
        </w:numPr>
      </w:pPr>
      <w:r>
        <w:rPr>
          <w:b/>
          <w:bCs/>
        </w:rPr>
        <w:t xml:space="preserve">Ağır yorğunluq, yuxusuzluq</w:t>
      </w:r>
    </w:p>
    <w:p>
      <w:pPr>
        <w:pStyle w:val="Compact"/>
        <w:numPr>
          <w:ilvl w:val="0"/>
          <w:numId w:val="2021"/>
        </w:numPr>
      </w:pPr>
      <w:r>
        <w:rPr>
          <w:b/>
          <w:bCs/>
        </w:rPr>
        <w:t xml:space="preserve">Deprivation</w:t>
      </w:r>
      <w:r>
        <w:t xml:space="preserve"> </w:t>
      </w:r>
      <w:r>
        <w:t xml:space="preserve">(hissizlik kamerasında)</w:t>
      </w:r>
    </w:p>
    <w:p>
      <w:pPr>
        <w:pStyle w:val="Compact"/>
        <w:numPr>
          <w:ilvl w:val="0"/>
          <w:numId w:val="2021"/>
        </w:numPr>
      </w:pPr>
      <w:r>
        <w:t xml:space="preserve">Neyrobioloji: limbik-kortikal modulasiya pozuntusu</w:t>
      </w:r>
    </w:p>
    <w:bookmarkEnd w:id="1330"/>
    <w:bookmarkStart w:id="1331" w:name="epidemiologiya"/>
    <w:p>
      <w:pPr>
        <w:pStyle w:val="Heading3"/>
      </w:pPr>
      <w:r>
        <w:t xml:space="preserve">Epidemiologiya</w:t>
      </w:r>
    </w:p>
    <w:p>
      <w:pPr>
        <w:pStyle w:val="Compact"/>
        <w:numPr>
          <w:ilvl w:val="0"/>
          <w:numId w:val="2022"/>
        </w:numPr>
      </w:pPr>
      <w:r>
        <w:t xml:space="preserve">Ömürlük yayılma: ~2%</w:t>
      </w:r>
    </w:p>
    <w:p>
      <w:pPr>
        <w:pStyle w:val="Compact"/>
        <w:numPr>
          <w:ilvl w:val="0"/>
          <w:numId w:val="2022"/>
        </w:numPr>
      </w:pPr>
      <w:r>
        <w:t xml:space="preserve">Ötücü epizodlar (klinik deyil): 50%+ insanda</w:t>
      </w:r>
    </w:p>
    <w:p>
      <w:pPr>
        <w:pStyle w:val="Compact"/>
        <w:numPr>
          <w:ilvl w:val="0"/>
          <w:numId w:val="2022"/>
        </w:numPr>
      </w:pPr>
      <w:r>
        <w:t xml:space="preserve">Başlanğıc: adətən 16-22 yaş</w:t>
      </w:r>
    </w:p>
    <w:p>
      <w:pPr>
        <w:pStyle w:val="Compact"/>
        <w:numPr>
          <w:ilvl w:val="0"/>
          <w:numId w:val="2022"/>
        </w:numPr>
      </w:pPr>
      <w:r>
        <w:t xml:space="preserve">Komorbidlik: depresiya (60%), təşviş (40%)</w:t>
      </w:r>
    </w:p>
    <w:bookmarkEnd w:id="1331"/>
    <w:bookmarkStart w:id="1332" w:name="klinik-mənzərə"/>
    <w:p>
      <w:pPr>
        <w:pStyle w:val="Heading3"/>
      </w:pPr>
      <w:r>
        <w:t xml:space="preserve">Klinik mənzərə</w:t>
      </w:r>
    </w:p>
    <w:p>
      <w:pPr>
        <w:pStyle w:val="Compact"/>
        <w:numPr>
          <w:ilvl w:val="0"/>
          <w:numId w:val="2023"/>
        </w:numPr>
      </w:pPr>
      <w:r>
        <w:rPr>
          <w:b/>
          <w:bCs/>
        </w:rPr>
        <w:t xml:space="preserve">Qorxu</w:t>
      </w:r>
      <w:r>
        <w:t xml:space="preserve"> </w:t>
      </w:r>
      <w:r>
        <w:t xml:space="preserve">– "Dəli oluram?", "Nə isə yanlış var?"</w:t>
      </w:r>
    </w:p>
    <w:p>
      <w:pPr>
        <w:pStyle w:val="Compact"/>
        <w:numPr>
          <w:ilvl w:val="0"/>
          <w:numId w:val="2023"/>
        </w:numPr>
      </w:pPr>
      <w:r>
        <w:rPr>
          <w:b/>
          <w:bCs/>
        </w:rPr>
        <w:t xml:space="preserve">Introspeksiya</w:t>
      </w:r>
      <w:r>
        <w:t xml:space="preserve"> </w:t>
      </w:r>
      <w:r>
        <w:t xml:space="preserve">– davamlı özünü müşahidə, "test etmə"</w:t>
      </w:r>
    </w:p>
    <w:p>
      <w:pPr>
        <w:pStyle w:val="Compact"/>
        <w:numPr>
          <w:ilvl w:val="0"/>
          <w:numId w:val="2023"/>
        </w:numPr>
      </w:pPr>
      <w:r>
        <w:t xml:space="preserve">Sürücülükdə çətinlik</w:t>
      </w:r>
    </w:p>
    <w:p>
      <w:pPr>
        <w:pStyle w:val="Compact"/>
        <w:numPr>
          <w:ilvl w:val="0"/>
          <w:numId w:val="2023"/>
        </w:numPr>
      </w:pPr>
      <w:r>
        <w:t xml:space="preserve">Funksional qiymətləndirmə pozuntusu</w:t>
      </w:r>
    </w:p>
    <w:p>
      <w:pPr>
        <w:pStyle w:val="Compact"/>
        <w:numPr>
          <w:ilvl w:val="0"/>
          <w:numId w:val="2023"/>
        </w:numPr>
      </w:pPr>
      <w:r>
        <w:rPr>
          <w:b/>
          <w:bCs/>
        </w:rPr>
        <w:t xml:space="preserve">Əhval tipik normal</w:t>
      </w:r>
      <w:r>
        <w:t xml:space="preserve"> </w:t>
      </w:r>
      <w:r>
        <w:t xml:space="preserve">(ya da yüngül depresif) – anhedoniyadan fərqli</w:t>
      </w:r>
    </w:p>
    <w:bookmarkEnd w:id="1332"/>
    <w:bookmarkStart w:id="1334" w:name="diaqnoz"/>
    <w:p>
      <w:pPr>
        <w:pStyle w:val="Heading3"/>
      </w:pPr>
      <w:r>
        <w:t xml:space="preserve">Diaqnoz</w:t>
      </w:r>
    </w:p>
    <w:bookmarkStart w:id="1333" w:name="xbt-11-əsas-tələblər-6b64"/>
    <w:p>
      <w:pPr>
        <w:pStyle w:val="Heading4"/>
      </w:pPr>
      <w:r>
        <w:t xml:space="preserve">XBT-11 əsas tələblər (</w:t>
      </w:r>
      <w:r>
        <w:t xml:space="preserve">6B64</w:t>
      </w:r>
      <w:r>
        <w:t xml:space="preserve">):</w:t>
      </w:r>
    </w:p>
    <w:p>
      <w:pPr>
        <w:pStyle w:val="FirstParagraph"/>
      </w:pPr>
      <w:r>
        <w:rPr>
          <w:b/>
          <w:bCs/>
        </w:rPr>
        <w:t xml:space="preserve">A.</w:t>
      </w:r>
      <w:r>
        <w:t xml:space="preserve"> </w:t>
      </w:r>
      <w:r>
        <w:t xml:space="preserve">Davamlı/qayıdıcı depersonalizasiya/derealizasiya</w:t>
      </w:r>
    </w:p>
    <w:p>
      <w:pPr>
        <w:pStyle w:val="BodyText"/>
      </w:pPr>
      <w:r>
        <w:rPr>
          <w:b/>
          <w:bCs/>
        </w:rPr>
        <w:t xml:space="preserve">B.</w:t>
      </w:r>
      <w:r>
        <w:t xml:space="preserve"> </w:t>
      </w:r>
      <w:r>
        <w:rPr>
          <w:b/>
          <w:bCs/>
        </w:rPr>
        <w:t xml:space="preserve">Reallıq testi sağlamdır</w:t>
      </w:r>
      <w:r>
        <w:t xml:space="preserve"> </w:t>
      </w:r>
      <w:r>
        <w:t xml:space="preserve">(psixoz deyil)</w:t>
      </w:r>
    </w:p>
    <w:p>
      <w:pPr>
        <w:pStyle w:val="BodyText"/>
      </w:pPr>
      <w:r>
        <w:rPr>
          <w:b/>
          <w:bCs/>
        </w:rPr>
        <w:t xml:space="preserve">C.</w:t>
      </w:r>
      <w:r>
        <w:t xml:space="preserve"> </w:t>
      </w:r>
      <w:r>
        <w:t xml:space="preserve">Maddə, neyroloji, başqa psixi pozuntu ilə tam izah olunmur</w:t>
      </w:r>
    </w:p>
    <w:p>
      <w:pPr>
        <w:pStyle w:val="BodyText"/>
      </w:pPr>
      <w:r>
        <w:rPr>
          <w:b/>
          <w:bCs/>
        </w:rPr>
        <w:t xml:space="preserve">D.</w:t>
      </w:r>
      <w:r>
        <w:t xml:space="preserve"> </w:t>
      </w:r>
      <w:r>
        <w:t xml:space="preserve">Funksional pozulma</w:t>
      </w:r>
    </w:p>
    <w:bookmarkEnd w:id="1333"/>
    <w:bookmarkEnd w:id="1334"/>
    <w:bookmarkStart w:id="1335"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Psixotik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Reallıq testi pozulur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Panik atakası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Epizodik, kəskin; dp/dr keçicidir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Maddə intoksikasiyası (kanabis)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Toksikologiya; intoksikasiya kontekstli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Temporal lob epilepsiyası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EEQ; ictal dp/dr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MDD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Anhedoniya; dp/dr tam klinik tablonun küçük hissəsi</w:t>
            </w:r>
          </w:p>
        </w:tc>
      </w:tr>
    </w:tbl>
    <w:bookmarkEnd w:id="1335"/>
    <w:bookmarkStart w:id="1338" w:name="müalicə"/>
    <w:p>
      <w:pPr>
        <w:pStyle w:val="Heading3"/>
      </w:pPr>
      <w:r>
        <w:t xml:space="preserve">Müalicə</w:t>
      </w:r>
    </w:p>
    <w:bookmarkStart w:id="1336" w:name="psixoterapiya"/>
    <w:p>
      <w:pPr>
        <w:pStyle w:val="Heading4"/>
      </w:pPr>
      <w:r>
        <w:t xml:space="preserve">Psixoterapiya</w:t>
      </w:r>
    </w:p>
    <w:p>
      <w:pPr>
        <w:pStyle w:val="FirstParagraph"/>
      </w:pPr>
      <w:r>
        <w:rPr>
          <w:b/>
          <w:bCs/>
        </w:rPr>
        <w:t xml:space="preserve">KDT – birinci xətt:</w:t>
      </w:r>
    </w:p>
    <w:p>
      <w:pPr>
        <w:pStyle w:val="Compact"/>
        <w:numPr>
          <w:ilvl w:val="0"/>
          <w:numId w:val="2024"/>
        </w:numPr>
      </w:pPr>
      <w:r>
        <w:rPr>
          <w:b/>
          <w:bCs/>
        </w:rPr>
        <w:t xml:space="preserve">Koqnitiv:</w:t>
      </w:r>
      <w:r>
        <w:t xml:space="preserve"> </w:t>
      </w:r>
      <w:r>
        <w:t xml:space="preserve">"dəli olmaq" qorxusuna müdaxilə; reallıq sınama</w:t>
      </w:r>
    </w:p>
    <w:p>
      <w:pPr>
        <w:pStyle w:val="Compact"/>
        <w:numPr>
          <w:ilvl w:val="0"/>
          <w:numId w:val="2024"/>
        </w:numPr>
      </w:pPr>
      <w:r>
        <w:rPr>
          <w:b/>
          <w:bCs/>
        </w:rPr>
        <w:t xml:space="preserve">Davranış:</w:t>
      </w:r>
      <w:r>
        <w:t xml:space="preserve"> </w:t>
      </w:r>
      <w:r>
        <w:t xml:space="preserve">introspeksiya azaltma ("özünü izləmə" kompulsiya)</w:t>
      </w:r>
    </w:p>
    <w:p>
      <w:pPr>
        <w:pStyle w:val="Compact"/>
        <w:numPr>
          <w:ilvl w:val="0"/>
          <w:numId w:val="2024"/>
        </w:numPr>
      </w:pPr>
      <w:r>
        <w:rPr>
          <w:b/>
          <w:bCs/>
        </w:rPr>
        <w:t xml:space="preserve">Mindfulness</w:t>
      </w:r>
      <w:r>
        <w:t xml:space="preserve"> </w:t>
      </w:r>
      <w:r>
        <w:t xml:space="preserve">– əksər hallarda faydalı (anda qalmaq)</w:t>
      </w:r>
    </w:p>
    <w:p>
      <w:pPr>
        <w:pStyle w:val="Compact"/>
        <w:numPr>
          <w:ilvl w:val="0"/>
          <w:numId w:val="2024"/>
        </w:numPr>
      </w:pPr>
      <w:r>
        <w:rPr>
          <w:b/>
          <w:bCs/>
        </w:rPr>
        <w:t xml:space="preserve">Eksternallaşdırma</w:t>
      </w:r>
      <w:r>
        <w:t xml:space="preserve"> </w:t>
      </w:r>
      <w:r>
        <w:t xml:space="preserve">– "robot" inancına müqavimət</w:t>
      </w:r>
    </w:p>
    <w:bookmarkEnd w:id="1336"/>
    <w:bookmarkStart w:id="1337" w:name="farmakoterapiya"/>
    <w:p>
      <w:pPr>
        <w:pStyle w:val="Heading4"/>
      </w:pPr>
      <w:r>
        <w:t xml:space="preserve">Farmakoterapiya</w:t>
      </w:r>
    </w:p>
    <w:p>
      <w:pPr>
        <w:pStyle w:val="Compact"/>
        <w:numPr>
          <w:ilvl w:val="0"/>
          <w:numId w:val="2025"/>
        </w:numPr>
      </w:pPr>
      <w:r>
        <w:rPr>
          <w:b/>
          <w:bCs/>
        </w:rPr>
        <w:t xml:space="preserve">Spesifik preparat yox</w:t>
      </w:r>
      <w:r>
        <w:t xml:space="preserve"> </w:t>
      </w:r>
      <w:r>
        <w:t xml:space="preserve">– dünyada sınırlı sübutluluq</w:t>
      </w:r>
    </w:p>
    <w:p>
      <w:pPr>
        <w:pStyle w:val="Compact"/>
        <w:numPr>
          <w:ilvl w:val="0"/>
          <w:numId w:val="2025"/>
        </w:numPr>
      </w:pPr>
      <w:r>
        <w:t xml:space="preserve">Komorbid depresiya, təşviş:</w:t>
      </w:r>
      <w:r>
        <w:t xml:space="preserve"> </w:t>
      </w:r>
      <w:r>
        <w:rPr>
          <w:b/>
          <w:bCs/>
        </w:rPr>
        <w:t xml:space="preserve">SİUSİ</w:t>
      </w:r>
      <w:r>
        <w:t xml:space="preserve"> </w:t>
      </w:r>
      <w:r>
        <w:t xml:space="preserve">– simptomları azalda bilər</w:t>
      </w:r>
    </w:p>
    <w:p>
      <w:pPr>
        <w:pStyle w:val="Compact"/>
        <w:numPr>
          <w:ilvl w:val="0"/>
          <w:numId w:val="2025"/>
        </w:numPr>
      </w:pPr>
      <w:r>
        <w:rPr>
          <w:b/>
          <w:bCs/>
        </w:rPr>
        <w:t xml:space="preserve">Fluoksetin</w:t>
      </w:r>
      <w:r>
        <w:t xml:space="preserve"> </w:t>
      </w:r>
      <w:r>
        <w:t xml:space="preserve">– bəzi tədqiqatlar</w:t>
      </w:r>
    </w:p>
    <w:p>
      <w:pPr>
        <w:pStyle w:val="Compact"/>
        <w:numPr>
          <w:ilvl w:val="0"/>
          <w:numId w:val="2025"/>
        </w:numPr>
      </w:pPr>
      <w:r>
        <w:rPr>
          <w:b/>
          <w:bCs/>
        </w:rPr>
        <w:t xml:space="preserve">Lamotrijin</w:t>
      </w:r>
      <w:r>
        <w:t xml:space="preserve"> </w:t>
      </w:r>
      <w:r>
        <w:t xml:space="preserve">– bəzi müsbət tədqiqatlar</w:t>
      </w:r>
    </w:p>
    <w:p>
      <w:pPr>
        <w:pStyle w:val="Compact"/>
        <w:numPr>
          <w:ilvl w:val="0"/>
          <w:numId w:val="2025"/>
        </w:numPr>
      </w:pPr>
      <w:r>
        <w:rPr>
          <w:b/>
          <w:bCs/>
        </w:rPr>
        <w:t xml:space="preserve">Naltrexon</w:t>
      </w:r>
      <w:r>
        <w:t xml:space="preserve"> </w:t>
      </w:r>
      <w:r>
        <w:t xml:space="preserve">– opioid antagonizmi yolu ilə (bəzi hallarda)</w:t>
      </w:r>
    </w:p>
    <w:bookmarkEnd w:id="1337"/>
    <w:bookmarkEnd w:id="1338"/>
    <w:bookmarkStart w:id="1339" w:name="proqnoz"/>
    <w:p>
      <w:pPr>
        <w:pStyle w:val="Heading3"/>
      </w:pPr>
      <w:r>
        <w:t xml:space="preserve">Proqnoz</w:t>
      </w:r>
    </w:p>
    <w:p>
      <w:pPr>
        <w:pStyle w:val="Compact"/>
        <w:numPr>
          <w:ilvl w:val="0"/>
          <w:numId w:val="2026"/>
        </w:numPr>
      </w:pPr>
      <w:r>
        <w:t xml:space="preserve">Komorbid depresiya, təşviş müalicə edilərsə çox hallarda dp/dr azalır</w:t>
      </w:r>
    </w:p>
    <w:p>
      <w:pPr>
        <w:pStyle w:val="Compact"/>
        <w:numPr>
          <w:ilvl w:val="0"/>
          <w:numId w:val="2026"/>
        </w:numPr>
      </w:pPr>
      <w:r>
        <w:t xml:space="preserve">Tək başına dp/dr diaqnozu xroniki ola bilər</w:t>
      </w:r>
    </w:p>
    <w:p>
      <w:pPr>
        <w:pStyle w:val="Compact"/>
        <w:numPr>
          <w:ilvl w:val="0"/>
          <w:numId w:val="2026"/>
        </w:numPr>
      </w:pPr>
      <w:r>
        <w:t xml:space="preserve">Əksər hallarda stabil (pisləşmir, yaxşılaşmır xüsusi müalicə olmadan)</w:t>
      </w:r>
    </w:p>
    <w:bookmarkEnd w:id="1339"/>
    <w:bookmarkStart w:id="1340" w:name="mənbələr"/>
    <w:p>
      <w:pPr>
        <w:pStyle w:val="Heading3"/>
      </w:pPr>
      <w:r>
        <w:t xml:space="preserve">Mənbələr</w:t>
      </w:r>
    </w:p>
    <w:p>
      <w:pPr>
        <w:pStyle w:val="Compact"/>
        <w:numPr>
          <w:ilvl w:val="0"/>
          <w:numId w:val="2027"/>
        </w:numPr>
      </w:pPr>
      <w:r>
        <w:t xml:space="preserve">APA.</w:t>
      </w:r>
      <w:r>
        <w:t xml:space="preserve"> </w:t>
      </w:r>
      <w:r>
        <w:rPr>
          <w:i/>
          <w:iCs/>
        </w:rPr>
        <w:t xml:space="preserve">DSM-5-TR.</w:t>
      </w:r>
      <w:r>
        <w:t xml:space="preserve"> </w:t>
      </w:r>
      <w:r>
        <w:t xml:space="preserve">2022.</w:t>
      </w:r>
    </w:p>
    <w:p>
      <w:pPr>
        <w:pStyle w:val="Compact"/>
        <w:numPr>
          <w:ilvl w:val="0"/>
          <w:numId w:val="2027"/>
        </w:numPr>
      </w:pPr>
      <w:r>
        <w:t xml:space="preserve">WHO.</w:t>
      </w:r>
      <w:r>
        <w:t xml:space="preserve"> </w:t>
      </w:r>
      <w:r>
        <w:rPr>
          <w:i/>
          <w:iCs/>
        </w:rPr>
        <w:t xml:space="preserve">ICD-11 CDDR.</w:t>
      </w:r>
      <w:r>
        <w:t xml:space="preserve"> </w:t>
      </w:r>
      <w:r>
        <w:t xml:space="preserve">2024.</w:t>
      </w:r>
    </w:p>
    <w:p>
      <w:pPr>
        <w:pStyle w:val="Compact"/>
        <w:numPr>
          <w:ilvl w:val="0"/>
          <w:numId w:val="2027"/>
        </w:numPr>
      </w:pPr>
      <w:r>
        <w:t xml:space="preserve">Sierra M.</w:t>
      </w:r>
      <w:r>
        <w:t xml:space="preserve"> </w:t>
      </w:r>
      <w:r>
        <w:rPr>
          <w:i/>
          <w:iCs/>
        </w:rPr>
        <w:t xml:space="preserve">Depersonalization: A New Look at a Neglected Syndrome.</w:t>
      </w:r>
      <w:r>
        <w:t xml:space="preserve"> </w:t>
      </w:r>
      <w:r>
        <w:t xml:space="preserve">Cambridge UP, 2009.</w:t>
      </w:r>
    </w:p>
    <w:p>
      <w:pPr>
        <w:pStyle w:val="Compact"/>
        <w:numPr>
          <w:ilvl w:val="0"/>
          <w:numId w:val="2027"/>
        </w:numPr>
      </w:pPr>
      <w:r>
        <w:t xml:space="preserve">Hunter EC, et al.</w:t>
      </w:r>
      <w:r>
        <w:t xml:space="preserve"> </w:t>
      </w:r>
      <w:r>
        <w:rPr>
          <w:i/>
          <w:iCs/>
        </w:rPr>
        <w:t xml:space="preserve">Cognitive behaviour therapy for depersonalisation disorder.</w:t>
      </w:r>
      <w:r>
        <w:t xml:space="preserve"> </w:t>
      </w:r>
      <w:r>
        <w:t xml:space="preserve">Behav Res Ther, 2005.</w:t>
      </w:r>
    </w:p>
    <w:bookmarkEnd w:id="1340"/>
    <w:bookmarkEnd w:id="1341"/>
    <w:bookmarkStart w:id="1362" w:name="Xf2637049d88ca3b48e30aa7917f770875ef1cff"/>
    <w:p>
      <w:pPr>
        <w:pStyle w:val="Heading2"/>
      </w:pPr>
      <w:r>
        <w:t xml:space="preserve">6B65</w:t>
      </w:r>
      <w:r>
        <w:t xml:space="preserve"> </w:t>
      </w:r>
      <w:r>
        <w:t xml:space="preserve">DİSSOSİATİV ŞƏXSİYYƏT POZUNTUSU</w:t>
      </w:r>
    </w:p>
    <w:p>
      <w:pPr>
        <w:pStyle w:val="FirstParagraph"/>
      </w:pPr>
      <w:r>
        <w:t xml:space="preserve">XBT-11:</w:t>
      </w:r>
      <w:r>
        <w:t xml:space="preserve"> </w:t>
      </w:r>
      <w:r>
        <w:t xml:space="preserve">6B65</w:t>
      </w:r>
      <w:r>
        <w:t xml:space="preserve"> </w:t>
      </w:r>
      <w:r>
        <w:t xml:space="preserve">— Dissociative identity disorder</w:t>
      </w:r>
    </w:p>
    <w:p>
      <w:pPr>
        <w:pStyle w:val="BodyText"/>
      </w:pPr>
      <w:r>
        <w:t xml:space="preserve">XBT-10:</w:t>
      </w:r>
      <w:r>
        <w:t xml:space="preserve"> </w:t>
      </w:r>
      <w:r>
        <w:t xml:space="preserve">F44.81</w:t>
      </w:r>
      <w:r>
        <w:t xml:space="preserve"> </w:t>
      </w:r>
      <w:r>
        <w:t xml:space="preserve">— Multiple personality disorder</w:t>
      </w:r>
    </w:p>
    <w:p>
      <w:pPr>
        <w:pStyle w:val="BodyText"/>
      </w:pPr>
      <w:r>
        <w:t xml:space="preserve">DSM-5-TR:</w:t>
      </w:r>
      <w:r>
        <w:t xml:space="preserve"> </w:t>
      </w:r>
      <w:r>
        <w:t xml:space="preserve">300.14</w:t>
      </w:r>
      <w:r>
        <w:t xml:space="preserve"> </w:t>
      </w:r>
      <w:r>
        <w:t xml:space="preserve">— Dissociative identity disorder</w:t>
      </w:r>
    </w:p>
    <w:p>
      <w:r>
        <w:pict>
          <v:rect style="width:0;height:1.5pt" o:hralign="center" o:hrstd="t" o:hr="t"/>
        </w:pict>
      </w:r>
    </w:p>
    <w:bookmarkStart w:id="1342" w:name="tərif-və-nozologiya"/>
    <w:p>
      <w:pPr>
        <w:pStyle w:val="Heading3"/>
      </w:pPr>
      <w:r>
        <w:t xml:space="preserve">Tərif və nozologiya</w:t>
      </w:r>
    </w:p>
    <w:p>
      <w:pPr>
        <w:pStyle w:val="FirstParagraph"/>
      </w:pPr>
      <w:r>
        <w:t xml:space="preserve">DŞP –</w:t>
      </w:r>
      <w:r>
        <w:t xml:space="preserve"> </w:t>
      </w:r>
      <w:r>
        <w:rPr>
          <w:b/>
          <w:bCs/>
        </w:rPr>
        <w:t xml:space="preserve">iki və ya daha çox alternativ şəxsiyyət halının (identiklik, şüur, yaddaş, qavrayış, affekt, davranış nümunəsi ilə xarakterizə)</w:t>
      </w:r>
      <w:r>
        <w:t xml:space="preserve"> </w:t>
      </w:r>
      <w:r>
        <w:t xml:space="preserve">mövcudluğu; bu hallar insanın davranışına nəzarəti müəyyən vaxtlarda öz üzərinə götürür;</w:t>
      </w:r>
      <w:r>
        <w:t xml:space="preserve"> </w:t>
      </w:r>
      <w:r>
        <w:rPr>
          <w:b/>
          <w:bCs/>
        </w:rPr>
        <w:t xml:space="preserve">dissosiativ amneziya</w:t>
      </w:r>
      <w:r>
        <w:t xml:space="preserve"> </w:t>
      </w:r>
      <w:r>
        <w:t xml:space="preserve">bu hallar arası mövcuddur.</w:t>
      </w:r>
    </w:p>
    <w:p>
      <w:pPr>
        <w:pStyle w:val="BodyText"/>
      </w:pPr>
      <w:r>
        <w:rPr>
          <w:b/>
          <w:bCs/>
        </w:rPr>
        <w:t xml:space="preserve">Terminoloji dəyişiklik:</w:t>
      </w:r>
      <w:r>
        <w:t xml:space="preserve"> </w:t>
      </w:r>
      <w:r>
        <w:t xml:space="preserve">XBT-10-da "Çox şəxsiyyət pozuntusu" (Multiple Personality Disorder) adlanırdı.</w:t>
      </w:r>
      <w:r>
        <w:t xml:space="preserve"> </w:t>
      </w:r>
      <w:r>
        <w:rPr>
          <w:b/>
          <w:bCs/>
        </w:rPr>
        <w:t xml:space="preserve">XBT-11/DSM-5-TR: "Dissosiativ şəxsiyyət pozuntusu"</w:t>
      </w:r>
      <w:r>
        <w:t xml:space="preserve"> </w:t>
      </w:r>
      <w:r>
        <w:t xml:space="preserve">– daha dəqiq, "çox şəxsiyyət" yanıltıcı idi.</w:t>
      </w:r>
    </w:p>
    <w:bookmarkEnd w:id="1342"/>
    <w:bookmarkStart w:id="1345" w:name="etiologiya"/>
    <w:p>
      <w:pPr>
        <w:pStyle w:val="Heading3"/>
      </w:pPr>
      <w:r>
        <w:t xml:space="preserve">Etiologiya</w:t>
      </w:r>
    </w:p>
    <w:bookmarkStart w:id="1343" w:name="travma-dissosiasiya-modeli"/>
    <w:p>
      <w:pPr>
        <w:pStyle w:val="Heading4"/>
      </w:pPr>
      <w:r>
        <w:t xml:space="preserve">Travma-dissosiasiya modeli</w:t>
      </w:r>
    </w:p>
    <w:p>
      <w:pPr>
        <w:pStyle w:val="FirstParagraph"/>
      </w:pPr>
      <w:r>
        <w:t xml:space="preserve">DŞP</w:t>
      </w:r>
      <w:r>
        <w:t xml:space="preserve"> </w:t>
      </w:r>
      <w:r>
        <w:rPr>
          <w:b/>
          <w:bCs/>
        </w:rPr>
        <w:t xml:space="preserve">ən çox şiddətli uşaqlıq travmasının</w:t>
      </w:r>
      <w:r>
        <w:t xml:space="preserve"> </w:t>
      </w:r>
      <w:r>
        <w:t xml:space="preserve">(xüsusilə cinsi/fiziki istismar, neglekt) nəticəsidir:</w:t>
      </w:r>
    </w:p>
    <w:p>
      <w:pPr>
        <w:pStyle w:val="Compact"/>
        <w:numPr>
          <w:ilvl w:val="0"/>
          <w:numId w:val="2028"/>
        </w:numPr>
      </w:pPr>
      <w:r>
        <w:rPr>
          <w:b/>
          <w:bCs/>
        </w:rPr>
        <w:t xml:space="preserve">Erkən yaşda (3-9 yaş)</w:t>
      </w:r>
      <w:r>
        <w:t xml:space="preserve"> </w:t>
      </w:r>
      <w:r>
        <w:t xml:space="preserve">– neyroinkişafın həssas dövrü</w:t>
      </w:r>
    </w:p>
    <w:p>
      <w:pPr>
        <w:pStyle w:val="Compact"/>
        <w:numPr>
          <w:ilvl w:val="0"/>
          <w:numId w:val="2028"/>
        </w:numPr>
      </w:pPr>
      <w:r>
        <w:t xml:space="preserve">Uşağın psixikası travmatik yaşantıları "böl" üsulu ilə emal edir → alternativ identiklik halları</w:t>
      </w:r>
    </w:p>
    <w:p>
      <w:pPr>
        <w:pStyle w:val="Compact"/>
        <w:numPr>
          <w:ilvl w:val="0"/>
          <w:numId w:val="2028"/>
        </w:numPr>
      </w:pPr>
      <w:r>
        <w:t xml:space="preserve">Hər identiklik müəyyən emosional vəziyyəti, travmatik xatirəni "saxlayır"</w:t>
      </w:r>
    </w:p>
    <w:bookmarkEnd w:id="1343"/>
    <w:bookmarkStart w:id="1344" w:name="iatrogen-mübahisə"/>
    <w:p>
      <w:pPr>
        <w:pStyle w:val="Heading4"/>
      </w:pPr>
      <w:r>
        <w:t xml:space="preserve">İatrogen mübahisə</w:t>
      </w:r>
    </w:p>
    <w:p>
      <w:pPr>
        <w:pStyle w:val="FirstParagraph"/>
      </w:pPr>
      <w:r>
        <w:t xml:space="preserve">Mübahisəli mövzu:</w:t>
      </w:r>
      <w:r>
        <w:t xml:space="preserve"> </w:t>
      </w:r>
      <w:r>
        <w:rPr>
          <w:b/>
          <w:bCs/>
        </w:rPr>
        <w:t xml:space="preserve">"İatrogen DŞP"</w:t>
      </w:r>
      <w:r>
        <w:t xml:space="preserve"> </w:t>
      </w:r>
      <w:r>
        <w:t xml:space="preserve">– bəzi tədqiqatçılar müəyyən müalicə texnikaları (hipnoz, alternativ identikliklərin adlandırılması) DŞP-in yaradılmasında rol oynaya bilər hesab edir. Lakin əksər DŞP ekspertləri travma modelini dəstəkləyir.</w:t>
      </w:r>
    </w:p>
    <w:bookmarkEnd w:id="1344"/>
    <w:bookmarkEnd w:id="1345"/>
    <w:bookmarkStart w:id="1346" w:name="epidemiologiya"/>
    <w:p>
      <w:pPr>
        <w:pStyle w:val="Heading3"/>
      </w:pPr>
      <w:r>
        <w:t xml:space="preserve">Epidemiologiya</w:t>
      </w:r>
    </w:p>
    <w:p>
      <w:pPr>
        <w:pStyle w:val="Compact"/>
        <w:numPr>
          <w:ilvl w:val="0"/>
          <w:numId w:val="2029"/>
        </w:numPr>
      </w:pPr>
      <w:r>
        <w:rPr>
          <w:b/>
          <w:bCs/>
        </w:rPr>
        <w:t xml:space="preserve">Yayılma:</w:t>
      </w:r>
      <w:r>
        <w:t xml:space="preserve"> </w:t>
      </w:r>
      <w:r>
        <w:t xml:space="preserve">1-3% ümumi populyasiyada (klinik nümunədə az aşkar olunur)</w:t>
      </w:r>
    </w:p>
    <w:p>
      <w:pPr>
        <w:pStyle w:val="Compact"/>
        <w:numPr>
          <w:ilvl w:val="0"/>
          <w:numId w:val="2029"/>
        </w:numPr>
      </w:pPr>
      <w:r>
        <w:rPr>
          <w:b/>
          <w:bCs/>
        </w:rPr>
        <w:t xml:space="preserve">Cins:</w:t>
      </w:r>
      <w:r>
        <w:t xml:space="preserve"> </w:t>
      </w:r>
      <w:r>
        <w:t xml:space="preserve">qadın 9:1 (diaqnostik gecikmə; kişilər daha az diaqnoz alır)</w:t>
      </w:r>
    </w:p>
    <w:p>
      <w:pPr>
        <w:pStyle w:val="Compact"/>
        <w:numPr>
          <w:ilvl w:val="0"/>
          <w:numId w:val="2029"/>
        </w:numPr>
      </w:pPr>
      <w:r>
        <w:rPr>
          <w:b/>
          <w:bCs/>
        </w:rPr>
        <w:t xml:space="preserve">Diaqnostik gecikmə:</w:t>
      </w:r>
      <w:r>
        <w:t xml:space="preserve"> </w:t>
      </w:r>
      <w:r>
        <w:t xml:space="preserve">orta 6-12 il (əvvəlcə depresiya, şizofreniya, BPD diaqnozu)</w:t>
      </w:r>
    </w:p>
    <w:p>
      <w:pPr>
        <w:pStyle w:val="Compact"/>
        <w:numPr>
          <w:ilvl w:val="0"/>
          <w:numId w:val="2029"/>
        </w:numPr>
      </w:pPr>
      <w:r>
        <w:rPr>
          <w:b/>
          <w:bCs/>
        </w:rPr>
        <w:t xml:space="preserve">Uşaqlıq cinsi istismarı:</w:t>
      </w:r>
      <w:r>
        <w:t xml:space="preserve"> </w:t>
      </w:r>
      <w:r>
        <w:t xml:space="preserve">90%+ hallarda tarixçədə</w:t>
      </w:r>
    </w:p>
    <w:bookmarkEnd w:id="1346"/>
    <w:bookmarkStart w:id="1351" w:name="klinik-mənzərə"/>
    <w:p>
      <w:pPr>
        <w:pStyle w:val="Heading3"/>
      </w:pPr>
      <w:r>
        <w:t xml:space="preserve">Klinik mənzərə</w:t>
      </w:r>
    </w:p>
    <w:bookmarkStart w:id="1347" w:name="alternativ-identiklik-halları-alters"/>
    <w:p>
      <w:pPr>
        <w:pStyle w:val="Heading4"/>
      </w:pPr>
      <w:r>
        <w:t xml:space="preserve">Alternativ identiklik halları (Alters)</w:t>
      </w:r>
    </w:p>
    <w:p>
      <w:pPr>
        <w:pStyle w:val="Compact"/>
        <w:numPr>
          <w:ilvl w:val="0"/>
          <w:numId w:val="2030"/>
        </w:numPr>
      </w:pPr>
      <w:r>
        <w:rPr>
          <w:b/>
          <w:bCs/>
        </w:rPr>
        <w:t xml:space="preserve">Sayı:</w:t>
      </w:r>
      <w:r>
        <w:t xml:space="preserve"> </w:t>
      </w:r>
      <w:r>
        <w:t xml:space="preserve">2-100+ (ağır travma = daha çox; orta 15-20)</w:t>
      </w:r>
    </w:p>
    <w:p>
      <w:pPr>
        <w:pStyle w:val="Compact"/>
        <w:numPr>
          <w:ilvl w:val="0"/>
          <w:numId w:val="2030"/>
        </w:numPr>
      </w:pPr>
      <w:r>
        <w:rPr>
          <w:b/>
          <w:bCs/>
        </w:rPr>
        <w:t xml:space="preserve">Xüsusiyyətlər:</w:t>
      </w:r>
      <w:r>
        <w:t xml:space="preserve"> </w:t>
      </w:r>
      <w:r>
        <w:t xml:space="preserve">hər birinin öz adı, yaşı, cinsi, nitqi, davranışı, yaddaşı var</w:t>
      </w:r>
    </w:p>
    <w:p>
      <w:pPr>
        <w:pStyle w:val="Compact"/>
        <w:numPr>
          <w:ilvl w:val="0"/>
          <w:numId w:val="2030"/>
        </w:numPr>
      </w:pPr>
      <w:r>
        <w:rPr>
          <w:b/>
          <w:bCs/>
        </w:rPr>
        <w:t xml:space="preserve">"Host"</w:t>
      </w:r>
      <w:r>
        <w:t xml:space="preserve"> </w:t>
      </w:r>
      <w:r>
        <w:t xml:space="preserve">– ən çox zamanı əhatə edən identiklik</w:t>
      </w:r>
    </w:p>
    <w:p>
      <w:pPr>
        <w:pStyle w:val="Compact"/>
        <w:numPr>
          <w:ilvl w:val="0"/>
          <w:numId w:val="2030"/>
        </w:numPr>
      </w:pPr>
      <w:r>
        <w:rPr>
          <w:b/>
          <w:bCs/>
        </w:rPr>
        <w:t xml:space="preserve">"Persecutor" alt</w:t>
      </w:r>
      <w:r>
        <w:t xml:space="preserve"> </w:t>
      </w:r>
      <w:r>
        <w:t xml:space="preserve">– özünü zədələyən, təhlükəli</w:t>
      </w:r>
    </w:p>
    <w:p>
      <w:pPr>
        <w:pStyle w:val="Compact"/>
        <w:numPr>
          <w:ilvl w:val="0"/>
          <w:numId w:val="2030"/>
        </w:numPr>
      </w:pPr>
      <w:r>
        <w:rPr>
          <w:b/>
          <w:bCs/>
        </w:rPr>
        <w:t xml:space="preserve">"Child" alt</w:t>
      </w:r>
      <w:r>
        <w:t xml:space="preserve"> </w:t>
      </w:r>
      <w:r>
        <w:t xml:space="preserve">– uşaqlıq yaşında, qorunan</w:t>
      </w:r>
    </w:p>
    <w:p>
      <w:pPr>
        <w:pStyle w:val="Compact"/>
        <w:numPr>
          <w:ilvl w:val="0"/>
          <w:numId w:val="2030"/>
        </w:numPr>
      </w:pPr>
      <w:r>
        <w:rPr>
          <w:b/>
          <w:bCs/>
        </w:rPr>
        <w:t xml:space="preserve">"Protector" alt</w:t>
      </w:r>
      <w:r>
        <w:t xml:space="preserve"> </w:t>
      </w:r>
      <w:r>
        <w:t xml:space="preserve">– qoruyucu</w:t>
      </w:r>
    </w:p>
    <w:bookmarkEnd w:id="1347"/>
    <w:bookmarkStart w:id="1348" w:name="switching-keçid"/>
    <w:p>
      <w:pPr>
        <w:pStyle w:val="Heading4"/>
      </w:pPr>
      <w:r>
        <w:t xml:space="preserve">Switching (Keçid)</w:t>
      </w:r>
    </w:p>
    <w:p>
      <w:pPr>
        <w:pStyle w:val="Compact"/>
        <w:numPr>
          <w:ilvl w:val="0"/>
          <w:numId w:val="2031"/>
        </w:numPr>
      </w:pPr>
      <w:r>
        <w:t xml:space="preserve">Bir identiklikdən digərinə keçid –</w:t>
      </w:r>
      <w:r>
        <w:t xml:space="preserve"> </w:t>
      </w:r>
      <w:r>
        <w:rPr>
          <w:b/>
          <w:bCs/>
        </w:rPr>
        <w:t xml:space="preserve">tez-tez stresslə tetiklənir</w:t>
      </w:r>
    </w:p>
    <w:p>
      <w:pPr>
        <w:pStyle w:val="Compact"/>
        <w:numPr>
          <w:ilvl w:val="0"/>
          <w:numId w:val="2031"/>
        </w:numPr>
      </w:pPr>
      <w:r>
        <w:t xml:space="preserve">Klinik görünür: baxışın dəyişməsi, bədən dilinin dəyişməsi, nitqin dəyişməsi, yaddaş boşluğu</w:t>
      </w:r>
    </w:p>
    <w:p>
      <w:pPr>
        <w:pStyle w:val="Compact"/>
        <w:numPr>
          <w:ilvl w:val="0"/>
          <w:numId w:val="2031"/>
        </w:numPr>
      </w:pPr>
      <w:r>
        <w:t xml:space="preserve">Pasiyent keçidi bilmir (əksər hallarda)</w:t>
      </w:r>
    </w:p>
    <w:bookmarkEnd w:id="1348"/>
    <w:bookmarkStart w:id="1349" w:name="klinik-simptomlar"/>
    <w:p>
      <w:pPr>
        <w:pStyle w:val="Heading4"/>
      </w:pPr>
      <w:r>
        <w:t xml:space="preserve">Klinik simptomlar</w:t>
      </w:r>
    </w:p>
    <w:p>
      <w:pPr>
        <w:pStyle w:val="Compact"/>
        <w:numPr>
          <w:ilvl w:val="0"/>
          <w:numId w:val="2032"/>
        </w:numPr>
      </w:pPr>
      <w:r>
        <w:rPr>
          <w:b/>
          <w:bCs/>
        </w:rPr>
        <w:t xml:space="preserve">"Çoxsaylı vaxtı yadda saxlamama"</w:t>
      </w:r>
      <w:r>
        <w:t xml:space="preserve"> </w:t>
      </w:r>
      <w:r>
        <w:t xml:space="preserve">– "gün ortasında yuxuya getmişəm" kimi; həqiqətdə alt keçiB</w:t>
      </w:r>
    </w:p>
    <w:p>
      <w:pPr>
        <w:pStyle w:val="Compact"/>
        <w:numPr>
          <w:ilvl w:val="0"/>
          <w:numId w:val="2032"/>
        </w:numPr>
      </w:pPr>
      <w:r>
        <w:rPr>
          <w:b/>
          <w:bCs/>
        </w:rPr>
        <w:t xml:space="preserve">Səslər baş içindən</w:t>
      </w:r>
      <w:r>
        <w:t xml:space="preserve"> </w:t>
      </w:r>
      <w:r>
        <w:t xml:space="preserve">– altların danışması (psixozdan fərqli: bunlar "daxili səslər")</w:t>
      </w:r>
    </w:p>
    <w:p>
      <w:pPr>
        <w:pStyle w:val="Compact"/>
        <w:numPr>
          <w:ilvl w:val="0"/>
          <w:numId w:val="2032"/>
        </w:numPr>
      </w:pPr>
      <w:r>
        <w:rPr>
          <w:b/>
          <w:bCs/>
        </w:rPr>
        <w:t xml:space="preserve">"Yaşanmamış şey"</w:t>
      </w:r>
      <w:r>
        <w:t xml:space="preserve"> </w:t>
      </w:r>
      <w:r>
        <w:t xml:space="preserve">– mağazada alış-veriş etmişlər, lakin bilmirəm; dost deyir ki, söhbət etdik, yadıma gəlmir</w:t>
      </w:r>
    </w:p>
    <w:p>
      <w:pPr>
        <w:pStyle w:val="Compact"/>
        <w:numPr>
          <w:ilvl w:val="0"/>
          <w:numId w:val="2032"/>
        </w:numPr>
      </w:pPr>
      <w:r>
        <w:rPr>
          <w:b/>
          <w:bCs/>
        </w:rPr>
        <w:t xml:space="preserve">Bədən görüntüsündə tutarsızlıq</w:t>
      </w:r>
      <w:r>
        <w:t xml:space="preserve"> </w:t>
      </w:r>
      <w:r>
        <w:t xml:space="preserve">– güzgüyə baxanda tanımır</w:t>
      </w:r>
    </w:p>
    <w:p>
      <w:pPr>
        <w:pStyle w:val="Compact"/>
        <w:numPr>
          <w:ilvl w:val="0"/>
          <w:numId w:val="2032"/>
        </w:numPr>
      </w:pPr>
      <w:r>
        <w:rPr>
          <w:b/>
          <w:bCs/>
        </w:rPr>
        <w:t xml:space="preserve">Self-harm</w:t>
      </w:r>
      <w:r>
        <w:t xml:space="preserve"> </w:t>
      </w:r>
      <w:r>
        <w:t xml:space="preserve">– adətən "persecutor" altın hərəkəti</w:t>
      </w:r>
    </w:p>
    <w:p>
      <w:pPr>
        <w:pStyle w:val="Compact"/>
        <w:numPr>
          <w:ilvl w:val="0"/>
          <w:numId w:val="2032"/>
        </w:numPr>
      </w:pPr>
      <w:r>
        <w:rPr>
          <w:b/>
          <w:bCs/>
        </w:rPr>
        <w:t xml:space="preserve">"Passive influence"</w:t>
      </w:r>
      <w:r>
        <w:t xml:space="preserve"> </w:t>
      </w:r>
      <w:r>
        <w:t xml:space="preserve">– nəsə etmişəm, amma etmək istəmirdim</w:t>
      </w:r>
    </w:p>
    <w:bookmarkEnd w:id="1349"/>
    <w:bookmarkStart w:id="1350" w:name="komorbidlik"/>
    <w:p>
      <w:pPr>
        <w:pStyle w:val="Heading4"/>
      </w:pPr>
      <w:r>
        <w:t xml:space="preserve">Komorbidlik</w:t>
      </w:r>
    </w:p>
    <w:p>
      <w:pPr>
        <w:pStyle w:val="Compact"/>
        <w:numPr>
          <w:ilvl w:val="0"/>
          <w:numId w:val="2033"/>
        </w:numPr>
      </w:pPr>
      <w:r>
        <w:rPr>
          <w:b/>
          <w:bCs/>
        </w:rPr>
        <w:t xml:space="preserve">PTSP/KPTSP</w:t>
      </w:r>
      <w:r>
        <w:t xml:space="preserve"> </w:t>
      </w:r>
      <w:r>
        <w:t xml:space="preserve">– demək olar bütün hallarda</w:t>
      </w:r>
    </w:p>
    <w:p>
      <w:pPr>
        <w:pStyle w:val="Compact"/>
        <w:numPr>
          <w:ilvl w:val="0"/>
          <w:numId w:val="2033"/>
        </w:numPr>
      </w:pPr>
      <w:r>
        <w:rPr>
          <w:b/>
          <w:bCs/>
        </w:rPr>
        <w:t xml:space="preserve">MDD</w:t>
      </w:r>
    </w:p>
    <w:p>
      <w:pPr>
        <w:pStyle w:val="Compact"/>
        <w:numPr>
          <w:ilvl w:val="0"/>
          <w:numId w:val="2033"/>
        </w:numPr>
      </w:pPr>
      <w:r>
        <w:rPr>
          <w:b/>
          <w:bCs/>
        </w:rPr>
        <w:t xml:space="preserve">Yemə pozuntuları</w:t>
      </w:r>
    </w:p>
    <w:p>
      <w:pPr>
        <w:pStyle w:val="Compact"/>
        <w:numPr>
          <w:ilvl w:val="0"/>
          <w:numId w:val="2033"/>
        </w:numPr>
      </w:pPr>
      <w:r>
        <w:rPr>
          <w:b/>
          <w:bCs/>
        </w:rPr>
        <w:t xml:space="preserve">Maddə istifadəsi</w:t>
      </w:r>
    </w:p>
    <w:p>
      <w:pPr>
        <w:pStyle w:val="Compact"/>
        <w:numPr>
          <w:ilvl w:val="0"/>
          <w:numId w:val="2033"/>
        </w:numPr>
      </w:pPr>
      <w:r>
        <w:rPr>
          <w:b/>
          <w:bCs/>
        </w:rPr>
        <w:t xml:space="preserve">BPD</w:t>
      </w:r>
      <w:r>
        <w:t xml:space="preserve"> </w:t>
      </w:r>
      <w:r>
        <w:t xml:space="preserve">– örtüşmə</w:t>
      </w:r>
    </w:p>
    <w:p>
      <w:pPr>
        <w:pStyle w:val="Compact"/>
        <w:numPr>
          <w:ilvl w:val="0"/>
          <w:numId w:val="2033"/>
        </w:numPr>
      </w:pPr>
      <w:r>
        <w:rPr>
          <w:b/>
          <w:bCs/>
        </w:rPr>
        <w:t xml:space="preserve">Somatoform simptomlar</w:t>
      </w:r>
    </w:p>
    <w:bookmarkEnd w:id="1350"/>
    <w:bookmarkEnd w:id="1351"/>
    <w:bookmarkStart w:id="1355" w:name="diaqnoz"/>
    <w:p>
      <w:pPr>
        <w:pStyle w:val="Heading3"/>
      </w:pPr>
      <w:r>
        <w:t xml:space="preserve">Diaqnoz</w:t>
      </w:r>
    </w:p>
    <w:bookmarkStart w:id="1352" w:name="xbt-11-əsas-tələblər-6b65"/>
    <w:p>
      <w:pPr>
        <w:pStyle w:val="Heading4"/>
      </w:pPr>
      <w:r>
        <w:t xml:space="preserve">XBT-11 əsas tələblər (</w:t>
      </w:r>
      <w:r>
        <w:t xml:space="preserve">6B65</w:t>
      </w:r>
      <w:r>
        <w:t xml:space="preserve">)</w:t>
      </w:r>
    </w:p>
    <w:p>
      <w:pPr>
        <w:pStyle w:val="FirstParagraph"/>
      </w:pPr>
      <w:r>
        <w:rPr>
          <w:b/>
          <w:bCs/>
        </w:rPr>
        <w:t xml:space="preserve">A.</w:t>
      </w:r>
      <w:r>
        <w:t xml:space="preserve"> </w:t>
      </w:r>
      <w:r>
        <w:t xml:space="preserve">İki və ya daha çox ayrı identiklik halı:</w:t>
      </w:r>
    </w:p>
    <w:p>
      <w:pPr>
        <w:pStyle w:val="Compact"/>
        <w:numPr>
          <w:ilvl w:val="0"/>
          <w:numId w:val="2034"/>
        </w:numPr>
      </w:pPr>
      <w:r>
        <w:t xml:space="preserve">Hər birinin öz qavrayış, düşüncə, his, davranış nümunəsi var</w:t>
      </w:r>
    </w:p>
    <w:p>
      <w:pPr>
        <w:pStyle w:val="Compact"/>
        <w:numPr>
          <w:ilvl w:val="0"/>
          <w:numId w:val="2034"/>
        </w:numPr>
      </w:pPr>
      <w:r>
        <w:t xml:space="preserve">Müəyyən vaxtlarda insanın davranışına nəzarəti öz üzərinə götürür</w:t>
      </w:r>
    </w:p>
    <w:p>
      <w:pPr>
        <w:pStyle w:val="FirstParagraph"/>
      </w:pPr>
      <w:r>
        <w:rPr>
          <w:b/>
          <w:bCs/>
        </w:rPr>
        <w:t xml:space="preserve">B.</w:t>
      </w:r>
      <w:r>
        <w:t xml:space="preserve"> </w:t>
      </w:r>
      <w:r>
        <w:t xml:space="preserve">Dissosiativ amneziya – identikliklərin keçidi arasında; şəxsi məlumatın müəyyən hissəsi bir identiklikdən digərinə gizlənir</w:t>
      </w:r>
    </w:p>
    <w:p>
      <w:pPr>
        <w:pStyle w:val="BodyText"/>
      </w:pPr>
      <w:r>
        <w:rPr>
          <w:b/>
          <w:bCs/>
        </w:rPr>
        <w:t xml:space="preserve">C.</w:t>
      </w:r>
      <w:r>
        <w:t xml:space="preserve"> </w:t>
      </w:r>
      <w:r>
        <w:t xml:space="preserve">Simptomlar maddə, neyroloji, başqa psixi pozuntu ilə tam izah olunmur</w:t>
      </w:r>
    </w:p>
    <w:p>
      <w:pPr>
        <w:pStyle w:val="BodyText"/>
      </w:pPr>
      <w:r>
        <w:rPr>
          <w:b/>
          <w:bCs/>
        </w:rPr>
        <w:t xml:space="preserve">D.</w:t>
      </w:r>
      <w:r>
        <w:t xml:space="preserve"> </w:t>
      </w:r>
      <w:r>
        <w:t xml:space="preserve">Funksional pozulma</w:t>
      </w:r>
    </w:p>
    <w:bookmarkEnd w:id="1352"/>
    <w:bookmarkStart w:id="1353" w:name="dsm-5-tr-fərqləri"/>
    <w:p>
      <w:pPr>
        <w:pStyle w:val="Heading4"/>
      </w:pPr>
      <w:r>
        <w:t xml:space="preserve">DSM-5-TR fərqləri</w:t>
      </w:r>
    </w:p>
    <w:p>
      <w:pPr>
        <w:pStyle w:val="FirstParagraph"/>
      </w:pPr>
      <w:r>
        <w:t xml:space="preserve">DSM-5-TR meyarları demək olar eyni, lakin</w:t>
      </w:r>
      <w:r>
        <w:t xml:space="preserve"> </w:t>
      </w:r>
      <w:r>
        <w:rPr>
          <w:b/>
          <w:bCs/>
        </w:rPr>
        <w:t xml:space="preserve">"başqası tərəfindən müşahidə edilən və ya pasiyent özü bildirir"</w:t>
      </w:r>
      <w:r>
        <w:t xml:space="preserve"> </w:t>
      </w:r>
      <w:r>
        <w:t xml:space="preserve">ayrımı.</w:t>
      </w:r>
    </w:p>
    <w:bookmarkEnd w:id="1353"/>
    <w:bookmarkStart w:id="1354" w:name="diaqnostik-alətlər"/>
    <w:p>
      <w:pPr>
        <w:pStyle w:val="Heading4"/>
      </w:pPr>
      <w:r>
        <w:t xml:space="preserve">Diaqnostik alətlər</w:t>
      </w:r>
    </w:p>
    <w:p>
      <w:pPr>
        <w:pStyle w:val="Compact"/>
        <w:numPr>
          <w:ilvl w:val="0"/>
          <w:numId w:val="2035"/>
        </w:numPr>
      </w:pPr>
      <w:r>
        <w:rPr>
          <w:b/>
          <w:bCs/>
        </w:rPr>
        <w:t xml:space="preserve">SCID-D</w:t>
      </w:r>
      <w:r>
        <w:t xml:space="preserve"> </w:t>
      </w:r>
      <w:r>
        <w:t xml:space="preserve">(Structural Clinical Interview for Dissociative Disorders) – qızıl standart</w:t>
      </w:r>
    </w:p>
    <w:p>
      <w:pPr>
        <w:pStyle w:val="Compact"/>
        <w:numPr>
          <w:ilvl w:val="0"/>
          <w:numId w:val="2035"/>
        </w:numPr>
      </w:pPr>
      <w:r>
        <w:rPr>
          <w:b/>
          <w:bCs/>
        </w:rPr>
        <w:t xml:space="preserve">MID</w:t>
      </w:r>
      <w:r>
        <w:t xml:space="preserve"> </w:t>
      </w:r>
      <w:r>
        <w:t xml:space="preserve">(Multiscale Dissociation Inventory)</w:t>
      </w:r>
    </w:p>
    <w:p>
      <w:pPr>
        <w:pStyle w:val="Compact"/>
        <w:numPr>
          <w:ilvl w:val="0"/>
          <w:numId w:val="2035"/>
        </w:numPr>
      </w:pPr>
      <w:r>
        <w:rPr>
          <w:b/>
          <w:bCs/>
        </w:rPr>
        <w:t xml:space="preserve">DES-II</w:t>
      </w:r>
      <w:r>
        <w:t xml:space="preserve"> </w:t>
      </w:r>
      <w:r>
        <w:t xml:space="preserve">(Dissociative Experiences Scale) – skrining</w:t>
      </w:r>
    </w:p>
    <w:bookmarkEnd w:id="1354"/>
    <w:bookmarkEnd w:id="1355"/>
    <w:bookmarkStart w:id="1356"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Şizofreniya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"Səslər" → xarici (şizofreniya); "daxili" (DŞP); psixoz meyarları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BPD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Geniş şəxsiyyət instabilitliyi; alternativ identiklik keçidi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Epilepsiya temporal lob</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EEQ; ictal simptomlar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Malingering</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Şüurlu; neyroloji testlər tutarsız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Simulyasiya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İkincil qazanc</w:t>
            </w:r>
          </w:p>
        </w:tc>
      </w:tr>
    </w:tbl>
    <w:bookmarkEnd w:id="1356"/>
    <w:bookmarkStart w:id="1359" w:name="müalicə"/>
    <w:p>
      <w:pPr>
        <w:pStyle w:val="Heading3"/>
      </w:pPr>
      <w:r>
        <w:t xml:space="preserve">Müalicə</w:t>
      </w:r>
    </w:p>
    <w:bookmarkStart w:id="1357" w:name="faza-yönümlü-müalicə"/>
    <w:p>
      <w:pPr>
        <w:pStyle w:val="Heading4"/>
      </w:pPr>
      <w:r>
        <w:t xml:space="preserve">Faza-yönümlü müalicə</w:t>
      </w:r>
    </w:p>
    <w:p>
      <w:pPr>
        <w:pStyle w:val="FirstParagraph"/>
      </w:pPr>
      <w:r>
        <w:rPr>
          <w:b/>
          <w:bCs/>
        </w:rPr>
        <w:t xml:space="preserve">ISSTD (International Society for the Study of Trauma and Dissociation) Rehbərləri:</w:t>
      </w:r>
    </w:p>
    <w:p>
      <w:pPr>
        <w:pStyle w:val="BodyText"/>
      </w:pPr>
      <w:r>
        <w:rPr>
          <w:b/>
          <w:bCs/>
        </w:rPr>
        <w:t xml:space="preserve">Faza 1 – Təhlükəsizlik, sabitləşmə, bacarıqlar:</w:t>
      </w:r>
    </w:p>
    <w:p>
      <w:pPr>
        <w:pStyle w:val="Compact"/>
        <w:numPr>
          <w:ilvl w:val="0"/>
          <w:numId w:val="2036"/>
        </w:numPr>
      </w:pPr>
      <w:r>
        <w:t xml:space="preserve">Özə zərər vermənin azaldılması</w:t>
      </w:r>
    </w:p>
    <w:p>
      <w:pPr>
        <w:pStyle w:val="Compact"/>
        <w:numPr>
          <w:ilvl w:val="0"/>
          <w:numId w:val="2036"/>
        </w:numPr>
      </w:pPr>
      <w:r>
        <w:t xml:space="preserve">Affekt tənzimləmə</w:t>
      </w:r>
    </w:p>
    <w:p>
      <w:pPr>
        <w:pStyle w:val="Compact"/>
        <w:numPr>
          <w:ilvl w:val="0"/>
          <w:numId w:val="2036"/>
        </w:numPr>
      </w:pPr>
      <w:r>
        <w:rPr>
          <w:b/>
          <w:bCs/>
        </w:rPr>
        <w:t xml:space="preserve">"İnsider communication"</w:t>
      </w:r>
      <w:r>
        <w:t xml:space="preserve"> </w:t>
      </w:r>
      <w:r>
        <w:t xml:space="preserve">– identikliklərin bir-biri ilə daxili dialoq</w:t>
      </w:r>
    </w:p>
    <w:p>
      <w:pPr>
        <w:pStyle w:val="Compact"/>
        <w:numPr>
          <w:ilvl w:val="0"/>
          <w:numId w:val="2036"/>
        </w:numPr>
      </w:pPr>
      <w:r>
        <w:t xml:space="preserve">Güvən qurmaq</w:t>
      </w:r>
    </w:p>
    <w:p>
      <w:pPr>
        <w:pStyle w:val="FirstParagraph"/>
      </w:pPr>
      <w:r>
        <w:rPr>
          <w:b/>
          <w:bCs/>
        </w:rPr>
        <w:t xml:space="preserve">Faza 2 – Travma prosessləşməsi:</w:t>
      </w:r>
    </w:p>
    <w:p>
      <w:pPr>
        <w:pStyle w:val="Compact"/>
        <w:numPr>
          <w:ilvl w:val="0"/>
          <w:numId w:val="2037"/>
        </w:numPr>
      </w:pPr>
      <w:r>
        <w:t xml:space="preserve">Travma xatirələri diqqətlə prosessləşdirilir</w:t>
      </w:r>
    </w:p>
    <w:p>
      <w:pPr>
        <w:pStyle w:val="Compact"/>
        <w:numPr>
          <w:ilvl w:val="0"/>
          <w:numId w:val="2037"/>
        </w:numPr>
      </w:pPr>
      <w:r>
        <w:t xml:space="preserve">EMDR uyğunlaşdırılmış</w:t>
      </w:r>
    </w:p>
    <w:p>
      <w:pPr>
        <w:pStyle w:val="Compact"/>
        <w:numPr>
          <w:ilvl w:val="0"/>
          <w:numId w:val="2037"/>
        </w:numPr>
      </w:pPr>
      <w:r>
        <w:rPr>
          <w:b/>
          <w:bCs/>
        </w:rPr>
        <w:t xml:space="preserve">Birbaşa şüurlu travma ekspozisiyası TƏHLÜKƏLİDİR</w:t>
      </w:r>
      <w:r>
        <w:t xml:space="preserve"> </w:t>
      </w:r>
      <w:r>
        <w:t xml:space="preserve">– faza 1 tamamlanmadan</w:t>
      </w:r>
    </w:p>
    <w:p>
      <w:pPr>
        <w:pStyle w:val="FirstParagraph"/>
      </w:pPr>
      <w:r>
        <w:rPr>
          <w:b/>
          <w:bCs/>
        </w:rPr>
        <w:t xml:space="preserve">Faza 3 – Bütünləşmə:</w:t>
      </w:r>
    </w:p>
    <w:p>
      <w:pPr>
        <w:pStyle w:val="Compact"/>
        <w:numPr>
          <w:ilvl w:val="0"/>
          <w:numId w:val="2038"/>
        </w:numPr>
      </w:pPr>
      <w:r>
        <w:t xml:space="preserve">Alternativ identikliklərin "inteqrasiyası" (bütün identikliklərin bir bütöv halına gəlməsi – məqsəd)</w:t>
      </w:r>
    </w:p>
    <w:p>
      <w:pPr>
        <w:pStyle w:val="Compact"/>
        <w:numPr>
          <w:ilvl w:val="0"/>
          <w:numId w:val="2038"/>
        </w:numPr>
      </w:pPr>
      <w:r>
        <w:t xml:space="preserve">Orta 5-10 il terapiya</w:t>
      </w:r>
    </w:p>
    <w:bookmarkEnd w:id="1357"/>
    <w:bookmarkStart w:id="1358" w:name="farmakoterapiya"/>
    <w:p>
      <w:pPr>
        <w:pStyle w:val="Heading4"/>
      </w:pPr>
      <w:r>
        <w:t xml:space="preserve">Farmakoterapiya</w:t>
      </w:r>
    </w:p>
    <w:p>
      <w:pPr>
        <w:pStyle w:val="Compact"/>
        <w:numPr>
          <w:ilvl w:val="0"/>
          <w:numId w:val="2039"/>
        </w:numPr>
      </w:pPr>
      <w:r>
        <w:rPr>
          <w:b/>
          <w:bCs/>
        </w:rPr>
        <w:t xml:space="preserve">DŞP üçün spesifik preparat yox</w:t>
      </w:r>
    </w:p>
    <w:p>
      <w:pPr>
        <w:pStyle w:val="Compact"/>
        <w:numPr>
          <w:ilvl w:val="0"/>
          <w:numId w:val="2039"/>
        </w:numPr>
      </w:pPr>
      <w:r>
        <w:rPr>
          <w:b/>
          <w:bCs/>
        </w:rPr>
        <w:t xml:space="preserve">Komorbid MDD/PTSP:</w:t>
      </w:r>
      <w:r>
        <w:t xml:space="preserve"> </w:t>
      </w:r>
      <w:r>
        <w:t xml:space="preserve">SİUSİ</w:t>
      </w:r>
    </w:p>
    <w:p>
      <w:pPr>
        <w:pStyle w:val="Compact"/>
        <w:numPr>
          <w:ilvl w:val="0"/>
          <w:numId w:val="2039"/>
        </w:numPr>
      </w:pPr>
      <w:r>
        <w:rPr>
          <w:b/>
          <w:bCs/>
        </w:rPr>
        <w:t xml:space="preserve">Affekt disregulyasiyası:</w:t>
      </w:r>
      <w:r>
        <w:t xml:space="preserve"> </w:t>
      </w:r>
      <w:r>
        <w:t xml:space="preserve">DBT (Dialektik davranış terapiyası — DDT) + dərman</w:t>
      </w:r>
    </w:p>
    <w:p>
      <w:pPr>
        <w:pStyle w:val="Compact"/>
        <w:numPr>
          <w:ilvl w:val="0"/>
          <w:numId w:val="2039"/>
        </w:numPr>
      </w:pPr>
      <w:r>
        <w:rPr>
          <w:b/>
          <w:bCs/>
        </w:rPr>
        <w:t xml:space="preserve">Psixotik simptom varsa:</w:t>
      </w:r>
      <w:r>
        <w:t xml:space="preserve"> </w:t>
      </w:r>
      <w:r>
        <w:t xml:space="preserve">aşağı doza atipik antipsixotik (diqqətlə)</w:t>
      </w:r>
    </w:p>
    <w:p>
      <w:pPr>
        <w:pStyle w:val="Compact"/>
        <w:numPr>
          <w:ilvl w:val="0"/>
          <w:numId w:val="2039"/>
        </w:numPr>
      </w:pPr>
      <w:r>
        <w:t xml:space="preserve">Benzodiazepinlərdən qaçınma (dissosiasiyayı artırır)</w:t>
      </w:r>
    </w:p>
    <w:bookmarkEnd w:id="1358"/>
    <w:bookmarkEnd w:id="1359"/>
    <w:bookmarkStart w:id="1360" w:name="proqnoz"/>
    <w:p>
      <w:pPr>
        <w:pStyle w:val="Heading3"/>
      </w:pPr>
      <w:r>
        <w:t xml:space="preserve">Proqnoz</w:t>
      </w:r>
    </w:p>
    <w:p>
      <w:pPr>
        <w:pStyle w:val="Compact"/>
        <w:numPr>
          <w:ilvl w:val="0"/>
          <w:numId w:val="2040"/>
        </w:numPr>
      </w:pPr>
      <w:r>
        <w:rPr>
          <w:b/>
          <w:bCs/>
        </w:rPr>
        <w:t xml:space="preserve">Uzunmüddətli terapiya ilə yaxşılaşma mümkündür</w:t>
      </w:r>
    </w:p>
    <w:p>
      <w:pPr>
        <w:pStyle w:val="Compact"/>
        <w:numPr>
          <w:ilvl w:val="0"/>
          <w:numId w:val="2040"/>
        </w:numPr>
      </w:pPr>
      <w:r>
        <w:rPr>
          <w:b/>
          <w:bCs/>
        </w:rPr>
        <w:t xml:space="preserve">Bütünləşmə məqsəd</w:t>
      </w:r>
      <w:r>
        <w:t xml:space="preserve">, lakin hər zaman əlçatan deyil</w:t>
      </w:r>
    </w:p>
    <w:p>
      <w:pPr>
        <w:pStyle w:val="Compact"/>
        <w:numPr>
          <w:ilvl w:val="0"/>
          <w:numId w:val="2040"/>
        </w:numPr>
      </w:pPr>
      <w:r>
        <w:t xml:space="preserve">"Birliksiz funksionallıq" (functional plurality) – alternativ, lakin sağlam gediş</w:t>
      </w:r>
    </w:p>
    <w:p>
      <w:pPr>
        <w:pStyle w:val="Compact"/>
        <w:numPr>
          <w:ilvl w:val="0"/>
          <w:numId w:val="2040"/>
        </w:numPr>
      </w:pPr>
      <w:r>
        <w:t xml:space="preserve">Xidmətlərə çıxış, sosial dəstək kritik</w:t>
      </w:r>
    </w:p>
    <w:bookmarkEnd w:id="1360"/>
    <w:bookmarkStart w:id="1361" w:name="mənbələr"/>
    <w:p>
      <w:pPr>
        <w:pStyle w:val="Heading3"/>
      </w:pPr>
      <w:r>
        <w:t xml:space="preserve">Mənbələr</w:t>
      </w:r>
    </w:p>
    <w:p>
      <w:pPr>
        <w:pStyle w:val="Compact"/>
        <w:numPr>
          <w:ilvl w:val="0"/>
          <w:numId w:val="2041"/>
        </w:numPr>
      </w:pPr>
      <w:r>
        <w:t xml:space="preserve">APA.</w:t>
      </w:r>
      <w:r>
        <w:t xml:space="preserve"> </w:t>
      </w:r>
      <w:r>
        <w:rPr>
          <w:i/>
          <w:iCs/>
        </w:rPr>
        <w:t xml:space="preserve">DSM-5-TR.</w:t>
      </w:r>
      <w:r>
        <w:t xml:space="preserve"> </w:t>
      </w:r>
      <w:r>
        <w:t xml:space="preserve">2022.</w:t>
      </w:r>
    </w:p>
    <w:p>
      <w:pPr>
        <w:pStyle w:val="Compact"/>
        <w:numPr>
          <w:ilvl w:val="0"/>
          <w:numId w:val="2041"/>
        </w:numPr>
      </w:pPr>
      <w:r>
        <w:t xml:space="preserve">WHO.</w:t>
      </w:r>
      <w:r>
        <w:t xml:space="preserve"> </w:t>
      </w:r>
      <w:r>
        <w:rPr>
          <w:i/>
          <w:iCs/>
        </w:rPr>
        <w:t xml:space="preserve">ICD-11 CDDR.</w:t>
      </w:r>
      <w:r>
        <w:t xml:space="preserve"> </w:t>
      </w:r>
      <w:r>
        <w:t xml:space="preserve">2024.</w:t>
      </w:r>
    </w:p>
    <w:p>
      <w:pPr>
        <w:pStyle w:val="Compact"/>
        <w:numPr>
          <w:ilvl w:val="0"/>
          <w:numId w:val="2041"/>
        </w:numPr>
      </w:pPr>
      <w:r>
        <w:t xml:space="preserve">Brand BL, et al.</w:t>
      </w:r>
      <w:r>
        <w:t xml:space="preserve"> </w:t>
      </w:r>
      <w:r>
        <w:rPr>
          <w:i/>
          <w:iCs/>
        </w:rPr>
        <w:t xml:space="preserve">Separating fact from fiction: an empirical examination of DID.</w:t>
      </w:r>
      <w:r>
        <w:t xml:space="preserve"> </w:t>
      </w:r>
      <w:r>
        <w:t xml:space="preserve">Psychol Clin North Am, 2016.</w:t>
      </w:r>
    </w:p>
    <w:p>
      <w:pPr>
        <w:pStyle w:val="Compact"/>
        <w:numPr>
          <w:ilvl w:val="0"/>
          <w:numId w:val="2041"/>
        </w:numPr>
      </w:pPr>
      <w:r>
        <w:t xml:space="preserve">ISSTD.</w:t>
      </w:r>
      <w:r>
        <w:t xml:space="preserve"> </w:t>
      </w:r>
      <w:r>
        <w:rPr>
          <w:i/>
          <w:iCs/>
        </w:rPr>
        <w:t xml:space="preserve">Guidelines for Treating Dissociative Identity Disorder in Adults.</w:t>
      </w:r>
      <w:r>
        <w:t xml:space="preserve"> </w:t>
      </w:r>
      <w:r>
        <w:t xml:space="preserve">3rd revision, 2011.</w:t>
      </w:r>
    </w:p>
    <w:p>
      <w:pPr>
        <w:pStyle w:val="Compact"/>
        <w:numPr>
          <w:ilvl w:val="0"/>
          <w:numId w:val="2041"/>
        </w:numPr>
      </w:pPr>
      <w:r>
        <w:t xml:space="preserve">Herman JL.</w:t>
      </w:r>
      <w:r>
        <w:t xml:space="preserve"> </w:t>
      </w:r>
      <w:r>
        <w:rPr>
          <w:i/>
          <w:iCs/>
        </w:rPr>
        <w:t xml:space="preserve">Trauma and Recovery.</w:t>
      </w:r>
      <w:r>
        <w:t xml:space="preserve"> </w:t>
      </w:r>
      <w:r>
        <w:t xml:space="preserve">BasicBooks, 1992.</w:t>
      </w:r>
    </w:p>
    <w:p>
      <w:pPr>
        <w:pStyle w:val="Compact"/>
        <w:numPr>
          <w:ilvl w:val="0"/>
          <w:numId w:val="2041"/>
        </w:numPr>
      </w:pPr>
      <w:r>
        <w:t xml:space="preserve">van der Kolk BA.</w:t>
      </w:r>
      <w:r>
        <w:t xml:space="preserve"> </w:t>
      </w:r>
      <w:r>
        <w:rPr>
          <w:i/>
          <w:iCs/>
        </w:rPr>
        <w:t xml:space="preserve">The Body Keeps the Score.</w:t>
      </w:r>
      <w:r>
        <w:t xml:space="preserve"> </w:t>
      </w:r>
      <w:r>
        <w:t xml:space="preserve">Viking, 2014.</w:t>
      </w:r>
    </w:p>
    <w:bookmarkEnd w:id="1361"/>
    <w:bookmarkEnd w:id="1362"/>
    <w:bookmarkStart w:id="1367" w:name="X97cecc29af5fb4df897165609e87cc5bdf8eff8"/>
    <w:p>
      <w:pPr>
        <w:pStyle w:val="Heading2"/>
      </w:pPr>
      <w:r>
        <w:t xml:space="preserve">6B66</w:t>
      </w:r>
      <w:r>
        <w:t xml:space="preserve"> </w:t>
      </w:r>
      <w:r>
        <w:t xml:space="preserve">QİSMƏN DİSSOSİATİV ŞƏXSİYYƏT POZUNTUSU (DİP)</w:t>
      </w:r>
    </w:p>
    <w:p>
      <w:pPr>
        <w:pStyle w:val="FirstParagraph"/>
      </w:pPr>
      <w:r>
        <w:t xml:space="preserve">XBT-11:</w:t>
      </w:r>
      <w:r>
        <w:t xml:space="preserve"> </w:t>
      </w:r>
      <w:r>
        <w:t xml:space="preserve">6B66</w:t>
      </w:r>
      <w:r>
        <w:t xml:space="preserve"> </w:t>
      </w:r>
      <w:r>
        <w:t xml:space="preserve">— Partial dissociative identity disorder</w:t>
      </w:r>
    </w:p>
    <w:p>
      <w:pPr>
        <w:pStyle w:val="BodyText"/>
      </w:pPr>
      <w:r>
        <w:t xml:space="preserve">XBT-10:</w:t>
      </w:r>
      <w:r>
        <w:t xml:space="preserve"> </w:t>
      </w:r>
      <w:r>
        <w:t xml:space="preserve">F44.81</w:t>
      </w:r>
      <w:r>
        <w:t xml:space="preserve"> </w:t>
      </w:r>
      <w:r>
        <w:t xml:space="preserve">— Multiple personality disorder (partial form)</w:t>
      </w:r>
    </w:p>
    <w:p>
      <w:pPr>
        <w:pStyle w:val="BodyText"/>
      </w:pPr>
      <w:r>
        <w:t xml:space="preserve">DSM-5-TR:</w:t>
      </w:r>
      <w:r>
        <w:t xml:space="preserve"> </w:t>
      </w:r>
      <w:r>
        <w:t xml:space="preserve">300.15</w:t>
      </w:r>
      <w:r>
        <w:t xml:space="preserve"> </w:t>
      </w:r>
      <w:r>
        <w:t xml:space="preserve">— Other specified dissociative disorder (OSDD)</w:t>
      </w:r>
    </w:p>
    <w:p>
      <w:r>
        <w:pict>
          <v:rect style="width:0;height:1.5pt" o:hralign="center" o:hrstd="t" o:hr="t"/>
        </w:pict>
      </w:r>
    </w:p>
    <w:bookmarkStart w:id="1363" w:name="tərif"/>
    <w:p>
      <w:pPr>
        <w:pStyle w:val="Heading3"/>
      </w:pPr>
      <w:r>
        <w:t xml:space="preserve">Tərif</w:t>
      </w:r>
    </w:p>
    <w:p>
      <w:pPr>
        <w:pStyle w:val="FirstParagraph"/>
      </w:pPr>
      <w:r>
        <w:t xml:space="preserve">DŞP meyarlarını tam qarşılamayan, lakin</w:t>
      </w:r>
      <w:r>
        <w:t xml:space="preserve"> </w:t>
      </w:r>
      <w:r>
        <w:rPr>
          <w:b/>
          <w:bCs/>
        </w:rPr>
        <w:t xml:space="preserve">ayrı identiklik intruziyaları</w:t>
      </w:r>
      <w:r>
        <w:t xml:space="preserve"> </w:t>
      </w:r>
      <w:r>
        <w:t xml:space="preserve">mövcud olan forma:</w:t>
      </w:r>
    </w:p>
    <w:p>
      <w:pPr>
        <w:pStyle w:val="Compact"/>
        <w:numPr>
          <w:ilvl w:val="0"/>
          <w:numId w:val="2042"/>
        </w:numPr>
      </w:pPr>
      <w:r>
        <w:t xml:space="preserve">Alternativ identiklik hallarda insanın davranışına</w:t>
      </w:r>
      <w:r>
        <w:t xml:space="preserve"> </w:t>
      </w:r>
      <w:r>
        <w:rPr>
          <w:b/>
          <w:bCs/>
        </w:rPr>
        <w:t xml:space="preserve">tam nəzarət etmir</w:t>
      </w:r>
      <w:r>
        <w:t xml:space="preserve"> </w:t>
      </w:r>
      <w:r>
        <w:t xml:space="preserve">(qismən)</w:t>
      </w:r>
    </w:p>
    <w:p>
      <w:pPr>
        <w:pStyle w:val="Compact"/>
        <w:numPr>
          <w:ilvl w:val="0"/>
          <w:numId w:val="2042"/>
        </w:numPr>
      </w:pPr>
      <w:r>
        <w:rPr>
          <w:b/>
          <w:bCs/>
        </w:rPr>
        <w:t xml:space="preserve">Çoxsaylı alternativ identiklik olmaya bilər</w:t>
      </w:r>
    </w:p>
    <w:p>
      <w:pPr>
        <w:pStyle w:val="Compact"/>
        <w:numPr>
          <w:ilvl w:val="0"/>
          <w:numId w:val="2042"/>
        </w:numPr>
      </w:pPr>
      <w:r>
        <w:t xml:space="preserve">Yaddaş boşluqları daha yumşaq</w:t>
      </w:r>
    </w:p>
    <w:bookmarkEnd w:id="1363"/>
    <w:bookmarkStart w:id="1364" w:name="klinik-mənzərə"/>
    <w:p>
      <w:pPr>
        <w:pStyle w:val="Heading3"/>
      </w:pPr>
      <w:r>
        <w:t xml:space="preserve">Klinik mənzərə</w:t>
      </w:r>
    </w:p>
    <w:p>
      <w:pPr>
        <w:pStyle w:val="Compact"/>
        <w:numPr>
          <w:ilvl w:val="0"/>
          <w:numId w:val="2043"/>
        </w:numPr>
      </w:pPr>
      <w:r>
        <w:t xml:space="preserve">Qismən identiklik keçidləri</w:t>
      </w:r>
    </w:p>
    <w:p>
      <w:pPr>
        <w:pStyle w:val="Compact"/>
        <w:numPr>
          <w:ilvl w:val="0"/>
          <w:numId w:val="2043"/>
        </w:numPr>
      </w:pPr>
      <w:r>
        <w:t xml:space="preserve">Passiv təsir simptomları</w:t>
      </w:r>
    </w:p>
    <w:p>
      <w:pPr>
        <w:pStyle w:val="Compact"/>
        <w:numPr>
          <w:ilvl w:val="0"/>
          <w:numId w:val="2043"/>
        </w:numPr>
      </w:pPr>
      <w:r>
        <w:t xml:space="preserve">Amneziya epizodları – yüngül-orta</w:t>
      </w:r>
    </w:p>
    <w:p>
      <w:pPr>
        <w:pStyle w:val="Compact"/>
        <w:numPr>
          <w:ilvl w:val="0"/>
          <w:numId w:val="2043"/>
        </w:numPr>
      </w:pPr>
      <w:r>
        <w:t xml:space="preserve">Komorbid PTSP daha tez-tez</w:t>
      </w:r>
    </w:p>
    <w:bookmarkEnd w:id="1364"/>
    <w:bookmarkStart w:id="1365" w:name="müalicə"/>
    <w:p>
      <w:pPr>
        <w:pStyle w:val="Heading3"/>
      </w:pPr>
      <w:r>
        <w:t xml:space="preserve">Müalicə</w:t>
      </w:r>
    </w:p>
    <w:p>
      <w:pPr>
        <w:pStyle w:val="FirstParagraph"/>
      </w:pPr>
      <w:r>
        <w:t xml:space="preserve">DŞP ilə oxşar faza-yönümlü müalicə, lakin intensivlik azaldılmış.</w:t>
      </w:r>
    </w:p>
    <w:p>
      <w:r>
        <w:pict>
          <v:rect style="width:0;height:1.5pt" o:hralign="center" o:hrstd="t" o:hr="t"/>
        </w:pict>
      </w:r>
    </w:p>
    <w:bookmarkEnd w:id="1365"/>
    <w:bookmarkStart w:id="1366" w:name="bölmə-8-üçün-ümumi-mənbələr"/>
    <w:p>
      <w:pPr>
        <w:pStyle w:val="Heading3"/>
      </w:pPr>
      <w:r>
        <w:t xml:space="preserve">Bölmə 8 üçün ümumi mənbələr</w:t>
      </w:r>
    </w:p>
    <w:p>
      <w:pPr>
        <w:pStyle w:val="Compact"/>
        <w:numPr>
          <w:ilvl w:val="0"/>
          <w:numId w:val="2044"/>
        </w:numPr>
      </w:pPr>
      <w:r>
        <w:t xml:space="preserve">APA.</w:t>
      </w:r>
      <w:r>
        <w:t xml:space="preserve"> </w:t>
      </w:r>
      <w:r>
        <w:rPr>
          <w:i/>
          <w:iCs/>
        </w:rPr>
        <w:t xml:space="preserve">DSM-5-TR.</w:t>
      </w:r>
      <w:r>
        <w:t xml:space="preserve"> </w:t>
      </w:r>
      <w:r>
        <w:t xml:space="preserve">2022.</w:t>
      </w:r>
    </w:p>
    <w:p>
      <w:pPr>
        <w:pStyle w:val="Compact"/>
        <w:numPr>
          <w:ilvl w:val="0"/>
          <w:numId w:val="2044"/>
        </w:numPr>
      </w:pPr>
      <w:r>
        <w:t xml:space="preserve">WHO.</w:t>
      </w:r>
      <w:r>
        <w:t xml:space="preserve"> </w:t>
      </w:r>
      <w:r>
        <w:rPr>
          <w:i/>
          <w:iCs/>
        </w:rPr>
        <w:t xml:space="preserve">ICD-11 CDDR.</w:t>
      </w:r>
      <w:r>
        <w:t xml:space="preserve"> </w:t>
      </w:r>
      <w:r>
        <w:t xml:space="preserve">2024.</w:t>
      </w:r>
    </w:p>
    <w:p>
      <w:pPr>
        <w:pStyle w:val="Compact"/>
        <w:numPr>
          <w:ilvl w:val="0"/>
          <w:numId w:val="2044"/>
        </w:numPr>
      </w:pPr>
      <w:r>
        <w:t xml:space="preserve">Spiegel D, et al.</w:t>
      </w:r>
      <w:r>
        <w:t xml:space="preserve"> </w:t>
      </w:r>
      <w:r>
        <w:rPr>
          <w:i/>
          <w:iCs/>
        </w:rPr>
        <w:t xml:space="preserve">Dissociative disorders in DSM-5.</w:t>
      </w:r>
      <w:r>
        <w:t xml:space="preserve"> </w:t>
      </w:r>
      <w:r>
        <w:t xml:space="preserve">Depress Anxiety, 2011.</w:t>
      </w:r>
    </w:p>
    <w:p>
      <w:pPr>
        <w:pStyle w:val="Compact"/>
        <w:numPr>
          <w:ilvl w:val="0"/>
          <w:numId w:val="2044"/>
        </w:numPr>
      </w:pPr>
      <w:r>
        <w:t xml:space="preserve">Brand BL, et al.</w:t>
      </w:r>
      <w:r>
        <w:t xml:space="preserve"> </w:t>
      </w:r>
      <w:r>
        <w:rPr>
          <w:i/>
          <w:iCs/>
        </w:rPr>
        <w:t xml:space="preserve">A survey of practices and recommended treatment interventions among expert therapists treating patients with dissociative identity disorder.</w:t>
      </w:r>
      <w:r>
        <w:t xml:space="preserve"> </w:t>
      </w:r>
      <w:r>
        <w:t xml:space="preserve">Psychol Trauma, 2012.</w:t>
      </w:r>
    </w:p>
    <w:p>
      <w:pPr>
        <w:pStyle w:val="Compact"/>
        <w:numPr>
          <w:ilvl w:val="0"/>
          <w:numId w:val="2044"/>
        </w:numPr>
      </w:pPr>
      <w:r>
        <w:t xml:space="preserve">Stone J, et al.</w:t>
      </w:r>
      <w:r>
        <w:t xml:space="preserve"> </w:t>
      </w:r>
      <w:r>
        <w:rPr>
          <w:i/>
          <w:iCs/>
        </w:rPr>
        <w:t xml:space="preserve">Functional neurological symptom disorder.</w:t>
      </w:r>
      <w:r>
        <w:t xml:space="preserve"> </w:t>
      </w:r>
      <w:r>
        <w:t xml:space="preserve">Pract Neurol, 2020.</w:t>
      </w:r>
    </w:p>
    <w:p>
      <w:pPr>
        <w:pStyle w:val="Compact"/>
        <w:numPr>
          <w:ilvl w:val="0"/>
          <w:numId w:val="2044"/>
        </w:numPr>
      </w:pPr>
      <w:r>
        <w:t xml:space="preserve">ISSTD.</w:t>
      </w:r>
      <w:r>
        <w:t xml:space="preserve"> </w:t>
      </w:r>
      <w:r>
        <w:rPr>
          <w:i/>
          <w:iCs/>
        </w:rPr>
        <w:t xml:space="preserve">Guidelines for Treating Dissociative Identity Disorder in Adults.</w:t>
      </w:r>
      <w:r>
        <w:t xml:space="preserve"> </w:t>
      </w:r>
      <w:r>
        <w:t xml:space="preserve">2011.</w:t>
      </w:r>
    </w:p>
    <w:p>
      <w:pPr>
        <w:pStyle w:val="Compact"/>
        <w:numPr>
          <w:ilvl w:val="0"/>
          <w:numId w:val="2044"/>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p>
      <w:pPr>
        <w:pStyle w:val="Compact"/>
        <w:numPr>
          <w:ilvl w:val="0"/>
          <w:numId w:val="2044"/>
        </w:numPr>
      </w:pPr>
      <w:r>
        <w:t xml:space="preserve">Popov Yu.V., Vid V.D.</w:t>
      </w:r>
      <w:r>
        <w:t xml:space="preserve"> </w:t>
      </w:r>
      <w:r>
        <w:rPr>
          <w:i/>
          <w:iCs/>
        </w:rPr>
        <w:t xml:space="preserve">Müasir klinik psixiatriya.</w:t>
      </w:r>
      <w:r>
        <w:t xml:space="preserve"> </w:t>
      </w:r>
      <w:r>
        <w:t xml:space="preserve">(Современная клиническая психиатрия) – Sankt-Peterburq: Reç, 2006. 2-ci nəşr.</w:t>
      </w:r>
    </w:p>
    <w:bookmarkEnd w:id="1366"/>
    <w:bookmarkEnd w:id="1367"/>
    <w:bookmarkEnd w:id="1368"/>
    <w:bookmarkStart w:id="1470" w:name="Xc14fe51871cf675bef6c86fbf35d0d1179f4683"/>
    <w:p>
      <w:pPr>
        <w:pStyle w:val="Heading1"/>
      </w:pPr>
      <w:r>
        <w:t xml:space="preserve">QİDA QƏBULU POZUNTULARI</w:t>
      </w:r>
    </w:p>
    <w:p>
      <w:pPr>
        <w:pStyle w:val="FirstParagraph"/>
      </w:pPr>
      <w:r>
        <w:t xml:space="preserve">XBT-11:</w:t>
      </w:r>
      <w:r>
        <w:t xml:space="preserve"> </w:t>
      </w:r>
      <w:r>
        <w:t xml:space="preserve">6B80</w:t>
      </w:r>
      <w:r>
        <w:t xml:space="preserve"> </w:t>
      </w:r>
      <w:r>
        <w:t xml:space="preserve">–</w:t>
      </w:r>
      <w:r>
        <w:t xml:space="preserve"> </w:t>
      </w:r>
      <w:r>
        <w:t xml:space="preserve">6B8Z</w:t>
      </w:r>
      <w:r>
        <w:t xml:space="preserve"> </w:t>
      </w:r>
      <w:r>
        <w:t xml:space="preserve">— Feeding or eating disorders</w:t>
      </w:r>
    </w:p>
    <w:p>
      <w:pPr>
        <w:pStyle w:val="BodyText"/>
      </w:pPr>
      <w:r>
        <w:t xml:space="preserve">XBT-10:</w:t>
      </w:r>
      <w:r>
        <w:t xml:space="preserve"> </w:t>
      </w:r>
      <w:r>
        <w:t xml:space="preserve">F50</w:t>
      </w:r>
      <w:r>
        <w:t xml:space="preserve"> </w:t>
      </w:r>
      <w:r>
        <w:t xml:space="preserve">— Eating disorders</w:t>
      </w:r>
    </w:p>
    <w:p>
      <w:pPr>
        <w:pStyle w:val="BodyText"/>
      </w:pPr>
      <w:r>
        <w:t xml:space="preserve">DSM-5-TR:</w:t>
      </w:r>
      <w:r>
        <w:t xml:space="preserve"> </w:t>
      </w:r>
      <w:r>
        <w:t xml:space="preserve">307</w:t>
      </w:r>
      <w:r>
        <w:t xml:space="preserve"> </w:t>
      </w:r>
      <w:r>
        <w:t xml:space="preserve">— Feeding and eating disorders</w:t>
      </w:r>
    </w:p>
    <w:p>
      <w:r>
        <w:pict>
          <v:rect style="width:0;height:1.5pt" o:hralign="center" o:hrstd="t" o:hr="t"/>
        </w:pict>
      </w:r>
    </w:p>
    <w:bookmarkStart w:id="1369"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XBT-11 kodu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 adı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Bölmədə yeri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6B80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Nevrotik anoreksiya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9.1</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6B81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Nevrotik bulimiya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9.2</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6B82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Dövrli yeməklə yeyinmə pozuntusu (BED)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9.3</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6B83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Qaçınma/məhdudlaşdırıcı qida qəbulu pozuntusu (ARFID)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9.4</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6B84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Pika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9.5</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6B85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Ruminasiya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9.6</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6B8Y/Z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Digər/dəqiqləşdirilməmiş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bl>
    <w:bookmarkEnd w:id="1369"/>
    <w:bookmarkStart w:id="1374" w:name="konseptual-yenilik-xbt-11"/>
    <w:p>
      <w:pPr>
        <w:pStyle w:val="Heading3"/>
      </w:pPr>
      <w:r>
        <w:t xml:space="preserve">Konseptual yenilik (XBT-11)</w:t>
      </w:r>
    </w:p>
    <w:bookmarkStart w:id="1370" w:name="arfid-yeni-müstəqil-diaqnoz"/>
    <w:p>
      <w:pPr>
        <w:pStyle w:val="Heading4"/>
      </w:pPr>
      <w:r>
        <w:t xml:space="preserve">ARFID – yeni müstəqil diaqnoz</w:t>
      </w:r>
    </w:p>
    <w:p>
      <w:pPr>
        <w:pStyle w:val="FirstParagraph"/>
      </w:pPr>
      <w:r>
        <w:t xml:space="preserve">XBT-10-da</w:t>
      </w:r>
      <w:r>
        <w:t xml:space="preserve"> </w:t>
      </w:r>
      <w:r>
        <w:rPr>
          <w:b/>
          <w:bCs/>
        </w:rPr>
        <w:t xml:space="preserve">Qaçınma/Məhdudlaşdırma Qida Qəbulu Pozuntusu (ARFID)</w:t>
      </w:r>
      <w:r>
        <w:t xml:space="preserve"> </w:t>
      </w:r>
      <w:r>
        <w:t xml:space="preserve">müstəqil diaqnoz deyildi.</w:t>
      </w:r>
      <w:r>
        <w:t xml:space="preserve"> </w:t>
      </w:r>
      <w:r>
        <w:rPr>
          <w:b/>
          <w:bCs/>
        </w:rPr>
        <w:t xml:space="preserve">XBT-11 onu</w:t>
      </w:r>
      <w:r>
        <w:rPr>
          <w:b/>
          <w:bCs/>
        </w:rPr>
        <w:t xml:space="preserve"> </w:t>
      </w:r>
      <w:r>
        <w:rPr>
          <w:b/>
          <w:bCs/>
        </w:rPr>
        <w:t xml:space="preserve">6B83</w:t>
      </w:r>
      <w:r>
        <w:rPr>
          <w:b/>
          <w:bCs/>
        </w:rPr>
        <w:t xml:space="preserve"> </w:t>
      </w:r>
      <w:r>
        <w:rPr>
          <w:b/>
          <w:bCs/>
        </w:rPr>
        <w:t xml:space="preserve">kimi ayrıca kateqoriya</w:t>
      </w:r>
      <w:r>
        <w:t xml:space="preserve"> </w:t>
      </w:r>
      <w:r>
        <w:t xml:space="preserve">etdi (DSM-5 ilə uyğunlaşma). Bu uşaq, yeniyetmə və yetkinlərdə qida məhdudluğunun yeni spektrini əhatə edir.</w:t>
      </w:r>
    </w:p>
    <w:bookmarkEnd w:id="1370"/>
    <w:bookmarkStart w:id="1371" w:name="X43ec3bb7d7ec4b3691b3fd91c915c2c0299443c"/>
    <w:p>
      <w:pPr>
        <w:pStyle w:val="Heading4"/>
      </w:pPr>
      <w:r>
        <w:t xml:space="preserve">Dövrü Yeməklə Yeyinmə Pozuntusu (BED) – müstəqil kateqoriya</w:t>
      </w:r>
    </w:p>
    <w:p>
      <w:pPr>
        <w:pStyle w:val="FirstParagraph"/>
      </w:pPr>
      <w:r>
        <w:t xml:space="preserve">XBT-10-da BED "Atipik bulimiya" kimi qeyd olunurdu.</w:t>
      </w:r>
      <w:r>
        <w:t xml:space="preserve"> </w:t>
      </w:r>
      <w:r>
        <w:rPr>
          <w:b/>
          <w:bCs/>
        </w:rPr>
        <w:t xml:space="preserve">XBT-11 onu</w:t>
      </w:r>
      <w:r>
        <w:rPr>
          <w:b/>
          <w:bCs/>
        </w:rPr>
        <w:t xml:space="preserve"> </w:t>
      </w:r>
      <w:r>
        <w:rPr>
          <w:b/>
          <w:bCs/>
        </w:rPr>
        <w:t xml:space="preserve">6B82</w:t>
      </w:r>
      <w:r>
        <w:rPr>
          <w:b/>
          <w:bCs/>
        </w:rPr>
        <w:t xml:space="preserve"> </w:t>
      </w:r>
      <w:r>
        <w:rPr>
          <w:b/>
          <w:bCs/>
        </w:rPr>
        <w:t xml:space="preserve">kimi müstəqil kateqoriya</w:t>
      </w:r>
      <w:r>
        <w:t xml:space="preserve"> </w:t>
      </w:r>
      <w:r>
        <w:t xml:space="preserve">etdi.</w:t>
      </w:r>
    </w:p>
    <w:bookmarkEnd w:id="1371"/>
    <w:bookmarkStart w:id="1372" w:name="X93910db4c58fda2c67b763903f2a930155f3ee2"/>
    <w:p>
      <w:pPr>
        <w:pStyle w:val="Heading4"/>
      </w:pPr>
      <w:r>
        <w:t xml:space="preserve">Anoreksiya – çəki spesifikatoru məcburi deyil</w:t>
      </w:r>
    </w:p>
    <w:p>
      <w:pPr>
        <w:pStyle w:val="FirstParagraph"/>
      </w:pPr>
      <w:r>
        <w:t xml:space="preserve">XBT-11 anoreksiyada</w:t>
      </w:r>
      <w:r>
        <w:t xml:space="preserve"> </w:t>
      </w:r>
      <w:r>
        <w:rPr>
          <w:b/>
          <w:bCs/>
        </w:rPr>
        <w:t xml:space="preserve">aşağı çəki klinik əlaməti deyil, diaqnostik şərt</w:t>
      </w:r>
      <w:r>
        <w:t xml:space="preserve"> </w:t>
      </w:r>
      <w:r>
        <w:t xml:space="preserve">kimi saxlayır, lakin spesifik BMI həddi</w:t>
      </w:r>
      <w:r>
        <w:t xml:space="preserve"> </w:t>
      </w:r>
      <w:r>
        <w:rPr>
          <w:b/>
          <w:bCs/>
        </w:rPr>
        <w:t xml:space="preserve">tələb olunmur</w:t>
      </w:r>
      <w:r>
        <w:t xml:space="preserve"> </w:t>
      </w:r>
      <w:r>
        <w:t xml:space="preserve">(DSM-5-TR-də də BMI tələbi ləğv edildi). Klinik qiymətləndirmə əsasdır.</w:t>
      </w:r>
    </w:p>
    <w:bookmarkEnd w:id="1372"/>
    <w:bookmarkStart w:id="1373" w:name="pika-yetkinlərə-də-şamil-edilir"/>
    <w:p>
      <w:pPr>
        <w:pStyle w:val="Heading4"/>
      </w:pPr>
      <w:r>
        <w:t xml:space="preserve">Pika – yetkinlərə də şamil edilir</w:t>
      </w:r>
    </w:p>
    <w:p>
      <w:pPr>
        <w:pStyle w:val="FirstParagraph"/>
      </w:pPr>
      <w:r>
        <w:t xml:space="preserve">XBT-10-da pika əsasən uşaq pozuntusu idi.</w:t>
      </w:r>
      <w:r>
        <w:t xml:space="preserve"> </w:t>
      </w:r>
      <w:r>
        <w:rPr>
          <w:b/>
          <w:bCs/>
        </w:rPr>
        <w:t xml:space="preserve">XBT-11 lifespan perspektivi</w:t>
      </w:r>
      <w:r>
        <w:t xml:space="preserve"> </w:t>
      </w:r>
      <w:r>
        <w:t xml:space="preserve">ilə bütün yaşlarda diaqnoz qoyula bilər.</w:t>
      </w:r>
    </w:p>
    <w:bookmarkEnd w:id="1373"/>
    <w:bookmarkEnd w:id="1374"/>
    <w:bookmarkStart w:id="1408" w:name="X7e15149650268ef6cfb77020bc7a2095a0a9bfc"/>
    <w:p>
      <w:pPr>
        <w:pStyle w:val="Heading2"/>
      </w:pPr>
      <w:r>
        <w:t xml:space="preserve">6B80</w:t>
      </w:r>
      <w:r>
        <w:t xml:space="preserve"> </w:t>
      </w:r>
      <w:r>
        <w:t xml:space="preserve">NEVROTİK ANOREKSİYA</w:t>
      </w:r>
    </w:p>
    <w:p>
      <w:pPr>
        <w:pStyle w:val="FirstParagraph"/>
      </w:pPr>
      <w:r>
        <w:t xml:space="preserve">XBT-11:</w:t>
      </w:r>
      <w:r>
        <w:t xml:space="preserve"> </w:t>
      </w:r>
      <w:r>
        <w:t xml:space="preserve">6B80</w:t>
      </w:r>
      <w:r>
        <w:t xml:space="preserve"> </w:t>
      </w:r>
      <w:r>
        <w:t xml:space="preserve">— Anorexia nervosa</w:t>
      </w:r>
    </w:p>
    <w:p>
      <w:pPr>
        <w:pStyle w:val="BodyText"/>
      </w:pPr>
      <w:r>
        <w:t xml:space="preserve">XBT-10:</w:t>
      </w:r>
      <w:r>
        <w:t xml:space="preserve"> </w:t>
      </w:r>
      <w:r>
        <w:t xml:space="preserve">F50.0</w:t>
      </w:r>
      <w:r>
        <w:t xml:space="preserve"> </w:t>
      </w:r>
      <w:r>
        <w:t xml:space="preserve">— Anorexia nervosa</w:t>
      </w:r>
    </w:p>
    <w:p>
      <w:pPr>
        <w:pStyle w:val="BodyText"/>
      </w:pPr>
      <w:r>
        <w:t xml:space="preserve">DSM-5-TR:</w:t>
      </w:r>
      <w:r>
        <w:t xml:space="preserve"> </w:t>
      </w:r>
      <w:r>
        <w:t xml:space="preserve">307.1</w:t>
      </w:r>
      <w:r>
        <w:t xml:space="preserve"> </w:t>
      </w:r>
      <w:r>
        <w:t xml:space="preserve">— Anorexia nervosa</w:t>
      </w:r>
    </w:p>
    <w:p>
      <w:r>
        <w:pict>
          <v:rect style="width:0;height:1.5pt" o:hralign="center" o:hrstd="t" o:hr="t"/>
        </w:pict>
      </w:r>
    </w:p>
    <w:bookmarkStart w:id="1375" w:name="tərif-və-nozologiya"/>
    <w:p>
      <w:pPr>
        <w:pStyle w:val="Heading3"/>
      </w:pPr>
      <w:r>
        <w:t xml:space="preserve">Tərif və nozologiya</w:t>
      </w:r>
    </w:p>
    <w:p>
      <w:pPr>
        <w:pStyle w:val="FirstParagraph"/>
      </w:pPr>
      <w:r>
        <w:t xml:space="preserve">Nevrotik anoreksiya –</w:t>
      </w:r>
      <w:r>
        <w:t xml:space="preserve"> </w:t>
      </w:r>
      <w:r>
        <w:rPr>
          <w:b/>
          <w:bCs/>
        </w:rPr>
        <w:t xml:space="preserve">ciddi çəki itkisi</w:t>
      </w:r>
      <w:r>
        <w:t xml:space="preserve"> </w:t>
      </w:r>
      <w:r>
        <w:t xml:space="preserve">(yaş, cins, inkişaf və cismani sağlamlıq nəzərə alınmaqla),</w:t>
      </w:r>
      <w:r>
        <w:t xml:space="preserve"> </w:t>
      </w:r>
      <w:r>
        <w:rPr>
          <w:b/>
          <w:bCs/>
        </w:rPr>
        <w:t xml:space="preserve">intensiv çəki artımı qorxusu</w:t>
      </w:r>
      <w:r>
        <w:t xml:space="preserve"> </w:t>
      </w:r>
      <w:r>
        <w:t xml:space="preserve">və</w:t>
      </w:r>
      <w:r>
        <w:t xml:space="preserve"> </w:t>
      </w:r>
      <w:r>
        <w:rPr>
          <w:b/>
          <w:bCs/>
        </w:rPr>
        <w:t xml:space="preserve">bədən obrazı pozuntusu</w:t>
      </w:r>
      <w:r>
        <w:t xml:space="preserve"> </w:t>
      </w:r>
      <w:r>
        <w:t xml:space="preserve">ilə xarakterizə olunan ağır yemə pozuntusudur.</w:t>
      </w:r>
    </w:p>
    <w:p>
      <w:pPr>
        <w:pStyle w:val="BodyText"/>
      </w:pPr>
      <w:r>
        <w:rPr>
          <w:b/>
          <w:bCs/>
        </w:rPr>
        <w:t xml:space="preserve">Ölüm riskinin ən yüksək olduğu psixiatrik pozuntu</w:t>
      </w:r>
      <w:r>
        <w:t xml:space="preserve"> </w:t>
      </w:r>
      <w:r>
        <w:t xml:space="preserve">– bütün psixiatrik pozuntular arasında ən yüksək mortalite (standardized mortality ratio ~5-10x).</w:t>
      </w:r>
    </w:p>
    <w:p>
      <w:pPr>
        <w:pStyle w:val="BodyText"/>
      </w:pPr>
      <w:r>
        <w:rPr>
          <w:b/>
          <w:bCs/>
        </w:rPr>
        <w:t xml:space="preserve">İki alt-tip:</w:t>
      </w:r>
    </w:p>
    <w:p>
      <w:pPr>
        <w:pStyle w:val="Compact"/>
        <w:numPr>
          <w:ilvl w:val="0"/>
          <w:numId w:val="2045"/>
        </w:numPr>
      </w:pPr>
      <w:r>
        <w:rPr>
          <w:b/>
          <w:bCs/>
        </w:rPr>
        <w:t xml:space="preserve">6B80.0</w:t>
      </w:r>
      <w:r>
        <w:rPr>
          <w:b/>
          <w:bCs/>
        </w:rPr>
        <w:t xml:space="preserve"> </w:t>
      </w:r>
      <w:r>
        <w:rPr>
          <w:b/>
          <w:bCs/>
        </w:rPr>
        <w:t xml:space="preserve">Məhdudlaşdıran tip (Restricting):</w:t>
      </w:r>
      <w:r>
        <w:t xml:space="preserve"> </w:t>
      </w:r>
      <w:r>
        <w:t xml:space="preserve">kaloriya qəbulunun həddən artıq məhdudlaşdırılması</w:t>
      </w:r>
    </w:p>
    <w:p>
      <w:pPr>
        <w:pStyle w:val="Compact"/>
        <w:numPr>
          <w:ilvl w:val="0"/>
          <w:numId w:val="2045"/>
        </w:numPr>
      </w:pPr>
      <w:r>
        <w:rPr>
          <w:b/>
          <w:bCs/>
        </w:rPr>
        <w:t xml:space="preserve">6B80.1</w:t>
      </w:r>
      <w:r>
        <w:rPr>
          <w:b/>
          <w:bCs/>
        </w:rPr>
        <w:t xml:space="preserve"> </w:t>
      </w:r>
      <w:r>
        <w:rPr>
          <w:b/>
          <w:bCs/>
        </w:rPr>
        <w:t xml:space="preserve">Purqasiya/Yeynmə-purqasiya tipi:</w:t>
      </w:r>
      <w:r>
        <w:t xml:space="preserve"> </w:t>
      </w:r>
      <w:r>
        <w:t xml:space="preserve">müntəzəm binge/purge epizodları</w:t>
      </w:r>
    </w:p>
    <w:bookmarkEnd w:id="1375"/>
    <w:bookmarkStart w:id="1381" w:name="etiologiya"/>
    <w:p>
      <w:pPr>
        <w:pStyle w:val="Heading3"/>
      </w:pPr>
      <w:r>
        <w:t xml:space="preserve">Etiologiya</w:t>
      </w:r>
    </w:p>
    <w:bookmarkStart w:id="1376" w:name="genetik-amillər"/>
    <w:p>
      <w:pPr>
        <w:pStyle w:val="Heading4"/>
      </w:pPr>
      <w:r>
        <w:t xml:space="preserve">Genetik amillər</w:t>
      </w:r>
    </w:p>
    <w:p>
      <w:pPr>
        <w:pStyle w:val="Compact"/>
        <w:numPr>
          <w:ilvl w:val="0"/>
          <w:numId w:val="2046"/>
        </w:numPr>
      </w:pPr>
      <w:r>
        <w:rPr>
          <w:b/>
          <w:bCs/>
        </w:rPr>
        <w:t xml:space="preserve">İrsiyyət göstəricisi:</w:t>
      </w:r>
      <w:r>
        <w:t xml:space="preserve"> </w:t>
      </w:r>
      <w:r>
        <w:t xml:space="preserve">50-80%</w:t>
      </w:r>
    </w:p>
    <w:p>
      <w:pPr>
        <w:pStyle w:val="Compact"/>
        <w:numPr>
          <w:ilvl w:val="0"/>
          <w:numId w:val="2046"/>
        </w:numPr>
      </w:pPr>
      <w:r>
        <w:t xml:space="preserve">Birinci dərəcəli qohumda risk</w:t>
      </w:r>
      <w:r>
        <w:t xml:space="preserve"> </w:t>
      </w:r>
      <w:r>
        <w:rPr>
          <w:b/>
          <w:bCs/>
        </w:rPr>
        <w:t xml:space="preserve">5-10 dəfə yüksək</w:t>
      </w:r>
    </w:p>
    <w:p>
      <w:pPr>
        <w:pStyle w:val="Compact"/>
        <w:numPr>
          <w:ilvl w:val="0"/>
          <w:numId w:val="2046"/>
        </w:numPr>
      </w:pPr>
      <w:r>
        <w:t xml:space="preserve">Genetik üst-üstə düşmə: OKP, MDD, neyrotizsim, perfeksionizm genlərinin</w:t>
      </w:r>
    </w:p>
    <w:p>
      <w:pPr>
        <w:pStyle w:val="Compact"/>
        <w:numPr>
          <w:ilvl w:val="0"/>
          <w:numId w:val="2046"/>
        </w:numPr>
      </w:pPr>
      <w:r>
        <w:t xml:space="preserve">Yeni tədqiqat: metabolik/metabolomik genetik variantlar (anoreksiya qismən metabolik pozuntu)</w:t>
      </w:r>
    </w:p>
    <w:bookmarkEnd w:id="1376"/>
    <w:bookmarkStart w:id="1377" w:name="neyrobioloji"/>
    <w:p>
      <w:pPr>
        <w:pStyle w:val="Heading4"/>
      </w:pPr>
      <w:r>
        <w:t xml:space="preserve">Neyrobioloji</w:t>
      </w:r>
    </w:p>
    <w:p>
      <w:pPr>
        <w:pStyle w:val="Compact"/>
        <w:numPr>
          <w:ilvl w:val="0"/>
          <w:numId w:val="2047"/>
        </w:numPr>
      </w:pPr>
      <w:r>
        <w:rPr>
          <w:b/>
          <w:bCs/>
        </w:rPr>
        <w:t xml:space="preserve">5-HT sistemi hiperaktivliyi</w:t>
      </w:r>
      <w:r>
        <w:t xml:space="preserve"> </w:t>
      </w:r>
      <w:r>
        <w:t xml:space="preserve">– doyma siqnalları güclü</w:t>
      </w:r>
    </w:p>
    <w:p>
      <w:pPr>
        <w:pStyle w:val="Compact"/>
        <w:numPr>
          <w:ilvl w:val="0"/>
          <w:numId w:val="2047"/>
        </w:numPr>
      </w:pPr>
      <w:r>
        <w:rPr>
          <w:b/>
          <w:bCs/>
        </w:rPr>
        <w:t xml:space="preserve">Dopamin sistemi</w:t>
      </w:r>
      <w:r>
        <w:t xml:space="preserve"> </w:t>
      </w:r>
      <w:r>
        <w:t xml:space="preserve">– yemək mükafatı azalmış</w:t>
      </w:r>
    </w:p>
    <w:p>
      <w:pPr>
        <w:pStyle w:val="Compact"/>
        <w:numPr>
          <w:ilvl w:val="0"/>
          <w:numId w:val="2047"/>
        </w:numPr>
      </w:pPr>
      <w:r>
        <w:rPr>
          <w:b/>
          <w:bCs/>
        </w:rPr>
        <w:t xml:space="preserve">Leptin</w:t>
      </w:r>
      <w:r>
        <w:t xml:space="preserve"> </w:t>
      </w:r>
      <w:r>
        <w:t xml:space="preserve">– aşağı (çəki itkisindən); lakin "set point" dəyişikliyi</w:t>
      </w:r>
    </w:p>
    <w:p>
      <w:pPr>
        <w:pStyle w:val="Compact"/>
        <w:numPr>
          <w:ilvl w:val="0"/>
          <w:numId w:val="2047"/>
        </w:numPr>
      </w:pPr>
      <w:r>
        <w:rPr>
          <w:b/>
          <w:bCs/>
        </w:rPr>
        <w:t xml:space="preserve">İnsülin, qhrelin, peptid YY</w:t>
      </w:r>
      <w:r>
        <w:t xml:space="preserve"> </w:t>
      </w:r>
      <w:r>
        <w:t xml:space="preserve">– disregulyasiya</w:t>
      </w:r>
    </w:p>
    <w:p>
      <w:pPr>
        <w:pStyle w:val="Compact"/>
        <w:numPr>
          <w:ilvl w:val="0"/>
          <w:numId w:val="2047"/>
        </w:numPr>
      </w:pPr>
      <w:r>
        <w:rPr>
          <w:b/>
          <w:bCs/>
        </w:rPr>
        <w:t xml:space="preserve">Beyin:</w:t>
      </w:r>
      <w:r>
        <w:t xml:space="preserve"> </w:t>
      </w:r>
      <w:r>
        <w:t xml:space="preserve">hipokampus, amigdala, frontal korteks struktural dəyişikliklər; çəki bərpasında qismən düzəlir</w:t>
      </w:r>
    </w:p>
    <w:bookmarkEnd w:id="1377"/>
    <w:bookmarkStart w:id="1378" w:name="psixoloji-amillər"/>
    <w:p>
      <w:pPr>
        <w:pStyle w:val="Heading4"/>
      </w:pPr>
      <w:r>
        <w:t xml:space="preserve">Psixoloji amillər</w:t>
      </w:r>
    </w:p>
    <w:p>
      <w:pPr>
        <w:pStyle w:val="FirstParagraph"/>
      </w:pPr>
      <w:r>
        <w:t xml:space="preserve">- Bədən obrazı distorsiyası (ayna → "yoğun" görür)</w:t>
      </w:r>
    </w:p>
    <w:p>
      <w:pPr>
        <w:pStyle w:val="BodyText"/>
      </w:pPr>
      <w:r>
        <w:t xml:space="preserve">- "Zəiflik = dəyərlilik" inanc</w:t>
      </w:r>
    </w:p>
    <w:p>
      <w:pPr>
        <w:pStyle w:val="Compact"/>
        <w:numPr>
          <w:ilvl w:val="0"/>
          <w:numId w:val="2048"/>
        </w:numPr>
      </w:pPr>
      <w:r>
        <w:rPr>
          <w:b/>
          <w:bCs/>
        </w:rPr>
        <w:t xml:space="preserve">Perfeksionizm</w:t>
      </w:r>
      <w:r>
        <w:t xml:space="preserve"> </w:t>
      </w:r>
      <w:r>
        <w:t xml:space="preserve">– güclü risk faktoru</w:t>
      </w:r>
    </w:p>
    <w:p>
      <w:pPr>
        <w:pStyle w:val="Compact"/>
        <w:numPr>
          <w:ilvl w:val="0"/>
          <w:numId w:val="2048"/>
        </w:numPr>
      </w:pPr>
      <w:r>
        <w:rPr>
          <w:b/>
          <w:bCs/>
        </w:rPr>
        <w:t xml:space="preserve">Sıxlıq (rigidity)</w:t>
      </w:r>
      <w:r>
        <w:t xml:space="preserve"> </w:t>
      </w:r>
      <w:r>
        <w:t xml:space="preserve">– koqnitiv çeviklik azlığı</w:t>
      </w:r>
    </w:p>
    <w:p>
      <w:pPr>
        <w:pStyle w:val="Compact"/>
        <w:numPr>
          <w:ilvl w:val="0"/>
          <w:numId w:val="2048"/>
        </w:numPr>
      </w:pPr>
      <w:r>
        <w:rPr>
          <w:b/>
          <w:bCs/>
        </w:rPr>
        <w:t xml:space="preserve">Aşağı özünə hörmət</w:t>
      </w:r>
    </w:p>
    <w:p>
      <w:pPr>
        <w:pStyle w:val="Compact"/>
        <w:numPr>
          <w:ilvl w:val="0"/>
          <w:numId w:val="2048"/>
        </w:numPr>
      </w:pPr>
      <w:r>
        <w:rPr>
          <w:b/>
          <w:bCs/>
        </w:rPr>
        <w:t xml:space="preserve">Mükəmməl nəzarət hissi</w:t>
      </w:r>
      <w:r>
        <w:t xml:space="preserve"> </w:t>
      </w:r>
      <w:r>
        <w:t xml:space="preserve">– yeməyin nəzarəti</w:t>
      </w:r>
    </w:p>
    <w:p>
      <w:pPr>
        <w:pStyle w:val="Compact"/>
        <w:numPr>
          <w:ilvl w:val="0"/>
          <w:numId w:val="2048"/>
        </w:numPr>
      </w:pPr>
      <w:r>
        <w:rPr>
          <w:b/>
          <w:bCs/>
        </w:rPr>
        <w:t xml:space="preserve">Koqnitiv modellər:</w:t>
      </w:r>
    </w:p>
    <w:bookmarkEnd w:id="1378"/>
    <w:bookmarkStart w:id="1379" w:name="ailə-dinamikası"/>
    <w:p>
      <w:pPr>
        <w:pStyle w:val="Heading4"/>
      </w:pPr>
      <w:r>
        <w:t xml:space="preserve">Ailə dinamikası</w:t>
      </w:r>
    </w:p>
    <w:p>
      <w:pPr>
        <w:pStyle w:val="Compact"/>
        <w:numPr>
          <w:ilvl w:val="0"/>
          <w:numId w:val="2049"/>
        </w:numPr>
      </w:pPr>
      <w:r>
        <w:rPr>
          <w:b/>
          <w:bCs/>
        </w:rPr>
        <w:t xml:space="preserve">Enmeshment</w:t>
      </w:r>
      <w:r>
        <w:t xml:space="preserve"> </w:t>
      </w:r>
      <w:r>
        <w:t xml:space="preserve">(həddən artıq bağlı, nəfəs boşluğu az ailə)</w:t>
      </w:r>
    </w:p>
    <w:p>
      <w:pPr>
        <w:pStyle w:val="Compact"/>
        <w:numPr>
          <w:ilvl w:val="0"/>
          <w:numId w:val="2049"/>
        </w:numPr>
      </w:pPr>
      <w:r>
        <w:t xml:space="preserve">Qidalanmaya həddən artıq diqqət</w:t>
      </w:r>
    </w:p>
    <w:p>
      <w:pPr>
        <w:pStyle w:val="Compact"/>
        <w:numPr>
          <w:ilvl w:val="0"/>
          <w:numId w:val="2049"/>
        </w:numPr>
      </w:pPr>
      <w:r>
        <w:t xml:space="preserve">Nailiyyətə yüksək gözlənti</w:t>
      </w:r>
    </w:p>
    <w:bookmarkEnd w:id="1379"/>
    <w:bookmarkStart w:id="1380" w:name="sosial-mədəni-amillər"/>
    <w:p>
      <w:pPr>
        <w:pStyle w:val="Heading4"/>
      </w:pPr>
      <w:r>
        <w:t xml:space="preserve">Sosial-mədəni amillər</w:t>
      </w:r>
    </w:p>
    <w:p>
      <w:pPr>
        <w:pStyle w:val="Compact"/>
        <w:numPr>
          <w:ilvl w:val="0"/>
          <w:numId w:val="2050"/>
        </w:numPr>
      </w:pPr>
      <w:r>
        <w:rPr>
          <w:b/>
          <w:bCs/>
        </w:rPr>
        <w:t xml:space="preserve">"İncəlik ideali"</w:t>
      </w:r>
      <w:r>
        <w:t xml:space="preserve"> </w:t>
      </w:r>
      <w:r>
        <w:t xml:space="preserve">– media, sosial media</w:t>
      </w:r>
    </w:p>
    <w:p>
      <w:pPr>
        <w:pStyle w:val="Compact"/>
        <w:numPr>
          <w:ilvl w:val="0"/>
          <w:numId w:val="2050"/>
        </w:numPr>
      </w:pPr>
      <w:r>
        <w:t xml:space="preserve">Estetik sənaye, müəyyən idman növləri (gimnastika, balet, güreş)</w:t>
      </w:r>
    </w:p>
    <w:p>
      <w:pPr>
        <w:pStyle w:val="Compact"/>
        <w:numPr>
          <w:ilvl w:val="0"/>
          <w:numId w:val="2050"/>
        </w:numPr>
      </w:pPr>
      <w:r>
        <w:t xml:space="preserve">Qadın cinsi üzərindəki bədən nəzarəti</w:t>
      </w:r>
    </w:p>
    <w:bookmarkEnd w:id="1380"/>
    <w:bookmarkEnd w:id="1381"/>
    <w:bookmarkStart w:id="1383" w:name="epidemiologiya"/>
    <w:p>
      <w:pPr>
        <w:pStyle w:val="Heading3"/>
      </w:pPr>
      <w:r>
        <w:t xml:space="preserve">Epidemiologiya</w:t>
      </w:r>
    </w:p>
    <w:p>
      <w:pPr>
        <w:pStyle w:val="Compact"/>
        <w:numPr>
          <w:ilvl w:val="0"/>
          <w:numId w:val="2051"/>
        </w:numPr>
      </w:pPr>
      <w:r>
        <w:rPr>
          <w:b/>
          <w:bCs/>
        </w:rPr>
        <w:t xml:space="preserve">Ömürlük yayılma:</w:t>
      </w:r>
      <w:r>
        <w:t xml:space="preserve"> </w:t>
      </w:r>
      <w:r>
        <w:t xml:space="preserve">0,9-2% (qadınlar), 0,3% (kişilər)</w:t>
      </w:r>
    </w:p>
    <w:p>
      <w:pPr>
        <w:pStyle w:val="Compact"/>
        <w:numPr>
          <w:ilvl w:val="0"/>
          <w:numId w:val="2051"/>
        </w:numPr>
      </w:pPr>
      <w:r>
        <w:rPr>
          <w:b/>
          <w:bCs/>
        </w:rPr>
        <w:t xml:space="preserve">Cins:</w:t>
      </w:r>
      <w:r>
        <w:t xml:space="preserve"> </w:t>
      </w:r>
      <w:r>
        <w:t xml:space="preserve">qadın dominant, lakin kişilərdə tanınmır</w:t>
      </w:r>
    </w:p>
    <w:p>
      <w:pPr>
        <w:pStyle w:val="Compact"/>
        <w:numPr>
          <w:ilvl w:val="0"/>
          <w:numId w:val="2051"/>
        </w:numPr>
      </w:pPr>
      <w:r>
        <w:rPr>
          <w:b/>
          <w:bCs/>
        </w:rPr>
        <w:t xml:space="preserve">Başlanğıc:</w:t>
      </w:r>
      <w:r>
        <w:t xml:space="preserve"> </w:t>
      </w:r>
      <w:r>
        <w:t xml:space="preserve">tipik 13-18 yaş (yeniyetmə); erkən-20-lər</w:t>
      </w:r>
    </w:p>
    <w:p>
      <w:pPr>
        <w:pStyle w:val="Compact"/>
        <w:numPr>
          <w:ilvl w:val="0"/>
          <w:numId w:val="2051"/>
        </w:numPr>
      </w:pPr>
      <w:r>
        <w:rPr>
          <w:b/>
          <w:bCs/>
        </w:rPr>
        <w:t xml:space="preserve">Azərbaycanda:</w:t>
      </w:r>
      <w:r>
        <w:t xml:space="preserve"> </w:t>
      </w:r>
      <w:r>
        <w:t xml:space="preserve">epidemioloji məlumat nadir; lakin yeniyetmə sosial mediasının sürətli yayılması ilə yayılma artması gözlənilir</w:t>
      </w:r>
    </w:p>
    <w:p>
      <w:pPr>
        <w:pStyle w:val="Compact"/>
        <w:numPr>
          <w:ilvl w:val="0"/>
          <w:numId w:val="2051"/>
        </w:numPr>
      </w:pPr>
      <w:r>
        <w:rPr>
          <w:b/>
          <w:bCs/>
        </w:rPr>
        <w:t xml:space="preserve">Mortalite:</w:t>
      </w:r>
      <w:r>
        <w:t xml:space="preserve"> </w:t>
      </w:r>
      <w:r>
        <w:t xml:space="preserve">~5-10% (ölüm sebəbi: cismani fəsadlar, suisid)</w:t>
      </w:r>
    </w:p>
    <w:bookmarkStart w:id="1382" w:name="komorbidlik"/>
    <w:p>
      <w:pPr>
        <w:pStyle w:val="Heading4"/>
      </w:pPr>
      <w:r>
        <w:t xml:space="preserve">Komorbidlik</w:t>
      </w:r>
    </w:p>
    <w:p>
      <w:pPr>
        <w:pStyle w:val="Compact"/>
        <w:numPr>
          <w:ilvl w:val="0"/>
          <w:numId w:val="2052"/>
        </w:numPr>
      </w:pPr>
      <w:r>
        <w:rPr>
          <w:b/>
          <w:bCs/>
        </w:rPr>
        <w:t xml:space="preserve">OKP:</w:t>
      </w:r>
      <w:r>
        <w:t xml:space="preserve"> </w:t>
      </w:r>
      <w:r>
        <w:t xml:space="preserve">25-50%</w:t>
      </w:r>
    </w:p>
    <w:p>
      <w:pPr>
        <w:pStyle w:val="Compact"/>
        <w:numPr>
          <w:ilvl w:val="0"/>
          <w:numId w:val="2052"/>
        </w:numPr>
      </w:pPr>
      <w:r>
        <w:rPr>
          <w:b/>
          <w:bCs/>
        </w:rPr>
        <w:t xml:space="preserve">Major depressiv pozuntu:</w:t>
      </w:r>
      <w:r>
        <w:t xml:space="preserve"> </w:t>
      </w:r>
      <w:r>
        <w:t xml:space="preserve">50-75%</w:t>
      </w:r>
    </w:p>
    <w:p>
      <w:pPr>
        <w:pStyle w:val="Compact"/>
        <w:numPr>
          <w:ilvl w:val="0"/>
          <w:numId w:val="2052"/>
        </w:numPr>
      </w:pPr>
      <w:r>
        <w:rPr>
          <w:b/>
          <w:bCs/>
        </w:rPr>
        <w:t xml:space="preserve">Sosial təşviş:</w:t>
      </w:r>
      <w:r>
        <w:t xml:space="preserve"> </w:t>
      </w:r>
      <w:r>
        <w:t xml:space="preserve">30-50%</w:t>
      </w:r>
    </w:p>
    <w:p>
      <w:pPr>
        <w:pStyle w:val="Compact"/>
        <w:numPr>
          <w:ilvl w:val="0"/>
          <w:numId w:val="2052"/>
        </w:numPr>
      </w:pPr>
      <w:r>
        <w:rPr>
          <w:b/>
          <w:bCs/>
        </w:rPr>
        <w:t xml:space="preserve">Şəxsiyyət pozuntuları (obsessiv-kompulsiv, avoidant):</w:t>
      </w:r>
      <w:r>
        <w:t xml:space="preserve"> </w:t>
      </w:r>
      <w:r>
        <w:t xml:space="preserve">20-40%</w:t>
      </w:r>
    </w:p>
    <w:p>
      <w:pPr>
        <w:pStyle w:val="Compact"/>
        <w:numPr>
          <w:ilvl w:val="0"/>
          <w:numId w:val="2052"/>
        </w:numPr>
      </w:pPr>
      <w:r>
        <w:rPr>
          <w:b/>
          <w:bCs/>
        </w:rPr>
        <w:t xml:space="preserve">Maddə istifadəsi (binge-purge tipdə):</w:t>
      </w:r>
      <w:r>
        <w:t xml:space="preserve"> </w:t>
      </w:r>
      <w:r>
        <w:t xml:space="preserve">25%</w:t>
      </w:r>
    </w:p>
    <w:bookmarkEnd w:id="1382"/>
    <w:bookmarkEnd w:id="1383"/>
    <w:bookmarkStart w:id="1388" w:name="klinik-mənzərə"/>
    <w:p>
      <w:pPr>
        <w:pStyle w:val="Heading3"/>
      </w:pPr>
      <w:r>
        <w:t xml:space="preserve">Klinik mənzərə</w:t>
      </w:r>
    </w:p>
    <w:bookmarkStart w:id="1384" w:name="davranış-əlamətləri"/>
    <w:p>
      <w:pPr>
        <w:pStyle w:val="Heading4"/>
      </w:pPr>
      <w:r>
        <w:t xml:space="preserve">Davranış əlamətləri</w:t>
      </w:r>
    </w:p>
    <w:p>
      <w:pPr>
        <w:pStyle w:val="FirstParagraph"/>
      </w:pPr>
      <w:r>
        <w:rPr>
          <w:b/>
          <w:bCs/>
        </w:rPr>
        <w:t xml:space="preserve">Qida davranışı:</w:t>
      </w:r>
    </w:p>
    <w:p>
      <w:pPr>
        <w:pStyle w:val="Compact"/>
        <w:numPr>
          <w:ilvl w:val="0"/>
          <w:numId w:val="2053"/>
        </w:numPr>
      </w:pPr>
      <w:r>
        <w:t xml:space="preserve">Kaloriya sayma, ciddi qadağa siyahıları</w:t>
      </w:r>
    </w:p>
    <w:p>
      <w:pPr>
        <w:pStyle w:val="Compact"/>
        <w:numPr>
          <w:ilvl w:val="0"/>
          <w:numId w:val="2053"/>
        </w:numPr>
      </w:pPr>
      <w:r>
        <w:t xml:space="preserve">Qida preparasyonuna həddən artıq diqqət</w:t>
      </w:r>
    </w:p>
    <w:p>
      <w:pPr>
        <w:pStyle w:val="Compact"/>
        <w:numPr>
          <w:ilvl w:val="0"/>
          <w:numId w:val="2053"/>
        </w:numPr>
      </w:pPr>
      <w:r>
        <w:t xml:space="preserve">"Ritual" yemək davranışları (kiçik dilim, yavaş çeynəmə, bölmə)</w:t>
      </w:r>
    </w:p>
    <w:p>
      <w:pPr>
        <w:pStyle w:val="Compact"/>
        <w:numPr>
          <w:ilvl w:val="0"/>
          <w:numId w:val="2053"/>
        </w:numPr>
      </w:pPr>
      <w:r>
        <w:t xml:space="preserve">Başqaları üçün yemək bişirmək, lakin özü yemək</w:t>
      </w:r>
    </w:p>
    <w:p>
      <w:pPr>
        <w:pStyle w:val="Compact"/>
        <w:numPr>
          <w:ilvl w:val="0"/>
          <w:numId w:val="2053"/>
        </w:numPr>
      </w:pPr>
      <w:r>
        <w:t xml:space="preserve">Yeməkdən sonra dərhal tuvaletə getmə</w:t>
      </w:r>
    </w:p>
    <w:p>
      <w:pPr>
        <w:pStyle w:val="FirstParagraph"/>
      </w:pPr>
      <w:r>
        <w:rPr>
          <w:b/>
          <w:bCs/>
        </w:rPr>
        <w:t xml:space="preserve">Çəki idarəsi davranışları:</w:t>
      </w:r>
    </w:p>
    <w:p>
      <w:pPr>
        <w:pStyle w:val="Compact"/>
        <w:numPr>
          <w:ilvl w:val="0"/>
          <w:numId w:val="2054"/>
        </w:numPr>
      </w:pPr>
      <w:r>
        <w:t xml:space="preserve">Həddən artıq məşq</w:t>
      </w:r>
    </w:p>
    <w:p>
      <w:pPr>
        <w:pStyle w:val="Compact"/>
        <w:numPr>
          <w:ilvl w:val="0"/>
          <w:numId w:val="2054"/>
        </w:numPr>
      </w:pPr>
      <w:r>
        <w:t xml:space="preserve">Müsəhhil, diuretik istifadəsi</w:t>
      </w:r>
    </w:p>
    <w:p>
      <w:pPr>
        <w:pStyle w:val="Compact"/>
        <w:numPr>
          <w:ilvl w:val="0"/>
          <w:numId w:val="2054"/>
        </w:numPr>
      </w:pPr>
      <w:r>
        <w:t xml:space="preserve">Purqasiya (qusma)</w:t>
      </w:r>
    </w:p>
    <w:p>
      <w:pPr>
        <w:pStyle w:val="FirstParagraph"/>
      </w:pPr>
      <w:r>
        <w:rPr>
          <w:b/>
          <w:bCs/>
        </w:rPr>
        <w:t xml:space="preserve">Bədən yoxlama:</w:t>
      </w:r>
    </w:p>
    <w:p>
      <w:pPr>
        <w:pStyle w:val="Compact"/>
        <w:numPr>
          <w:ilvl w:val="0"/>
          <w:numId w:val="2055"/>
        </w:numPr>
      </w:pPr>
      <w:r>
        <w:t xml:space="preserve">Davamlı güzgüyə baxma, ölçmə</w:t>
      </w:r>
    </w:p>
    <w:p>
      <w:pPr>
        <w:pStyle w:val="Compact"/>
        <w:numPr>
          <w:ilvl w:val="0"/>
          <w:numId w:val="2055"/>
        </w:numPr>
      </w:pPr>
      <w:r>
        <w:t xml:space="preserve">"Pinch test" – dərini sıxıb yağ hiss etmə</w:t>
      </w:r>
    </w:p>
    <w:bookmarkEnd w:id="1384"/>
    <w:bookmarkStart w:id="1385" w:name="cismani-əlamətlər"/>
    <w:p>
      <w:pPr>
        <w:pStyle w:val="Heading4"/>
      </w:pPr>
      <w:r>
        <w:t xml:space="preserve">Cismani əlamətlər</w:t>
      </w:r>
    </w:p>
    <w:p>
      <w:pPr>
        <w:pStyle w:val="FirstParagraph"/>
      </w:pPr>
      <w:r>
        <w:rPr>
          <w:b/>
          <w:bCs/>
        </w:rPr>
        <w:t xml:space="preserve">Endokrin/reproduktiv:</w:t>
      </w:r>
    </w:p>
    <w:p>
      <w:pPr>
        <w:pStyle w:val="Compact"/>
        <w:numPr>
          <w:ilvl w:val="0"/>
          <w:numId w:val="2056"/>
        </w:numPr>
      </w:pPr>
      <w:r>
        <w:rPr>
          <w:b/>
          <w:bCs/>
        </w:rPr>
        <w:t xml:space="preserve">Amenoreya</w:t>
      </w:r>
      <w:r>
        <w:t xml:space="preserve"> </w:t>
      </w:r>
      <w:r>
        <w:t xml:space="preserve">(xüsusilə qadınlarda – lakin artıq diaqnostik şərt deyil)</w:t>
      </w:r>
    </w:p>
    <w:p>
      <w:pPr>
        <w:pStyle w:val="Compact"/>
        <w:numPr>
          <w:ilvl w:val="0"/>
          <w:numId w:val="2056"/>
        </w:numPr>
      </w:pPr>
      <w:r>
        <w:t xml:space="preserve">Hipoqonadizm</w:t>
      </w:r>
    </w:p>
    <w:p>
      <w:pPr>
        <w:pStyle w:val="Compact"/>
        <w:numPr>
          <w:ilvl w:val="0"/>
          <w:numId w:val="2056"/>
        </w:numPr>
      </w:pPr>
      <w:r>
        <w:t xml:space="preserve">Hipotireoidizm</w:t>
      </w:r>
    </w:p>
    <w:p>
      <w:pPr>
        <w:pStyle w:val="Compact"/>
        <w:numPr>
          <w:ilvl w:val="0"/>
          <w:numId w:val="2056"/>
        </w:numPr>
      </w:pPr>
      <w:r>
        <w:t xml:space="preserve">Artmış kortizol</w:t>
      </w:r>
    </w:p>
    <w:p>
      <w:pPr>
        <w:pStyle w:val="FirstParagraph"/>
      </w:pPr>
      <w:r>
        <w:rPr>
          <w:b/>
          <w:bCs/>
        </w:rPr>
        <w:t xml:space="preserve">Kardiovaskulyar:</w:t>
      </w:r>
    </w:p>
    <w:p>
      <w:pPr>
        <w:pStyle w:val="Compact"/>
        <w:numPr>
          <w:ilvl w:val="0"/>
          <w:numId w:val="2057"/>
        </w:numPr>
      </w:pPr>
      <w:r>
        <w:rPr>
          <w:b/>
          <w:bCs/>
        </w:rPr>
        <w:t xml:space="preserve">Bradikardiya</w:t>
      </w:r>
      <w:r>
        <w:t xml:space="preserve"> </w:t>
      </w:r>
      <w:r>
        <w:t xml:space="preserve">(HR &lt;60) – re-feeding risk</w:t>
      </w:r>
    </w:p>
    <w:p>
      <w:pPr>
        <w:pStyle w:val="Compact"/>
        <w:numPr>
          <w:ilvl w:val="0"/>
          <w:numId w:val="2057"/>
        </w:numPr>
      </w:pPr>
      <w:r>
        <w:t xml:space="preserve">Ortostatik hipotenziya</w:t>
      </w:r>
    </w:p>
    <w:p>
      <w:pPr>
        <w:pStyle w:val="Compact"/>
        <w:numPr>
          <w:ilvl w:val="0"/>
          <w:numId w:val="2057"/>
        </w:numPr>
      </w:pPr>
      <w:r>
        <w:rPr>
          <w:b/>
          <w:bCs/>
        </w:rPr>
        <w:t xml:space="preserve">QTc uzanması</w:t>
      </w:r>
      <w:r>
        <w:t xml:space="preserve"> </w:t>
      </w:r>
      <w:r>
        <w:t xml:space="preserve">– aritmiya riski; mortalite</w:t>
      </w:r>
    </w:p>
    <w:p>
      <w:pPr>
        <w:pStyle w:val="Compact"/>
        <w:numPr>
          <w:ilvl w:val="0"/>
          <w:numId w:val="2057"/>
        </w:numPr>
      </w:pPr>
      <w:r>
        <w:t xml:space="preserve">Perikardial effüzya (ağır hallarda)</w:t>
      </w:r>
    </w:p>
    <w:p>
      <w:pPr>
        <w:pStyle w:val="FirstParagraph"/>
      </w:pPr>
      <w:r>
        <w:rPr>
          <w:b/>
          <w:bCs/>
        </w:rPr>
        <w:t xml:space="preserve">Metabolik:</w:t>
      </w:r>
    </w:p>
    <w:p>
      <w:pPr>
        <w:pStyle w:val="Compact"/>
        <w:numPr>
          <w:ilvl w:val="0"/>
          <w:numId w:val="2058"/>
        </w:numPr>
      </w:pPr>
      <w:r>
        <w:rPr>
          <w:b/>
          <w:bCs/>
        </w:rPr>
        <w:t xml:space="preserve">Hipoqlikemiya</w:t>
      </w:r>
      <w:r>
        <w:t xml:space="preserve"> </w:t>
      </w:r>
      <w:r>
        <w:t xml:space="preserve">– ciddi</w:t>
      </w:r>
    </w:p>
    <w:p>
      <w:pPr>
        <w:pStyle w:val="Compact"/>
        <w:numPr>
          <w:ilvl w:val="0"/>
          <w:numId w:val="2058"/>
        </w:numPr>
      </w:pPr>
      <w:r>
        <w:rPr>
          <w:b/>
          <w:bCs/>
        </w:rPr>
        <w:t xml:space="preserve">Elektrolitlər:</w:t>
      </w:r>
      <w:r>
        <w:t xml:space="preserve"> </w:t>
      </w:r>
      <w:r>
        <w:t xml:space="preserve">hipokaliyemiya (purqasiyada), hipofosfatemia</w:t>
      </w:r>
    </w:p>
    <w:p>
      <w:pPr>
        <w:pStyle w:val="Compact"/>
        <w:numPr>
          <w:ilvl w:val="0"/>
          <w:numId w:val="2058"/>
        </w:numPr>
      </w:pPr>
      <w:r>
        <w:rPr>
          <w:b/>
          <w:bCs/>
        </w:rPr>
        <w:t xml:space="preserve">Refeeding sindromu riski</w:t>
      </w:r>
      <w:r>
        <w:t xml:space="preserve"> </w:t>
      </w:r>
      <w:r>
        <w:t xml:space="preserve">– ağır hipofosfatemia</w:t>
      </w:r>
    </w:p>
    <w:p>
      <w:pPr>
        <w:pStyle w:val="FirstParagraph"/>
      </w:pPr>
      <w:r>
        <w:rPr>
          <w:b/>
          <w:bCs/>
        </w:rPr>
        <w:t xml:space="preserve">Skelet-əzələ:</w:t>
      </w:r>
    </w:p>
    <w:p>
      <w:pPr>
        <w:pStyle w:val="Compact"/>
        <w:numPr>
          <w:ilvl w:val="0"/>
          <w:numId w:val="2059"/>
        </w:numPr>
      </w:pPr>
      <w:r>
        <w:rPr>
          <w:b/>
          <w:bCs/>
        </w:rPr>
        <w:t xml:space="preserve">Osteoporoz</w:t>
      </w:r>
      <w:r>
        <w:t xml:space="preserve"> </w:t>
      </w:r>
      <w:r>
        <w:t xml:space="preserve">– uzunmüddətli estrogen çatışmazlığı</w:t>
      </w:r>
    </w:p>
    <w:p>
      <w:pPr>
        <w:pStyle w:val="Compact"/>
        <w:numPr>
          <w:ilvl w:val="0"/>
          <w:numId w:val="2059"/>
        </w:numPr>
      </w:pPr>
      <w:r>
        <w:t xml:space="preserve">Sarkopeniya (əzələ itkisi)</w:t>
      </w:r>
    </w:p>
    <w:p>
      <w:pPr>
        <w:pStyle w:val="FirstParagraph"/>
      </w:pPr>
      <w:r>
        <w:rPr>
          <w:b/>
          <w:bCs/>
        </w:rPr>
        <w:t xml:space="preserve">Dəri:</w:t>
      </w:r>
    </w:p>
    <w:p>
      <w:pPr>
        <w:pStyle w:val="Compact"/>
        <w:numPr>
          <w:ilvl w:val="0"/>
          <w:numId w:val="2060"/>
        </w:numPr>
      </w:pPr>
      <w:r>
        <w:rPr>
          <w:b/>
          <w:bCs/>
        </w:rPr>
        <w:t xml:space="preserve">Lanugyo tükü</w:t>
      </w:r>
      <w:r>
        <w:t xml:space="preserve"> </w:t>
      </w:r>
      <w:r>
        <w:t xml:space="preserve">– arif qidalanmada termoregulasiya üçün</w:t>
      </w:r>
    </w:p>
    <w:p>
      <w:pPr>
        <w:pStyle w:val="Compact"/>
        <w:numPr>
          <w:ilvl w:val="0"/>
          <w:numId w:val="2060"/>
        </w:numPr>
      </w:pPr>
      <w:r>
        <w:t xml:space="preserve">Solğun, sarımsı dəri (karotenemia)</w:t>
      </w:r>
    </w:p>
    <w:p>
      <w:pPr>
        <w:pStyle w:val="Compact"/>
        <w:numPr>
          <w:ilvl w:val="0"/>
          <w:numId w:val="2060"/>
        </w:numPr>
      </w:pPr>
      <w:r>
        <w:t xml:space="preserve">Brussel (diz, dirsəkdə)</w:t>
      </w:r>
    </w:p>
    <w:p>
      <w:pPr>
        <w:pStyle w:val="Compact"/>
        <w:numPr>
          <w:ilvl w:val="0"/>
          <w:numId w:val="2060"/>
        </w:numPr>
      </w:pPr>
      <w:r>
        <w:t xml:space="preserve">Saç tökülməsi</w:t>
      </w:r>
    </w:p>
    <w:p>
      <w:pPr>
        <w:pStyle w:val="FirstParagraph"/>
      </w:pPr>
      <w:r>
        <w:rPr>
          <w:b/>
          <w:bCs/>
        </w:rPr>
        <w:t xml:space="preserve">Mədə-bağırsaq:</w:t>
      </w:r>
    </w:p>
    <w:p>
      <w:pPr>
        <w:pStyle w:val="Compact"/>
        <w:numPr>
          <w:ilvl w:val="0"/>
          <w:numId w:val="2061"/>
        </w:numPr>
      </w:pPr>
      <w:r>
        <w:t xml:space="preserve">Konstipasiya, abdominal rahatsızlıq</w:t>
      </w:r>
    </w:p>
    <w:p>
      <w:pPr>
        <w:pStyle w:val="Compact"/>
        <w:numPr>
          <w:ilvl w:val="0"/>
          <w:numId w:val="2061"/>
        </w:numPr>
      </w:pPr>
      <w:r>
        <w:t xml:space="preserve">Gecikmiş mide boşalması</w:t>
      </w:r>
    </w:p>
    <w:p>
      <w:pPr>
        <w:pStyle w:val="FirstParagraph"/>
      </w:pPr>
      <w:r>
        <w:rPr>
          <w:b/>
          <w:bCs/>
        </w:rPr>
        <w:t xml:space="preserve">Qan:</w:t>
      </w:r>
    </w:p>
    <w:p>
      <w:pPr>
        <w:pStyle w:val="Compact"/>
        <w:numPr>
          <w:ilvl w:val="0"/>
          <w:numId w:val="2062"/>
        </w:numPr>
      </w:pPr>
      <w:r>
        <w:t xml:space="preserve">Leykopeni, anemiya</w:t>
      </w:r>
    </w:p>
    <w:p>
      <w:pPr>
        <w:pStyle w:val="Compact"/>
        <w:numPr>
          <w:ilvl w:val="0"/>
          <w:numId w:val="2062"/>
        </w:numPr>
      </w:pPr>
      <w:r>
        <w:t xml:space="preserve">Trombositopeni</w:t>
      </w:r>
    </w:p>
    <w:bookmarkEnd w:id="1385"/>
    <w:bookmarkStart w:id="1386" w:name="purqasiya-dövründə-əlavə-əlamətlər"/>
    <w:p>
      <w:pPr>
        <w:pStyle w:val="Heading4"/>
      </w:pPr>
      <w:r>
        <w:t xml:space="preserve">Purqasiya dövründə əlavə əlamətlər</w:t>
      </w:r>
    </w:p>
    <w:p>
      <w:pPr>
        <w:pStyle w:val="Compact"/>
        <w:numPr>
          <w:ilvl w:val="0"/>
          <w:numId w:val="2063"/>
        </w:numPr>
      </w:pPr>
      <w:r>
        <w:rPr>
          <w:b/>
          <w:bCs/>
        </w:rPr>
        <w:t xml:space="preserve">Russel işarəsi</w:t>
      </w:r>
      <w:r>
        <w:t xml:space="preserve"> </w:t>
      </w:r>
      <w:r>
        <w:t xml:space="preserve">– əldə qusma çağıranın bilek arxasında nasır</w:t>
      </w:r>
    </w:p>
    <w:p>
      <w:pPr>
        <w:pStyle w:val="Compact"/>
        <w:numPr>
          <w:ilvl w:val="0"/>
          <w:numId w:val="2063"/>
        </w:numPr>
      </w:pPr>
      <w:r>
        <w:t xml:space="preserve">Parotis bezinin böyüməsi</w:t>
      </w:r>
    </w:p>
    <w:p>
      <w:pPr>
        <w:pStyle w:val="Compact"/>
        <w:numPr>
          <w:ilvl w:val="0"/>
          <w:numId w:val="2063"/>
        </w:numPr>
      </w:pPr>
      <w:r>
        <w:t xml:space="preserve">Diş minasının aşınması</w:t>
      </w:r>
    </w:p>
    <w:p>
      <w:pPr>
        <w:pStyle w:val="Compact"/>
        <w:numPr>
          <w:ilvl w:val="0"/>
          <w:numId w:val="2063"/>
        </w:numPr>
      </w:pPr>
      <w:r>
        <w:t xml:space="preserve">Esofagenin zədəsi</w:t>
      </w:r>
    </w:p>
    <w:p>
      <w:pPr>
        <w:pStyle w:val="Compact"/>
        <w:numPr>
          <w:ilvl w:val="0"/>
          <w:numId w:val="2063"/>
        </w:numPr>
      </w:pPr>
      <w:r>
        <w:t xml:space="preserve">Hipokaliyemiya → aritmiya riski</w:t>
      </w:r>
    </w:p>
    <w:bookmarkEnd w:id="1386"/>
    <w:bookmarkStart w:id="1387" w:name="bədən-obrazı-pozuntusu"/>
    <w:p>
      <w:pPr>
        <w:pStyle w:val="Heading4"/>
      </w:pPr>
      <w:r>
        <w:t xml:space="preserve">Bədən obrazı pozuntusu</w:t>
      </w:r>
    </w:p>
    <w:p>
      <w:pPr>
        <w:pStyle w:val="Compact"/>
        <w:numPr>
          <w:ilvl w:val="0"/>
          <w:numId w:val="2064"/>
        </w:numPr>
      </w:pPr>
      <w:r>
        <w:t xml:space="preserve">Həqiqi bədən ölçüsünü yanlış qavrayır – "yoğun" hesab edir</w:t>
      </w:r>
    </w:p>
    <w:p>
      <w:pPr>
        <w:pStyle w:val="Compact"/>
        <w:numPr>
          <w:ilvl w:val="0"/>
          <w:numId w:val="2064"/>
        </w:numPr>
      </w:pPr>
      <w:r>
        <w:t xml:space="preserve">"Qlobal bədən obrazı pozuntusu" vs "spesifik bölgə narahatlığı" (BDP ilə örtüşmə)</w:t>
      </w:r>
    </w:p>
    <w:p>
      <w:pPr>
        <w:pStyle w:val="Compact"/>
        <w:numPr>
          <w:ilvl w:val="0"/>
          <w:numId w:val="2064"/>
        </w:numPr>
      </w:pPr>
      <w:r>
        <w:t xml:space="preserve">Güzgüdən qaçma və ya davamlı baxma – ikisi də mövcuddur</w:t>
      </w:r>
    </w:p>
    <w:bookmarkEnd w:id="1387"/>
    <w:bookmarkEnd w:id="1388"/>
    <w:bookmarkStart w:id="1392" w:name="diaqnoz"/>
    <w:p>
      <w:pPr>
        <w:pStyle w:val="Heading3"/>
      </w:pPr>
      <w:r>
        <w:t xml:space="preserve">Diaqnoz</w:t>
      </w:r>
    </w:p>
    <w:bookmarkStart w:id="1389" w:name="xbt-11-əsas-tələblər-6b80"/>
    <w:p>
      <w:pPr>
        <w:pStyle w:val="Heading4"/>
      </w:pPr>
      <w:r>
        <w:t xml:space="preserve">XBT-11 əsas tələblər (</w:t>
      </w:r>
      <w:r>
        <w:t xml:space="preserve">6B80</w:t>
      </w:r>
      <w:r>
        <w:t xml:space="preserve">)</w:t>
      </w:r>
    </w:p>
    <w:p>
      <w:pPr>
        <w:pStyle w:val="FirstParagraph"/>
      </w:pPr>
      <w:r>
        <w:rPr>
          <w:b/>
          <w:bCs/>
        </w:rPr>
        <w:t xml:space="preserve">A. Əhəmiyyətli çəki itkisi</w:t>
      </w:r>
      <w:r>
        <w:t xml:space="preserve"> </w:t>
      </w:r>
      <w:r>
        <w:t xml:space="preserve">(yaş, cins, inkişaf, cismani vəziyyəti nəzərə alaraq gözlənilən minimal çəkidən aşağı)</w:t>
      </w:r>
    </w:p>
    <w:p>
      <w:pPr>
        <w:pStyle w:val="BodyText"/>
      </w:pPr>
      <w:r>
        <w:rPr>
          <w:b/>
          <w:bCs/>
        </w:rPr>
        <w:t xml:space="preserve">B. Çəki artımı və ya piylənməni önləmək üçün davamlı davranışlar:</w:t>
      </w:r>
    </w:p>
    <w:p>
      <w:pPr>
        <w:pStyle w:val="Compact"/>
        <w:numPr>
          <w:ilvl w:val="0"/>
          <w:numId w:val="2065"/>
        </w:numPr>
      </w:pPr>
      <w:r>
        <w:t xml:space="preserve">Qida qəbulunun məhdudlaşdırılması</w:t>
      </w:r>
    </w:p>
    <w:p>
      <w:pPr>
        <w:pStyle w:val="Compact"/>
        <w:numPr>
          <w:ilvl w:val="0"/>
          <w:numId w:val="2065"/>
        </w:numPr>
      </w:pPr>
      <w:r>
        <w:t xml:space="preserve">Purqasiya, həddən artıq məşq</w:t>
      </w:r>
    </w:p>
    <w:p>
      <w:pPr>
        <w:pStyle w:val="FirstParagraph"/>
      </w:pPr>
      <w:r>
        <w:rPr>
          <w:b/>
          <w:bCs/>
        </w:rPr>
        <w:t xml:space="preserve">C. Bədən çəkisi/forması haqqında intensiv qorxu ya da bədən obrazı pozuntusu</w:t>
      </w:r>
    </w:p>
    <w:p>
      <w:pPr>
        <w:pStyle w:val="BodyText"/>
      </w:pPr>
      <w:r>
        <w:rPr>
          <w:b/>
          <w:bCs/>
        </w:rPr>
        <w:t xml:space="preserve">D.</w:t>
      </w:r>
      <w:r>
        <w:t xml:space="preserve"> </w:t>
      </w:r>
      <w:r>
        <w:t xml:space="preserve">Simptomlar məşğulluğun əhəmiyyətli hissəsini tutur</w:t>
      </w:r>
    </w:p>
    <w:bookmarkEnd w:id="1389"/>
    <w:bookmarkStart w:id="1390" w:name="şiddət-dərəcəsi-bmi-əsasında-dsm-5-tr"/>
    <w:p>
      <w:pPr>
        <w:pStyle w:val="Heading4"/>
      </w:pPr>
      <w:r>
        <w:t xml:space="preserve">Şiddət dərəcəsi (BMI əsasında – DSM-5-TR)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Şiddət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BMI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Yüngül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≥17</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Orta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16-16.99</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Ağır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15-15.99</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Həddən ağır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&lt;15</w:t>
            </w:r>
          </w:p>
        </w:tc>
      </w:tr>
    </w:tbl>
    <w:bookmarkEnd w:id="1390"/>
    <w:bookmarkStart w:id="1391" w:name="dsm-5-tr-ilə-müqayisə"/>
    <w:p>
      <w:pPr>
        <w:pStyle w:val="Heading4"/>
      </w:pPr>
      <w:r>
        <w:t xml:space="preserve">DSM-5-TR ilə müqayisə</w:t>
      </w:r>
    </w:p>
    <w:p>
      <w:pPr>
        <w:pStyle w:val="FirstParagraph"/>
      </w:pPr>
      <w:r>
        <w:t xml:space="preserve">Demək olar identik. DSM-5-TR dəyişiklikləri:</w:t>
      </w:r>
    </w:p>
    <w:p>
      <w:pPr>
        <w:pStyle w:val="Compact"/>
        <w:numPr>
          <w:ilvl w:val="0"/>
          <w:numId w:val="2066"/>
        </w:numPr>
      </w:pPr>
      <w:r>
        <w:rPr>
          <w:b/>
          <w:bCs/>
        </w:rPr>
        <w:t xml:space="preserve">Amenoreya artıq tələb deyil</w:t>
      </w:r>
      <w:r>
        <w:t xml:space="preserve"> </w:t>
      </w:r>
      <w:r>
        <w:t xml:space="preserve">(XBT-11-də də yox)</w:t>
      </w:r>
    </w:p>
    <w:p>
      <w:pPr>
        <w:pStyle w:val="Compact"/>
        <w:numPr>
          <w:ilvl w:val="0"/>
          <w:numId w:val="2066"/>
        </w:numPr>
      </w:pPr>
      <w:r>
        <w:rPr>
          <w:b/>
          <w:bCs/>
        </w:rPr>
        <w:t xml:space="preserve">Spesifik BMI tələb deyil</w:t>
      </w:r>
      <w:r>
        <w:t xml:space="preserve"> </w:t>
      </w:r>
      <w:r>
        <w:t xml:space="preserve">– klinik qiymətləndirmə</w:t>
      </w:r>
    </w:p>
    <w:p>
      <w:pPr>
        <w:pStyle w:val="Compact"/>
        <w:numPr>
          <w:ilvl w:val="0"/>
          <w:numId w:val="2066"/>
        </w:numPr>
      </w:pPr>
      <w:r>
        <w:t xml:space="preserve">"Yoğun olmaq qorxusu" ya da "davranış" – alternativ meyarlar</w:t>
      </w:r>
    </w:p>
    <w:bookmarkEnd w:id="1391"/>
    <w:bookmarkEnd w:id="1392"/>
    <w:bookmarkStart w:id="1393"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Nevrotik bulimiya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Çəki normal; binge-purge dominant; anoreksiyada çəki aşağı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ARFID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Bədən obrazı pozuntusu yox; çəki qorxusu yox; qida seçimi/toxunma problemi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MDD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İştahsızlıq; lakin bədən imici distorsiyası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Xroniki üzvi xəstəlik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Tibbi müayinə; qida məhdudlaşdırma intentional deyil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OKP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Yemək obsessiyaları ola bilər; lakin bədən imici distorsiyası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Sosial fobiya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Başqaları qarşısında yeməkdən qaçınma; lakin bədən imici yox</w:t>
            </w:r>
          </w:p>
        </w:tc>
      </w:tr>
    </w:tbl>
    <w:bookmarkEnd w:id="1393"/>
    <w:bookmarkStart w:id="1396" w:name="müayinə-üsulları"/>
    <w:p>
      <w:pPr>
        <w:pStyle w:val="Heading3"/>
      </w:pPr>
      <w:r>
        <w:t xml:space="preserve">Müayinə üsulları</w:t>
      </w:r>
    </w:p>
    <w:bookmarkStart w:id="1394" w:name="tibbi-müayinə-mütləq-ciddi-cismani-risk"/>
    <w:p>
      <w:pPr>
        <w:pStyle w:val="Heading4"/>
      </w:pPr>
      <w:r>
        <w:t xml:space="preserve">Tibbi müayinə (mütləq – ciddi cismani risk)</w:t>
      </w:r>
    </w:p>
    <w:p>
      <w:pPr>
        <w:pStyle w:val="FirstParagraph"/>
      </w:pPr>
      <w:r>
        <w:rPr>
          <w:b/>
          <w:bCs/>
        </w:rPr>
        <w:t xml:space="preserve">Laborator:</w:t>
      </w:r>
    </w:p>
    <w:p>
      <w:pPr>
        <w:pStyle w:val="Compact"/>
        <w:numPr>
          <w:ilvl w:val="0"/>
          <w:numId w:val="2067"/>
        </w:numPr>
      </w:pPr>
      <w:r>
        <w:rPr>
          <w:b/>
          <w:bCs/>
        </w:rPr>
        <w:t xml:space="preserve">Tam qan</w:t>
      </w:r>
      <w:r>
        <w:t xml:space="preserve"> </w:t>
      </w:r>
      <w:r>
        <w:t xml:space="preserve">(leykopeni, anemiya)</w:t>
      </w:r>
    </w:p>
    <w:p>
      <w:pPr>
        <w:pStyle w:val="Compact"/>
        <w:numPr>
          <w:ilvl w:val="0"/>
          <w:numId w:val="2067"/>
        </w:numPr>
      </w:pPr>
      <w:r>
        <w:rPr>
          <w:b/>
          <w:bCs/>
        </w:rPr>
        <w:t xml:space="preserve">Elektrolitlər</w:t>
      </w:r>
      <w:r>
        <w:t xml:space="preserve"> </w:t>
      </w:r>
      <w:r>
        <w:t xml:space="preserve">(K, Na, Mg, P, Ca) – MÜTLƏQ</w:t>
      </w:r>
    </w:p>
    <w:p>
      <w:pPr>
        <w:pStyle w:val="Compact"/>
        <w:numPr>
          <w:ilvl w:val="0"/>
          <w:numId w:val="2067"/>
        </w:numPr>
      </w:pPr>
      <w:r>
        <w:rPr>
          <w:b/>
          <w:bCs/>
        </w:rPr>
        <w:t xml:space="preserve">Qaraciyər, böyrək funksiyaları</w:t>
      </w:r>
    </w:p>
    <w:p>
      <w:pPr>
        <w:pStyle w:val="Compact"/>
        <w:numPr>
          <w:ilvl w:val="0"/>
          <w:numId w:val="2067"/>
        </w:numPr>
      </w:pPr>
      <w:r>
        <w:rPr>
          <w:b/>
          <w:bCs/>
        </w:rPr>
        <w:t xml:space="preserve">Qan qlükozası</w:t>
      </w:r>
    </w:p>
    <w:p>
      <w:pPr>
        <w:pStyle w:val="Compact"/>
        <w:numPr>
          <w:ilvl w:val="0"/>
          <w:numId w:val="2067"/>
        </w:numPr>
      </w:pPr>
      <w:r>
        <w:rPr>
          <w:b/>
          <w:bCs/>
        </w:rPr>
        <w:t xml:space="preserve">Tireoid funksiyası</w:t>
      </w:r>
      <w:r>
        <w:t xml:space="preserve"> </w:t>
      </w:r>
      <w:r>
        <w:t xml:space="preserve">(TSH, T4)</w:t>
      </w:r>
    </w:p>
    <w:p>
      <w:pPr>
        <w:pStyle w:val="Compact"/>
        <w:numPr>
          <w:ilvl w:val="0"/>
          <w:numId w:val="2067"/>
        </w:numPr>
      </w:pPr>
      <w:r>
        <w:rPr>
          <w:b/>
          <w:bCs/>
        </w:rPr>
        <w:t xml:space="preserve">ESH</w:t>
      </w:r>
      <w:r>
        <w:t xml:space="preserve"> </w:t>
      </w:r>
      <w:r>
        <w:t xml:space="preserve">(osteoporoz üçün)</w:t>
      </w:r>
    </w:p>
    <w:p>
      <w:pPr>
        <w:pStyle w:val="Compact"/>
        <w:numPr>
          <w:ilvl w:val="0"/>
          <w:numId w:val="2067"/>
        </w:numPr>
      </w:pPr>
      <w:r>
        <w:rPr>
          <w:b/>
          <w:bCs/>
        </w:rPr>
        <w:t xml:space="preserve">Vitamin B12, D, folik turşu</w:t>
      </w:r>
    </w:p>
    <w:p>
      <w:pPr>
        <w:pStyle w:val="Compact"/>
        <w:numPr>
          <w:ilvl w:val="0"/>
          <w:numId w:val="2067"/>
        </w:numPr>
      </w:pPr>
      <w:r>
        <w:rPr>
          <w:b/>
          <w:bCs/>
        </w:rPr>
        <w:t xml:space="preserve">Estradiol, FSH, LH</w:t>
      </w:r>
      <w:r>
        <w:t xml:space="preserve"> </w:t>
      </w:r>
      <w:r>
        <w:t xml:space="preserve">(amenoreya)</w:t>
      </w:r>
    </w:p>
    <w:p>
      <w:pPr>
        <w:pStyle w:val="FirstParagraph"/>
      </w:pPr>
      <w:r>
        <w:rPr>
          <w:b/>
          <w:bCs/>
        </w:rPr>
        <w:t xml:space="preserve">Alət:</w:t>
      </w:r>
    </w:p>
    <w:p>
      <w:pPr>
        <w:pStyle w:val="Compact"/>
        <w:numPr>
          <w:ilvl w:val="0"/>
          <w:numId w:val="2068"/>
        </w:numPr>
      </w:pPr>
      <w:r>
        <w:rPr>
          <w:b/>
          <w:bCs/>
        </w:rPr>
        <w:t xml:space="preserve">EKG</w:t>
      </w:r>
      <w:r>
        <w:t xml:space="preserve"> </w:t>
      </w:r>
      <w:r>
        <w:t xml:space="preserve">– QTc, bradikardiya, aritmiya</w:t>
      </w:r>
    </w:p>
    <w:p>
      <w:pPr>
        <w:pStyle w:val="Compact"/>
        <w:numPr>
          <w:ilvl w:val="0"/>
          <w:numId w:val="2068"/>
        </w:numPr>
      </w:pPr>
      <w:r>
        <w:rPr>
          <w:b/>
          <w:bCs/>
        </w:rPr>
        <w:t xml:space="preserve">Sümük sıxlığı (DEXA)</w:t>
      </w:r>
      <w:r>
        <w:t xml:space="preserve"> </w:t>
      </w:r>
      <w:r>
        <w:t xml:space="preserve">– osteoporoz (6+ aylıq amenoreya)</w:t>
      </w:r>
    </w:p>
    <w:p>
      <w:pPr>
        <w:pStyle w:val="Compact"/>
        <w:numPr>
          <w:ilvl w:val="0"/>
          <w:numId w:val="2068"/>
        </w:numPr>
      </w:pPr>
      <w:r>
        <w:rPr>
          <w:b/>
          <w:bCs/>
        </w:rPr>
        <w:t xml:space="preserve">Beyin MRT</w:t>
      </w:r>
      <w:r>
        <w:t xml:space="preserve"> </w:t>
      </w:r>
      <w:r>
        <w:t xml:space="preserve">– ağır hallarda (çəki aşağı olduqda beyin həcminin azalması)</w:t>
      </w:r>
    </w:p>
    <w:p>
      <w:pPr>
        <w:pStyle w:val="Compact"/>
        <w:numPr>
          <w:ilvl w:val="0"/>
          <w:numId w:val="2068"/>
        </w:numPr>
      </w:pPr>
      <w:r>
        <w:t xml:space="preserve">Ekokardiografiya – ciddi bradikardiya, aritmiya şübhəsi</w:t>
      </w:r>
    </w:p>
    <w:bookmarkEnd w:id="1394"/>
    <w:bookmarkStart w:id="1395" w:name="psixoloji-ölçmə"/>
    <w:p>
      <w:pPr>
        <w:pStyle w:val="Heading4"/>
      </w:pPr>
      <w:r>
        <w:t xml:space="preserve">Psixoloji ölçmə</w:t>
      </w:r>
    </w:p>
    <w:p>
      <w:pPr>
        <w:pStyle w:val="Compact"/>
        <w:numPr>
          <w:ilvl w:val="0"/>
          <w:numId w:val="2069"/>
        </w:numPr>
      </w:pPr>
      <w:r>
        <w:rPr>
          <w:b/>
          <w:bCs/>
        </w:rPr>
        <w:t xml:space="preserve">EDE</w:t>
      </w:r>
      <w:r>
        <w:t xml:space="preserve"> </w:t>
      </w:r>
      <w:r>
        <w:t xml:space="preserve">(Eating Disorder Examination) – qızıl standart müsahibə</w:t>
      </w:r>
    </w:p>
    <w:p>
      <w:pPr>
        <w:pStyle w:val="Compact"/>
        <w:numPr>
          <w:ilvl w:val="0"/>
          <w:numId w:val="2069"/>
        </w:numPr>
      </w:pPr>
      <w:r>
        <w:rPr>
          <w:b/>
          <w:bCs/>
        </w:rPr>
        <w:t xml:space="preserve">EDE-Q</w:t>
      </w:r>
      <w:r>
        <w:t xml:space="preserve"> </w:t>
      </w:r>
      <w:r>
        <w:t xml:space="preserve">(pasiyent self-report)</w:t>
      </w:r>
    </w:p>
    <w:p>
      <w:pPr>
        <w:pStyle w:val="Compact"/>
        <w:numPr>
          <w:ilvl w:val="0"/>
          <w:numId w:val="2069"/>
        </w:numPr>
      </w:pPr>
      <w:r>
        <w:rPr>
          <w:b/>
          <w:bCs/>
        </w:rPr>
        <w:t xml:space="preserve">EAT-26</w:t>
      </w:r>
      <w:r>
        <w:t xml:space="preserve"> </w:t>
      </w:r>
      <w:r>
        <w:t xml:space="preserve">(Eating Attitudes Test) – skrining</w:t>
      </w:r>
    </w:p>
    <w:p>
      <w:pPr>
        <w:pStyle w:val="Compact"/>
        <w:numPr>
          <w:ilvl w:val="0"/>
          <w:numId w:val="2069"/>
        </w:numPr>
      </w:pPr>
      <w:r>
        <w:rPr>
          <w:b/>
          <w:bCs/>
        </w:rPr>
        <w:t xml:space="preserve">EDI-3</w:t>
      </w:r>
      <w:r>
        <w:t xml:space="preserve"> </w:t>
      </w:r>
      <w:r>
        <w:t xml:space="preserve">(Eating Disorder Inventory)</w:t>
      </w:r>
    </w:p>
    <w:bookmarkEnd w:id="1395"/>
    <w:bookmarkEnd w:id="1396"/>
    <w:bookmarkStart w:id="1402" w:name="müalicə"/>
    <w:p>
      <w:pPr>
        <w:pStyle w:val="Heading3"/>
      </w:pPr>
      <w:r>
        <w:t xml:space="preserve">Müalicə</w:t>
      </w:r>
    </w:p>
    <w:p>
      <w:pPr>
        <w:pStyle w:val="FirstParagraph"/>
      </w:pPr>
      <w:r>
        <w:t xml:space="preserve">Anoreksiya müalicəsi</w:t>
      </w:r>
      <w:r>
        <w:t xml:space="preserve"> </w:t>
      </w:r>
      <w:r>
        <w:rPr>
          <w:b/>
          <w:bCs/>
        </w:rPr>
        <w:t xml:space="preserve">multidisiplinar komanda</w:t>
      </w:r>
      <w:r>
        <w:t xml:space="preserve"> </w:t>
      </w:r>
      <w:r>
        <w:t xml:space="preserve">tələb edir: psixiatr, psixoloq/psixoterapevt, dietoloq, internist/pediatr.</w:t>
      </w:r>
    </w:p>
    <w:bookmarkStart w:id="1397" w:name="əsas-tövsiyə-bələdçiləri"/>
    <w:p>
      <w:pPr>
        <w:pStyle w:val="Heading4"/>
      </w:pPr>
      <w:r>
        <w:t xml:space="preserve">Əsas tövsiyə bələdçiləri</w:t>
      </w:r>
    </w:p>
    <w:p>
      <w:pPr>
        <w:pStyle w:val="FirstParagraph"/>
      </w:pPr>
      <w:r>
        <w:rPr>
          <w:b/>
          <w:bCs/>
        </w:rPr>
        <w:t xml:space="preserve">Birinci xətt avtoritet bələdçilər:</w:t>
      </w:r>
    </w:p>
    <w:p>
      <w:pPr>
        <w:pStyle w:val="Compact"/>
        <w:numPr>
          <w:ilvl w:val="0"/>
          <w:numId w:val="2070"/>
        </w:numPr>
      </w:pPr>
      <w:r>
        <w:rPr>
          <w:b/>
          <w:bCs/>
        </w:rPr>
        <w:t xml:space="preserve">NICE NG69 (2017):</w:t>
      </w:r>
      <w:r>
        <w:t xml:space="preserve"> </w:t>
      </w:r>
      <w:r>
        <w:rPr>
          <w:i/>
          <w:iCs/>
        </w:rPr>
        <w:t xml:space="preserve">Eating disorders: recognition and treatment</w:t>
      </w:r>
    </w:p>
    <w:p>
      <w:pPr>
        <w:pStyle w:val="Compact"/>
        <w:numPr>
          <w:ilvl w:val="0"/>
          <w:numId w:val="2070"/>
        </w:numPr>
      </w:pPr>
      <w:r>
        <w:rPr>
          <w:b/>
          <w:bCs/>
        </w:rPr>
        <w:t xml:space="preserve">APA Practice Guideline for Eating Disorders</w:t>
      </w:r>
      <w:r>
        <w:t xml:space="preserve"> </w:t>
      </w:r>
      <w:r>
        <w:t xml:space="preserve">(3rd ed, 2023)</w:t>
      </w:r>
    </w:p>
    <w:p>
      <w:pPr>
        <w:pStyle w:val="Compact"/>
        <w:numPr>
          <w:ilvl w:val="0"/>
          <w:numId w:val="2070"/>
        </w:numPr>
      </w:pPr>
      <w:r>
        <w:rPr>
          <w:b/>
          <w:bCs/>
        </w:rPr>
        <w:t xml:space="preserve">AED (Academy for Eating Disorders) Medical Care Standards</w:t>
      </w:r>
      <w:r>
        <w:t xml:space="preserve"> </w:t>
      </w:r>
      <w:r>
        <w:t xml:space="preserve">(2016)</w:t>
      </w:r>
    </w:p>
    <w:p>
      <w:pPr>
        <w:pStyle w:val="Compact"/>
        <w:numPr>
          <w:ilvl w:val="0"/>
          <w:numId w:val="2070"/>
        </w:numPr>
      </w:pPr>
      <w:r>
        <w:rPr>
          <w:b/>
          <w:bCs/>
        </w:rPr>
        <w:t xml:space="preserve">Ağır Anoreksiya Pasiyentlərinin Tibbi İdarəsi (MARSIPAN)</w:t>
      </w:r>
      <w:r>
        <w:t xml:space="preserve"> </w:t>
      </w:r>
      <w:r>
        <w:t xml:space="preserve">– tibbi idarə</w:t>
      </w:r>
    </w:p>
    <w:bookmarkEnd w:id="1397"/>
    <w:bookmarkStart w:id="1398" w:name="X13c8f56ef17a39c7c91aa0049e6a811ffda2778"/>
    <w:p>
      <w:pPr>
        <w:pStyle w:val="Heading4"/>
      </w:pPr>
      <w:r>
        <w:t xml:space="preserve">Çəki bərpası (nutritional rehabilitation) – MÜTLƏQDİR</w:t>
      </w:r>
    </w:p>
    <w:p>
      <w:pPr>
        <w:pStyle w:val="FirstParagraph"/>
      </w:pPr>
      <w:r>
        <w:rPr>
          <w:b/>
          <w:bCs/>
        </w:rPr>
        <w:t xml:space="preserve">Birinci prioritet – cismani stabilizasiya:</w:t>
      </w:r>
    </w:p>
    <w:p>
      <w:pPr>
        <w:pStyle w:val="BodyText"/>
      </w:pPr>
      <w:r>
        <w:t xml:space="preserve">- Elektrolit monitoringi (xüsusilə fosfat)</w:t>
      </w:r>
    </w:p>
    <w:p>
      <w:pPr>
        <w:pStyle w:val="BodyText"/>
      </w:pPr>
      <w:r>
        <w:t xml:space="preserve">- Yavaş artış (500-1000 kkal/gün ilk həftə)</w:t>
      </w:r>
    </w:p>
    <w:p>
      <w:pPr>
        <w:pStyle w:val="BodyText"/>
      </w:pPr>
      <w:r>
        <w:t xml:space="preserve">- Tiamin tərəfindən əvvəlcə</w:t>
      </w:r>
    </w:p>
    <w:p>
      <w:pPr>
        <w:pStyle w:val="BodyText"/>
      </w:pPr>
      <w:r>
        <w:t xml:space="preserve">- BMI &lt;13 (yetkin)</w:t>
      </w:r>
    </w:p>
    <w:p>
      <w:pPr>
        <w:pStyle w:val="BodyText"/>
      </w:pPr>
      <w:r>
        <w:t xml:space="preserve">- Kəskin tıbbi risk: aritmiya, hipoqlikemiya, K&lt;2,5</w:t>
      </w:r>
    </w:p>
    <w:p>
      <w:pPr>
        <w:pStyle w:val="BodyText"/>
      </w:pPr>
      <w:r>
        <w:t xml:space="preserve">- Ambulatorda uyum yoxdur</w:t>
      </w:r>
    </w:p>
    <w:p>
      <w:pPr>
        <w:pStyle w:val="BodyText"/>
      </w:pPr>
      <w:r>
        <w:t xml:space="preserve">- Sürətli çəki itkisi (&gt;1 kq/həftə)</w:t>
      </w:r>
    </w:p>
    <w:p>
      <w:pPr>
        <w:pStyle w:val="Compact"/>
        <w:numPr>
          <w:ilvl w:val="0"/>
          <w:numId w:val="2071"/>
        </w:numPr>
      </w:pPr>
      <w:r>
        <w:t xml:space="preserve">Həyat üçün lazım olan minimal çəkiyə çatdırmaq</w:t>
      </w:r>
    </w:p>
    <w:p>
      <w:pPr>
        <w:pStyle w:val="Compact"/>
        <w:numPr>
          <w:ilvl w:val="0"/>
          <w:numId w:val="2071"/>
        </w:numPr>
      </w:pPr>
      <w:r>
        <w:rPr>
          <w:b/>
          <w:bCs/>
        </w:rPr>
        <w:t xml:space="preserve">Refeeding sindromu profilaktikası:</w:t>
      </w:r>
    </w:p>
    <w:p>
      <w:pPr>
        <w:pStyle w:val="Compact"/>
        <w:numPr>
          <w:ilvl w:val="0"/>
          <w:numId w:val="2071"/>
        </w:numPr>
      </w:pPr>
      <w:r>
        <w:rPr>
          <w:b/>
          <w:bCs/>
        </w:rPr>
        <w:t xml:space="preserve">Stasionar göstərişlər (MARSIPAN):</w:t>
      </w:r>
    </w:p>
    <w:bookmarkEnd w:id="1398"/>
    <w:bookmarkStart w:id="1399" w:name="psixoterapiya"/>
    <w:p>
      <w:pPr>
        <w:pStyle w:val="Heading4"/>
      </w:pPr>
      <w:r>
        <w:t xml:space="preserve">Psixoterapiya</w:t>
      </w:r>
    </w:p>
    <w:p>
      <w:pPr>
        <w:pStyle w:val="FirstParagraph"/>
      </w:pPr>
      <w:r>
        <w:rPr>
          <w:b/>
          <w:bCs/>
        </w:rPr>
        <w:t xml:space="preserve">Yeniyetmə (NICE NG69 birinci xətt):</w:t>
      </w:r>
    </w:p>
    <w:p>
      <w:pPr>
        <w:pStyle w:val="BodyText"/>
      </w:pPr>
      <w:r>
        <w:t xml:space="preserve">- Valideynlər "qida terapisti" rolunda</w:t>
      </w:r>
    </w:p>
    <w:p>
      <w:pPr>
        <w:pStyle w:val="BodyText"/>
      </w:pPr>
      <w:r>
        <w:t xml:space="preserve">- 3 faza: valideyn yemək nəzarəti → gəncə nəzarətin qaytarılması → müstəqillik</w:t>
      </w:r>
    </w:p>
    <w:p>
      <w:pPr>
        <w:pStyle w:val="BodyText"/>
      </w:pPr>
      <w:r>
        <w:t xml:space="preserve">- 10-20 sessiya, 6-12 ay</w:t>
      </w:r>
    </w:p>
    <w:p>
      <w:pPr>
        <w:pStyle w:val="BodyText"/>
      </w:pPr>
      <w:r>
        <w:t xml:space="preserve">-</w:t>
      </w:r>
      <w:r>
        <w:t xml:space="preserve"> </w:t>
      </w:r>
      <w:r>
        <w:rPr>
          <w:b/>
          <w:bCs/>
        </w:rPr>
        <w:t xml:space="preserve">Azərbaycanda ailəyə uyğun</w:t>
      </w:r>
      <w:r>
        <w:t xml:space="preserve"> </w:t>
      </w:r>
      <w:r>
        <w:t xml:space="preserve">yanaşma (aile dinamikası güclü)</w:t>
      </w:r>
    </w:p>
    <w:p>
      <w:pPr>
        <w:pStyle w:val="Compact"/>
        <w:numPr>
          <w:ilvl w:val="0"/>
          <w:numId w:val="2072"/>
        </w:numPr>
      </w:pPr>
      <w:r>
        <w:rPr>
          <w:b/>
          <w:bCs/>
        </w:rPr>
        <w:t xml:space="preserve">Ailə Əsaslı Müalicə – Maudsley yanaşması (FBT)</w:t>
      </w:r>
      <w:r>
        <w:t xml:space="preserve"> </w:t>
      </w:r>
      <w:r>
        <w:t xml:space="preserve">– sübutluluq A</w:t>
      </w:r>
    </w:p>
    <w:p>
      <w:pPr>
        <w:pStyle w:val="FirstParagraph"/>
      </w:pPr>
      <w:r>
        <w:rPr>
          <w:b/>
          <w:bCs/>
        </w:rPr>
        <w:t xml:space="preserve">Yetkin:</w:t>
      </w:r>
    </w:p>
    <w:p>
      <w:pPr>
        <w:pStyle w:val="BodyText"/>
      </w:pPr>
      <w:r>
        <w:t xml:space="preserve">- Bədən imici, kognitiv distorsiyalar, yemək qayda çevrəsi</w:t>
      </w:r>
    </w:p>
    <w:p>
      <w:pPr>
        <w:pStyle w:val="BodyText"/>
      </w:pPr>
      <w:r>
        <w:t xml:space="preserve">- 40 sessiya, 40 həftə</w:t>
      </w:r>
    </w:p>
    <w:p>
      <w:pPr>
        <w:pStyle w:val="Compact"/>
        <w:numPr>
          <w:ilvl w:val="0"/>
          <w:numId w:val="2073"/>
        </w:numPr>
      </w:pPr>
      <w:r>
        <w:rPr>
          <w:b/>
          <w:bCs/>
        </w:rPr>
        <w:t xml:space="preserve">Fərdi KDT-yemək pozuntusu (CBT (Koqnitiv-davranış terapiyası — KDT)-E)</w:t>
      </w:r>
      <w:r>
        <w:t xml:space="preserve"> </w:t>
      </w:r>
      <w:r>
        <w:t xml:space="preserve">– Fairburn; sübutluluq A</w:t>
      </w:r>
    </w:p>
    <w:p>
      <w:pPr>
        <w:pStyle w:val="Compact"/>
        <w:numPr>
          <w:ilvl w:val="0"/>
          <w:numId w:val="2073"/>
        </w:numPr>
      </w:pPr>
      <w:r>
        <w:rPr>
          <w:b/>
          <w:bCs/>
        </w:rPr>
        <w:t xml:space="preserve">Maudsley Anorexia Nervosa Treatment for Adults (MANTRA)</w:t>
      </w:r>
      <w:r>
        <w:t xml:space="preserve"> </w:t>
      </w:r>
      <w:r>
        <w:t xml:space="preserve">– NICE tövsiyəsi</w:t>
      </w:r>
    </w:p>
    <w:p>
      <w:pPr>
        <w:pStyle w:val="Compact"/>
        <w:numPr>
          <w:ilvl w:val="0"/>
          <w:numId w:val="2073"/>
        </w:numPr>
      </w:pPr>
      <w:r>
        <w:rPr>
          <w:b/>
          <w:bCs/>
        </w:rPr>
        <w:t xml:space="preserve">Spesifik Uyğunlaşma (SSCM)</w:t>
      </w:r>
    </w:p>
    <w:p>
      <w:pPr>
        <w:pStyle w:val="Compact"/>
        <w:numPr>
          <w:ilvl w:val="0"/>
          <w:numId w:val="2073"/>
        </w:numPr>
      </w:pPr>
      <w:r>
        <w:rPr>
          <w:b/>
          <w:bCs/>
        </w:rPr>
        <w:t xml:space="preserve">Psixoanalitik uzunmüddətli terapiya</w:t>
      </w:r>
      <w:r>
        <w:t xml:space="preserve"> </w:t>
      </w:r>
      <w:r>
        <w:t xml:space="preserve">– ağır, xroniki hallarda</w:t>
      </w:r>
    </w:p>
    <w:bookmarkEnd w:id="1399"/>
    <w:bookmarkStart w:id="1400" w:name="farmakoterapiya"/>
    <w:p>
      <w:pPr>
        <w:pStyle w:val="Heading4"/>
      </w:pPr>
      <w:r>
        <w:t xml:space="preserve">Farmakoterapiya</w:t>
      </w:r>
    </w:p>
    <w:p>
      <w:pPr>
        <w:pStyle w:val="FirstParagraph"/>
      </w:pPr>
      <w:r>
        <w:rPr>
          <w:b/>
          <w:bCs/>
        </w:rPr>
        <w:t xml:space="preserve">Anoreksiyada farmakoterapiya İKİNCİDƏRƏCƏLİDİR:</w:t>
      </w:r>
    </w:p>
    <w:p>
      <w:pPr>
        <w:pStyle w:val="Compact"/>
        <w:numPr>
          <w:ilvl w:val="0"/>
          <w:numId w:val="2074"/>
        </w:numPr>
      </w:pPr>
      <w:r>
        <w:rPr>
          <w:b/>
          <w:bCs/>
        </w:rPr>
        <w:t xml:space="preserve">Psixoterapiya + qidalanma – birinci xətt</w:t>
      </w:r>
    </w:p>
    <w:p>
      <w:pPr>
        <w:pStyle w:val="Compact"/>
        <w:numPr>
          <w:ilvl w:val="0"/>
          <w:numId w:val="2074"/>
        </w:numPr>
      </w:pPr>
      <w:r>
        <w:t xml:space="preserve">Anoreksiya özü üçün FDA/NICE-da effektiv preparat yoxdur</w:t>
      </w:r>
    </w:p>
    <w:p>
      <w:pPr>
        <w:pStyle w:val="FirstParagraph"/>
      </w:pPr>
      <w:r>
        <w:rPr>
          <w:b/>
          <w:bCs/>
        </w:rPr>
        <w:t xml:space="preserve">Olanzapin (aşağı doza, 2.5-5 mq):</w:t>
      </w:r>
    </w:p>
    <w:p>
      <w:pPr>
        <w:pStyle w:val="Compact"/>
        <w:numPr>
          <w:ilvl w:val="0"/>
          <w:numId w:val="2075"/>
        </w:numPr>
      </w:pPr>
      <w:r>
        <w:t xml:space="preserve">Bəzi sübutluluq (açıq tədqiqatlar): çəki artımı, narahatlıq azaltma</w:t>
      </w:r>
    </w:p>
    <w:p>
      <w:pPr>
        <w:pStyle w:val="Compact"/>
        <w:numPr>
          <w:ilvl w:val="0"/>
          <w:numId w:val="2075"/>
        </w:numPr>
      </w:pPr>
      <w:r>
        <w:rPr>
          <w:b/>
          <w:bCs/>
        </w:rPr>
        <w:t xml:space="preserve">NICE NG69</w:t>
      </w:r>
      <w:r>
        <w:t xml:space="preserve"> </w:t>
      </w:r>
      <w:r>
        <w:t xml:space="preserve">– bəzi pasiyentlərə düşünülə bilər</w:t>
      </w:r>
    </w:p>
    <w:p>
      <w:pPr>
        <w:pStyle w:val="Compact"/>
        <w:numPr>
          <w:ilvl w:val="0"/>
          <w:numId w:val="2075"/>
        </w:numPr>
      </w:pPr>
      <w:r>
        <w:t xml:space="preserve">Metabolik yan təsirlər izlənməlidir</w:t>
      </w:r>
    </w:p>
    <w:p>
      <w:pPr>
        <w:pStyle w:val="FirstParagraph"/>
      </w:pPr>
      <w:r>
        <w:rPr>
          <w:b/>
          <w:bCs/>
        </w:rPr>
        <w:t xml:space="preserve">Komorbid MDD:</w:t>
      </w:r>
    </w:p>
    <w:p>
      <w:pPr>
        <w:pStyle w:val="Compact"/>
        <w:numPr>
          <w:ilvl w:val="0"/>
          <w:numId w:val="2076"/>
        </w:numPr>
      </w:pPr>
      <w:r>
        <w:t xml:space="preserve">SİUSİ – çəki bərpasından əvvəl az effektiv (starvation serotonin metabolizmasını dəyişir)</w:t>
      </w:r>
    </w:p>
    <w:p>
      <w:pPr>
        <w:pStyle w:val="Compact"/>
        <w:numPr>
          <w:ilvl w:val="0"/>
          <w:numId w:val="2076"/>
        </w:numPr>
      </w:pPr>
      <w:r>
        <w:t xml:space="preserve">Çəki bərpasından sonra daha effektiv</w:t>
      </w:r>
    </w:p>
    <w:p>
      <w:pPr>
        <w:pStyle w:val="FirstParagraph"/>
      </w:pPr>
      <w:r>
        <w:rPr>
          <w:b/>
          <w:bCs/>
        </w:rPr>
        <w:t xml:space="preserve">Anxiolytic:</w:t>
      </w:r>
    </w:p>
    <w:p>
      <w:pPr>
        <w:pStyle w:val="Compact"/>
        <w:numPr>
          <w:ilvl w:val="0"/>
          <w:numId w:val="2077"/>
        </w:numPr>
      </w:pPr>
      <w:r>
        <w:t xml:space="preserve">Yeməkdən əvvəl kısa müddətli lorazepam – narahatlığı azaltmaq</w:t>
      </w:r>
    </w:p>
    <w:p>
      <w:pPr>
        <w:pStyle w:val="FirstParagraph"/>
      </w:pPr>
      <w:r>
        <w:rPr>
          <w:b/>
          <w:bCs/>
        </w:rPr>
        <w:t xml:space="preserve">Osteoporoz profilaktikası:</w:t>
      </w:r>
    </w:p>
    <w:p>
      <w:pPr>
        <w:pStyle w:val="Compact"/>
        <w:numPr>
          <w:ilvl w:val="0"/>
          <w:numId w:val="2078"/>
        </w:numPr>
      </w:pPr>
      <w:r>
        <w:t xml:space="preserve">Vitamin D, kalsium</w:t>
      </w:r>
    </w:p>
    <w:p>
      <w:pPr>
        <w:pStyle w:val="Compact"/>
        <w:numPr>
          <w:ilvl w:val="0"/>
          <w:numId w:val="2078"/>
        </w:numPr>
      </w:pPr>
      <w:r>
        <w:t xml:space="preserve">Estrogen (ciddi osteoporoz + amenoreya)</w:t>
      </w:r>
    </w:p>
    <w:bookmarkEnd w:id="1400"/>
    <w:bookmarkStart w:id="1401" w:name="ar-kontekstinin-qeydi"/>
    <w:p>
      <w:pPr>
        <w:pStyle w:val="Heading4"/>
      </w:pPr>
      <w:r>
        <w:t xml:space="preserve">AR kontekstinin qeydi</w:t>
      </w:r>
    </w:p>
    <w:p>
      <w:pPr>
        <w:pStyle w:val="FirstParagraph"/>
      </w:pPr>
      <w:r>
        <w:t xml:space="preserve">Azərbaycanda yemə pozuntuları üzrə:</w:t>
      </w:r>
    </w:p>
    <w:p>
      <w:pPr>
        <w:pStyle w:val="Compact"/>
        <w:numPr>
          <w:ilvl w:val="0"/>
          <w:numId w:val="2079"/>
        </w:numPr>
      </w:pPr>
      <w:r>
        <w:rPr>
          <w:b/>
          <w:bCs/>
        </w:rPr>
        <w:t xml:space="preserve">İxtisaslaşdırılmış yemə pozuntusu klinikası mövcud deyil</w:t>
      </w:r>
    </w:p>
    <w:p>
      <w:pPr>
        <w:pStyle w:val="Compact"/>
        <w:numPr>
          <w:ilvl w:val="0"/>
          <w:numId w:val="2079"/>
        </w:numPr>
      </w:pPr>
      <w:r>
        <w:t xml:space="preserve">Psixiatri, pediatr, dietoloq əməkdaşlığı geniş təcrübə yoxdur</w:t>
      </w:r>
    </w:p>
    <w:p>
      <w:pPr>
        <w:pStyle w:val="Compact"/>
        <w:numPr>
          <w:ilvl w:val="0"/>
          <w:numId w:val="2079"/>
        </w:numPr>
      </w:pPr>
      <w:r>
        <w:rPr>
          <w:b/>
          <w:bCs/>
        </w:rPr>
        <w:t xml:space="preserve">FBT Maudsley yanaşması</w:t>
      </w:r>
      <w:r>
        <w:t xml:space="preserve"> </w:t>
      </w:r>
      <w:r>
        <w:t xml:space="preserve">ailə struktura görə potensial uyğun</w:t>
      </w:r>
    </w:p>
    <w:p>
      <w:pPr>
        <w:pStyle w:val="Compact"/>
        <w:numPr>
          <w:ilvl w:val="0"/>
          <w:numId w:val="2079"/>
        </w:numPr>
      </w:pPr>
      <w:r>
        <w:t xml:space="preserve">NICE NG69 çərçivəsindən istifadə tövsiyə edilir</w:t>
      </w:r>
    </w:p>
    <w:bookmarkEnd w:id="1401"/>
    <w:bookmarkEnd w:id="1402"/>
    <w:bookmarkStart w:id="1406" w:name="proqnoz"/>
    <w:p>
      <w:pPr>
        <w:pStyle w:val="Heading3"/>
      </w:pPr>
      <w:r>
        <w:t xml:space="preserve">Proqnoz</w:t>
      </w:r>
    </w:p>
    <w:bookmarkStart w:id="1403" w:name="anoreksiya"/>
    <w:p>
      <w:pPr>
        <w:pStyle w:val="Heading4"/>
      </w:pPr>
      <w:r>
        <w:t xml:space="preserve">Anoreksiya</w:t>
      </w:r>
    </w:p>
    <w:p>
      <w:pPr>
        <w:pStyle w:val="Compact"/>
        <w:numPr>
          <w:ilvl w:val="0"/>
          <w:numId w:val="2080"/>
        </w:numPr>
      </w:pPr>
      <w:r>
        <w:rPr>
          <w:b/>
          <w:bCs/>
        </w:rPr>
        <w:t xml:space="preserve">Çox dəyişkən gediş</w:t>
      </w:r>
    </w:p>
    <w:p>
      <w:pPr>
        <w:pStyle w:val="Compact"/>
        <w:numPr>
          <w:ilvl w:val="0"/>
          <w:numId w:val="2080"/>
        </w:numPr>
      </w:pPr>
      <w:r>
        <w:t xml:space="preserve">Tam remissiya 50-70% (uzunmüddətli izləmə)</w:t>
      </w:r>
    </w:p>
    <w:p>
      <w:pPr>
        <w:pStyle w:val="Compact"/>
        <w:numPr>
          <w:ilvl w:val="0"/>
          <w:numId w:val="2080"/>
        </w:numPr>
      </w:pPr>
      <w:r>
        <w:t xml:space="preserve">Xroniki gediş: 20-30%</w:t>
      </w:r>
    </w:p>
    <w:p>
      <w:pPr>
        <w:pStyle w:val="Compact"/>
        <w:numPr>
          <w:ilvl w:val="0"/>
          <w:numId w:val="2080"/>
        </w:numPr>
      </w:pPr>
      <w:r>
        <w:rPr>
          <w:b/>
          <w:bCs/>
        </w:rPr>
        <w:t xml:space="preserve">Mortalite ən yüksək psixiatrik pozuntu:</w:t>
      </w:r>
      <w:r>
        <w:t xml:space="preserve"> </w:t>
      </w:r>
      <w:r>
        <w:t xml:space="preserve">~5-10% (cismani fəsadlar + suisid)</w:t>
      </w:r>
    </w:p>
    <w:bookmarkEnd w:id="1403"/>
    <w:bookmarkStart w:id="1404" w:name="yaxşı-proqnoz-prediktorları"/>
    <w:p>
      <w:pPr>
        <w:pStyle w:val="Heading4"/>
      </w:pPr>
      <w:r>
        <w:t xml:space="preserve">Yaxşı proqnoz prediktorları</w:t>
      </w:r>
    </w:p>
    <w:p>
      <w:pPr>
        <w:pStyle w:val="Compact"/>
        <w:numPr>
          <w:ilvl w:val="0"/>
          <w:numId w:val="2081"/>
        </w:numPr>
      </w:pPr>
      <w:r>
        <w:t xml:space="preserve">Erkən başlanğıc (yeniyetmə)</w:t>
      </w:r>
    </w:p>
    <w:p>
      <w:pPr>
        <w:pStyle w:val="Compact"/>
        <w:numPr>
          <w:ilvl w:val="0"/>
          <w:numId w:val="2081"/>
        </w:numPr>
      </w:pPr>
      <w:r>
        <w:t xml:space="preserve">Qısa müddətli xəstəlik</w:t>
      </w:r>
    </w:p>
    <w:p>
      <w:pPr>
        <w:pStyle w:val="Compact"/>
        <w:numPr>
          <w:ilvl w:val="0"/>
          <w:numId w:val="2081"/>
        </w:numPr>
      </w:pPr>
      <w:r>
        <w:t xml:space="preserve">İlk epizod</w:t>
      </w:r>
    </w:p>
    <w:p>
      <w:pPr>
        <w:pStyle w:val="Compact"/>
        <w:numPr>
          <w:ilvl w:val="0"/>
          <w:numId w:val="2081"/>
        </w:numPr>
      </w:pPr>
      <w:r>
        <w:t xml:space="preserve">Aile dəstəyi</w:t>
      </w:r>
    </w:p>
    <w:p>
      <w:pPr>
        <w:pStyle w:val="Compact"/>
        <w:numPr>
          <w:ilvl w:val="0"/>
          <w:numId w:val="2081"/>
        </w:numPr>
      </w:pPr>
      <w:r>
        <w:t xml:space="preserve">Binge-purge yox, restricting tip</w:t>
      </w:r>
    </w:p>
    <w:bookmarkEnd w:id="1404"/>
    <w:bookmarkStart w:id="1405" w:name="pis-proqnoz-prediktorları"/>
    <w:p>
      <w:pPr>
        <w:pStyle w:val="Heading4"/>
      </w:pPr>
      <w:r>
        <w:t xml:space="preserve">Pis proqnoz prediktorları</w:t>
      </w:r>
    </w:p>
    <w:p>
      <w:pPr>
        <w:pStyle w:val="Compact"/>
        <w:numPr>
          <w:ilvl w:val="0"/>
          <w:numId w:val="2082"/>
        </w:numPr>
      </w:pPr>
      <w:r>
        <w:t xml:space="preserve">Çox aşağı başlangıc çəkisi</w:t>
      </w:r>
    </w:p>
    <w:p>
      <w:pPr>
        <w:pStyle w:val="Compact"/>
        <w:numPr>
          <w:ilvl w:val="0"/>
          <w:numId w:val="2082"/>
        </w:numPr>
      </w:pPr>
      <w:r>
        <w:t xml:space="preserve">Uzun müddət</w:t>
      </w:r>
    </w:p>
    <w:p>
      <w:pPr>
        <w:pStyle w:val="Compact"/>
        <w:numPr>
          <w:ilvl w:val="0"/>
          <w:numId w:val="2082"/>
        </w:numPr>
      </w:pPr>
      <w:r>
        <w:t xml:space="preserve">Xroniki gediş</w:t>
      </w:r>
    </w:p>
    <w:p>
      <w:pPr>
        <w:pStyle w:val="Compact"/>
        <w:numPr>
          <w:ilvl w:val="0"/>
          <w:numId w:val="2082"/>
        </w:numPr>
      </w:pPr>
      <w:r>
        <w:t xml:space="preserve">Komorbid maddə istifadəsi</w:t>
      </w:r>
    </w:p>
    <w:p>
      <w:pPr>
        <w:pStyle w:val="Compact"/>
        <w:numPr>
          <w:ilvl w:val="0"/>
          <w:numId w:val="2082"/>
        </w:numPr>
      </w:pPr>
      <w:r>
        <w:t xml:space="preserve">Kasıb ailə dəstəyi</w:t>
      </w:r>
    </w:p>
    <w:p>
      <w:pPr>
        <w:pStyle w:val="Compact"/>
        <w:numPr>
          <w:ilvl w:val="0"/>
          <w:numId w:val="2082"/>
        </w:numPr>
      </w:pPr>
      <w:r>
        <w:t xml:space="preserve">Geç diaqnoz</w:t>
      </w:r>
    </w:p>
    <w:bookmarkEnd w:id="1405"/>
    <w:bookmarkEnd w:id="1406"/>
    <w:bookmarkStart w:id="1407" w:name="mənbələr"/>
    <w:p>
      <w:pPr>
        <w:pStyle w:val="Heading3"/>
      </w:pPr>
      <w:r>
        <w:t xml:space="preserve">Mənbələr</w:t>
      </w:r>
    </w:p>
    <w:p>
      <w:pPr>
        <w:pStyle w:val="Compact"/>
        <w:numPr>
          <w:ilvl w:val="0"/>
          <w:numId w:val="2083"/>
        </w:numPr>
      </w:pPr>
      <w:r>
        <w:t xml:space="preserve">APA.</w:t>
      </w:r>
      <w:r>
        <w:t xml:space="preserve"> </w:t>
      </w:r>
      <w:r>
        <w:rPr>
          <w:i/>
          <w:iCs/>
        </w:rPr>
        <w:t xml:space="preserve">DSM-5-TR.</w:t>
      </w:r>
      <w:r>
        <w:t xml:space="preserve"> </w:t>
      </w:r>
      <w:r>
        <w:t xml:space="preserve">APA Publishing, 2022.</w:t>
      </w:r>
    </w:p>
    <w:p>
      <w:pPr>
        <w:pStyle w:val="Compact"/>
        <w:numPr>
          <w:ilvl w:val="0"/>
          <w:numId w:val="2083"/>
        </w:numPr>
      </w:pPr>
      <w:r>
        <w:t xml:space="preserve">WHO.</w:t>
      </w:r>
      <w:r>
        <w:t xml:space="preserve"> </w:t>
      </w:r>
      <w:r>
        <w:rPr>
          <w:i/>
          <w:iCs/>
        </w:rPr>
        <w:t xml:space="preserve">ICD-11 CDDR.</w:t>
      </w:r>
      <w:r>
        <w:t xml:space="preserve"> </w:t>
      </w:r>
      <w:r>
        <w:t xml:space="preserve">Geneva, 2024.</w:t>
      </w:r>
    </w:p>
    <w:p>
      <w:pPr>
        <w:pStyle w:val="Compact"/>
        <w:numPr>
          <w:ilvl w:val="0"/>
          <w:numId w:val="2083"/>
        </w:numPr>
      </w:pPr>
      <w:r>
        <w:t xml:space="preserve">NICE.</w:t>
      </w:r>
      <w:r>
        <w:t xml:space="preserve"> </w:t>
      </w:r>
      <w:r>
        <w:rPr>
          <w:i/>
          <w:iCs/>
        </w:rPr>
        <w:t xml:space="preserve">Eating disorders: recognition and treatment</w:t>
      </w:r>
      <w:r>
        <w:t xml:space="preserve"> </w:t>
      </w:r>
      <w:r>
        <w:t xml:space="preserve">(NG69). London, 2017.</w:t>
      </w:r>
    </w:p>
    <w:p>
      <w:pPr>
        <w:pStyle w:val="Compact"/>
        <w:numPr>
          <w:ilvl w:val="0"/>
          <w:numId w:val="2083"/>
        </w:numPr>
      </w:pPr>
      <w:r>
        <w:t xml:space="preserve">APA.</w:t>
      </w:r>
      <w:r>
        <w:t xml:space="preserve"> </w:t>
      </w:r>
      <w:r>
        <w:rPr>
          <w:i/>
          <w:iCs/>
        </w:rPr>
        <w:t xml:space="preserve">Practice Guideline for Eating Disorders</w:t>
      </w:r>
      <w:r>
        <w:t xml:space="preserve"> </w:t>
      </w:r>
      <w:r>
        <w:t xml:space="preserve">(3rd ed). 2023.</w:t>
      </w:r>
    </w:p>
    <w:p>
      <w:pPr>
        <w:pStyle w:val="Compact"/>
        <w:numPr>
          <w:ilvl w:val="0"/>
          <w:numId w:val="2083"/>
        </w:numPr>
      </w:pPr>
      <w:r>
        <w:t xml:space="preserve">Lock J, Le Grange D.</w:t>
      </w:r>
      <w:r>
        <w:t xml:space="preserve"> </w:t>
      </w:r>
      <w:r>
        <w:rPr>
          <w:i/>
          <w:iCs/>
        </w:rPr>
        <w:t xml:space="preserve">Treatment Manual for Anorexia Nervosa: A Family-Based Approach.</w:t>
      </w:r>
      <w:r>
        <w:t xml:space="preserve"> </w:t>
      </w:r>
      <w:r>
        <w:t xml:space="preserve">Guilford, 2013 (FBT).</w:t>
      </w:r>
    </w:p>
    <w:p>
      <w:pPr>
        <w:pStyle w:val="Compact"/>
        <w:numPr>
          <w:ilvl w:val="0"/>
          <w:numId w:val="2083"/>
        </w:numPr>
      </w:pPr>
      <w:r>
        <w:t xml:space="preserve">Fairburn CG.</w:t>
      </w:r>
      <w:r>
        <w:t xml:space="preserve"> </w:t>
      </w:r>
      <w:r>
        <w:rPr>
          <w:i/>
          <w:iCs/>
        </w:rPr>
        <w:t xml:space="preserve">Cognitive Behavior Therapy and Eating Disorders.</w:t>
      </w:r>
      <w:r>
        <w:t xml:space="preserve"> </w:t>
      </w:r>
      <w:r>
        <w:t xml:space="preserve">Guilford, 2008 (CBT-E).</w:t>
      </w:r>
    </w:p>
    <w:p>
      <w:pPr>
        <w:pStyle w:val="Compact"/>
        <w:numPr>
          <w:ilvl w:val="0"/>
          <w:numId w:val="2083"/>
        </w:numPr>
      </w:pPr>
      <w:r>
        <w:t xml:space="preserve">Steinhausen HC.</w:t>
      </w:r>
      <w:r>
        <w:t xml:space="preserve"> </w:t>
      </w:r>
      <w:r>
        <w:rPr>
          <w:i/>
          <w:iCs/>
        </w:rPr>
        <w:t xml:space="preserve">The outcome of anorexia nervosa in the 20th century.</w:t>
      </w:r>
      <w:r>
        <w:t xml:space="preserve"> </w:t>
      </w:r>
      <w:r>
        <w:t xml:space="preserve">Am J Psychiatry, 2002.</w:t>
      </w:r>
    </w:p>
    <w:p>
      <w:pPr>
        <w:pStyle w:val="Compact"/>
        <w:numPr>
          <w:ilvl w:val="0"/>
          <w:numId w:val="2083"/>
        </w:numPr>
      </w:pPr>
      <w:r>
        <w:t xml:space="preserve">Treasure J, et al.</w:t>
      </w:r>
      <w:r>
        <w:t xml:space="preserve"> </w:t>
      </w:r>
      <w:r>
        <w:rPr>
          <w:i/>
          <w:iCs/>
        </w:rPr>
        <w:t xml:space="preserve">Anorexia nervosa.</w:t>
      </w:r>
      <w:r>
        <w:t xml:space="preserve"> </w:t>
      </w:r>
      <w:r>
        <w:t xml:space="preserve">Lancet, 2015.</w:t>
      </w:r>
    </w:p>
    <w:bookmarkEnd w:id="1407"/>
    <w:bookmarkEnd w:id="1408"/>
    <w:bookmarkStart w:id="1426" w:name="X2a2f42abe33ff3526a514612b15e716d53f30cf"/>
    <w:p>
      <w:pPr>
        <w:pStyle w:val="Heading2"/>
      </w:pPr>
      <w:r>
        <w:t xml:space="preserve">6B81</w:t>
      </w:r>
      <w:r>
        <w:t xml:space="preserve"> </w:t>
      </w:r>
      <w:r>
        <w:t xml:space="preserve">NEVROTİK BULİMİYA</w:t>
      </w:r>
    </w:p>
    <w:p>
      <w:pPr>
        <w:pStyle w:val="FirstParagraph"/>
      </w:pPr>
      <w:r>
        <w:t xml:space="preserve">XBT-11:</w:t>
      </w:r>
      <w:r>
        <w:t xml:space="preserve"> </w:t>
      </w:r>
      <w:r>
        <w:t xml:space="preserve">6B81</w:t>
      </w:r>
      <w:r>
        <w:t xml:space="preserve"> </w:t>
      </w:r>
      <w:r>
        <w:t xml:space="preserve">— Bulimia nervosa</w:t>
      </w:r>
    </w:p>
    <w:p>
      <w:pPr>
        <w:pStyle w:val="BodyText"/>
      </w:pPr>
      <w:r>
        <w:t xml:space="preserve">XBT-10:</w:t>
      </w:r>
      <w:r>
        <w:t xml:space="preserve"> </w:t>
      </w:r>
      <w:r>
        <w:t xml:space="preserve">F50.2</w:t>
      </w:r>
      <w:r>
        <w:t xml:space="preserve"> </w:t>
      </w:r>
      <w:r>
        <w:t xml:space="preserve">— Bulimia nervosa</w:t>
      </w:r>
    </w:p>
    <w:p>
      <w:pPr>
        <w:pStyle w:val="BodyText"/>
      </w:pPr>
      <w:r>
        <w:t xml:space="preserve">DSM-5-TR:</w:t>
      </w:r>
      <w:r>
        <w:t xml:space="preserve"> </w:t>
      </w:r>
      <w:r>
        <w:t xml:space="preserve">307.51</w:t>
      </w:r>
      <w:r>
        <w:t xml:space="preserve"> </w:t>
      </w:r>
      <w:r>
        <w:t xml:space="preserve">— Bulimia nervosa</w:t>
      </w:r>
    </w:p>
    <w:p>
      <w:r>
        <w:pict>
          <v:rect style="width:0;height:1.5pt" o:hralign="center" o:hrstd="t" o:hr="t"/>
        </w:pict>
      </w:r>
    </w:p>
    <w:bookmarkStart w:id="1409" w:name="tərif"/>
    <w:p>
      <w:pPr>
        <w:pStyle w:val="Heading3"/>
      </w:pPr>
      <w:r>
        <w:t xml:space="preserve">Tərif</w:t>
      </w:r>
    </w:p>
    <w:p>
      <w:pPr>
        <w:pStyle w:val="FirstParagraph"/>
      </w:pPr>
      <w:r>
        <w:t xml:space="preserve">Nevrotik bulimiya –</w:t>
      </w:r>
      <w:r>
        <w:t xml:space="preserve"> </w:t>
      </w:r>
      <w:r>
        <w:rPr>
          <w:b/>
          <w:bCs/>
        </w:rPr>
        <w:t xml:space="preserve">binge eating (nəzarətsiz həddən artıq yemə)</w:t>
      </w:r>
      <w:r>
        <w:t xml:space="preserve"> </w:t>
      </w:r>
      <w:r>
        <w:t xml:space="preserve">epizodları ilə, bunları kompensasiya etmək üçün</w:t>
      </w:r>
      <w:r>
        <w:t xml:space="preserve"> </w:t>
      </w:r>
      <w:r>
        <w:rPr>
          <w:b/>
          <w:bCs/>
        </w:rPr>
        <w:t xml:space="preserve">kompensator davranışlar</w:t>
      </w:r>
      <w:r>
        <w:t xml:space="preserve"> </w:t>
      </w:r>
      <w:r>
        <w:t xml:space="preserve">(qusma, müsəhhil, diuretik, həddən artıq məşq, oruc) ilə, xarici görünüşə həddən artıq diqqətin olduğu yemə pozuntusudur. Çəki tipik normal.</w:t>
      </w:r>
    </w:p>
    <w:bookmarkEnd w:id="1409"/>
    <w:bookmarkStart w:id="1410" w:name="etiologiya"/>
    <w:p>
      <w:pPr>
        <w:pStyle w:val="Heading3"/>
      </w:pPr>
      <w:r>
        <w:t xml:space="preserve">Etiologiya</w:t>
      </w:r>
    </w:p>
    <w:p>
      <w:pPr>
        <w:pStyle w:val="Compact"/>
        <w:numPr>
          <w:ilvl w:val="0"/>
          <w:numId w:val="2084"/>
        </w:numPr>
      </w:pPr>
      <w:r>
        <w:t xml:space="preserve">Anoreksiyaya bənzər genetik risk (irsiyyət 50-80%)</w:t>
      </w:r>
    </w:p>
    <w:p>
      <w:pPr>
        <w:pStyle w:val="Compact"/>
        <w:numPr>
          <w:ilvl w:val="0"/>
          <w:numId w:val="2084"/>
        </w:numPr>
      </w:pPr>
      <w:r>
        <w:rPr>
          <w:b/>
          <w:bCs/>
        </w:rPr>
        <w:t xml:space="preserve">İmpulsivilik</w:t>
      </w:r>
      <w:r>
        <w:t xml:space="preserve"> </w:t>
      </w:r>
      <w:r>
        <w:t xml:space="preserve">– güclü risk faktoru (anoreksiyada az)</w:t>
      </w:r>
    </w:p>
    <w:p>
      <w:pPr>
        <w:pStyle w:val="Compact"/>
        <w:numPr>
          <w:ilvl w:val="0"/>
          <w:numId w:val="2084"/>
        </w:numPr>
      </w:pPr>
      <w:r>
        <w:t xml:space="preserve">Uşaqlıq travması, cinsi istismar</w:t>
      </w:r>
    </w:p>
    <w:p>
      <w:pPr>
        <w:pStyle w:val="Compact"/>
        <w:numPr>
          <w:ilvl w:val="0"/>
          <w:numId w:val="2084"/>
        </w:numPr>
      </w:pPr>
      <w:r>
        <w:rPr>
          <w:b/>
          <w:bCs/>
        </w:rPr>
        <w:t xml:space="preserve">Mükəmməl incəlik idealı</w:t>
      </w:r>
    </w:p>
    <w:p>
      <w:pPr>
        <w:pStyle w:val="Compact"/>
        <w:numPr>
          <w:ilvl w:val="0"/>
          <w:numId w:val="2084"/>
        </w:numPr>
      </w:pPr>
      <w:r>
        <w:t xml:space="preserve">Yüksək EL serotonin hipofunksiyası</w:t>
      </w:r>
    </w:p>
    <w:bookmarkEnd w:id="1410"/>
    <w:bookmarkStart w:id="1411" w:name="epidemiologiya"/>
    <w:p>
      <w:pPr>
        <w:pStyle w:val="Heading3"/>
      </w:pPr>
      <w:r>
        <w:t xml:space="preserve">Epidemiologiya</w:t>
      </w:r>
    </w:p>
    <w:p>
      <w:pPr>
        <w:pStyle w:val="Compact"/>
        <w:numPr>
          <w:ilvl w:val="0"/>
          <w:numId w:val="2085"/>
        </w:numPr>
      </w:pPr>
      <w:r>
        <w:rPr>
          <w:b/>
          <w:bCs/>
        </w:rPr>
        <w:t xml:space="preserve">Ömürlük yayılma:</w:t>
      </w:r>
      <w:r>
        <w:t xml:space="preserve"> </w:t>
      </w:r>
      <w:r>
        <w:t xml:space="preserve">1-3% (qadınlar), 0,1-0,5% (kişilər)</w:t>
      </w:r>
    </w:p>
    <w:p>
      <w:pPr>
        <w:pStyle w:val="Compact"/>
        <w:numPr>
          <w:ilvl w:val="0"/>
          <w:numId w:val="2085"/>
        </w:numPr>
      </w:pPr>
      <w:r>
        <w:t xml:space="preserve">Başlanğıc: 18-25 yaş</w:t>
      </w:r>
    </w:p>
    <w:p>
      <w:pPr>
        <w:pStyle w:val="Compact"/>
        <w:numPr>
          <w:ilvl w:val="0"/>
          <w:numId w:val="2085"/>
        </w:numPr>
      </w:pPr>
      <w:r>
        <w:t xml:space="preserve">Komorbidlik: MDD 50-70%, maddə istifadəsi 30%, BPD 30%</w:t>
      </w:r>
    </w:p>
    <w:bookmarkEnd w:id="1411"/>
    <w:bookmarkStart w:id="1416" w:name="klinik-mənzərə"/>
    <w:p>
      <w:pPr>
        <w:pStyle w:val="Heading3"/>
      </w:pPr>
      <w:r>
        <w:t xml:space="preserve">Klinik mənzərə</w:t>
      </w:r>
    </w:p>
    <w:bookmarkStart w:id="1412" w:name="binge-eating-epizodları"/>
    <w:p>
      <w:pPr>
        <w:pStyle w:val="Heading4"/>
      </w:pPr>
      <w:r>
        <w:t xml:space="preserve">Binge eating epizodları</w:t>
      </w:r>
    </w:p>
    <w:p>
      <w:pPr>
        <w:pStyle w:val="Compact"/>
        <w:numPr>
          <w:ilvl w:val="0"/>
          <w:numId w:val="2086"/>
        </w:numPr>
      </w:pPr>
      <w:r>
        <w:rPr>
          <w:b/>
          <w:bCs/>
        </w:rPr>
        <w:t xml:space="preserve">Nəzarətsiz, intensiv yemə</w:t>
      </w:r>
      <w:r>
        <w:t xml:space="preserve"> </w:t>
      </w:r>
      <w:r>
        <w:t xml:space="preserve">– qısa müddətdə (2 saat) normal miqdarn çox</w:t>
      </w:r>
    </w:p>
    <w:p>
      <w:pPr>
        <w:pStyle w:val="Compact"/>
        <w:numPr>
          <w:ilvl w:val="0"/>
          <w:numId w:val="2086"/>
        </w:numPr>
      </w:pPr>
      <w:r>
        <w:rPr>
          <w:b/>
          <w:bCs/>
        </w:rPr>
        <w:t xml:space="preserve">Nəzarət itkisi hissi</w:t>
      </w:r>
      <w:r>
        <w:t xml:space="preserve"> </w:t>
      </w:r>
      <w:r>
        <w:t xml:space="preserve">– dayanmaq istəyir, dayana bilmir</w:t>
      </w:r>
    </w:p>
    <w:p>
      <w:pPr>
        <w:pStyle w:val="Compact"/>
        <w:numPr>
          <w:ilvl w:val="0"/>
          <w:numId w:val="2086"/>
        </w:numPr>
      </w:pPr>
      <w:r>
        <w:t xml:space="preserve">Tez-tez gizlicə</w:t>
      </w:r>
    </w:p>
    <w:p>
      <w:pPr>
        <w:pStyle w:val="Compact"/>
        <w:numPr>
          <w:ilvl w:val="0"/>
          <w:numId w:val="2086"/>
        </w:numPr>
      </w:pPr>
      <w:r>
        <w:t xml:space="preserve">Tez yutmaq, zövqsüz</w:t>
      </w:r>
    </w:p>
    <w:p>
      <w:pPr>
        <w:pStyle w:val="Compact"/>
        <w:numPr>
          <w:ilvl w:val="0"/>
          <w:numId w:val="2086"/>
        </w:numPr>
      </w:pPr>
      <w:r>
        <w:t xml:space="preserve">Fiziki diskomfort hissindən sonra dayanma</w:t>
      </w:r>
    </w:p>
    <w:bookmarkEnd w:id="1412"/>
    <w:bookmarkStart w:id="1413" w:name="kompensator-davranışlar"/>
    <w:p>
      <w:pPr>
        <w:pStyle w:val="Heading4"/>
      </w:pPr>
      <w:r>
        <w:t xml:space="preserve">Kompensator davranışlar</w:t>
      </w:r>
    </w:p>
    <w:p>
      <w:pPr>
        <w:pStyle w:val="Compact"/>
        <w:numPr>
          <w:ilvl w:val="0"/>
          <w:numId w:val="2087"/>
        </w:numPr>
      </w:pPr>
      <w:r>
        <w:rPr>
          <w:b/>
          <w:bCs/>
        </w:rPr>
        <w:t xml:space="preserve">Özündən qusma</w:t>
      </w:r>
      <w:r>
        <w:t xml:space="preserve"> </w:t>
      </w:r>
      <w:r>
        <w:t xml:space="preserve">(80%+) – ən geniş yayılmış</w:t>
      </w:r>
    </w:p>
    <w:p>
      <w:pPr>
        <w:pStyle w:val="Compact"/>
        <w:numPr>
          <w:ilvl w:val="0"/>
          <w:numId w:val="2087"/>
        </w:numPr>
      </w:pPr>
      <w:r>
        <w:t xml:space="preserve">Müsəhhil, diuretik, ipekak (ciddi kardial toxiklik)</w:t>
      </w:r>
    </w:p>
    <w:p>
      <w:pPr>
        <w:pStyle w:val="Compact"/>
        <w:numPr>
          <w:ilvl w:val="0"/>
          <w:numId w:val="2087"/>
        </w:numPr>
      </w:pPr>
      <w:r>
        <w:t xml:space="preserve">Həddən artıq məşq</w:t>
      </w:r>
    </w:p>
    <w:p>
      <w:pPr>
        <w:pStyle w:val="Compact"/>
        <w:numPr>
          <w:ilvl w:val="0"/>
          <w:numId w:val="2087"/>
        </w:numPr>
      </w:pPr>
      <w:r>
        <w:t xml:space="preserve">Oruc tutma</w:t>
      </w:r>
    </w:p>
    <w:bookmarkEnd w:id="1413"/>
    <w:bookmarkStart w:id="1414" w:name="cismani-fəsadlar"/>
    <w:p>
      <w:pPr>
        <w:pStyle w:val="Heading4"/>
      </w:pPr>
      <w:r>
        <w:t xml:space="preserve">Cismani fəsadlar</w:t>
      </w:r>
    </w:p>
    <w:p>
      <w:pPr>
        <w:pStyle w:val="Compact"/>
        <w:numPr>
          <w:ilvl w:val="0"/>
          <w:numId w:val="2088"/>
        </w:numPr>
      </w:pPr>
      <w:r>
        <w:rPr>
          <w:b/>
          <w:bCs/>
        </w:rPr>
        <w:t xml:space="preserve">Russel işarəsi</w:t>
      </w:r>
      <w:r>
        <w:t xml:space="preserve"> </w:t>
      </w:r>
      <w:r>
        <w:t xml:space="preserve">(bilek arxasında nasır)</w:t>
      </w:r>
    </w:p>
    <w:p>
      <w:pPr>
        <w:pStyle w:val="Compact"/>
        <w:numPr>
          <w:ilvl w:val="0"/>
          <w:numId w:val="2088"/>
        </w:numPr>
      </w:pPr>
      <w:r>
        <w:t xml:space="preserve">Diş minasının aşınması (turşudan)</w:t>
      </w:r>
    </w:p>
    <w:p>
      <w:pPr>
        <w:pStyle w:val="Compact"/>
        <w:numPr>
          <w:ilvl w:val="0"/>
          <w:numId w:val="2088"/>
        </w:numPr>
      </w:pPr>
      <w:r>
        <w:t xml:space="preserve">Parotis böyüməsi</w:t>
      </w:r>
    </w:p>
    <w:p>
      <w:pPr>
        <w:pStyle w:val="Compact"/>
        <w:numPr>
          <w:ilvl w:val="0"/>
          <w:numId w:val="2088"/>
        </w:numPr>
      </w:pPr>
      <w:r>
        <w:t xml:space="preserve">Esofagus zədəsi</w:t>
      </w:r>
    </w:p>
    <w:p>
      <w:pPr>
        <w:pStyle w:val="Compact"/>
        <w:numPr>
          <w:ilvl w:val="0"/>
          <w:numId w:val="2088"/>
        </w:numPr>
      </w:pPr>
      <w:r>
        <w:rPr>
          <w:b/>
          <w:bCs/>
        </w:rPr>
        <w:t xml:space="preserve">Hipokaliyemiya</w:t>
      </w:r>
      <w:r>
        <w:t xml:space="preserve"> </w:t>
      </w:r>
      <w:r>
        <w:t xml:space="preserve">(purqasiyadan) → aritmiya</w:t>
      </w:r>
    </w:p>
    <w:p>
      <w:pPr>
        <w:pStyle w:val="Compact"/>
        <w:numPr>
          <w:ilvl w:val="0"/>
          <w:numId w:val="2088"/>
        </w:numPr>
      </w:pPr>
      <w:r>
        <w:t xml:space="preserve">Metabolik alkaloz</w:t>
      </w:r>
    </w:p>
    <w:bookmarkEnd w:id="1414"/>
    <w:bookmarkStart w:id="1415" w:name="psixoloji-xüsusiyyətlər"/>
    <w:p>
      <w:pPr>
        <w:pStyle w:val="Heading4"/>
      </w:pPr>
      <w:r>
        <w:t xml:space="preserve">Psixoloji xüsusiyyətlər</w:t>
      </w:r>
    </w:p>
    <w:p>
      <w:pPr>
        <w:pStyle w:val="Compact"/>
        <w:numPr>
          <w:ilvl w:val="0"/>
          <w:numId w:val="2089"/>
        </w:numPr>
      </w:pPr>
      <w:r>
        <w:t xml:space="preserve">Çəki/bədən formasına həddən artıq diqqət</w:t>
      </w:r>
    </w:p>
    <w:p>
      <w:pPr>
        <w:pStyle w:val="Compact"/>
        <w:numPr>
          <w:ilvl w:val="0"/>
          <w:numId w:val="2089"/>
        </w:numPr>
      </w:pPr>
      <w:r>
        <w:t xml:space="preserve">Özünü-qiymətləndirmə yemə/çəki üzərindən qurulub</w:t>
      </w:r>
    </w:p>
    <w:p>
      <w:pPr>
        <w:pStyle w:val="Compact"/>
        <w:numPr>
          <w:ilvl w:val="0"/>
          <w:numId w:val="2089"/>
        </w:numPr>
      </w:pPr>
      <w:r>
        <w:t xml:space="preserve">"Binge-purge" sikli: dietle məhdud → nəzarət itkisi → binge → xəcalət → purge → müvəqqəti rahatlama → yenidən diet</w:t>
      </w:r>
    </w:p>
    <w:bookmarkEnd w:id="1415"/>
    <w:bookmarkEnd w:id="1416"/>
    <w:bookmarkStart w:id="1418" w:name="diaqnoz"/>
    <w:p>
      <w:pPr>
        <w:pStyle w:val="Heading3"/>
      </w:pPr>
      <w:r>
        <w:t xml:space="preserve">Diaqnoz</w:t>
      </w:r>
    </w:p>
    <w:bookmarkStart w:id="1417" w:name="xbt-11-əsas-tələblər-6b81"/>
    <w:p>
      <w:pPr>
        <w:pStyle w:val="Heading4"/>
      </w:pPr>
      <w:r>
        <w:t xml:space="preserve">XBT-11 əsas tələblər (</w:t>
      </w:r>
      <w:r>
        <w:t xml:space="preserve">6B81</w:t>
      </w:r>
      <w:r>
        <w:t xml:space="preserve">):</w:t>
      </w:r>
    </w:p>
    <w:p>
      <w:pPr>
        <w:pStyle w:val="FirstParagraph"/>
      </w:pPr>
      <w:r>
        <w:rPr>
          <w:b/>
          <w:bCs/>
        </w:rPr>
        <w:t xml:space="preserve">A.</w:t>
      </w:r>
      <w:r>
        <w:t xml:space="preserve"> </w:t>
      </w:r>
      <w:r>
        <w:t xml:space="preserve">Binge eating epizodları – ən azı 3 ay həftədə 1 dəfə</w:t>
      </w:r>
    </w:p>
    <w:p>
      <w:pPr>
        <w:pStyle w:val="BodyText"/>
      </w:pPr>
      <w:r>
        <w:rPr>
          <w:b/>
          <w:bCs/>
        </w:rPr>
        <w:t xml:space="preserve">B.</w:t>
      </w:r>
      <w:r>
        <w:t xml:space="preserve"> </w:t>
      </w:r>
      <w:r>
        <w:t xml:space="preserve">Kompensator davranışlar – ən azı 3 ay həftədə 1 dəfə</w:t>
      </w:r>
    </w:p>
    <w:p>
      <w:pPr>
        <w:pStyle w:val="BodyText"/>
      </w:pPr>
      <w:r>
        <w:rPr>
          <w:b/>
          <w:bCs/>
        </w:rPr>
        <w:t xml:space="preserve">C.</w:t>
      </w:r>
      <w:r>
        <w:t xml:space="preserve"> </w:t>
      </w:r>
      <w:r>
        <w:t xml:space="preserve">Özünü qiymətləndirmə çəki/forma üzərindən həddən artıq</w:t>
      </w:r>
    </w:p>
    <w:p>
      <w:pPr>
        <w:pStyle w:val="BodyText"/>
      </w:pPr>
      <w:r>
        <w:rPr>
          <w:b/>
          <w:bCs/>
        </w:rPr>
        <w:t xml:space="preserve">D.</w:t>
      </w:r>
      <w:r>
        <w:t xml:space="preserve"> </w:t>
      </w:r>
      <w:r>
        <w:t xml:space="preserve">Anoreksiya meyarları qarşılanmır</w:t>
      </w:r>
    </w:p>
    <w:bookmarkEnd w:id="1417"/>
    <w:bookmarkEnd w:id="1418"/>
    <w:bookmarkStart w:id="1419"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Anoreksiya (binge-purge tip)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Çəki həddən aşağı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BED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Kompensator davranış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Depressiv binge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Binge sistematik deyil; kompensasiya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Impuls kontrol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Yemə spesifik deyil</w:t>
            </w:r>
          </w:p>
        </w:tc>
      </w:tr>
    </w:tbl>
    <w:bookmarkEnd w:id="1419"/>
    <w:bookmarkStart w:id="1423" w:name="müalicə"/>
    <w:p>
      <w:pPr>
        <w:pStyle w:val="Heading3"/>
      </w:pPr>
      <w:r>
        <w:t xml:space="preserve">Müalicə</w:t>
      </w:r>
    </w:p>
    <w:bookmarkStart w:id="1420" w:name="Xc3dfa288ee9b48acea214a95572b355947ce492"/>
    <w:p>
      <w:pPr>
        <w:pStyle w:val="Heading4"/>
      </w:pPr>
      <w:r>
        <w:t xml:space="preserve">Birinci xətt: Gücləndirilmiş KDT – Fairburn (KDT-E)</w:t>
      </w:r>
    </w:p>
    <w:p>
      <w:pPr>
        <w:pStyle w:val="FirstParagraph"/>
      </w:pPr>
      <w:r>
        <w:rPr>
          <w:b/>
          <w:bCs/>
        </w:rPr>
        <w:t xml:space="preserve">KDT-E</w:t>
      </w:r>
      <w:r>
        <w:t xml:space="preserve"> </w:t>
      </w:r>
      <w:r>
        <w:t xml:space="preserve">– bulimiyada sübutluluq A:</w:t>
      </w:r>
    </w:p>
    <w:p>
      <w:pPr>
        <w:pStyle w:val="Compact"/>
        <w:numPr>
          <w:ilvl w:val="0"/>
          <w:numId w:val="2090"/>
        </w:numPr>
      </w:pPr>
      <w:r>
        <w:t xml:space="preserve">Özünü monitorinq (food diary)</w:t>
      </w:r>
    </w:p>
    <w:p>
      <w:pPr>
        <w:pStyle w:val="Compact"/>
        <w:numPr>
          <w:ilvl w:val="0"/>
          <w:numId w:val="2090"/>
        </w:numPr>
      </w:pPr>
      <w:r>
        <w:t xml:space="preserve">Yemək qaydalarının normallaşdırılması</w:t>
      </w:r>
    </w:p>
    <w:p>
      <w:pPr>
        <w:pStyle w:val="Compact"/>
        <w:numPr>
          <w:ilvl w:val="0"/>
          <w:numId w:val="2090"/>
        </w:numPr>
      </w:pPr>
      <w:r>
        <w:t xml:space="preserve">Bədən imici iş</w:t>
      </w:r>
    </w:p>
    <w:p>
      <w:pPr>
        <w:pStyle w:val="Compact"/>
        <w:numPr>
          <w:ilvl w:val="0"/>
          <w:numId w:val="2090"/>
        </w:numPr>
      </w:pPr>
      <w:r>
        <w:t xml:space="preserve">Binge-purge siklini qırmaq</w:t>
      </w:r>
    </w:p>
    <w:p>
      <w:pPr>
        <w:pStyle w:val="Compact"/>
        <w:numPr>
          <w:ilvl w:val="0"/>
          <w:numId w:val="2090"/>
        </w:numPr>
      </w:pPr>
      <w:r>
        <w:t xml:space="preserve">20 sessiya</w:t>
      </w:r>
    </w:p>
    <w:p>
      <w:pPr>
        <w:pStyle w:val="FirstParagraph"/>
      </w:pPr>
      <w:r>
        <w:rPr>
          <w:b/>
          <w:bCs/>
        </w:rPr>
        <w:t xml:space="preserve">Guided self-help CBT-E</w:t>
      </w:r>
      <w:r>
        <w:t xml:space="preserve"> </w:t>
      </w:r>
      <w:r>
        <w:t xml:space="preserve">– NICE NG69-da birinci xətt (yüngül-orta)</w:t>
      </w:r>
    </w:p>
    <w:bookmarkEnd w:id="1420"/>
    <w:bookmarkStart w:id="1421" w:name="ipt-interpersonal-terapiya"/>
    <w:p>
      <w:pPr>
        <w:pStyle w:val="Heading4"/>
      </w:pPr>
      <w:r>
        <w:t xml:space="preserve">İPT (İnterpersonal terapiya)</w:t>
      </w:r>
    </w:p>
    <w:p>
      <w:pPr>
        <w:pStyle w:val="Compact"/>
        <w:numPr>
          <w:ilvl w:val="0"/>
          <w:numId w:val="2091"/>
        </w:numPr>
      </w:pPr>
      <w:r>
        <w:t xml:space="preserve">KDT-E ilə bərabər effektivlik uzunmüddətdə</w:t>
      </w:r>
    </w:p>
    <w:p>
      <w:pPr>
        <w:pStyle w:val="Compact"/>
        <w:numPr>
          <w:ilvl w:val="0"/>
          <w:numId w:val="2091"/>
        </w:numPr>
      </w:pPr>
      <w:r>
        <w:t xml:space="preserve">Münasibət problemlərini hədəfləyir</w:t>
      </w:r>
    </w:p>
    <w:bookmarkEnd w:id="1421"/>
    <w:bookmarkStart w:id="1422" w:name="farmakoterapiya"/>
    <w:p>
      <w:pPr>
        <w:pStyle w:val="Heading4"/>
      </w:pPr>
      <w:r>
        <w:t xml:space="preserve">Farmakoterapiya</w:t>
      </w:r>
    </w:p>
    <w:p>
      <w:pPr>
        <w:pStyle w:val="FirstParagraph"/>
      </w:pPr>
      <w:r>
        <w:rPr>
          <w:b/>
          <w:bCs/>
        </w:rPr>
        <w:t xml:space="preserve">Fluoksetin (60 mq/gün) – FDA-bulimiya təsdiqi:</w:t>
      </w:r>
    </w:p>
    <w:p>
      <w:pPr>
        <w:pStyle w:val="Compact"/>
        <w:numPr>
          <w:ilvl w:val="0"/>
          <w:numId w:val="2092"/>
        </w:numPr>
      </w:pPr>
      <w:r>
        <w:t xml:space="preserve">Ən yüksək dozada effektiv</w:t>
      </w:r>
    </w:p>
    <w:p>
      <w:pPr>
        <w:pStyle w:val="Compact"/>
        <w:numPr>
          <w:ilvl w:val="0"/>
          <w:numId w:val="2092"/>
        </w:numPr>
      </w:pPr>
      <w:r>
        <w:t xml:space="preserve">Binge, purge tezliyini azaldır</w:t>
      </w:r>
    </w:p>
    <w:p>
      <w:pPr>
        <w:pStyle w:val="Compact"/>
        <w:numPr>
          <w:ilvl w:val="0"/>
          <w:numId w:val="2092"/>
        </w:numPr>
      </w:pPr>
      <w:r>
        <w:t xml:space="preserve">KDT-E ilə kombinasiyada daha effektiv</w:t>
      </w:r>
    </w:p>
    <w:p>
      <w:pPr>
        <w:pStyle w:val="Compact"/>
        <w:numPr>
          <w:ilvl w:val="0"/>
          <w:numId w:val="2092"/>
        </w:numPr>
      </w:pPr>
      <w:r>
        <w:rPr>
          <w:b/>
          <w:bCs/>
        </w:rPr>
        <w:t xml:space="preserve">AR Klinik Protokol:</w:t>
      </w:r>
      <w:r>
        <w:t xml:space="preserve"> </w:t>
      </w:r>
      <w:r>
        <w:t xml:space="preserve">fluoksetin yüksək doz birinci seçim</w:t>
      </w:r>
    </w:p>
    <w:p>
      <w:pPr>
        <w:pStyle w:val="FirstParagraph"/>
      </w:pPr>
      <w:r>
        <w:rPr>
          <w:b/>
          <w:bCs/>
        </w:rPr>
        <w:t xml:space="preserve">Digər SİUSİ:</w:t>
      </w:r>
      <w:r>
        <w:t xml:space="preserve"> </w:t>
      </w:r>
      <w:r>
        <w:t xml:space="preserve">sertralin, fluvoksamin – effektiv</w:t>
      </w:r>
    </w:p>
    <w:p>
      <w:pPr>
        <w:pStyle w:val="BodyText"/>
      </w:pPr>
      <w:r>
        <w:rPr>
          <w:b/>
          <w:bCs/>
        </w:rPr>
        <w:t xml:space="preserve">TSA:</w:t>
      </w:r>
      <w:r>
        <w:t xml:space="preserve"> </w:t>
      </w:r>
      <w:r>
        <w:t xml:space="preserve">imipramin – effektiv, lakin yan təsir profili pis</w:t>
      </w:r>
    </w:p>
    <w:p>
      <w:pPr>
        <w:pStyle w:val="BodyText"/>
      </w:pPr>
      <w:r>
        <w:rPr>
          <w:b/>
          <w:bCs/>
        </w:rPr>
        <w:t xml:space="preserve">Topiramat</w:t>
      </w:r>
      <w:r>
        <w:t xml:space="preserve"> </w:t>
      </w:r>
      <w:r>
        <w:t xml:space="preserve">– binge azaltmada effektiv; lakin koqnitiv yan təsirlər</w:t>
      </w:r>
    </w:p>
    <w:bookmarkEnd w:id="1422"/>
    <w:bookmarkEnd w:id="1423"/>
    <w:bookmarkStart w:id="1424" w:name="proqnoz"/>
    <w:p>
      <w:pPr>
        <w:pStyle w:val="Heading3"/>
      </w:pPr>
      <w:r>
        <w:t xml:space="preserve">Proqnoz</w:t>
      </w:r>
    </w:p>
    <w:p>
      <w:pPr>
        <w:pStyle w:val="Compact"/>
        <w:numPr>
          <w:ilvl w:val="0"/>
          <w:numId w:val="2093"/>
        </w:numPr>
      </w:pPr>
      <w:r>
        <w:rPr>
          <w:b/>
          <w:bCs/>
        </w:rPr>
        <w:t xml:space="preserve">Müalicə ilə 50-70% yaxşılaşma</w:t>
      </w:r>
      <w:r>
        <w:t xml:space="preserve"> </w:t>
      </w:r>
      <w:r>
        <w:t xml:space="preserve">(binge/purge tezliyi azalır)</w:t>
      </w:r>
    </w:p>
    <w:p>
      <w:pPr>
        <w:pStyle w:val="Compact"/>
        <w:numPr>
          <w:ilvl w:val="0"/>
          <w:numId w:val="2093"/>
        </w:numPr>
      </w:pPr>
      <w:r>
        <w:rPr>
          <w:b/>
          <w:bCs/>
        </w:rPr>
        <w:t xml:space="preserve">Tam remissiya:</w:t>
      </w:r>
      <w:r>
        <w:t xml:space="preserve"> </w:t>
      </w:r>
      <w:r>
        <w:t xml:space="preserve">40-50% uzunmüddətdə</w:t>
      </w:r>
    </w:p>
    <w:p>
      <w:pPr>
        <w:pStyle w:val="Compact"/>
        <w:numPr>
          <w:ilvl w:val="0"/>
          <w:numId w:val="2093"/>
        </w:numPr>
      </w:pPr>
      <w:r>
        <w:t xml:space="preserve">Xroniki gediş: 20-30%</w:t>
      </w:r>
    </w:p>
    <w:p>
      <w:pPr>
        <w:pStyle w:val="Compact"/>
        <w:numPr>
          <w:ilvl w:val="0"/>
          <w:numId w:val="2093"/>
        </w:numPr>
      </w:pPr>
      <w:r>
        <w:t xml:space="preserve">Mortalite anoreksiyadan az (~1%)</w:t>
      </w:r>
    </w:p>
    <w:bookmarkEnd w:id="1424"/>
    <w:bookmarkStart w:id="1425" w:name="mənbələr"/>
    <w:p>
      <w:pPr>
        <w:pStyle w:val="Heading3"/>
      </w:pPr>
      <w:r>
        <w:t xml:space="preserve">Mənbələr</w:t>
      </w:r>
    </w:p>
    <w:p>
      <w:pPr>
        <w:pStyle w:val="Compact"/>
        <w:numPr>
          <w:ilvl w:val="0"/>
          <w:numId w:val="2094"/>
        </w:numPr>
      </w:pPr>
      <w:r>
        <w:t xml:space="preserve">APA.</w:t>
      </w:r>
      <w:r>
        <w:t xml:space="preserve"> </w:t>
      </w:r>
      <w:r>
        <w:rPr>
          <w:i/>
          <w:iCs/>
        </w:rPr>
        <w:t xml:space="preserve">DSM-5-TR.</w:t>
      </w:r>
      <w:r>
        <w:t xml:space="preserve"> </w:t>
      </w:r>
      <w:r>
        <w:t xml:space="preserve">2022.</w:t>
      </w:r>
    </w:p>
    <w:p>
      <w:pPr>
        <w:pStyle w:val="Compact"/>
        <w:numPr>
          <w:ilvl w:val="0"/>
          <w:numId w:val="2094"/>
        </w:numPr>
      </w:pPr>
      <w:r>
        <w:t xml:space="preserve">WHO.</w:t>
      </w:r>
      <w:r>
        <w:t xml:space="preserve"> </w:t>
      </w:r>
      <w:r>
        <w:rPr>
          <w:i/>
          <w:iCs/>
        </w:rPr>
        <w:t xml:space="preserve">ICD-11 CDDR.</w:t>
      </w:r>
      <w:r>
        <w:t xml:space="preserve"> </w:t>
      </w:r>
      <w:r>
        <w:t xml:space="preserve">2024.</w:t>
      </w:r>
    </w:p>
    <w:p>
      <w:pPr>
        <w:pStyle w:val="Compact"/>
        <w:numPr>
          <w:ilvl w:val="0"/>
          <w:numId w:val="2094"/>
        </w:numPr>
      </w:pPr>
      <w:r>
        <w:t xml:space="preserve">NICE NG69. 2017.</w:t>
      </w:r>
    </w:p>
    <w:p>
      <w:pPr>
        <w:pStyle w:val="Compact"/>
        <w:numPr>
          <w:ilvl w:val="0"/>
          <w:numId w:val="2094"/>
        </w:numPr>
      </w:pPr>
      <w:r>
        <w:t xml:space="preserve">Fairburn CG.</w:t>
      </w:r>
      <w:r>
        <w:t xml:space="preserve"> </w:t>
      </w:r>
      <w:r>
        <w:rPr>
          <w:i/>
          <w:iCs/>
        </w:rPr>
        <w:t xml:space="preserve">Cognitive Behavior Therapy and Eating Disorders.</w:t>
      </w:r>
      <w:r>
        <w:t xml:space="preserve"> </w:t>
      </w:r>
      <w:r>
        <w:t xml:space="preserve">Guilford, 2008.</w:t>
      </w:r>
    </w:p>
    <w:p>
      <w:pPr>
        <w:pStyle w:val="Compact"/>
        <w:numPr>
          <w:ilvl w:val="0"/>
          <w:numId w:val="2094"/>
        </w:numPr>
      </w:pPr>
      <w:r>
        <w:t xml:space="preserve">Berkman ND, et al.</w:t>
      </w:r>
      <w:r>
        <w:t xml:space="preserve"> </w:t>
      </w:r>
      <w:r>
        <w:rPr>
          <w:i/>
          <w:iCs/>
        </w:rPr>
        <w:t xml:space="preserve">Management of eating disorders.</w:t>
      </w:r>
      <w:r>
        <w:t xml:space="preserve"> </w:t>
      </w:r>
      <w:r>
        <w:t xml:space="preserve">Evid Rep Technol Assess, 2006.</w:t>
      </w:r>
    </w:p>
    <w:bookmarkEnd w:id="1425"/>
    <w:bookmarkEnd w:id="1426"/>
    <w:bookmarkStart w:id="1437" w:name="X8f9bcf12094508afcf1c8939114c188185bb3f8"/>
    <w:p>
      <w:pPr>
        <w:pStyle w:val="Heading2"/>
      </w:pPr>
      <w:r>
        <w:t xml:space="preserve">6B82</w:t>
      </w:r>
      <w:r>
        <w:t xml:space="preserve"> </w:t>
      </w:r>
      <w:r>
        <w:t xml:space="preserve">DÖVRİ YEYİNMƏ POZUNTUSU (BED)</w:t>
      </w:r>
    </w:p>
    <w:p>
      <w:pPr>
        <w:pStyle w:val="FirstParagraph"/>
      </w:pPr>
      <w:r>
        <w:t xml:space="preserve">XBT-11:</w:t>
      </w:r>
      <w:r>
        <w:t xml:space="preserve"> </w:t>
      </w:r>
      <w:r>
        <w:t xml:space="preserve">6B82</w:t>
      </w:r>
      <w:r>
        <w:t xml:space="preserve"> </w:t>
      </w:r>
      <w:r>
        <w:t xml:space="preserve">— Binge eating disorder</w:t>
      </w:r>
    </w:p>
    <w:p>
      <w:pPr>
        <w:pStyle w:val="BodyText"/>
      </w:pPr>
      <w:r>
        <w:t xml:space="preserve">XBT-10:</w:t>
      </w:r>
      <w:r>
        <w:t xml:space="preserve"> </w:t>
      </w:r>
      <w:r>
        <w:t xml:space="preserve">F50.8</w:t>
      </w:r>
      <w:r>
        <w:t xml:space="preserve"> </w:t>
      </w:r>
      <w:r>
        <w:t xml:space="preserve">— Other eating disorders</w:t>
      </w:r>
    </w:p>
    <w:p>
      <w:pPr>
        <w:pStyle w:val="BodyText"/>
      </w:pPr>
      <w:r>
        <w:t xml:space="preserve">DSM-5-TR:</w:t>
      </w:r>
      <w:r>
        <w:t xml:space="preserve"> </w:t>
      </w:r>
      <w:r>
        <w:t xml:space="preserve">307.51</w:t>
      </w:r>
      <w:r>
        <w:t xml:space="preserve"> </w:t>
      </w:r>
      <w:r>
        <w:t xml:space="preserve">— Binge eating disorder</w:t>
      </w:r>
    </w:p>
    <w:p>
      <w:r>
        <w:pict>
          <v:rect style="width:0;height:1.5pt" o:hralign="center" o:hrstd="t" o:hr="t"/>
        </w:pict>
      </w:r>
    </w:p>
    <w:bookmarkStart w:id="1427" w:name="tərif"/>
    <w:p>
      <w:pPr>
        <w:pStyle w:val="Heading3"/>
      </w:pPr>
      <w:r>
        <w:t xml:space="preserve">Tərif</w:t>
      </w:r>
    </w:p>
    <w:p>
      <w:pPr>
        <w:pStyle w:val="FirstParagraph"/>
      </w:pPr>
      <w:r>
        <w:t xml:space="preserve">Dövrü Yeməklə Yeyinmə Pozuntusu (BED) –</w:t>
      </w:r>
      <w:r>
        <w:t xml:space="preserve"> </w:t>
      </w:r>
      <w:r>
        <w:rPr>
          <w:b/>
          <w:bCs/>
        </w:rPr>
        <w:t xml:space="preserve">davamlı binge eating</w:t>
      </w:r>
      <w:r>
        <w:t xml:space="preserve"> </w:t>
      </w:r>
      <w:r>
        <w:t xml:space="preserve">epizodları;</w:t>
      </w:r>
      <w:r>
        <w:t xml:space="preserve"> </w:t>
      </w:r>
      <w:r>
        <w:rPr>
          <w:b/>
          <w:bCs/>
        </w:rPr>
        <w:t xml:space="preserve">kompensator davranışlar olmadan</w:t>
      </w:r>
      <w:r>
        <w:t xml:space="preserve"> </w:t>
      </w:r>
      <w:r>
        <w:t xml:space="preserve">(bulimiyadan fərqli); pasiyentdə</w:t>
      </w:r>
      <w:r>
        <w:t xml:space="preserve"> </w:t>
      </w:r>
      <w:r>
        <w:rPr>
          <w:b/>
          <w:bCs/>
        </w:rPr>
        <w:t xml:space="preserve">əhəmiyyətli distress</w:t>
      </w:r>
      <w:r>
        <w:t xml:space="preserve"> </w:t>
      </w:r>
      <w:r>
        <w:t xml:space="preserve">yaradır.</w:t>
      </w:r>
    </w:p>
    <w:bookmarkEnd w:id="1427"/>
    <w:bookmarkStart w:id="1428" w:name="epidemiologiya"/>
    <w:p>
      <w:pPr>
        <w:pStyle w:val="Heading3"/>
      </w:pPr>
      <w:r>
        <w:t xml:space="preserve">Epidemiologiya</w:t>
      </w:r>
    </w:p>
    <w:p>
      <w:pPr>
        <w:pStyle w:val="Compact"/>
        <w:numPr>
          <w:ilvl w:val="0"/>
          <w:numId w:val="2095"/>
        </w:numPr>
      </w:pPr>
      <w:r>
        <w:rPr>
          <w:b/>
          <w:bCs/>
        </w:rPr>
        <w:t xml:space="preserve">Ömürlük yayılma:</w:t>
      </w:r>
      <w:r>
        <w:t xml:space="preserve"> </w:t>
      </w:r>
      <w:r>
        <w:t xml:space="preserve">3-5% –</w:t>
      </w:r>
      <w:r>
        <w:t xml:space="preserve"> </w:t>
      </w:r>
      <w:r>
        <w:rPr>
          <w:b/>
          <w:bCs/>
        </w:rPr>
        <w:t xml:space="preserve">ən geniş yayılmış yemə pozuntusu</w:t>
      </w:r>
    </w:p>
    <w:p>
      <w:pPr>
        <w:pStyle w:val="Compact"/>
        <w:numPr>
          <w:ilvl w:val="0"/>
          <w:numId w:val="2095"/>
        </w:numPr>
      </w:pPr>
      <w:r>
        <w:rPr>
          <w:b/>
          <w:bCs/>
        </w:rPr>
        <w:t xml:space="preserve">Cins:</w:t>
      </w:r>
      <w:r>
        <w:t xml:space="preserve"> </w:t>
      </w:r>
      <w:r>
        <w:t xml:space="preserve">qadın:kişi 3:2 (digər yemə pozuntularından kişilərə daha yaxın)</w:t>
      </w:r>
    </w:p>
    <w:p>
      <w:pPr>
        <w:pStyle w:val="Compact"/>
        <w:numPr>
          <w:ilvl w:val="0"/>
          <w:numId w:val="2095"/>
        </w:numPr>
      </w:pPr>
      <w:r>
        <w:t xml:space="preserve">Başlanğıc: geniş yaş; 20-30 pik</w:t>
      </w:r>
    </w:p>
    <w:p>
      <w:pPr>
        <w:pStyle w:val="Compact"/>
        <w:numPr>
          <w:ilvl w:val="0"/>
          <w:numId w:val="2095"/>
        </w:numPr>
      </w:pPr>
      <w:r>
        <w:rPr>
          <w:b/>
          <w:bCs/>
        </w:rPr>
        <w:t xml:space="preserve">Piylənmə</w:t>
      </w:r>
      <w:r>
        <w:t xml:space="preserve"> </w:t>
      </w:r>
      <w:r>
        <w:t xml:space="preserve">ilə güclü assosiasiya: piylənmiş pasiyentlərin 20-30%-ında BED</w:t>
      </w:r>
    </w:p>
    <w:bookmarkEnd w:id="1428"/>
    <w:bookmarkStart w:id="1429" w:name="klinik-mənzərə"/>
    <w:p>
      <w:pPr>
        <w:pStyle w:val="Heading3"/>
      </w:pPr>
      <w:r>
        <w:t xml:space="preserve">Klinik mənzərə</w:t>
      </w:r>
    </w:p>
    <w:p>
      <w:pPr>
        <w:pStyle w:val="Compact"/>
        <w:numPr>
          <w:ilvl w:val="0"/>
          <w:numId w:val="2096"/>
        </w:numPr>
      </w:pPr>
      <w:r>
        <w:t xml:space="preserve">Binge eating epizodları – nəzarətsiz, həddən artıq</w:t>
      </w:r>
    </w:p>
    <w:p>
      <w:pPr>
        <w:pStyle w:val="Compact"/>
        <w:numPr>
          <w:ilvl w:val="0"/>
          <w:numId w:val="2096"/>
        </w:numPr>
      </w:pPr>
      <w:r>
        <w:t xml:space="preserve">Tez yemək</w:t>
      </w:r>
    </w:p>
    <w:p>
      <w:pPr>
        <w:pStyle w:val="Compact"/>
        <w:numPr>
          <w:ilvl w:val="0"/>
          <w:numId w:val="2096"/>
        </w:numPr>
      </w:pPr>
      <w:r>
        <w:t xml:space="preserve">Fiziki dolma hissindən sonra da davam etmək</w:t>
      </w:r>
    </w:p>
    <w:p>
      <w:pPr>
        <w:pStyle w:val="Compact"/>
        <w:numPr>
          <w:ilvl w:val="0"/>
          <w:numId w:val="2096"/>
        </w:numPr>
      </w:pPr>
      <w:r>
        <w:t xml:space="preserve">Aclıq hissi olmadan yemək</w:t>
      </w:r>
    </w:p>
    <w:p>
      <w:pPr>
        <w:pStyle w:val="Compact"/>
        <w:numPr>
          <w:ilvl w:val="0"/>
          <w:numId w:val="2096"/>
        </w:numPr>
      </w:pPr>
      <w:r>
        <w:rPr>
          <w:b/>
          <w:bCs/>
        </w:rPr>
        <w:t xml:space="preserve">Yalnızlıq, xəcalət</w:t>
      </w:r>
    </w:p>
    <w:p>
      <w:pPr>
        <w:pStyle w:val="Compact"/>
        <w:numPr>
          <w:ilvl w:val="0"/>
          <w:numId w:val="2096"/>
        </w:numPr>
      </w:pPr>
      <w:r>
        <w:t xml:space="preserve">Epizoddan sonra:</w:t>
      </w:r>
      <w:r>
        <w:t xml:space="preserve"> </w:t>
      </w:r>
      <w:r>
        <w:rPr>
          <w:b/>
          <w:bCs/>
        </w:rPr>
        <w:t xml:space="preserve">günahkarlıq, xəcalət, iyrənmə</w:t>
      </w:r>
    </w:p>
    <w:p>
      <w:pPr>
        <w:pStyle w:val="Compact"/>
        <w:numPr>
          <w:ilvl w:val="0"/>
          <w:numId w:val="2096"/>
        </w:numPr>
      </w:pPr>
      <w:r>
        <w:t xml:space="preserve">Sonra kompensasiya yox (bulimiyadan fərqli)</w:t>
      </w:r>
    </w:p>
    <w:bookmarkEnd w:id="1429"/>
    <w:bookmarkStart w:id="1431" w:name="diaqnoz"/>
    <w:p>
      <w:pPr>
        <w:pStyle w:val="Heading3"/>
      </w:pPr>
      <w:r>
        <w:t xml:space="preserve">Diaqnoz</w:t>
      </w:r>
    </w:p>
    <w:bookmarkStart w:id="1430" w:name="xbt-11-əsas-tələblər-6b82"/>
    <w:p>
      <w:pPr>
        <w:pStyle w:val="Heading4"/>
      </w:pPr>
      <w:r>
        <w:t xml:space="preserve">XBT-11 əsas tələblər (</w:t>
      </w:r>
      <w:r>
        <w:t xml:space="preserve">6B82</w:t>
      </w:r>
      <w:r>
        <w:t xml:space="preserve">):</w:t>
      </w:r>
    </w:p>
    <w:p>
      <w:pPr>
        <w:pStyle w:val="FirstParagraph"/>
      </w:pPr>
      <w:r>
        <w:rPr>
          <w:b/>
          <w:bCs/>
        </w:rPr>
        <w:t xml:space="preserve">A.</w:t>
      </w:r>
      <w:r>
        <w:t xml:space="preserve"> </w:t>
      </w:r>
      <w:r>
        <w:t xml:space="preserve">Binge eating epizodları – ən azı 3 ay həftədə 1 dəfə</w:t>
      </w:r>
    </w:p>
    <w:p>
      <w:pPr>
        <w:pStyle w:val="BodyText"/>
      </w:pPr>
      <w:r>
        <w:rPr>
          <w:b/>
          <w:bCs/>
        </w:rPr>
        <w:t xml:space="preserve">B.</w:t>
      </w:r>
      <w:r>
        <w:t xml:space="preserve"> </w:t>
      </w:r>
      <w:r>
        <w:t xml:space="preserve">Binge zamanı 3+ əlamət: sürətli yemək, dolma hissindən sonra da yemək, aclıq olmadan, yalnız, xəcalət</w:t>
      </w:r>
    </w:p>
    <w:p>
      <w:pPr>
        <w:pStyle w:val="BodyText"/>
      </w:pPr>
      <w:r>
        <w:rPr>
          <w:b/>
          <w:bCs/>
        </w:rPr>
        <w:t xml:space="preserve">C.</w:t>
      </w:r>
      <w:r>
        <w:t xml:space="preserve"> </w:t>
      </w:r>
      <w:r>
        <w:t xml:space="preserve">Binge epizodları ciddi distress yaradır</w:t>
      </w:r>
    </w:p>
    <w:p>
      <w:pPr>
        <w:pStyle w:val="BodyText"/>
      </w:pPr>
      <w:r>
        <w:rPr>
          <w:b/>
          <w:bCs/>
        </w:rPr>
        <w:t xml:space="preserve">D.</w:t>
      </w:r>
      <w:r>
        <w:t xml:space="preserve"> </w:t>
      </w:r>
      <w:r>
        <w:t xml:space="preserve">Kompensator davranış yox (bulimiya deyil)</w:t>
      </w:r>
    </w:p>
    <w:bookmarkEnd w:id="1430"/>
    <w:bookmarkEnd w:id="1431"/>
    <w:bookmarkStart w:id="1434" w:name="müalicə"/>
    <w:p>
      <w:pPr>
        <w:pStyle w:val="Heading3"/>
      </w:pPr>
      <w:r>
        <w:t xml:space="preserve">Müalicə</w:t>
      </w:r>
    </w:p>
    <w:bookmarkStart w:id="1432" w:name="birinci-xətt-kdt-ipt"/>
    <w:p>
      <w:pPr>
        <w:pStyle w:val="Heading4"/>
      </w:pPr>
      <w:r>
        <w:t xml:space="preserve">Birinci xətt: KDT, İPT</w:t>
      </w:r>
    </w:p>
    <w:p>
      <w:pPr>
        <w:pStyle w:val="Compact"/>
        <w:numPr>
          <w:ilvl w:val="0"/>
          <w:numId w:val="2097"/>
        </w:numPr>
      </w:pPr>
      <w:r>
        <w:rPr>
          <w:b/>
          <w:bCs/>
        </w:rPr>
        <w:t xml:space="preserve">KDT-E</w:t>
      </w:r>
      <w:r>
        <w:t xml:space="preserve"> </w:t>
      </w:r>
      <w:r>
        <w:t xml:space="preserve">– binge tezliyini azaldır, bədən imici yaxşılaşdırır</w:t>
      </w:r>
    </w:p>
    <w:p>
      <w:pPr>
        <w:pStyle w:val="Compact"/>
        <w:numPr>
          <w:ilvl w:val="0"/>
          <w:numId w:val="2097"/>
        </w:numPr>
      </w:pPr>
      <w:r>
        <w:rPr>
          <w:b/>
          <w:bCs/>
        </w:rPr>
        <w:t xml:space="preserve">İPT</w:t>
      </w:r>
      <w:r>
        <w:t xml:space="preserve"> </w:t>
      </w:r>
      <w:r>
        <w:t xml:space="preserve">– uzunmüddətdə KDT-E ilə bərabər</w:t>
      </w:r>
    </w:p>
    <w:p>
      <w:pPr>
        <w:pStyle w:val="Compact"/>
        <w:numPr>
          <w:ilvl w:val="0"/>
          <w:numId w:val="2097"/>
        </w:numPr>
      </w:pPr>
      <w:r>
        <w:rPr>
          <w:b/>
          <w:bCs/>
        </w:rPr>
        <w:t xml:space="preserve">DBT (Dialektik davranış terapiyası — DDT)</w:t>
      </w:r>
      <w:r>
        <w:t xml:space="preserve"> </w:t>
      </w:r>
      <w:r>
        <w:t xml:space="preserve">– emosional yeməyin idarəsi üçün</w:t>
      </w:r>
    </w:p>
    <w:bookmarkEnd w:id="1432"/>
    <w:bookmarkStart w:id="1433" w:name="farmakoterapiya"/>
    <w:p>
      <w:pPr>
        <w:pStyle w:val="Heading4"/>
      </w:pPr>
      <w:r>
        <w:t xml:space="preserve">Farmakoterapiya</w:t>
      </w:r>
    </w:p>
    <w:p>
      <w:pPr>
        <w:pStyle w:val="FirstParagraph"/>
      </w:pPr>
      <w:r>
        <w:rPr>
          <w:b/>
          <w:bCs/>
        </w:rPr>
        <w:t xml:space="preserve">Lisdeksamfetamin (Vyvanse)</w:t>
      </w:r>
      <w:r>
        <w:t xml:space="preserve"> </w:t>
      </w:r>
      <w:r>
        <w:t xml:space="preserve">– FDA-BED təsdiqi (2015):</w:t>
      </w:r>
    </w:p>
    <w:p>
      <w:pPr>
        <w:pStyle w:val="Compact"/>
        <w:numPr>
          <w:ilvl w:val="0"/>
          <w:numId w:val="2098"/>
        </w:numPr>
      </w:pPr>
      <w:r>
        <w:t xml:space="preserve">Doza: 50-70 mq/gün</w:t>
      </w:r>
    </w:p>
    <w:p>
      <w:pPr>
        <w:pStyle w:val="Compact"/>
        <w:numPr>
          <w:ilvl w:val="0"/>
          <w:numId w:val="2098"/>
        </w:numPr>
      </w:pPr>
      <w:r>
        <w:t xml:space="preserve">Binge tezliyini əhəmiyyətli azaldır</w:t>
      </w:r>
    </w:p>
    <w:p>
      <w:pPr>
        <w:pStyle w:val="Compact"/>
        <w:numPr>
          <w:ilvl w:val="0"/>
          <w:numId w:val="2098"/>
        </w:numPr>
      </w:pPr>
      <w:r>
        <w:rPr>
          <w:b/>
          <w:bCs/>
        </w:rPr>
        <w:t xml:space="preserve">Stimulyant; asılılıq potensialı</w:t>
      </w:r>
    </w:p>
    <w:p>
      <w:pPr>
        <w:pStyle w:val="FirstParagraph"/>
      </w:pPr>
      <w:r>
        <w:rPr>
          <w:b/>
          <w:bCs/>
        </w:rPr>
        <w:t xml:space="preserve">Topiramat</w:t>
      </w:r>
      <w:r>
        <w:t xml:space="preserve"> </w:t>
      </w:r>
      <w:r>
        <w:t xml:space="preserve">– effektiv; koqnitiv yan təsirlər</w:t>
      </w:r>
    </w:p>
    <w:p>
      <w:pPr>
        <w:pStyle w:val="BodyText"/>
      </w:pPr>
      <w:r>
        <w:rPr>
          <w:b/>
          <w:bCs/>
        </w:rPr>
        <w:t xml:space="preserve">SİUSİ</w:t>
      </w:r>
      <w:r>
        <w:t xml:space="preserve"> </w:t>
      </w:r>
      <w:r>
        <w:t xml:space="preserve">– fluoksetin, sertralin; orta effekt</w:t>
      </w:r>
    </w:p>
    <w:bookmarkEnd w:id="1433"/>
    <w:bookmarkEnd w:id="1434"/>
    <w:bookmarkStart w:id="1435" w:name="proqnoz"/>
    <w:p>
      <w:pPr>
        <w:pStyle w:val="Heading3"/>
      </w:pPr>
      <w:r>
        <w:t xml:space="preserve">Proqnoz</w:t>
      </w:r>
    </w:p>
    <w:p>
      <w:pPr>
        <w:pStyle w:val="Compact"/>
        <w:numPr>
          <w:ilvl w:val="0"/>
          <w:numId w:val="2099"/>
        </w:numPr>
      </w:pPr>
      <w:r>
        <w:rPr>
          <w:b/>
          <w:bCs/>
        </w:rPr>
        <w:t xml:space="preserve">Müalicə ilə 60-70% pasiyentdə əhəmiyyətli yaxşılaşma</w:t>
      </w:r>
    </w:p>
    <w:p>
      <w:pPr>
        <w:pStyle w:val="Compact"/>
        <w:numPr>
          <w:ilvl w:val="0"/>
          <w:numId w:val="2099"/>
        </w:numPr>
      </w:pPr>
      <w:r>
        <w:t xml:space="preserve">Bulimiya, anoreksiyadan daha yaxşı proqnoz</w:t>
      </w:r>
    </w:p>
    <w:p>
      <w:pPr>
        <w:pStyle w:val="Compact"/>
        <w:numPr>
          <w:ilvl w:val="0"/>
          <w:numId w:val="2099"/>
        </w:numPr>
      </w:pPr>
      <w:r>
        <w:t xml:space="preserve">Çəki idarəsi ayrıca müdaxilə tələb edir</w:t>
      </w:r>
    </w:p>
    <w:bookmarkEnd w:id="1435"/>
    <w:bookmarkStart w:id="1436" w:name="mənbələr"/>
    <w:p>
      <w:pPr>
        <w:pStyle w:val="Heading3"/>
      </w:pPr>
      <w:r>
        <w:t xml:space="preserve">Mənbələr</w:t>
      </w:r>
    </w:p>
    <w:p>
      <w:pPr>
        <w:pStyle w:val="Compact"/>
        <w:numPr>
          <w:ilvl w:val="0"/>
          <w:numId w:val="2100"/>
        </w:numPr>
      </w:pPr>
      <w:r>
        <w:t xml:space="preserve">APA.</w:t>
      </w:r>
      <w:r>
        <w:t xml:space="preserve"> </w:t>
      </w:r>
      <w:r>
        <w:rPr>
          <w:i/>
          <w:iCs/>
        </w:rPr>
        <w:t xml:space="preserve">DSM-5-TR.</w:t>
      </w:r>
      <w:r>
        <w:t xml:space="preserve"> </w:t>
      </w:r>
      <w:r>
        <w:t xml:space="preserve">2022.</w:t>
      </w:r>
    </w:p>
    <w:p>
      <w:pPr>
        <w:pStyle w:val="Compact"/>
        <w:numPr>
          <w:ilvl w:val="0"/>
          <w:numId w:val="2100"/>
        </w:numPr>
      </w:pPr>
      <w:r>
        <w:t xml:space="preserve">WHO.</w:t>
      </w:r>
      <w:r>
        <w:t xml:space="preserve"> </w:t>
      </w:r>
      <w:r>
        <w:rPr>
          <w:i/>
          <w:iCs/>
        </w:rPr>
        <w:t xml:space="preserve">ICD-11 CDDR.</w:t>
      </w:r>
      <w:r>
        <w:t xml:space="preserve"> </w:t>
      </w:r>
      <w:r>
        <w:t xml:space="preserve">2024.</w:t>
      </w:r>
    </w:p>
    <w:p>
      <w:pPr>
        <w:pStyle w:val="Compact"/>
        <w:numPr>
          <w:ilvl w:val="0"/>
          <w:numId w:val="2100"/>
        </w:numPr>
      </w:pPr>
      <w:r>
        <w:t xml:space="preserve">NICE NG69. 2017.</w:t>
      </w:r>
    </w:p>
    <w:p>
      <w:pPr>
        <w:pStyle w:val="Compact"/>
        <w:numPr>
          <w:ilvl w:val="0"/>
          <w:numId w:val="2100"/>
        </w:numPr>
      </w:pPr>
      <w:r>
        <w:t xml:space="preserve">Vocks S, et al.</w:t>
      </w:r>
      <w:r>
        <w:t xml:space="preserve"> </w:t>
      </w:r>
      <w:r>
        <w:rPr>
          <w:i/>
          <w:iCs/>
        </w:rPr>
        <w:t xml:space="preserve">Meta-analysis of the effectiveness of psychological and pharmacological treatments for binge eating disorder.</w:t>
      </w:r>
      <w:r>
        <w:t xml:space="preserve"> </w:t>
      </w:r>
      <w:r>
        <w:t xml:space="preserve">Int J Eat Disord, 2010.</w:t>
      </w:r>
    </w:p>
    <w:bookmarkEnd w:id="1436"/>
    <w:bookmarkEnd w:id="1437"/>
    <w:bookmarkStart w:id="1453" w:name="Xa44af6be3e88ef4f17397f8b451bc1a2538464f"/>
    <w:p>
      <w:pPr>
        <w:pStyle w:val="Heading2"/>
      </w:pPr>
      <w:r>
        <w:t xml:space="preserve">6B83</w:t>
      </w:r>
      <w:r>
        <w:t xml:space="preserve"> </w:t>
      </w:r>
      <w:r>
        <w:t xml:space="preserve">QAÇINMA/MƏHDUDLAŞDIRICI QİDA QƏBULU POZUNTUSU (ARFID)</w:t>
      </w:r>
    </w:p>
    <w:p>
      <w:pPr>
        <w:pStyle w:val="FirstParagraph"/>
      </w:pPr>
      <w:r>
        <w:t xml:space="preserve">XBT-11:</w:t>
      </w:r>
      <w:r>
        <w:t xml:space="preserve"> </w:t>
      </w:r>
      <w:r>
        <w:t xml:space="preserve">6B83</w:t>
      </w:r>
      <w:r>
        <w:t xml:space="preserve"> </w:t>
      </w:r>
      <w:r>
        <w:t xml:space="preserve">— Avoidant-restrictive food intake disorder</w:t>
      </w:r>
    </w:p>
    <w:p>
      <w:pPr>
        <w:pStyle w:val="BodyText"/>
      </w:pPr>
      <w:r>
        <w:t xml:space="preserve">XBT-10:</w:t>
      </w:r>
      <w:r>
        <w:t xml:space="preserve"> </w:t>
      </w:r>
      <w:r>
        <w:t xml:space="preserve">F50.8</w:t>
      </w:r>
      <w:r>
        <w:t xml:space="preserve"> </w:t>
      </w:r>
      <w:r>
        <w:t xml:space="preserve">— Other eating disorders</w:t>
      </w:r>
    </w:p>
    <w:p>
      <w:pPr>
        <w:pStyle w:val="BodyText"/>
      </w:pPr>
      <w:r>
        <w:t xml:space="preserve">DSM-5-TR:</w:t>
      </w:r>
      <w:r>
        <w:t xml:space="preserve"> </w:t>
      </w:r>
      <w:r>
        <w:t xml:space="preserve">307.59</w:t>
      </w:r>
      <w:r>
        <w:t xml:space="preserve"> </w:t>
      </w:r>
      <w:r>
        <w:t xml:space="preserve">— Avoidant/restrictive food intake disorder</w:t>
      </w:r>
    </w:p>
    <w:p>
      <w:r>
        <w:pict>
          <v:rect style="width:0;height:1.5pt" o:hralign="center" o:hrstd="t" o:hr="t"/>
        </w:pict>
      </w:r>
    </w:p>
    <w:bookmarkStart w:id="1438" w:name="tərif"/>
    <w:p>
      <w:pPr>
        <w:pStyle w:val="Heading3"/>
      </w:pPr>
      <w:r>
        <w:t xml:space="preserve">Tərif</w:t>
      </w:r>
    </w:p>
    <w:p>
      <w:pPr>
        <w:pStyle w:val="FirstParagraph"/>
      </w:pPr>
      <w:r>
        <w:t xml:space="preserve">ARFID –</w:t>
      </w:r>
      <w:r>
        <w:t xml:space="preserve"> </w:t>
      </w:r>
      <w:r>
        <w:rPr>
          <w:b/>
          <w:bCs/>
        </w:rPr>
        <w:t xml:space="preserve">bədən imici narahatlığı olmadan</w:t>
      </w:r>
      <w:r>
        <w:t xml:space="preserve"> </w:t>
      </w:r>
      <w:r>
        <w:t xml:space="preserve">qida qəbulunun həddən artıq məhdudlaşdırılması/qaçınma:</w:t>
      </w:r>
      <w:r>
        <w:t xml:space="preserve"> </w:t>
      </w:r>
      <w:r>
        <w:rPr>
          <w:b/>
          <w:bCs/>
        </w:rPr>
        <w:t xml:space="preserve">qidaların sensor xüsusiyyətlərinə (dad, toxunma, rəng, qoxu)</w:t>
      </w:r>
      <w:r>
        <w:t xml:space="preserve">,</w:t>
      </w:r>
      <w:r>
        <w:t xml:space="preserve"> </w:t>
      </w:r>
      <w:r>
        <w:rPr>
          <w:b/>
          <w:bCs/>
        </w:rPr>
        <w:t xml:space="preserve">yemak zamanı mənfi nəticə qorxusuna (boğulma, qusma)</w:t>
      </w:r>
      <w:r>
        <w:t xml:space="preserve">, yaxud</w:t>
      </w:r>
      <w:r>
        <w:t xml:space="preserve"> </w:t>
      </w:r>
      <w:r>
        <w:rPr>
          <w:b/>
          <w:bCs/>
        </w:rPr>
        <w:t xml:space="preserve">yemaqə maraq azlığına</w:t>
      </w:r>
      <w:r>
        <w:t xml:space="preserve"> </w:t>
      </w:r>
      <w:r>
        <w:t xml:space="preserve">əsaslandırılmış.</w:t>
      </w:r>
    </w:p>
    <w:p>
      <w:pPr>
        <w:pStyle w:val="BodyText"/>
      </w:pPr>
      <w:r>
        <w:rPr>
          <w:b/>
          <w:bCs/>
        </w:rPr>
        <w:t xml:space="preserve">XBT-11 yenilik:</w:t>
      </w:r>
      <w:r>
        <w:t xml:space="preserve"> </w:t>
      </w:r>
      <w:r>
        <w:t xml:space="preserve">XBT-10-da ayrı diaqnoz yox idi.</w:t>
      </w:r>
      <w:r>
        <w:t xml:space="preserve"> </w:t>
      </w:r>
      <w:r>
        <w:rPr>
          <w:b/>
          <w:bCs/>
        </w:rPr>
        <w:t xml:space="preserve">XBT-11 ARFID-i</w:t>
      </w:r>
      <w:r>
        <w:rPr>
          <w:b/>
          <w:bCs/>
        </w:rPr>
        <w:t xml:space="preserve"> </w:t>
      </w:r>
      <w:r>
        <w:rPr>
          <w:b/>
          <w:bCs/>
        </w:rPr>
        <w:t xml:space="preserve">6B83</w:t>
      </w:r>
      <w:r>
        <w:rPr>
          <w:b/>
          <w:bCs/>
        </w:rPr>
        <w:t xml:space="preserve"> </w:t>
      </w:r>
      <w:r>
        <w:rPr>
          <w:b/>
          <w:bCs/>
        </w:rPr>
        <w:t xml:space="preserve">kimi müstəqil kateqoriya</w:t>
      </w:r>
      <w:r>
        <w:t xml:space="preserve"> </w:t>
      </w:r>
      <w:r>
        <w:t xml:space="preserve">etdi. Bütün yaşlarda diaqnoz qoyula bilər (uşaq + yetkin).</w:t>
      </w:r>
    </w:p>
    <w:bookmarkEnd w:id="1438"/>
    <w:bookmarkStart w:id="1439" w:name="etiologiya"/>
    <w:p>
      <w:pPr>
        <w:pStyle w:val="Heading3"/>
      </w:pPr>
      <w:r>
        <w:t xml:space="preserve">Etiologiya</w:t>
      </w:r>
    </w:p>
    <w:p>
      <w:pPr>
        <w:pStyle w:val="Compact"/>
        <w:numPr>
          <w:ilvl w:val="0"/>
          <w:numId w:val="2101"/>
        </w:numPr>
      </w:pPr>
      <w:r>
        <w:rPr>
          <w:b/>
          <w:bCs/>
        </w:rPr>
        <w:t xml:space="preserve">Neyroinkişaf:</w:t>
      </w:r>
      <w:r>
        <w:t xml:space="preserve"> </w:t>
      </w:r>
      <w:r>
        <w:t xml:space="preserve">ASP-li uşaqlarda 30-80% sensor həssaslıq</w:t>
      </w:r>
    </w:p>
    <w:p>
      <w:pPr>
        <w:pStyle w:val="Compact"/>
        <w:numPr>
          <w:ilvl w:val="0"/>
          <w:numId w:val="2101"/>
        </w:numPr>
      </w:pPr>
      <w:r>
        <w:t xml:space="preserve">Uşaqlıqda mənfi yemə təcrübəsi (boğulma, qusma, tibbi müdaxilə)</w:t>
      </w:r>
    </w:p>
    <w:p>
      <w:pPr>
        <w:pStyle w:val="Compact"/>
        <w:numPr>
          <w:ilvl w:val="0"/>
          <w:numId w:val="2101"/>
        </w:numPr>
      </w:pPr>
      <w:r>
        <w:rPr>
          <w:b/>
          <w:bCs/>
        </w:rPr>
        <w:t xml:space="preserve">Rituallar, nəzarət ehtiyacı</w:t>
      </w:r>
    </w:p>
    <w:p>
      <w:pPr>
        <w:pStyle w:val="Compact"/>
        <w:numPr>
          <w:ilvl w:val="0"/>
          <w:numId w:val="2101"/>
        </w:numPr>
      </w:pPr>
      <w:r>
        <w:t xml:space="preserve">Ailə dinamikası</w:t>
      </w:r>
    </w:p>
    <w:bookmarkEnd w:id="1439"/>
    <w:bookmarkStart w:id="1440" w:name="epidemiologiya"/>
    <w:p>
      <w:pPr>
        <w:pStyle w:val="Heading3"/>
      </w:pPr>
      <w:r>
        <w:t xml:space="preserve">Epidemiologiya</w:t>
      </w:r>
    </w:p>
    <w:p>
      <w:pPr>
        <w:pStyle w:val="Compact"/>
        <w:numPr>
          <w:ilvl w:val="0"/>
          <w:numId w:val="2102"/>
        </w:numPr>
      </w:pPr>
      <w:r>
        <w:rPr>
          <w:b/>
          <w:bCs/>
        </w:rPr>
        <w:t xml:space="preserve">Yayılma:</w:t>
      </w:r>
      <w:r>
        <w:t xml:space="preserve"> </w:t>
      </w:r>
      <w:r>
        <w:t xml:space="preserve">0,5-5% ümumi populyasiyada; uşaqlarda daha yüksək</w:t>
      </w:r>
    </w:p>
    <w:p>
      <w:pPr>
        <w:pStyle w:val="Compact"/>
        <w:numPr>
          <w:ilvl w:val="0"/>
          <w:numId w:val="2102"/>
        </w:numPr>
      </w:pPr>
      <w:r>
        <w:rPr>
          <w:b/>
          <w:bCs/>
        </w:rPr>
        <w:t xml:space="preserve">Cins:</w:t>
      </w:r>
      <w:r>
        <w:t xml:space="preserve"> </w:t>
      </w:r>
      <w:r>
        <w:t xml:space="preserve">kişi &gt; qadın (uşaqlıqda)</w:t>
      </w:r>
    </w:p>
    <w:p>
      <w:pPr>
        <w:pStyle w:val="Compact"/>
        <w:numPr>
          <w:ilvl w:val="0"/>
          <w:numId w:val="2102"/>
        </w:numPr>
      </w:pPr>
      <w:r>
        <w:rPr>
          <w:b/>
          <w:bCs/>
        </w:rPr>
        <w:t xml:space="preserve">Başlanğıc:</w:t>
      </w:r>
      <w:r>
        <w:t xml:space="preserve"> </w:t>
      </w:r>
      <w:r>
        <w:t xml:space="preserve">tipik uşaqlıq; lakin yetkinliyə qədər davam edir</w:t>
      </w:r>
    </w:p>
    <w:p>
      <w:pPr>
        <w:pStyle w:val="Compact"/>
        <w:numPr>
          <w:ilvl w:val="0"/>
          <w:numId w:val="2102"/>
        </w:numPr>
      </w:pPr>
      <w:r>
        <w:rPr>
          <w:b/>
          <w:bCs/>
        </w:rPr>
        <w:t xml:space="preserve">ASP ilə komorbidlik</w:t>
      </w:r>
      <w:r>
        <w:t xml:space="preserve"> </w:t>
      </w:r>
      <w:r>
        <w:t xml:space="preserve">yüksək</w:t>
      </w:r>
    </w:p>
    <w:bookmarkEnd w:id="1440"/>
    <w:bookmarkStart w:id="1443" w:name="klinik-mənzərə"/>
    <w:p>
      <w:pPr>
        <w:pStyle w:val="Heading3"/>
      </w:pPr>
      <w:r>
        <w:t xml:space="preserve">Klinik mənzərə</w:t>
      </w:r>
    </w:p>
    <w:bookmarkStart w:id="1441" w:name="üç-əsas-profil"/>
    <w:p>
      <w:pPr>
        <w:pStyle w:val="Heading4"/>
      </w:pPr>
      <w:r>
        <w:t xml:space="preserve">Üç əsas profil</w:t>
      </w:r>
    </w:p>
    <w:p>
      <w:pPr>
        <w:pStyle w:val="FirstParagraph"/>
      </w:pPr>
      <w:r>
        <w:rPr>
          <w:b/>
          <w:bCs/>
        </w:rPr>
        <w:t xml:space="preserve">1. Sensor həssaslıq profilı:</w:t>
      </w:r>
    </w:p>
    <w:p>
      <w:pPr>
        <w:pStyle w:val="Compact"/>
        <w:numPr>
          <w:ilvl w:val="0"/>
          <w:numId w:val="2103"/>
        </w:numPr>
      </w:pPr>
      <w:r>
        <w:t xml:space="preserve">Çox seçici – yalnız "tanış" qidalar</w:t>
      </w:r>
    </w:p>
    <w:p>
      <w:pPr>
        <w:pStyle w:val="Compact"/>
        <w:numPr>
          <w:ilvl w:val="0"/>
          <w:numId w:val="2103"/>
        </w:numPr>
      </w:pPr>
      <w:r>
        <w:t xml:space="preserve">Rəng, toxunma, qoxu, qidanın görünüşü əsaslı rədd</w:t>
      </w:r>
    </w:p>
    <w:p>
      <w:pPr>
        <w:pStyle w:val="Compact"/>
        <w:numPr>
          <w:ilvl w:val="0"/>
          <w:numId w:val="2103"/>
        </w:numPr>
      </w:pPr>
      <w:r>
        <w:t xml:space="preserve">Tipik "beige food" – pasta, çörək, pendir, kartof</w:t>
      </w:r>
    </w:p>
    <w:p>
      <w:pPr>
        <w:pStyle w:val="Compact"/>
        <w:numPr>
          <w:ilvl w:val="0"/>
          <w:numId w:val="2103"/>
        </w:numPr>
      </w:pPr>
      <w:r>
        <w:t xml:space="preserve">ASP ilə güclü assosiasiya</w:t>
      </w:r>
    </w:p>
    <w:p>
      <w:pPr>
        <w:pStyle w:val="FirstParagraph"/>
      </w:pPr>
      <w:r>
        <w:rPr>
          <w:b/>
          <w:bCs/>
        </w:rPr>
        <w:t xml:space="preserve">2. Mənfi nəticə qorxusu profilı:</w:t>
      </w:r>
    </w:p>
    <w:p>
      <w:pPr>
        <w:pStyle w:val="Compact"/>
        <w:numPr>
          <w:ilvl w:val="0"/>
          <w:numId w:val="2104"/>
        </w:numPr>
      </w:pPr>
      <w:r>
        <w:t xml:space="preserve">Boğulma, qusma, allergiya qorxusu</w:t>
      </w:r>
    </w:p>
    <w:p>
      <w:pPr>
        <w:pStyle w:val="Compact"/>
        <w:numPr>
          <w:ilvl w:val="0"/>
          <w:numId w:val="2104"/>
        </w:numPr>
      </w:pPr>
      <w:r>
        <w:t xml:space="preserve">Tez-tez bir mənfi yeme təcrübəsindən sonra</w:t>
      </w:r>
    </w:p>
    <w:p>
      <w:pPr>
        <w:pStyle w:val="Compact"/>
        <w:numPr>
          <w:ilvl w:val="0"/>
          <w:numId w:val="2104"/>
        </w:numPr>
      </w:pPr>
      <w:r>
        <w:t xml:space="preserve">"Yeni" qidadan qorxu</w:t>
      </w:r>
    </w:p>
    <w:p>
      <w:pPr>
        <w:pStyle w:val="FirstParagraph"/>
      </w:pPr>
      <w:r>
        <w:rPr>
          <w:b/>
          <w:bCs/>
        </w:rPr>
        <w:t xml:space="preserve">3. İştahsızlıq/yemaqə maraq azlığı profilı:</w:t>
      </w:r>
    </w:p>
    <w:p>
      <w:pPr>
        <w:pStyle w:val="Compact"/>
        <w:numPr>
          <w:ilvl w:val="0"/>
          <w:numId w:val="2105"/>
        </w:numPr>
      </w:pPr>
      <w:r>
        <w:t xml:space="preserve">Ac olmama, yemaqə az maraq</w:t>
      </w:r>
    </w:p>
    <w:p>
      <w:pPr>
        <w:pStyle w:val="Compact"/>
        <w:numPr>
          <w:ilvl w:val="0"/>
          <w:numId w:val="2105"/>
        </w:numPr>
      </w:pPr>
      <w:r>
        <w:t xml:space="preserve">Yeməyi "unutan" pasiyentlər</w:t>
      </w:r>
    </w:p>
    <w:p>
      <w:pPr>
        <w:pStyle w:val="Compact"/>
        <w:numPr>
          <w:ilvl w:val="0"/>
          <w:numId w:val="2105"/>
        </w:numPr>
      </w:pPr>
      <w:r>
        <w:t xml:space="preserve">Gündəlik fəaliyyətlə məşğulluq</w:t>
      </w:r>
    </w:p>
    <w:bookmarkEnd w:id="1441"/>
    <w:bookmarkStart w:id="1442" w:name="klinik-fəsadlar"/>
    <w:p>
      <w:pPr>
        <w:pStyle w:val="Heading4"/>
      </w:pPr>
      <w:r>
        <w:t xml:space="preserve">Klinik fəsadlar</w:t>
      </w:r>
    </w:p>
    <w:p>
      <w:pPr>
        <w:pStyle w:val="Compact"/>
        <w:numPr>
          <w:ilvl w:val="0"/>
          <w:numId w:val="2106"/>
        </w:numPr>
      </w:pPr>
      <w:r>
        <w:rPr>
          <w:b/>
          <w:bCs/>
        </w:rPr>
        <w:t xml:space="preserve">Çəki itkisi / böyümə geriləməsi</w:t>
      </w:r>
      <w:r>
        <w:t xml:space="preserve"> </w:t>
      </w:r>
      <w:r>
        <w:t xml:space="preserve">(uşaqlarda)</w:t>
      </w:r>
    </w:p>
    <w:p>
      <w:pPr>
        <w:pStyle w:val="Compact"/>
        <w:numPr>
          <w:ilvl w:val="0"/>
          <w:numId w:val="2106"/>
        </w:numPr>
      </w:pPr>
      <w:r>
        <w:rPr>
          <w:b/>
          <w:bCs/>
        </w:rPr>
        <w:t xml:space="preserve">Qidalanma çatışmazlıqları:</w:t>
      </w:r>
      <w:r>
        <w:t xml:space="preserve"> </w:t>
      </w:r>
      <w:r>
        <w:t xml:space="preserve">vitamins (B12, D, dəmir), protein</w:t>
      </w:r>
    </w:p>
    <w:p>
      <w:pPr>
        <w:pStyle w:val="Compact"/>
        <w:numPr>
          <w:ilvl w:val="0"/>
          <w:numId w:val="2106"/>
        </w:numPr>
      </w:pPr>
      <w:r>
        <w:rPr>
          <w:b/>
          <w:bCs/>
        </w:rPr>
        <w:t xml:space="preserve">Sosial pozulma:</w:t>
      </w:r>
      <w:r>
        <w:t xml:space="preserve"> </w:t>
      </w:r>
      <w:r>
        <w:t xml:space="preserve">restoranda yemə çətinliyi, məktəb yemə, taktik çağırışlar</w:t>
      </w:r>
    </w:p>
    <w:p>
      <w:pPr>
        <w:pStyle w:val="Compact"/>
        <w:numPr>
          <w:ilvl w:val="0"/>
          <w:numId w:val="2106"/>
        </w:numPr>
      </w:pPr>
      <w:r>
        <w:t xml:space="preserve">Kəskin xəstəxana müdaxiləsi (ağır çatışmazlıq)</w:t>
      </w:r>
    </w:p>
    <w:bookmarkEnd w:id="1442"/>
    <w:bookmarkEnd w:id="1443"/>
    <w:bookmarkStart w:id="1445" w:name="diaqnoz"/>
    <w:p>
      <w:pPr>
        <w:pStyle w:val="Heading3"/>
      </w:pPr>
      <w:r>
        <w:t xml:space="preserve">Diaqnoz</w:t>
      </w:r>
    </w:p>
    <w:bookmarkStart w:id="1444" w:name="xbt-11-əsas-tələblər-6b83"/>
    <w:p>
      <w:pPr>
        <w:pStyle w:val="Heading4"/>
      </w:pPr>
      <w:r>
        <w:t xml:space="preserve">XBT-11 əsas tələblər (</w:t>
      </w:r>
      <w:r>
        <w:t xml:space="preserve">6B83</w:t>
      </w:r>
      <w:r>
        <w:t xml:space="preserve">):</w:t>
      </w:r>
    </w:p>
    <w:p>
      <w:pPr>
        <w:pStyle w:val="FirstParagraph"/>
      </w:pPr>
      <w:r>
        <w:rPr>
          <w:b/>
          <w:bCs/>
        </w:rPr>
        <w:t xml:space="preserve">A.</w:t>
      </w:r>
      <w:r>
        <w:t xml:space="preserve"> </w:t>
      </w:r>
      <w:r>
        <w:t xml:space="preserve">Qida qəbulunun məhdudlaşdırılması/qaçınma:</w:t>
      </w:r>
    </w:p>
    <w:p>
      <w:pPr>
        <w:pStyle w:val="Compact"/>
        <w:numPr>
          <w:ilvl w:val="0"/>
          <w:numId w:val="2107"/>
        </w:numPr>
      </w:pPr>
      <w:r>
        <w:t xml:space="preserve">Sensor xüsusiyyətlər əsasında</w:t>
      </w:r>
    </w:p>
    <w:p>
      <w:pPr>
        <w:pStyle w:val="Compact"/>
        <w:numPr>
          <w:ilvl w:val="0"/>
          <w:numId w:val="2107"/>
        </w:numPr>
      </w:pPr>
      <w:r>
        <w:t xml:space="preserve">Mənfi nəticə qorxusu</w:t>
      </w:r>
    </w:p>
    <w:p>
      <w:pPr>
        <w:pStyle w:val="Compact"/>
        <w:numPr>
          <w:ilvl w:val="0"/>
          <w:numId w:val="2107"/>
        </w:numPr>
      </w:pPr>
      <w:r>
        <w:t xml:space="preserve">Yemaqə maraqsızlıq/iştahsızlıq</w:t>
      </w:r>
    </w:p>
    <w:p>
      <w:pPr>
        <w:pStyle w:val="FirstParagraph"/>
      </w:pPr>
      <w:r>
        <w:rPr>
          <w:b/>
          <w:bCs/>
        </w:rPr>
        <w:t xml:space="preserve">B.</w:t>
      </w:r>
      <w:r>
        <w:t xml:space="preserve"> </w:t>
      </w:r>
      <w:r>
        <w:t xml:space="preserve">Aşağıdakılardan ən azı bir:</w:t>
      </w:r>
    </w:p>
    <w:p>
      <w:pPr>
        <w:pStyle w:val="Compact"/>
        <w:numPr>
          <w:ilvl w:val="0"/>
          <w:numId w:val="2108"/>
        </w:numPr>
      </w:pPr>
      <w:r>
        <w:t xml:space="preserve">Əhəmiyyətli çəki itkisi / böyümə geriləməsi</w:t>
      </w:r>
    </w:p>
    <w:p>
      <w:pPr>
        <w:pStyle w:val="Compact"/>
        <w:numPr>
          <w:ilvl w:val="0"/>
          <w:numId w:val="2108"/>
        </w:numPr>
      </w:pPr>
      <w:r>
        <w:t xml:space="preserve">Qidalanma çatışmazlığı</w:t>
      </w:r>
    </w:p>
    <w:p>
      <w:pPr>
        <w:pStyle w:val="Compact"/>
        <w:numPr>
          <w:ilvl w:val="0"/>
          <w:numId w:val="2108"/>
        </w:numPr>
      </w:pPr>
      <w:r>
        <w:t xml:space="preserve">Əhəmiyyətli sosial/funksional pozulma</w:t>
      </w:r>
    </w:p>
    <w:p>
      <w:pPr>
        <w:pStyle w:val="Compact"/>
        <w:numPr>
          <w:ilvl w:val="0"/>
          <w:numId w:val="2108"/>
        </w:numPr>
      </w:pPr>
      <w:r>
        <w:t xml:space="preserve">Mövcud olan qidaların ağır çatışmazlığı</w:t>
      </w:r>
    </w:p>
    <w:p>
      <w:pPr>
        <w:pStyle w:val="FirstParagraph"/>
      </w:pPr>
      <w:r>
        <w:rPr>
          <w:b/>
          <w:bCs/>
        </w:rPr>
        <w:t xml:space="preserve">C.</w:t>
      </w:r>
      <w:r>
        <w:t xml:space="preserve"> </w:t>
      </w:r>
      <w:r>
        <w:t xml:space="preserve">Bədən imici pozuntusu</w:t>
      </w:r>
      <w:r>
        <w:t xml:space="preserve"> </w:t>
      </w:r>
      <w:r>
        <w:rPr>
          <w:b/>
          <w:bCs/>
        </w:rPr>
        <w:t xml:space="preserve">yox</w:t>
      </w:r>
      <w:r>
        <w:t xml:space="preserve"> </w:t>
      </w:r>
      <w:r>
        <w:t xml:space="preserve">(anoreksiyadan fərqli)</w:t>
      </w:r>
    </w:p>
    <w:p>
      <w:pPr>
        <w:pStyle w:val="BodyText"/>
      </w:pPr>
      <w:r>
        <w:rPr>
          <w:b/>
          <w:bCs/>
        </w:rPr>
        <w:t xml:space="preserve">D.</w:t>
      </w:r>
      <w:r>
        <w:t xml:space="preserve"> </w:t>
      </w:r>
      <w:r>
        <w:t xml:space="preserve">Mədə-bağırsaq xəstəlikləri, allerji tam izah etmir</w:t>
      </w:r>
    </w:p>
    <w:bookmarkEnd w:id="1444"/>
    <w:bookmarkEnd w:id="1445"/>
    <w:bookmarkStart w:id="1446"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Anoreksiya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Bədən imici distorsiyası; çəki qorxusu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Spesifik fobiya (boğulma)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Yalnız boğulma qorxusu; digər yemaqə davranışı normal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OKP (qida mövzusu)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Obsessiv rituallar; müxtəlif mövzular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Mədə-bağırsaq xəstəliyi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Tibbi tarixçə, laborator</w:t>
            </w:r>
          </w:p>
        </w:tc>
      </w:tr>
    </w:tbl>
    <w:bookmarkEnd w:id="1446"/>
    <w:bookmarkStart w:id="1450" w:name="müalicə"/>
    <w:p>
      <w:pPr>
        <w:pStyle w:val="Heading3"/>
      </w:pPr>
      <w:r>
        <w:t xml:space="preserve">Müalicə</w:t>
      </w:r>
    </w:p>
    <w:bookmarkStart w:id="1447" w:name="davranış-müdaxilələri-birinci-xətt"/>
    <w:p>
      <w:pPr>
        <w:pStyle w:val="Heading4"/>
      </w:pPr>
      <w:r>
        <w:t xml:space="preserve">Davranış müdaxilələri – birinci xətt</w:t>
      </w:r>
    </w:p>
    <w:p>
      <w:pPr>
        <w:pStyle w:val="FirstParagraph"/>
      </w:pPr>
      <w:r>
        <w:rPr>
          <w:b/>
          <w:bCs/>
        </w:rPr>
        <w:t xml:space="preserve">Qida ekspozisiyası terapiyası:</w:t>
      </w:r>
    </w:p>
    <w:p>
      <w:pPr>
        <w:pStyle w:val="Compact"/>
        <w:numPr>
          <w:ilvl w:val="0"/>
          <w:numId w:val="2109"/>
        </w:numPr>
      </w:pPr>
      <w:r>
        <w:t xml:space="preserve">Pillə-pillə yeni qidaları tanıtmaq</w:t>
      </w:r>
    </w:p>
    <w:p>
      <w:pPr>
        <w:pStyle w:val="Compact"/>
        <w:numPr>
          <w:ilvl w:val="0"/>
          <w:numId w:val="2109"/>
        </w:numPr>
      </w:pPr>
      <w:r>
        <w:t xml:space="preserve">"Qida zənciri" – tanış qidaya bənzər yeni qida</w:t>
      </w:r>
    </w:p>
    <w:p>
      <w:pPr>
        <w:pStyle w:val="Compact"/>
        <w:numPr>
          <w:ilvl w:val="0"/>
          <w:numId w:val="2109"/>
        </w:numPr>
      </w:pPr>
      <w:r>
        <w:t xml:space="preserve">Yeməyin sensory xüsusiyyətlərinin azaldılması</w:t>
      </w:r>
    </w:p>
    <w:p>
      <w:pPr>
        <w:pStyle w:val="FirstParagraph"/>
      </w:pPr>
      <w:r>
        <w:rPr>
          <w:b/>
          <w:bCs/>
        </w:rPr>
        <w:t xml:space="preserve">Uşaq üçün:</w:t>
      </w:r>
    </w:p>
    <w:p>
      <w:pPr>
        <w:pStyle w:val="Compact"/>
        <w:numPr>
          <w:ilvl w:val="0"/>
          <w:numId w:val="2110"/>
        </w:numPr>
      </w:pPr>
      <w:r>
        <w:t xml:space="preserve">Valideyn təlimi (qoruyucu olmama, israr etmemek)</w:t>
      </w:r>
    </w:p>
    <w:p>
      <w:pPr>
        <w:pStyle w:val="Compact"/>
        <w:numPr>
          <w:ilvl w:val="0"/>
          <w:numId w:val="2110"/>
        </w:numPr>
      </w:pPr>
      <w:r>
        <w:rPr>
          <w:b/>
          <w:bCs/>
        </w:rPr>
        <w:t xml:space="preserve">Feeding therapy</w:t>
      </w:r>
      <w:r>
        <w:t xml:space="preserve"> </w:t>
      </w:r>
      <w:r>
        <w:t xml:space="preserve">– Speech &amp; Language Therapy, Occupational Therapy</w:t>
      </w:r>
    </w:p>
    <w:p>
      <w:pPr>
        <w:pStyle w:val="Compact"/>
        <w:numPr>
          <w:ilvl w:val="0"/>
          <w:numId w:val="2110"/>
        </w:numPr>
      </w:pPr>
      <w:r>
        <w:t xml:space="preserve">FBT uyğunlaşdırılmış</w:t>
      </w:r>
    </w:p>
    <w:p>
      <w:pPr>
        <w:pStyle w:val="FirstParagraph"/>
      </w:pPr>
      <w:r>
        <w:rPr>
          <w:b/>
          <w:bCs/>
        </w:rPr>
        <w:t xml:space="preserve">ASP komorbidlikdə:</w:t>
      </w:r>
    </w:p>
    <w:p>
      <w:pPr>
        <w:pStyle w:val="Compact"/>
        <w:numPr>
          <w:ilvl w:val="0"/>
          <w:numId w:val="2111"/>
        </w:numPr>
      </w:pPr>
      <w:r>
        <w:t xml:space="preserve">Sensory integration terapiyası</w:t>
      </w:r>
    </w:p>
    <w:p>
      <w:pPr>
        <w:pStyle w:val="Compact"/>
        <w:numPr>
          <w:ilvl w:val="0"/>
          <w:numId w:val="2111"/>
        </w:numPr>
      </w:pPr>
      <w:r>
        <w:t xml:space="preserve">Daha uzun, daha sabit ekspozisiya sxemi</w:t>
      </w:r>
    </w:p>
    <w:bookmarkEnd w:id="1447"/>
    <w:bookmarkStart w:id="1448" w:name="qidalanma-dəstəyi"/>
    <w:p>
      <w:pPr>
        <w:pStyle w:val="Heading4"/>
      </w:pPr>
      <w:r>
        <w:t xml:space="preserve">Qidalanma dəstəyi</w:t>
      </w:r>
    </w:p>
    <w:p>
      <w:pPr>
        <w:pStyle w:val="Compact"/>
        <w:numPr>
          <w:ilvl w:val="0"/>
          <w:numId w:val="2112"/>
        </w:numPr>
      </w:pPr>
      <w:r>
        <w:t xml:space="preserve">Dietoloq komponentli</w:t>
      </w:r>
    </w:p>
    <w:p>
      <w:pPr>
        <w:pStyle w:val="Compact"/>
        <w:numPr>
          <w:ilvl w:val="0"/>
          <w:numId w:val="2112"/>
        </w:numPr>
      </w:pPr>
      <w:r>
        <w:t xml:space="preserve">Qida takviyesi (vitamin, mineral)</w:t>
      </w:r>
    </w:p>
    <w:p>
      <w:pPr>
        <w:pStyle w:val="Compact"/>
        <w:numPr>
          <w:ilvl w:val="0"/>
          <w:numId w:val="2112"/>
        </w:numPr>
      </w:pPr>
      <w:r>
        <w:t xml:space="preserve">Ağır hallarda: nazoqastrik tübaj</w:t>
      </w:r>
    </w:p>
    <w:bookmarkEnd w:id="1448"/>
    <w:bookmarkStart w:id="1449" w:name="farmakoterapiya"/>
    <w:p>
      <w:pPr>
        <w:pStyle w:val="Heading4"/>
      </w:pPr>
      <w:r>
        <w:t xml:space="preserve">Farmakoterapiya</w:t>
      </w:r>
    </w:p>
    <w:p>
      <w:pPr>
        <w:pStyle w:val="Compact"/>
        <w:numPr>
          <w:ilvl w:val="0"/>
          <w:numId w:val="2113"/>
        </w:numPr>
      </w:pPr>
      <w:r>
        <w:rPr>
          <w:b/>
          <w:bCs/>
        </w:rPr>
        <w:t xml:space="preserve">Ağır məhdudlaşdırmada: olanzapin</w:t>
      </w:r>
      <w:r>
        <w:t xml:space="preserve"> </w:t>
      </w:r>
      <w:r>
        <w:t xml:space="preserve">(iştah artımı) – bəzi tədqiqatlar</w:t>
      </w:r>
    </w:p>
    <w:p>
      <w:pPr>
        <w:pStyle w:val="Compact"/>
        <w:numPr>
          <w:ilvl w:val="0"/>
          <w:numId w:val="2113"/>
        </w:numPr>
      </w:pPr>
      <w:r>
        <w:rPr>
          <w:b/>
          <w:bCs/>
        </w:rPr>
        <w:t xml:space="preserve">Komorbid təşviş:</w:t>
      </w:r>
      <w:r>
        <w:t xml:space="preserve"> </w:t>
      </w:r>
      <w:r>
        <w:t xml:space="preserve">SİUSİ</w:t>
      </w:r>
    </w:p>
    <w:p>
      <w:pPr>
        <w:pStyle w:val="Compact"/>
        <w:numPr>
          <w:ilvl w:val="0"/>
          <w:numId w:val="2113"/>
        </w:numPr>
      </w:pPr>
      <w:r>
        <w:rPr>
          <w:b/>
          <w:bCs/>
        </w:rPr>
        <w:t xml:space="preserve">Spesifik preparat yox</w:t>
      </w:r>
    </w:p>
    <w:bookmarkEnd w:id="1449"/>
    <w:bookmarkEnd w:id="1450"/>
    <w:bookmarkStart w:id="1451" w:name="proqnoz"/>
    <w:p>
      <w:pPr>
        <w:pStyle w:val="Heading3"/>
      </w:pPr>
      <w:r>
        <w:t xml:space="preserve">Proqnoz</w:t>
      </w:r>
    </w:p>
    <w:p>
      <w:pPr>
        <w:pStyle w:val="Compact"/>
        <w:numPr>
          <w:ilvl w:val="0"/>
          <w:numId w:val="2114"/>
        </w:numPr>
      </w:pPr>
      <w:r>
        <w:t xml:space="preserve">Sensor profilı + erkən müdaxilə = yaxşı proqnoz</w:t>
      </w:r>
    </w:p>
    <w:p>
      <w:pPr>
        <w:pStyle w:val="Compact"/>
        <w:numPr>
          <w:ilvl w:val="0"/>
          <w:numId w:val="2114"/>
        </w:numPr>
      </w:pPr>
      <w:r>
        <w:t xml:space="preserve">Yetkinlikdə davam edir – lakin xidmətlər az</w:t>
      </w:r>
    </w:p>
    <w:p>
      <w:pPr>
        <w:pStyle w:val="Compact"/>
        <w:numPr>
          <w:ilvl w:val="0"/>
          <w:numId w:val="2114"/>
        </w:numPr>
      </w:pPr>
      <w:r>
        <w:t xml:space="preserve">ASP komorbidlikdə uzunmüddətli müalicə</w:t>
      </w:r>
    </w:p>
    <w:bookmarkEnd w:id="1451"/>
    <w:bookmarkStart w:id="1452" w:name="mənbələr"/>
    <w:p>
      <w:pPr>
        <w:pStyle w:val="Heading3"/>
      </w:pPr>
      <w:r>
        <w:t xml:space="preserve">Mənbələr</w:t>
      </w:r>
    </w:p>
    <w:p>
      <w:pPr>
        <w:pStyle w:val="Compact"/>
        <w:numPr>
          <w:ilvl w:val="0"/>
          <w:numId w:val="2115"/>
        </w:numPr>
      </w:pPr>
      <w:r>
        <w:t xml:space="preserve">APA.</w:t>
      </w:r>
      <w:r>
        <w:t xml:space="preserve"> </w:t>
      </w:r>
      <w:r>
        <w:rPr>
          <w:i/>
          <w:iCs/>
        </w:rPr>
        <w:t xml:space="preserve">DSM-5-TR.</w:t>
      </w:r>
      <w:r>
        <w:t xml:space="preserve"> </w:t>
      </w:r>
      <w:r>
        <w:t xml:space="preserve">2022.</w:t>
      </w:r>
    </w:p>
    <w:p>
      <w:pPr>
        <w:pStyle w:val="Compact"/>
        <w:numPr>
          <w:ilvl w:val="0"/>
          <w:numId w:val="2115"/>
        </w:numPr>
      </w:pPr>
      <w:r>
        <w:t xml:space="preserve">WHO.</w:t>
      </w:r>
      <w:r>
        <w:t xml:space="preserve"> </w:t>
      </w:r>
      <w:r>
        <w:rPr>
          <w:i/>
          <w:iCs/>
        </w:rPr>
        <w:t xml:space="preserve">ICD-11 CDDR.</w:t>
      </w:r>
      <w:r>
        <w:t xml:space="preserve"> </w:t>
      </w:r>
      <w:r>
        <w:t xml:space="preserve">2024.</w:t>
      </w:r>
    </w:p>
    <w:p>
      <w:pPr>
        <w:pStyle w:val="Compact"/>
        <w:numPr>
          <w:ilvl w:val="0"/>
          <w:numId w:val="2115"/>
        </w:numPr>
      </w:pPr>
      <w:r>
        <w:t xml:space="preserve">Zimmerman J, Fisher M.</w:t>
      </w:r>
      <w:r>
        <w:t xml:space="preserve"> </w:t>
      </w:r>
      <w:r>
        <w:rPr>
          <w:i/>
          <w:iCs/>
        </w:rPr>
        <w:t xml:space="preserve">Avoidant/Restrictive Food Intake Disorder.</w:t>
      </w:r>
      <w:r>
        <w:t xml:space="preserve"> </w:t>
      </w:r>
      <w:r>
        <w:t xml:space="preserve">Curr Probl Pediatr Adolesc Health Care, 2017.</w:t>
      </w:r>
    </w:p>
    <w:p>
      <w:pPr>
        <w:pStyle w:val="Compact"/>
        <w:numPr>
          <w:ilvl w:val="0"/>
          <w:numId w:val="2115"/>
        </w:numPr>
      </w:pPr>
      <w:r>
        <w:t xml:space="preserve">Thomas JJ, et al.</w:t>
      </w:r>
      <w:r>
        <w:t xml:space="preserve"> </w:t>
      </w:r>
      <w:r>
        <w:rPr>
          <w:i/>
          <w:iCs/>
        </w:rPr>
        <w:t xml:space="preserve">Avoidant/restrictive food intake disorder: a three-dimensional model of neurobiology with implications for etiology and treatment.</w:t>
      </w:r>
      <w:r>
        <w:t xml:space="preserve"> </w:t>
      </w:r>
      <w:r>
        <w:t xml:space="preserve">Curr Psychiatry Rep, 2017.</w:t>
      </w:r>
    </w:p>
    <w:bookmarkEnd w:id="1452"/>
    <w:bookmarkEnd w:id="1453"/>
    <w:bookmarkStart w:id="1461" w:name="X310f31410ac9e1c625fa078d5f4713326886717"/>
    <w:p>
      <w:pPr>
        <w:pStyle w:val="Heading2"/>
      </w:pPr>
      <w:r>
        <w:t xml:space="preserve">6B84</w:t>
      </w:r>
      <w:r>
        <w:t xml:space="preserve"> </w:t>
      </w:r>
      <w:r>
        <w:t xml:space="preserve">PİKA</w:t>
      </w:r>
    </w:p>
    <w:p>
      <w:pPr>
        <w:pStyle w:val="FirstParagraph"/>
      </w:pPr>
      <w:r>
        <w:t xml:space="preserve">XBT-11:</w:t>
      </w:r>
      <w:r>
        <w:t xml:space="preserve"> </w:t>
      </w:r>
      <w:r>
        <w:t xml:space="preserve">6B84</w:t>
      </w:r>
      <w:r>
        <w:t xml:space="preserve"> </w:t>
      </w:r>
      <w:r>
        <w:t xml:space="preserve">— Pica</w:t>
      </w:r>
    </w:p>
    <w:p>
      <w:pPr>
        <w:pStyle w:val="BodyText"/>
      </w:pPr>
      <w:r>
        <w:t xml:space="preserve">XBT-10:</w:t>
      </w:r>
      <w:r>
        <w:t xml:space="preserve"> </w:t>
      </w:r>
      <w:r>
        <w:t xml:space="preserve">F98.3</w:t>
      </w:r>
      <w:r>
        <w:t xml:space="preserve"> </w:t>
      </w:r>
      <w:r>
        <w:t xml:space="preserve">— Pica of infancy and childhood</w:t>
      </w:r>
    </w:p>
    <w:p>
      <w:pPr>
        <w:pStyle w:val="BodyText"/>
      </w:pPr>
      <w:r>
        <w:t xml:space="preserve">DSM-5-TR:</w:t>
      </w:r>
      <w:r>
        <w:t xml:space="preserve"> </w:t>
      </w:r>
      <w:r>
        <w:t xml:space="preserve">307.52</w:t>
      </w:r>
      <w:r>
        <w:t xml:space="preserve"> </w:t>
      </w:r>
      <w:r>
        <w:t xml:space="preserve">— Pica</w:t>
      </w:r>
    </w:p>
    <w:p>
      <w:r>
        <w:pict>
          <v:rect style="width:0;height:1.5pt" o:hralign="center" o:hrstd="t" o:hr="t"/>
        </w:pict>
      </w:r>
    </w:p>
    <w:bookmarkStart w:id="1454" w:name="tərif"/>
    <w:p>
      <w:pPr>
        <w:pStyle w:val="Heading3"/>
      </w:pPr>
      <w:r>
        <w:t xml:space="preserve">Tərif</w:t>
      </w:r>
    </w:p>
    <w:p>
      <w:pPr>
        <w:pStyle w:val="FirstParagraph"/>
      </w:pPr>
      <w:r>
        <w:t xml:space="preserve">Pika –</w:t>
      </w:r>
      <w:r>
        <w:t xml:space="preserve"> </w:t>
      </w:r>
      <w:r>
        <w:rPr>
          <w:b/>
          <w:bCs/>
        </w:rPr>
        <w:t xml:space="preserve">qida olmayan maddə yemə davranışının</w:t>
      </w:r>
      <w:r>
        <w:t xml:space="preserve"> </w:t>
      </w:r>
      <w:r>
        <w:t xml:space="preserve">davamlı olması: torpaq, kağız, şam, saç, buz, gil, dərman, kəsək, metal və s.</w:t>
      </w:r>
    </w:p>
    <w:p>
      <w:pPr>
        <w:pStyle w:val="BodyText"/>
      </w:pPr>
      <w:r>
        <w:rPr>
          <w:b/>
          <w:bCs/>
        </w:rPr>
        <w:t xml:space="preserve">XBT-11 yenilik:</w:t>
      </w:r>
      <w:r>
        <w:t xml:space="preserve"> </w:t>
      </w:r>
      <w:r>
        <w:t xml:space="preserve">XBT-10-da uşaq pozuntusu idi.</w:t>
      </w:r>
      <w:r>
        <w:t xml:space="preserve"> </w:t>
      </w:r>
      <w:r>
        <w:rPr>
          <w:b/>
          <w:bCs/>
        </w:rPr>
        <w:t xml:space="preserve">XBT-11 bütün yaşlarda</w:t>
      </w:r>
      <w:r>
        <w:t xml:space="preserve"> </w:t>
      </w:r>
      <w:r>
        <w:t xml:space="preserve">diaqnoz qoyulmasını təklif edir.</w:t>
      </w:r>
    </w:p>
    <w:bookmarkEnd w:id="1454"/>
    <w:bookmarkStart w:id="1455" w:name="etiologiya"/>
    <w:p>
      <w:pPr>
        <w:pStyle w:val="Heading3"/>
      </w:pPr>
      <w:r>
        <w:t xml:space="preserve">Etiologiya</w:t>
      </w:r>
    </w:p>
    <w:p>
      <w:pPr>
        <w:pStyle w:val="Compact"/>
        <w:numPr>
          <w:ilvl w:val="0"/>
          <w:numId w:val="2116"/>
        </w:numPr>
      </w:pPr>
      <w:r>
        <w:rPr>
          <w:b/>
          <w:bCs/>
        </w:rPr>
        <w:t xml:space="preserve">Dəmir, sink, kalsium çatışmazlığı</w:t>
      </w:r>
      <w:r>
        <w:t xml:space="preserve"> </w:t>
      </w:r>
      <w:r>
        <w:t xml:space="preserve">(geophagia – torpaq yemə)</w:t>
      </w:r>
    </w:p>
    <w:p>
      <w:pPr>
        <w:pStyle w:val="Compact"/>
        <w:numPr>
          <w:ilvl w:val="0"/>
          <w:numId w:val="2116"/>
        </w:numPr>
      </w:pPr>
      <w:r>
        <w:rPr>
          <w:b/>
          <w:bCs/>
        </w:rPr>
        <w:t xml:space="preserve">Hamiləlik</w:t>
      </w:r>
      <w:r>
        <w:t xml:space="preserve"> </w:t>
      </w:r>
      <w:r>
        <w:t xml:space="preserve">(xüsusilə Afrika mədəniyyətlərində geophagia)</w:t>
      </w:r>
    </w:p>
    <w:p>
      <w:pPr>
        <w:pStyle w:val="Compact"/>
        <w:numPr>
          <w:ilvl w:val="0"/>
          <w:numId w:val="2116"/>
        </w:numPr>
      </w:pPr>
      <w:r>
        <w:rPr>
          <w:b/>
          <w:bCs/>
        </w:rPr>
        <w:t xml:space="preserve">İP (intellektual pozuntu), ASP</w:t>
      </w:r>
      <w:r>
        <w:t xml:space="preserve"> </w:t>
      </w:r>
      <w:r>
        <w:t xml:space="preserve">– güclü assosiasiya</w:t>
      </w:r>
    </w:p>
    <w:p>
      <w:pPr>
        <w:pStyle w:val="Compact"/>
        <w:numPr>
          <w:ilvl w:val="0"/>
          <w:numId w:val="2116"/>
        </w:numPr>
      </w:pPr>
      <w:r>
        <w:rPr>
          <w:b/>
          <w:bCs/>
        </w:rPr>
        <w:t xml:space="preserve">OKP spektri</w:t>
      </w:r>
      <w:r>
        <w:t xml:space="preserve"> </w:t>
      </w:r>
      <w:r>
        <w:t xml:space="preserve">– kompulsiv komponent</w:t>
      </w:r>
    </w:p>
    <w:bookmarkEnd w:id="1455"/>
    <w:bookmarkStart w:id="1456" w:name="epidemiologiya"/>
    <w:p>
      <w:pPr>
        <w:pStyle w:val="Heading3"/>
      </w:pPr>
      <w:r>
        <w:t xml:space="preserve">Epidemiologiya</w:t>
      </w:r>
    </w:p>
    <w:p>
      <w:pPr>
        <w:pStyle w:val="Compact"/>
        <w:numPr>
          <w:ilvl w:val="0"/>
          <w:numId w:val="2117"/>
        </w:numPr>
      </w:pPr>
      <w:r>
        <w:t xml:space="preserve">İP pasiyentlərinin 15-25%-i</w:t>
      </w:r>
    </w:p>
    <w:p>
      <w:pPr>
        <w:pStyle w:val="Compact"/>
        <w:numPr>
          <w:ilvl w:val="0"/>
          <w:numId w:val="2117"/>
        </w:numPr>
      </w:pPr>
      <w:r>
        <w:t xml:space="preserve">ASP-li pasiyentlər</w:t>
      </w:r>
    </w:p>
    <w:p>
      <w:pPr>
        <w:pStyle w:val="Compact"/>
        <w:numPr>
          <w:ilvl w:val="0"/>
          <w:numId w:val="2117"/>
        </w:numPr>
      </w:pPr>
      <w:r>
        <w:t xml:space="preserve">Hamiləlik</w:t>
      </w:r>
    </w:p>
    <w:p>
      <w:pPr>
        <w:pStyle w:val="Compact"/>
        <w:numPr>
          <w:ilvl w:val="0"/>
          <w:numId w:val="2117"/>
        </w:numPr>
      </w:pPr>
      <w:r>
        <w:t xml:space="preserve">Klinik aşkarlama az</w:t>
      </w:r>
    </w:p>
    <w:bookmarkEnd w:id="1456"/>
    <w:bookmarkStart w:id="1457" w:name="klinik-nəticələr"/>
    <w:p>
      <w:pPr>
        <w:pStyle w:val="Heading3"/>
      </w:pPr>
      <w:r>
        <w:t xml:space="preserve">Klinik nəticələr</w:t>
      </w:r>
    </w:p>
    <w:p>
      <w:pPr>
        <w:pStyle w:val="Compact"/>
        <w:numPr>
          <w:ilvl w:val="0"/>
          <w:numId w:val="2118"/>
        </w:numPr>
      </w:pPr>
      <w:r>
        <w:rPr>
          <w:b/>
          <w:bCs/>
        </w:rPr>
        <w:t xml:space="preserve">Zəhərlənmə</w:t>
      </w:r>
      <w:r>
        <w:t xml:space="preserve"> </w:t>
      </w:r>
      <w:r>
        <w:t xml:space="preserve">(qurğuşun, parazit infeksiyası)</w:t>
      </w:r>
    </w:p>
    <w:p>
      <w:pPr>
        <w:pStyle w:val="Compact"/>
        <w:numPr>
          <w:ilvl w:val="0"/>
          <w:numId w:val="2118"/>
        </w:numPr>
      </w:pPr>
      <w:r>
        <w:rPr>
          <w:b/>
          <w:bCs/>
        </w:rPr>
        <w:t xml:space="preserve">Bağırsaq obstruksiyası</w:t>
      </w:r>
    </w:p>
    <w:p>
      <w:pPr>
        <w:pStyle w:val="Compact"/>
        <w:numPr>
          <w:ilvl w:val="0"/>
          <w:numId w:val="2118"/>
        </w:numPr>
      </w:pPr>
      <w:r>
        <w:rPr>
          <w:b/>
          <w:bCs/>
        </w:rPr>
        <w:t xml:space="preserve">Diş zədəsi</w:t>
      </w:r>
    </w:p>
    <w:bookmarkEnd w:id="1457"/>
    <w:bookmarkStart w:id="1459" w:name="diaqnoz"/>
    <w:p>
      <w:pPr>
        <w:pStyle w:val="Heading3"/>
      </w:pPr>
      <w:r>
        <w:t xml:space="preserve">Diaqnoz</w:t>
      </w:r>
    </w:p>
    <w:bookmarkStart w:id="1458" w:name="xbt-11"/>
    <w:p>
      <w:pPr>
        <w:pStyle w:val="Heading4"/>
      </w:pPr>
      <w:r>
        <w:t xml:space="preserve">XBT-11:</w:t>
      </w:r>
    </w:p>
    <w:p>
      <w:pPr>
        <w:pStyle w:val="FirstParagraph"/>
      </w:pPr>
      <w:r>
        <w:rPr>
          <w:b/>
          <w:bCs/>
        </w:rPr>
        <w:t xml:space="preserve">A.</w:t>
      </w:r>
      <w:r>
        <w:t xml:space="preserve"> </w:t>
      </w:r>
      <w:r>
        <w:t xml:space="preserve">Qida olmayan substansiyaların yeyilməsi ən azı 1 ay</w:t>
      </w:r>
    </w:p>
    <w:p>
      <w:pPr>
        <w:pStyle w:val="BodyText"/>
      </w:pPr>
      <w:r>
        <w:rPr>
          <w:b/>
          <w:bCs/>
        </w:rPr>
        <w:t xml:space="preserve">B.</w:t>
      </w:r>
      <w:r>
        <w:t xml:space="preserve"> </w:t>
      </w:r>
      <w:r>
        <w:t xml:space="preserve">İnkişaf səviyyəsinə uyğun deyil (2 yaşdan az uşaqlarda normal)</w:t>
      </w:r>
    </w:p>
    <w:p>
      <w:pPr>
        <w:pStyle w:val="BodyText"/>
      </w:pPr>
      <w:r>
        <w:rPr>
          <w:b/>
          <w:bCs/>
        </w:rPr>
        <w:t xml:space="preserve">C.</w:t>
      </w:r>
      <w:r>
        <w:t xml:space="preserve"> </w:t>
      </w:r>
      <w:r>
        <w:t xml:space="preserve">Mədəni cəhətdən qəbul edilmiş praktika deyil</w:t>
      </w:r>
    </w:p>
    <w:bookmarkEnd w:id="1458"/>
    <w:bookmarkEnd w:id="1459"/>
    <w:bookmarkStart w:id="1460" w:name="müalicə"/>
    <w:p>
      <w:pPr>
        <w:pStyle w:val="Heading3"/>
      </w:pPr>
      <w:r>
        <w:t xml:space="preserve">Müalicə</w:t>
      </w:r>
    </w:p>
    <w:p>
      <w:pPr>
        <w:pStyle w:val="Compact"/>
        <w:numPr>
          <w:ilvl w:val="0"/>
          <w:numId w:val="2119"/>
        </w:numPr>
      </w:pPr>
      <w:r>
        <w:rPr>
          <w:b/>
          <w:bCs/>
        </w:rPr>
        <w:t xml:space="preserve">Qidalanma çatışmazlıqlarının korreksiyası</w:t>
      </w:r>
      <w:r>
        <w:t xml:space="preserve"> </w:t>
      </w:r>
      <w:r>
        <w:t xml:space="preserve">(dəmir, sink)</w:t>
      </w:r>
    </w:p>
    <w:p>
      <w:pPr>
        <w:pStyle w:val="Compact"/>
        <w:numPr>
          <w:ilvl w:val="0"/>
          <w:numId w:val="2119"/>
        </w:numPr>
      </w:pPr>
      <w:r>
        <w:rPr>
          <w:b/>
          <w:bCs/>
        </w:rPr>
        <w:t xml:space="preserve">Davranış müdaxilələri</w:t>
      </w:r>
      <w:r>
        <w:t xml:space="preserve"> </w:t>
      </w:r>
      <w:r>
        <w:t xml:space="preserve">(IP, ASP kontekstdə)</w:t>
      </w:r>
    </w:p>
    <w:p>
      <w:pPr>
        <w:pStyle w:val="Compact"/>
        <w:numPr>
          <w:ilvl w:val="0"/>
          <w:numId w:val="2119"/>
        </w:numPr>
      </w:pPr>
      <w:r>
        <w:rPr>
          <w:b/>
          <w:bCs/>
        </w:rPr>
        <w:t xml:space="preserve">Mühitin təhlükəsizliyinin sağlanması</w:t>
      </w:r>
    </w:p>
    <w:bookmarkEnd w:id="1460"/>
    <w:bookmarkEnd w:id="1461"/>
    <w:bookmarkStart w:id="1469" w:name="Xefb0dd0a6a5481e1faed814a2e017ca8c4b25d6"/>
    <w:p>
      <w:pPr>
        <w:pStyle w:val="Heading2"/>
      </w:pPr>
      <w:r>
        <w:t xml:space="preserve">6B85</w:t>
      </w:r>
      <w:r>
        <w:t xml:space="preserve"> </w:t>
      </w:r>
      <w:r>
        <w:t xml:space="preserve">RUMİNASİYA POZUNTUSU</w:t>
      </w:r>
    </w:p>
    <w:p>
      <w:pPr>
        <w:pStyle w:val="FirstParagraph"/>
      </w:pPr>
      <w:r>
        <w:t xml:space="preserve">XBT-11:</w:t>
      </w:r>
      <w:r>
        <w:t xml:space="preserve"> </w:t>
      </w:r>
      <w:r>
        <w:t xml:space="preserve">6B85</w:t>
      </w:r>
      <w:r>
        <w:t xml:space="preserve"> </w:t>
      </w:r>
      <w:r>
        <w:t xml:space="preserve">— Rumination-regurgitation disorder</w:t>
      </w:r>
    </w:p>
    <w:p>
      <w:pPr>
        <w:pStyle w:val="BodyText"/>
      </w:pPr>
      <w:r>
        <w:t xml:space="preserve">XBT-10:</w:t>
      </w:r>
      <w:r>
        <w:t xml:space="preserve"> </w:t>
      </w:r>
      <w:r>
        <w:t xml:space="preserve">F98.2</w:t>
      </w:r>
      <w:r>
        <w:t xml:space="preserve"> </w:t>
      </w:r>
      <w:r>
        <w:t xml:space="preserve">— Feeding disorder of infancy and early childhood</w:t>
      </w:r>
    </w:p>
    <w:p>
      <w:pPr>
        <w:pStyle w:val="BodyText"/>
      </w:pPr>
      <w:r>
        <w:t xml:space="preserve">DSM-5-TR:</w:t>
      </w:r>
      <w:r>
        <w:t xml:space="preserve"> </w:t>
      </w:r>
      <w:r>
        <w:t xml:space="preserve">307.53</w:t>
      </w:r>
      <w:r>
        <w:t xml:space="preserve"> </w:t>
      </w:r>
      <w:r>
        <w:t xml:space="preserve">— Rumination disorder</w:t>
      </w:r>
    </w:p>
    <w:p>
      <w:r>
        <w:pict>
          <v:rect style="width:0;height:1.5pt" o:hralign="center" o:hrstd="t" o:hr="t"/>
        </w:pict>
      </w:r>
    </w:p>
    <w:bookmarkStart w:id="1462" w:name="tərif"/>
    <w:p>
      <w:pPr>
        <w:pStyle w:val="Heading3"/>
      </w:pPr>
      <w:r>
        <w:t xml:space="preserve">Tərif</w:t>
      </w:r>
    </w:p>
    <w:p>
      <w:pPr>
        <w:pStyle w:val="FirstParagraph"/>
      </w:pPr>
      <w:r>
        <w:t xml:space="preserve">Ruminasiya pozuntusu –</w:t>
      </w:r>
      <w:r>
        <w:t xml:space="preserve"> </w:t>
      </w:r>
      <w:r>
        <w:rPr>
          <w:b/>
          <w:bCs/>
        </w:rPr>
        <w:t xml:space="preserve">qusma ilə əlaqəsiz, sistematik requrqitasiya</w:t>
      </w:r>
      <w:r>
        <w:t xml:space="preserve">: udulmuş qidanın ağıza geri gətirilməsi, yenidən çeynənilməsi və ya atılması.</w:t>
      </w:r>
    </w:p>
    <w:bookmarkEnd w:id="1462"/>
    <w:bookmarkStart w:id="1463" w:name="epidemiologiya"/>
    <w:p>
      <w:pPr>
        <w:pStyle w:val="Heading3"/>
      </w:pPr>
      <w:r>
        <w:t xml:space="preserve">Epidemiologiya</w:t>
      </w:r>
    </w:p>
    <w:p>
      <w:pPr>
        <w:pStyle w:val="Compact"/>
        <w:numPr>
          <w:ilvl w:val="0"/>
          <w:numId w:val="2120"/>
        </w:numPr>
      </w:pPr>
      <w:r>
        <w:t xml:space="preserve">Körpə, uşaq, yeniyetmə, yetkin</w:t>
      </w:r>
    </w:p>
    <w:p>
      <w:pPr>
        <w:pStyle w:val="Compact"/>
        <w:numPr>
          <w:ilvl w:val="0"/>
          <w:numId w:val="2120"/>
        </w:numPr>
      </w:pPr>
      <w:r>
        <w:t xml:space="preserve">IP pasiyentlərində yüksək</w:t>
      </w:r>
    </w:p>
    <w:p>
      <w:pPr>
        <w:pStyle w:val="Compact"/>
        <w:numPr>
          <w:ilvl w:val="0"/>
          <w:numId w:val="2120"/>
        </w:numPr>
      </w:pPr>
      <w:r>
        <w:t xml:space="preserve">Qadınlarda bir qədər dominant (yeniyetmə)</w:t>
      </w:r>
    </w:p>
    <w:bookmarkEnd w:id="1463"/>
    <w:bookmarkStart w:id="1464" w:name="klinik-mənzərə"/>
    <w:p>
      <w:pPr>
        <w:pStyle w:val="Heading3"/>
      </w:pPr>
      <w:r>
        <w:t xml:space="preserve">Klinik mənzərə</w:t>
      </w:r>
    </w:p>
    <w:p>
      <w:pPr>
        <w:pStyle w:val="Compact"/>
        <w:numPr>
          <w:ilvl w:val="0"/>
          <w:numId w:val="2121"/>
        </w:numPr>
      </w:pPr>
      <w:r>
        <w:t xml:space="preserve">Yeməkdən 30-60 dəqiqə sonra başlayır</w:t>
      </w:r>
    </w:p>
    <w:p>
      <w:pPr>
        <w:pStyle w:val="Compact"/>
        <w:numPr>
          <w:ilvl w:val="0"/>
          <w:numId w:val="2121"/>
        </w:numPr>
      </w:pPr>
      <w:r>
        <w:t xml:space="preserve">Çox vaxt şüurlu qərar yoxdur</w:t>
      </w:r>
    </w:p>
    <w:p>
      <w:pPr>
        <w:pStyle w:val="Compact"/>
        <w:numPr>
          <w:ilvl w:val="0"/>
          <w:numId w:val="2121"/>
        </w:numPr>
      </w:pPr>
      <w:r>
        <w:t xml:space="preserve">"Relaks" kimi hiss edilir</w:t>
      </w:r>
    </w:p>
    <w:p>
      <w:pPr>
        <w:pStyle w:val="Compact"/>
        <w:numPr>
          <w:ilvl w:val="0"/>
          <w:numId w:val="2121"/>
        </w:numPr>
      </w:pPr>
      <w:r>
        <w:t xml:space="preserve">Mədə turşusu ziyansız olduqca davamı zamanı qəsdən</w:t>
      </w:r>
    </w:p>
    <w:bookmarkEnd w:id="1464"/>
    <w:bookmarkStart w:id="1466" w:name="diaqnoz"/>
    <w:p>
      <w:pPr>
        <w:pStyle w:val="Heading3"/>
      </w:pPr>
      <w:r>
        <w:t xml:space="preserve">Diaqnoz</w:t>
      </w:r>
    </w:p>
    <w:bookmarkStart w:id="1465" w:name="xbt-11"/>
    <w:p>
      <w:pPr>
        <w:pStyle w:val="Heading4"/>
      </w:pPr>
      <w:r>
        <w:t xml:space="preserve">XBT-11:</w:t>
      </w:r>
    </w:p>
    <w:p>
      <w:pPr>
        <w:pStyle w:val="FirstParagraph"/>
      </w:pPr>
      <w:r>
        <w:rPr>
          <w:b/>
          <w:bCs/>
        </w:rPr>
        <w:t xml:space="preserve">A.</w:t>
      </w:r>
      <w:r>
        <w:t xml:space="preserve"> </w:t>
      </w:r>
      <w:r>
        <w:t xml:space="preserve">Yemişdən sonra davamlı requrqitasiya (ən azı 1 ay)</w:t>
      </w:r>
    </w:p>
    <w:p>
      <w:pPr>
        <w:pStyle w:val="BodyText"/>
      </w:pPr>
      <w:r>
        <w:rPr>
          <w:b/>
          <w:bCs/>
        </w:rPr>
        <w:t xml:space="preserve">B.</w:t>
      </w:r>
      <w:r>
        <w:t xml:space="preserve"> </w:t>
      </w:r>
      <w:r>
        <w:t xml:space="preserve">Qida ağıza qaytarılır, yenidən çeynənilir, udulur ya da atılır</w:t>
      </w:r>
    </w:p>
    <w:p>
      <w:pPr>
        <w:pStyle w:val="BodyText"/>
      </w:pPr>
      <w:r>
        <w:rPr>
          <w:b/>
          <w:bCs/>
        </w:rPr>
        <w:t xml:space="preserve">C.</w:t>
      </w:r>
      <w:r>
        <w:t xml:space="preserve"> </w:t>
      </w:r>
      <w:r>
        <w:t xml:space="preserve">Bədən imici pozuntusu yox</w:t>
      </w:r>
    </w:p>
    <w:p>
      <w:pPr>
        <w:pStyle w:val="BodyText"/>
      </w:pPr>
      <w:r>
        <w:rPr>
          <w:b/>
          <w:bCs/>
        </w:rPr>
        <w:t xml:space="preserve">D.</w:t>
      </w:r>
      <w:r>
        <w:t xml:space="preserve"> </w:t>
      </w:r>
      <w:r>
        <w:t xml:space="preserve">Üzvi xəstəlik ilə tam izah olunmur</w:t>
      </w:r>
    </w:p>
    <w:bookmarkEnd w:id="1465"/>
    <w:bookmarkEnd w:id="1466"/>
    <w:bookmarkStart w:id="1467" w:name="müalicə"/>
    <w:p>
      <w:pPr>
        <w:pStyle w:val="Heading3"/>
      </w:pPr>
      <w:r>
        <w:t xml:space="preserve">Müalicə</w:t>
      </w:r>
    </w:p>
    <w:p>
      <w:pPr>
        <w:pStyle w:val="Compact"/>
        <w:numPr>
          <w:ilvl w:val="0"/>
          <w:numId w:val="2122"/>
        </w:numPr>
      </w:pPr>
      <w:r>
        <w:rPr>
          <w:b/>
          <w:bCs/>
        </w:rPr>
        <w:t xml:space="preserve">Diafragma tənəffüsü</w:t>
      </w:r>
      <w:r>
        <w:t xml:space="preserve"> </w:t>
      </w:r>
      <w:r>
        <w:t xml:space="preserve">– requrqitasiyanı önləmək üçün</w:t>
      </w:r>
    </w:p>
    <w:p>
      <w:pPr>
        <w:pStyle w:val="Compact"/>
        <w:numPr>
          <w:ilvl w:val="0"/>
          <w:numId w:val="2122"/>
        </w:numPr>
      </w:pPr>
      <w:r>
        <w:rPr>
          <w:b/>
          <w:bCs/>
        </w:rPr>
        <w:t xml:space="preserve">Davranış müdaxilələri</w:t>
      </w:r>
      <w:r>
        <w:t xml:space="preserve"> </w:t>
      </w:r>
      <w:r>
        <w:t xml:space="preserve">– həzm sonrası dərhal dikəlmə</w:t>
      </w:r>
    </w:p>
    <w:p>
      <w:pPr>
        <w:pStyle w:val="Compact"/>
        <w:numPr>
          <w:ilvl w:val="0"/>
          <w:numId w:val="2122"/>
        </w:numPr>
      </w:pPr>
      <w:r>
        <w:t xml:space="preserve">Biofeedback</w:t>
      </w:r>
    </w:p>
    <w:p>
      <w:pPr>
        <w:pStyle w:val="Compact"/>
        <w:numPr>
          <w:ilvl w:val="0"/>
          <w:numId w:val="2122"/>
        </w:numPr>
      </w:pPr>
      <w:r>
        <w:rPr>
          <w:b/>
          <w:bCs/>
        </w:rPr>
        <w:t xml:space="preserve">Komorbid psixi pozuntu müalicəsi</w:t>
      </w:r>
    </w:p>
    <w:p>
      <w:r>
        <w:pict>
          <v:rect style="width:0;height:1.5pt" o:hralign="center" o:hrstd="t" o:hr="t"/>
        </w:pict>
      </w:r>
    </w:p>
    <w:bookmarkEnd w:id="1467"/>
    <w:bookmarkStart w:id="1468" w:name="bölmə-9-üçün-ümumi-mənbələr"/>
    <w:p>
      <w:pPr>
        <w:pStyle w:val="Heading3"/>
      </w:pPr>
      <w:r>
        <w:t xml:space="preserve">Bölmə 9 üçün ümumi mənbələr</w:t>
      </w:r>
    </w:p>
    <w:p>
      <w:pPr>
        <w:pStyle w:val="Compact"/>
        <w:numPr>
          <w:ilvl w:val="0"/>
          <w:numId w:val="2123"/>
        </w:numPr>
      </w:pPr>
      <w:r>
        <w:t xml:space="preserve">APA.</w:t>
      </w:r>
      <w:r>
        <w:t xml:space="preserve"> </w:t>
      </w:r>
      <w:r>
        <w:rPr>
          <w:i/>
          <w:iCs/>
        </w:rPr>
        <w:t xml:space="preserve">DSM-5-TR.</w:t>
      </w:r>
      <w:r>
        <w:t xml:space="preserve"> </w:t>
      </w:r>
      <w:r>
        <w:t xml:space="preserve">2022.</w:t>
      </w:r>
    </w:p>
    <w:p>
      <w:pPr>
        <w:pStyle w:val="Compact"/>
        <w:numPr>
          <w:ilvl w:val="0"/>
          <w:numId w:val="2123"/>
        </w:numPr>
      </w:pPr>
      <w:r>
        <w:t xml:space="preserve">WHO.</w:t>
      </w:r>
      <w:r>
        <w:t xml:space="preserve"> </w:t>
      </w:r>
      <w:r>
        <w:rPr>
          <w:i/>
          <w:iCs/>
        </w:rPr>
        <w:t xml:space="preserve">ICD-11 CDDR.</w:t>
      </w:r>
      <w:r>
        <w:t xml:space="preserve"> </w:t>
      </w:r>
      <w:r>
        <w:t xml:space="preserve">2024.</w:t>
      </w:r>
    </w:p>
    <w:p>
      <w:pPr>
        <w:pStyle w:val="Compact"/>
        <w:numPr>
          <w:ilvl w:val="0"/>
          <w:numId w:val="2123"/>
        </w:numPr>
      </w:pPr>
      <w:r>
        <w:t xml:space="preserve">NICE.</w:t>
      </w:r>
      <w:r>
        <w:t xml:space="preserve"> </w:t>
      </w:r>
      <w:r>
        <w:rPr>
          <w:i/>
          <w:iCs/>
        </w:rPr>
        <w:t xml:space="preserve">Eating disorders: recognition and treatment</w:t>
      </w:r>
      <w:r>
        <w:t xml:space="preserve"> </w:t>
      </w:r>
      <w:r>
        <w:t xml:space="preserve">(NG69). London, 2017.</w:t>
      </w:r>
    </w:p>
    <w:p>
      <w:pPr>
        <w:pStyle w:val="Compact"/>
        <w:numPr>
          <w:ilvl w:val="0"/>
          <w:numId w:val="2123"/>
        </w:numPr>
      </w:pPr>
      <w:r>
        <w:t xml:space="preserve">APA.</w:t>
      </w:r>
      <w:r>
        <w:t xml:space="preserve"> </w:t>
      </w:r>
      <w:r>
        <w:rPr>
          <w:i/>
          <w:iCs/>
        </w:rPr>
        <w:t xml:space="preserve">Practice Guideline for Eating Disorders</w:t>
      </w:r>
      <w:r>
        <w:t xml:space="preserve"> </w:t>
      </w:r>
      <w:r>
        <w:t xml:space="preserve">(3rd ed). 2023.</w:t>
      </w:r>
    </w:p>
    <w:p>
      <w:pPr>
        <w:pStyle w:val="Compact"/>
        <w:numPr>
          <w:ilvl w:val="0"/>
          <w:numId w:val="2123"/>
        </w:numPr>
      </w:pPr>
      <w:r>
        <w:t xml:space="preserve">Academy for Eating Disorders.</w:t>
      </w:r>
      <w:r>
        <w:t xml:space="preserve"> </w:t>
      </w:r>
      <w:r>
        <w:rPr>
          <w:i/>
          <w:iCs/>
        </w:rPr>
        <w:t xml:space="preserve">Critical Points for Early Recognition and Medical Risk Management.</w:t>
      </w:r>
      <w:r>
        <w:t xml:space="preserve"> </w:t>
      </w:r>
      <w:r>
        <w:t xml:space="preserve">2016.</w:t>
      </w:r>
    </w:p>
    <w:p>
      <w:pPr>
        <w:pStyle w:val="Compact"/>
        <w:numPr>
          <w:ilvl w:val="0"/>
          <w:numId w:val="2123"/>
        </w:numPr>
      </w:pPr>
      <w:r>
        <w:t xml:space="preserve">Fairburn CG.</w:t>
      </w:r>
      <w:r>
        <w:t xml:space="preserve"> </w:t>
      </w:r>
      <w:r>
        <w:rPr>
          <w:i/>
          <w:iCs/>
        </w:rPr>
        <w:t xml:space="preserve">Cognitive Behavior Therapy and Eating Disorders.</w:t>
      </w:r>
      <w:r>
        <w:t xml:space="preserve"> </w:t>
      </w:r>
      <w:r>
        <w:t xml:space="preserve">Guilford, 2008.</w:t>
      </w:r>
    </w:p>
    <w:p>
      <w:pPr>
        <w:pStyle w:val="Compact"/>
        <w:numPr>
          <w:ilvl w:val="0"/>
          <w:numId w:val="2123"/>
        </w:numPr>
      </w:pPr>
      <w:r>
        <w:t xml:space="preserve">Lock J, Le Grange D.</w:t>
      </w:r>
      <w:r>
        <w:t xml:space="preserve"> </w:t>
      </w:r>
      <w:r>
        <w:rPr>
          <w:i/>
          <w:iCs/>
        </w:rPr>
        <w:t xml:space="preserve">Treatment Manual for Anorexia Nervosa.</w:t>
      </w:r>
      <w:r>
        <w:t xml:space="preserve"> </w:t>
      </w:r>
      <w:r>
        <w:t xml:space="preserve">Guilford, 2013.</w:t>
      </w:r>
    </w:p>
    <w:p>
      <w:pPr>
        <w:pStyle w:val="Compact"/>
        <w:numPr>
          <w:ilvl w:val="0"/>
          <w:numId w:val="2123"/>
        </w:numPr>
      </w:pPr>
      <w:r>
        <w:t xml:space="preserve">Treasure J, Claudino AM, Zucker N.</w:t>
      </w:r>
      <w:r>
        <w:t xml:space="preserve"> </w:t>
      </w:r>
      <w:r>
        <w:rPr>
          <w:i/>
          <w:iCs/>
        </w:rPr>
        <w:t xml:space="preserve">Eating disorders.</w:t>
      </w:r>
      <w:r>
        <w:t xml:space="preserve"> </w:t>
      </w:r>
      <w:r>
        <w:t xml:space="preserve">Lancet, 2010.</w:t>
      </w:r>
    </w:p>
    <w:p>
      <w:pPr>
        <w:pStyle w:val="Compact"/>
        <w:numPr>
          <w:ilvl w:val="0"/>
          <w:numId w:val="2123"/>
        </w:numPr>
      </w:pPr>
      <w:r>
        <w:t xml:space="preserve">Milivojevic V, et al.</w:t>
      </w:r>
      <w:r>
        <w:t xml:space="preserve"> </w:t>
      </w:r>
      <w:r>
        <w:rPr>
          <w:i/>
          <w:iCs/>
        </w:rPr>
        <w:t xml:space="preserve">Binge eating disorder: a critical review.</w:t>
      </w:r>
      <w:r>
        <w:t xml:space="preserve"> </w:t>
      </w:r>
      <w:r>
        <w:t xml:space="preserve">J Clin Psychopharmacol, 2020.</w:t>
      </w:r>
    </w:p>
    <w:p>
      <w:pPr>
        <w:pStyle w:val="Compact"/>
        <w:numPr>
          <w:ilvl w:val="0"/>
          <w:numId w:val="2123"/>
        </w:numPr>
      </w:pPr>
      <w:r>
        <w:t xml:space="preserve">Azərbaycan Respublikası Səhiyyə Nazirliyi.</w:t>
      </w:r>
      <w:r>
        <w:t xml:space="preserve"> </w:t>
      </w:r>
      <w:r>
        <w:rPr>
          <w:i/>
          <w:iCs/>
        </w:rPr>
        <w:t xml:space="preserve">Uşaq Psixiatriyası üzrə tövsiyələr.</w:t>
      </w:r>
    </w:p>
    <w:p>
      <w:pPr>
        <w:pStyle w:val="Compact"/>
        <w:numPr>
          <w:ilvl w:val="0"/>
          <w:numId w:val="2123"/>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p>
      <w:pPr>
        <w:pStyle w:val="Compact"/>
        <w:numPr>
          <w:ilvl w:val="0"/>
          <w:numId w:val="2123"/>
        </w:numPr>
      </w:pPr>
      <w:r>
        <w:t xml:space="preserve">Malkina-Pıx İ.G.</w:t>
      </w:r>
      <w:r>
        <w:t xml:space="preserve"> </w:t>
      </w:r>
      <w:r>
        <w:rPr>
          <w:i/>
          <w:iCs/>
        </w:rPr>
        <w:t xml:space="preserve">Qida davranışının terapiyası.</w:t>
      </w:r>
      <w:r>
        <w:t xml:space="preserve"> </w:t>
      </w:r>
      <w:r>
        <w:t xml:space="preserve">(Терапия пищевого поведения) Moskva: Eksmo, 2007.</w:t>
      </w:r>
    </w:p>
    <w:bookmarkEnd w:id="1468"/>
    <w:bookmarkEnd w:id="1469"/>
    <w:bookmarkEnd w:id="1470"/>
    <w:bookmarkStart w:id="1497" w:name="ifrazat-pozuntulari"/>
    <w:p>
      <w:pPr>
        <w:pStyle w:val="Heading1"/>
      </w:pPr>
      <w:r>
        <w:t xml:space="preserve">İFRAZAT POZUNTULARI (ENUREZ VƏ ENKOPREZ)</w:t>
      </w:r>
    </w:p>
    <w:p>
      <w:pPr>
        <w:pStyle w:val="FirstParagraph"/>
      </w:pPr>
      <w:r>
        <w:t xml:space="preserve">XBT-11:</w:t>
      </w:r>
      <w:r>
        <w:t xml:space="preserve"> </w:t>
      </w:r>
      <w:r>
        <w:t xml:space="preserve">6C00</w:t>
      </w:r>
      <w:r>
        <w:t xml:space="preserve"> </w:t>
      </w:r>
      <w:r>
        <w:t xml:space="preserve">–</w:t>
      </w:r>
      <w:r>
        <w:t xml:space="preserve"> </w:t>
      </w:r>
      <w:r>
        <w:t xml:space="preserve">6C0Z</w:t>
      </w:r>
      <w:r>
        <w:t xml:space="preserve"> </w:t>
      </w:r>
      <w:r>
        <w:t xml:space="preserve">— Elimination disorders</w:t>
      </w:r>
    </w:p>
    <w:p>
      <w:pPr>
        <w:pStyle w:val="BodyText"/>
      </w:pPr>
      <w:r>
        <w:t xml:space="preserve">XBT-10:</w:t>
      </w:r>
      <w:r>
        <w:t xml:space="preserve"> </w:t>
      </w:r>
      <w:r>
        <w:t xml:space="preserve">F98.0</w:t>
      </w:r>
      <w:r>
        <w:t xml:space="preserve"> </w:t>
      </w:r>
      <w:r>
        <w:t xml:space="preserve">–</w:t>
      </w:r>
      <w:r>
        <w:t xml:space="preserve"> </w:t>
      </w:r>
      <w:r>
        <w:t xml:space="preserve">F98.1</w:t>
      </w:r>
    </w:p>
    <w:p>
      <w:pPr>
        <w:pStyle w:val="BodyText"/>
      </w:pPr>
      <w:r>
        <w:t xml:space="preserve">DSM-5-TR:</w:t>
      </w:r>
      <w:r>
        <w:t xml:space="preserve"> </w:t>
      </w:r>
      <w:r>
        <w:t xml:space="preserve">307</w:t>
      </w:r>
      <w:r>
        <w:t xml:space="preserve"> </w:t>
      </w:r>
      <w:r>
        <w:t xml:space="preserve">— Elimination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Bölmə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6C00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Enurez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10.1</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6C01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Enkoprez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10.2</w:t>
            </w:r>
          </w:p>
        </w:tc>
      </w:tr>
    </w:tbl>
    <w:p>
      <w:pPr>
        <w:pStyle w:val="BodyText"/>
      </w:pPr>
      <w:r>
        <w:rPr>
          <w:b/>
          <w:bCs/>
        </w:rPr>
        <w:t xml:space="preserve">Konseptual yenilik (XBT-11):</w:t>
      </w:r>
      <w:r>
        <w:t xml:space="preserve"> </w:t>
      </w:r>
      <w:r>
        <w:t xml:space="preserve">XBT-10-da uşaq pozuntularında (</w:t>
      </w:r>
      <w:r>
        <w:t xml:space="preserve">F98</w:t>
      </w:r>
      <w:r>
        <w:t xml:space="preserve">). XBT-11-də müstəqil bölmə, bütün yaşlara şamil edilir.</w:t>
      </w:r>
    </w:p>
    <w:bookmarkStart w:id="1485" w:name="Xed0eeb7e1c12b14dc05efabece223c06cafbd39"/>
    <w:p>
      <w:pPr>
        <w:pStyle w:val="Heading2"/>
      </w:pPr>
      <w:r>
        <w:t xml:space="preserve">6C00</w:t>
      </w:r>
      <w:r>
        <w:t xml:space="preserve"> </w:t>
      </w:r>
      <w:r>
        <w:t xml:space="preserve">ENUREZ</w:t>
      </w:r>
    </w:p>
    <w:p>
      <w:pPr>
        <w:pStyle w:val="FirstParagraph"/>
      </w:pPr>
      <w:r>
        <w:t xml:space="preserve">XBT-11:</w:t>
      </w:r>
      <w:r>
        <w:t xml:space="preserve"> </w:t>
      </w:r>
      <w:r>
        <w:t xml:space="preserve">6C00</w:t>
      </w:r>
      <w:r>
        <w:t xml:space="preserve"> </w:t>
      </w:r>
      <w:r>
        <w:t xml:space="preserve">— Enuresis</w:t>
      </w:r>
    </w:p>
    <w:p>
      <w:pPr>
        <w:pStyle w:val="BodyText"/>
      </w:pPr>
      <w:r>
        <w:t xml:space="preserve">XBT-10:</w:t>
      </w:r>
      <w:r>
        <w:t xml:space="preserve"> </w:t>
      </w:r>
      <w:r>
        <w:t xml:space="preserve">F98.0</w:t>
      </w:r>
      <w:r>
        <w:t xml:space="preserve"> </w:t>
      </w:r>
      <w:r>
        <w:t xml:space="preserve">— Enuresis (non-organic)</w:t>
      </w:r>
    </w:p>
    <w:p>
      <w:pPr>
        <w:pStyle w:val="BodyText"/>
      </w:pPr>
      <w:r>
        <w:t xml:space="preserve">DSM-5-TR:</w:t>
      </w:r>
      <w:r>
        <w:t xml:space="preserve"> </w:t>
      </w:r>
      <w:r>
        <w:t xml:space="preserve">307.6</w:t>
      </w:r>
      <w:r>
        <w:t xml:space="preserve"> </w:t>
      </w:r>
      <w:r>
        <w:t xml:space="preserve">— Enuresis</w:t>
      </w:r>
    </w:p>
    <w:p>
      <w:r>
        <w:pict>
          <v:rect style="width:0;height:1.5pt" o:hralign="center" o:hrstd="t" o:hr="t"/>
        </w:pict>
      </w:r>
    </w:p>
    <w:bookmarkStart w:id="1471" w:name="tərif"/>
    <w:p>
      <w:pPr>
        <w:pStyle w:val="Heading3"/>
      </w:pPr>
      <w:r>
        <w:t xml:space="preserve">Tərif</w:t>
      </w:r>
    </w:p>
    <w:p>
      <w:pPr>
        <w:pStyle w:val="FirstParagraph"/>
      </w:pPr>
      <w:r>
        <w:t xml:space="preserve">Enurez –</w:t>
      </w:r>
      <w:r>
        <w:t xml:space="preserve"> </w:t>
      </w:r>
      <w:r>
        <w:rPr>
          <w:b/>
          <w:bCs/>
        </w:rPr>
        <w:t xml:space="preserve">nəzarətsiz, qeyri-iradi sidik buraxma</w:t>
      </w:r>
      <w:r>
        <w:t xml:space="preserve">; inkişaf səviyyəsinə görə kontrol gözlənilir (5 yaşdan sonra), üzvi tibbi vəziyyətin tam izah etmədiyi.</w:t>
      </w:r>
    </w:p>
    <w:p>
      <w:pPr>
        <w:pStyle w:val="BodyText"/>
      </w:pPr>
      <w:r>
        <w:rPr>
          <w:b/>
          <w:bCs/>
        </w:rPr>
        <w:t xml:space="preserve">Alt-tiplər:</w:t>
      </w:r>
      <w:r>
        <w:t xml:space="preserve"> </w:t>
      </w:r>
      <w:r>
        <w:t xml:space="preserve">gecə (nokturnal) – ən geniş; gündüz (diurnal); qarışıq.</w:t>
      </w:r>
    </w:p>
    <w:p>
      <w:pPr>
        <w:pStyle w:val="BodyText"/>
      </w:pPr>
      <w:r>
        <w:rPr>
          <w:b/>
          <w:bCs/>
        </w:rPr>
        <w:t xml:space="preserve">İlkin:</w:t>
      </w:r>
      <w:r>
        <w:t xml:space="preserve"> </w:t>
      </w:r>
      <w:r>
        <w:t xml:space="preserve">kontrol heç vaxt qurulmayıb.</w:t>
      </w:r>
      <w:r>
        <w:t xml:space="preserve"> </w:t>
      </w:r>
      <w:r>
        <w:rPr>
          <w:b/>
          <w:bCs/>
        </w:rPr>
        <w:t xml:space="preserve">İkinci dərəcəli:</w:t>
      </w:r>
      <w:r>
        <w:t xml:space="preserve"> </w:t>
      </w:r>
      <w:r>
        <w:t xml:space="preserve">6+ aylıq quru dövrdən sonra yenidən başlayır.</w:t>
      </w:r>
    </w:p>
    <w:bookmarkEnd w:id="1471"/>
    <w:bookmarkStart w:id="1472" w:name="etiologiya"/>
    <w:p>
      <w:pPr>
        <w:pStyle w:val="Heading3"/>
      </w:pPr>
      <w:r>
        <w:t xml:space="preserve">Etiologiya</w:t>
      </w:r>
    </w:p>
    <w:p>
      <w:pPr>
        <w:pStyle w:val="FirstParagraph"/>
      </w:pPr>
      <w:r>
        <w:rPr>
          <w:b/>
          <w:bCs/>
        </w:rPr>
        <w:t xml:space="preserve">Gecə enurezi:</w:t>
      </w:r>
      <w:r>
        <w:t xml:space="preserve"> </w:t>
      </w:r>
      <w:r>
        <w:t xml:space="preserve">vasopressin (ADH) gecəki sekresiyasının gecikməsi; uyandırılma çatışmazlığı; mesane həcminin azlığı; güclü genetik komponent (ailə tarixi varsa risk 7x).</w:t>
      </w:r>
    </w:p>
    <w:p>
      <w:pPr>
        <w:pStyle w:val="BodyText"/>
      </w:pPr>
      <w:r>
        <w:rPr>
          <w:b/>
          <w:bCs/>
        </w:rPr>
        <w:t xml:space="preserve">İkinci dərəcəli enurez:</w:t>
      </w:r>
      <w:r>
        <w:t xml:space="preserve"> </w:t>
      </w:r>
      <w:r>
        <w:t xml:space="preserve">stres (qardaş doğumu, məktəb, boşanma); psixiatrik komorbidlik (DDHP, PTSP); idrar yolu infeksiyası, diabet.</w:t>
      </w:r>
    </w:p>
    <w:bookmarkEnd w:id="1472"/>
    <w:bookmarkStart w:id="1473" w:name="epidemiologiya"/>
    <w:p>
      <w:pPr>
        <w:pStyle w:val="Heading3"/>
      </w:pPr>
      <w:r>
        <w:t xml:space="preserve">Epidemiologiya</w:t>
      </w:r>
    </w:p>
    <w:p>
      <w:pPr>
        <w:pStyle w:val="FirstParagraph"/>
      </w:pPr>
      <w:r>
        <w:t xml:space="preserve">5 yaş: 15-20%; 7 yaş: 7-10%; 10 yaş: 3-5%; spontan sağalma hər il ~15%; oğlan &gt; qız (2:1).</w:t>
      </w:r>
    </w:p>
    <w:bookmarkEnd w:id="1473"/>
    <w:bookmarkStart w:id="1474" w:name="klinik-mənzərə"/>
    <w:p>
      <w:pPr>
        <w:pStyle w:val="Heading3"/>
      </w:pPr>
      <w:r>
        <w:t xml:space="preserve">Klinik mənzərə</w:t>
      </w:r>
    </w:p>
    <w:p>
      <w:pPr>
        <w:pStyle w:val="FirstParagraph"/>
      </w:pPr>
      <w:r>
        <w:rPr>
          <w:b/>
          <w:bCs/>
        </w:rPr>
        <w:t xml:space="preserve">Psixososial:</w:t>
      </w:r>
      <w:r>
        <w:t xml:space="preserve"> </w:t>
      </w:r>
      <w:r>
        <w:t xml:space="preserve">özünə hörmət azalması; sosial utanc (gecə qalma, düşərgə); ailə gərginliyi.</w:t>
      </w:r>
    </w:p>
    <w:p>
      <w:pPr>
        <w:pStyle w:val="BodyText"/>
      </w:pPr>
      <w:r>
        <w:rPr>
          <w:b/>
          <w:bCs/>
        </w:rPr>
        <w:t xml:space="preserve">Komorbidlik:</w:t>
      </w:r>
      <w:r>
        <w:t xml:space="preserve"> </w:t>
      </w:r>
      <w:r>
        <w:t xml:space="preserve">DDHP 20-30%; davranış problemləri 20-30%.</w:t>
      </w:r>
    </w:p>
    <w:bookmarkEnd w:id="1474"/>
    <w:bookmarkStart w:id="1476" w:name="diaqnoz"/>
    <w:p>
      <w:pPr>
        <w:pStyle w:val="Heading3"/>
      </w:pPr>
      <w:r>
        <w:t xml:space="preserve">Diaqnoz</w:t>
      </w:r>
    </w:p>
    <w:bookmarkStart w:id="1475" w:name="xbt-11-6c00"/>
    <w:p>
      <w:pPr>
        <w:pStyle w:val="Heading4"/>
      </w:pPr>
      <w:r>
        <w:t xml:space="preserve">XBT-11 (</w:t>
      </w:r>
      <w:r>
        <w:t xml:space="preserve">6C00</w:t>
      </w:r>
      <w:r>
        <w:t xml:space="preserve">):</w:t>
      </w:r>
    </w:p>
    <w:p>
      <w:pPr>
        <w:pStyle w:val="FirstParagraph"/>
      </w:pPr>
      <w:r>
        <w:t xml:space="preserve">Həftədə ≥2 dəfə, ≥3 ay; 5 yaşdan böyük; üzvi vəziyyət istisna.</w:t>
      </w:r>
    </w:p>
    <w:p>
      <w:pPr>
        <w:pStyle w:val="BodyText"/>
      </w:pPr>
      <w:r>
        <w:rPr>
          <w:b/>
          <w:bCs/>
        </w:rPr>
        <w:t xml:space="preserve">Müayinə:</w:t>
      </w:r>
      <w:r>
        <w:t xml:space="preserve"> </w:t>
      </w:r>
      <w:r>
        <w:t xml:space="preserve">sidik analizi + kultura; mesane USM; neyroloji müayinə; EKG (imipramin öncəsi).</w:t>
      </w:r>
    </w:p>
    <w:bookmarkEnd w:id="1475"/>
    <w:bookmarkEnd w:id="1476"/>
    <w:bookmarkStart w:id="1477" w:name="differensial-diaqnostika"/>
    <w:p>
      <w:pPr>
        <w:pStyle w:val="Heading3"/>
      </w:pPr>
      <w:r>
        <w:t xml:space="preserve">Differensial diaqnostika</w:t>
      </w:r>
    </w:p>
    <w:p>
      <w:pPr>
        <w:pStyle w:val="FirstParagraph"/>
      </w:pPr>
      <w:r>
        <w:t xml:space="preserve">İdrar yolu infeksiyası (sidik kulturu); diabet insipidus/mellitus (qlükoza); spina bifida (MRT).</w:t>
      </w:r>
    </w:p>
    <w:bookmarkEnd w:id="1477"/>
    <w:bookmarkStart w:id="1482" w:name="müalicə"/>
    <w:p>
      <w:pPr>
        <w:pStyle w:val="Heading3"/>
      </w:pPr>
      <w:r>
        <w:t xml:space="preserve">Müalicə</w:t>
      </w:r>
    </w:p>
    <w:bookmarkStart w:id="1478" w:name="birinci-xətt-enurez-alarm"/>
    <w:p>
      <w:pPr>
        <w:pStyle w:val="Heading4"/>
      </w:pPr>
      <w:r>
        <w:t xml:space="preserve">Birinci xətt: Enurez Alarm</w:t>
      </w:r>
    </w:p>
    <w:p>
      <w:pPr>
        <w:pStyle w:val="FirstParagraph"/>
      </w:pPr>
      <w:r>
        <w:rPr>
          <w:b/>
          <w:bCs/>
        </w:rPr>
        <w:t xml:space="preserve">Enuresis alarm – ən effektiv uzunmüddətli müalicə</w:t>
      </w:r>
      <w:r>
        <w:t xml:space="preserve"> </w:t>
      </w:r>
      <w:r>
        <w:t xml:space="preserve">(sübutluluq A, NICE CG111):</w:t>
      </w:r>
    </w:p>
    <w:p>
      <w:pPr>
        <w:pStyle w:val="Compact"/>
        <w:numPr>
          <w:ilvl w:val="0"/>
          <w:numId w:val="2124"/>
        </w:numPr>
      </w:pPr>
      <w:r>
        <w:t xml:space="preserve">Nəmlik sensorlu alt/döşəkaltı; sidik buraxılarkən zəng çalır → uşaq oyandırılır</w:t>
      </w:r>
    </w:p>
    <w:p>
      <w:pPr>
        <w:pStyle w:val="Compact"/>
        <w:numPr>
          <w:ilvl w:val="0"/>
          <w:numId w:val="2124"/>
        </w:numPr>
      </w:pPr>
      <w:r>
        <w:t xml:space="preserve">Şərtli oyanma refleksi qurulur</w:t>
      </w:r>
    </w:p>
    <w:p>
      <w:pPr>
        <w:pStyle w:val="Compact"/>
        <w:numPr>
          <w:ilvl w:val="0"/>
          <w:numId w:val="2124"/>
        </w:numPr>
      </w:pPr>
      <w:r>
        <w:t xml:space="preserve">Kurs: 8-16 həftə; remissiya 60-70%; residiv desmopressindən az</w:t>
      </w:r>
    </w:p>
    <w:bookmarkEnd w:id="1478"/>
    <w:bookmarkStart w:id="1479" w:name="birinci-xətt-desmopresin-ddavp"/>
    <w:p>
      <w:pPr>
        <w:pStyle w:val="Heading4"/>
      </w:pPr>
      <w:r>
        <w:t xml:space="preserve">Birinci xətt: Desmopresin (DDAVP)</w:t>
      </w:r>
    </w:p>
    <w:p>
      <w:pPr>
        <w:pStyle w:val="Compact"/>
        <w:numPr>
          <w:ilvl w:val="0"/>
          <w:numId w:val="2125"/>
        </w:numPr>
      </w:pPr>
      <w:r>
        <w:t xml:space="preserve">Sintetik ADH analoqu; gecəki idrar konsentrasiyasını artırır</w:t>
      </w:r>
    </w:p>
    <w:p>
      <w:pPr>
        <w:pStyle w:val="Compact"/>
        <w:numPr>
          <w:ilvl w:val="0"/>
          <w:numId w:val="2125"/>
        </w:numPr>
      </w:pPr>
      <w:r>
        <w:t xml:space="preserve">Oral: 0,2-0,6 mq gecə; dərman kəsildikdə residiv sık</w:t>
      </w:r>
    </w:p>
    <w:p>
      <w:pPr>
        <w:pStyle w:val="Compact"/>
        <w:numPr>
          <w:ilvl w:val="0"/>
          <w:numId w:val="2125"/>
        </w:numPr>
      </w:pPr>
      <w:r>
        <w:rPr>
          <w:b/>
          <w:bCs/>
        </w:rPr>
        <w:t xml:space="preserve">Hiponatremi riski</w:t>
      </w:r>
      <w:r>
        <w:t xml:space="preserve"> </w:t>
      </w:r>
      <w:r>
        <w:t xml:space="preserve">– axşam mayeləri məhdud</w:t>
      </w:r>
    </w:p>
    <w:bookmarkEnd w:id="1479"/>
    <w:bookmarkStart w:id="1480" w:name="ikinci-xətt"/>
    <w:p>
      <w:pPr>
        <w:pStyle w:val="Heading4"/>
      </w:pPr>
      <w:r>
        <w:t xml:space="preserve">İkinci xətt</w:t>
      </w:r>
    </w:p>
    <w:p>
      <w:pPr>
        <w:pStyle w:val="FirstParagraph"/>
      </w:pPr>
      <w:r>
        <w:rPr>
          <w:b/>
          <w:bCs/>
        </w:rPr>
        <w:t xml:space="preserve">Oksibütinin</w:t>
      </w:r>
      <w:r>
        <w:t xml:space="preserve"> </w:t>
      </w:r>
      <w:r>
        <w:t xml:space="preserve">(gündüz enurezi/hiperaktiv mesane): 2,5-5 mq 2-3x/gün.</w:t>
      </w:r>
    </w:p>
    <w:p>
      <w:pPr>
        <w:pStyle w:val="BodyText"/>
      </w:pPr>
      <w:r>
        <w:rPr>
          <w:b/>
          <w:bCs/>
        </w:rPr>
        <w:t xml:space="preserve">İmipramin:</w:t>
      </w:r>
      <w:r>
        <w:t xml:space="preserve"> </w:t>
      </w:r>
      <w:r>
        <w:t xml:space="preserve">25-75 mq gecə; effektiv lakin kardiotoksik risk – EKG izlənməsi.</w:t>
      </w:r>
    </w:p>
    <w:bookmarkEnd w:id="1480"/>
    <w:bookmarkStart w:id="1481" w:name="davranış-müdaxilələri"/>
    <w:p>
      <w:pPr>
        <w:pStyle w:val="Heading4"/>
      </w:pPr>
      <w:r>
        <w:t xml:space="preserve">Davranış müdaxilələri</w:t>
      </w:r>
    </w:p>
    <w:p>
      <w:pPr>
        <w:pStyle w:val="FirstParagraph"/>
      </w:pPr>
      <w:r>
        <w:t xml:space="preserve">Mesane məşqləri; axşam maye məhdudluğu; mükafatlandırma cədvəli; psikoeducation (cəza əleyhinə).</w:t>
      </w:r>
    </w:p>
    <w:bookmarkEnd w:id="1481"/>
    <w:bookmarkEnd w:id="1482"/>
    <w:bookmarkStart w:id="1483" w:name="proqnoz"/>
    <w:p>
      <w:pPr>
        <w:pStyle w:val="Heading3"/>
      </w:pPr>
      <w:r>
        <w:t xml:space="preserve">Proqnoz</w:t>
      </w:r>
    </w:p>
    <w:p>
      <w:pPr>
        <w:pStyle w:val="FirstParagraph"/>
      </w:pPr>
      <w:r>
        <w:t xml:space="preserve">Spontan sağalma hər il ~15%. Alarm: 60-70% uzunmüddətli remissiya.</w:t>
      </w:r>
    </w:p>
    <w:bookmarkEnd w:id="1483"/>
    <w:bookmarkStart w:id="1484" w:name="mənbələr"/>
    <w:p>
      <w:pPr>
        <w:pStyle w:val="Heading3"/>
      </w:pPr>
      <w:r>
        <w:t xml:space="preserve">Mənbələr</w:t>
      </w:r>
    </w:p>
    <w:p>
      <w:pPr>
        <w:pStyle w:val="Compact"/>
        <w:numPr>
          <w:ilvl w:val="0"/>
          <w:numId w:val="2126"/>
        </w:numPr>
      </w:pPr>
      <w:r>
        <w:t xml:space="preserve">APA.</w:t>
      </w:r>
      <w:r>
        <w:t xml:space="preserve"> </w:t>
      </w:r>
      <w:r>
        <w:rPr>
          <w:i/>
          <w:iCs/>
        </w:rPr>
        <w:t xml:space="preserve">DSM-5-TR.</w:t>
      </w:r>
      <w:r>
        <w:t xml:space="preserve"> </w:t>
      </w:r>
      <w:r>
        <w:t xml:space="preserve">2022. 2. WHO.</w:t>
      </w:r>
      <w:r>
        <w:t xml:space="preserve"> </w:t>
      </w:r>
      <w:r>
        <w:rPr>
          <w:i/>
          <w:iCs/>
        </w:rPr>
        <w:t xml:space="preserve">ICD-11 CDDR.</w:t>
      </w:r>
      <w:r>
        <w:t xml:space="preserve"> </w:t>
      </w:r>
      <w:r>
        <w:t xml:space="preserve">2024. 3. NICE CG111.</w:t>
      </w:r>
      <w:r>
        <w:t xml:space="preserve"> </w:t>
      </w:r>
      <w:r>
        <w:rPr>
          <w:i/>
          <w:iCs/>
        </w:rPr>
        <w:t xml:space="preserve">Bedwetting in under 19s.</w:t>
      </w:r>
      <w:r>
        <w:t xml:space="preserve"> </w:t>
      </w:r>
      <w:r>
        <w:t xml:space="preserve">2010. 4. Nevéus T, et al.</w:t>
      </w:r>
      <w:r>
        <w:t xml:space="preserve"> </w:t>
      </w:r>
      <w:r>
        <w:rPr>
          <w:i/>
          <w:iCs/>
        </w:rPr>
        <w:t xml:space="preserve">Evaluation of and treatment for monosymptomatic enuresis.</w:t>
      </w:r>
      <w:r>
        <w:t xml:space="preserve"> </w:t>
      </w:r>
      <w:r>
        <w:t xml:space="preserve">J Urol, 2010.</w:t>
      </w:r>
    </w:p>
    <w:bookmarkEnd w:id="1484"/>
    <w:bookmarkEnd w:id="1485"/>
    <w:bookmarkStart w:id="1496" w:name="Xf19c90619b9d821f25ae476e599e5865ee26bfd"/>
    <w:p>
      <w:pPr>
        <w:pStyle w:val="Heading2"/>
      </w:pPr>
      <w:r>
        <w:t xml:space="preserve">6C01</w:t>
      </w:r>
      <w:r>
        <w:t xml:space="preserve"> </w:t>
      </w:r>
      <w:r>
        <w:t xml:space="preserve">ENKOPREZ</w:t>
      </w:r>
    </w:p>
    <w:p>
      <w:pPr>
        <w:pStyle w:val="FirstParagraph"/>
      </w:pPr>
      <w:r>
        <w:t xml:space="preserve">XBT-11:</w:t>
      </w:r>
      <w:r>
        <w:t xml:space="preserve"> </w:t>
      </w:r>
      <w:r>
        <w:t xml:space="preserve">6C01</w:t>
      </w:r>
      <w:r>
        <w:t xml:space="preserve"> </w:t>
      </w:r>
      <w:r>
        <w:t xml:space="preserve">— Encopresis</w:t>
      </w:r>
    </w:p>
    <w:p>
      <w:pPr>
        <w:pStyle w:val="BodyText"/>
      </w:pPr>
      <w:r>
        <w:t xml:space="preserve">XBT-10:</w:t>
      </w:r>
      <w:r>
        <w:t xml:space="preserve"> </w:t>
      </w:r>
      <w:r>
        <w:t xml:space="preserve">F98.1</w:t>
      </w:r>
      <w:r>
        <w:t xml:space="preserve"> </w:t>
      </w:r>
      <w:r>
        <w:t xml:space="preserve">— Encopresis (non-organic)</w:t>
      </w:r>
    </w:p>
    <w:p>
      <w:pPr>
        <w:pStyle w:val="BodyText"/>
      </w:pPr>
      <w:r>
        <w:t xml:space="preserve">DSM-5-TR:</w:t>
      </w:r>
      <w:r>
        <w:t xml:space="preserve"> </w:t>
      </w:r>
      <w:r>
        <w:t xml:space="preserve">307.7</w:t>
      </w:r>
      <w:r>
        <w:t xml:space="preserve"> </w:t>
      </w:r>
      <w:r>
        <w:t xml:space="preserve">— Encopresis</w:t>
      </w:r>
    </w:p>
    <w:p>
      <w:r>
        <w:pict>
          <v:rect style="width:0;height:1.5pt" o:hralign="center" o:hrstd="t" o:hr="t"/>
        </w:pict>
      </w:r>
    </w:p>
    <w:bookmarkStart w:id="1486" w:name="tərif"/>
    <w:p>
      <w:pPr>
        <w:pStyle w:val="Heading3"/>
      </w:pPr>
      <w:r>
        <w:t xml:space="preserve">Tərif</w:t>
      </w:r>
    </w:p>
    <w:p>
      <w:pPr>
        <w:pStyle w:val="FirstParagraph"/>
      </w:pPr>
      <w:r>
        <w:t xml:space="preserve">Enkoprez – uyğun olmayan yerdə</w:t>
      </w:r>
      <w:r>
        <w:t xml:space="preserve"> </w:t>
      </w:r>
      <w:r>
        <w:rPr>
          <w:b/>
          <w:bCs/>
        </w:rPr>
        <w:t xml:space="preserve">qeyri-iradi nəcis buraxma</w:t>
      </w:r>
      <w:r>
        <w:t xml:space="preserve">; 4 yaşdan böyük; üzvi vəziyyətin tam izahat etmədiyi.</w:t>
      </w:r>
    </w:p>
    <w:p>
      <w:pPr>
        <w:pStyle w:val="BodyText"/>
      </w:pPr>
      <w:r>
        <w:rPr>
          <w:b/>
          <w:bCs/>
        </w:rPr>
        <w:t xml:space="preserve">Retentiv enkoprez (~80%):</w:t>
      </w:r>
      <w:r>
        <w:t xml:space="preserve"> </w:t>
      </w:r>
      <w:r>
        <w:t xml:space="preserve">saxlama → konstipasiya → daşma (overflow incontinence).</w:t>
      </w:r>
    </w:p>
    <w:p>
      <w:pPr>
        <w:pStyle w:val="BodyText"/>
      </w:pPr>
      <w:r>
        <w:rPr>
          <w:b/>
          <w:bCs/>
        </w:rPr>
        <w:t xml:space="preserve">Non-retentiv:</w:t>
      </w:r>
      <w:r>
        <w:t xml:space="preserve"> </w:t>
      </w:r>
      <w:r>
        <w:t xml:space="preserve">birbaşa nəzarətsizlik; psixiatrik komorbidlik dominant.</w:t>
      </w:r>
    </w:p>
    <w:bookmarkEnd w:id="1486"/>
    <w:bookmarkStart w:id="1487" w:name="etiologiya"/>
    <w:p>
      <w:pPr>
        <w:pStyle w:val="Heading3"/>
      </w:pPr>
      <w:r>
        <w:t xml:space="preserve">Etiologiya</w:t>
      </w:r>
    </w:p>
    <w:p>
      <w:pPr>
        <w:pStyle w:val="FirstParagraph"/>
      </w:pPr>
      <w:r>
        <w:rPr>
          <w:b/>
          <w:bCs/>
        </w:rPr>
        <w:t xml:space="preserve">Retentiv:</w:t>
      </w:r>
      <w:r>
        <w:t xml:space="preserve"> </w:t>
      </w:r>
      <w:r>
        <w:t xml:space="preserve">ağrılı defekasiya tarixçəsi; konstipasiya → rektal dilatasiya → duyu azlığı → overflow.</w:t>
      </w:r>
    </w:p>
    <w:p>
      <w:pPr>
        <w:pStyle w:val="BodyText"/>
      </w:pPr>
      <w:r>
        <w:rPr>
          <w:b/>
          <w:bCs/>
        </w:rPr>
        <w:t xml:space="preserve">Non-retentiv:</w:t>
      </w:r>
      <w:r>
        <w:t xml:space="preserve"> </w:t>
      </w:r>
      <w:r>
        <w:t xml:space="preserve">inkişaf geriləməsi; psixiatrik komorbidlik.</w:t>
      </w:r>
    </w:p>
    <w:bookmarkEnd w:id="1487"/>
    <w:bookmarkStart w:id="1488" w:name="epidemiologiya"/>
    <w:p>
      <w:pPr>
        <w:pStyle w:val="Heading3"/>
      </w:pPr>
      <w:r>
        <w:t xml:space="preserve">Epidemiologiya</w:t>
      </w:r>
    </w:p>
    <w:p>
      <w:pPr>
        <w:pStyle w:val="FirstParagraph"/>
      </w:pPr>
      <w:r>
        <w:t xml:space="preserve">4 yaş: ~3%; 8 yaş: ~1%; oğlan &gt; qız (3-4:1); DDHP 20-30% komorbid.</w:t>
      </w:r>
    </w:p>
    <w:bookmarkEnd w:id="1488"/>
    <w:bookmarkStart w:id="1489" w:name="klinik-mənzərə"/>
    <w:p>
      <w:pPr>
        <w:pStyle w:val="Heading3"/>
      </w:pPr>
      <w:r>
        <w:t xml:space="preserve">Klinik mənzərə</w:t>
      </w:r>
    </w:p>
    <w:p>
      <w:pPr>
        <w:pStyle w:val="FirstParagraph"/>
      </w:pPr>
      <w:r>
        <w:t xml:space="preserve">Geyimdə ləkə; uşaq tez-tez bilmir (rektal duyu azlığı); güclü psixososial nəticə; ailə gərginliyi.</w:t>
      </w:r>
    </w:p>
    <w:bookmarkEnd w:id="1489"/>
    <w:bookmarkStart w:id="1491" w:name="diaqnoz"/>
    <w:p>
      <w:pPr>
        <w:pStyle w:val="Heading3"/>
      </w:pPr>
      <w:r>
        <w:t xml:space="preserve">Diaqnoz</w:t>
      </w:r>
    </w:p>
    <w:bookmarkStart w:id="1490" w:name="xbt-11-6c01"/>
    <w:p>
      <w:pPr>
        <w:pStyle w:val="Heading4"/>
      </w:pPr>
      <w:r>
        <w:t xml:space="preserve">XBT-11 (</w:t>
      </w:r>
      <w:r>
        <w:t xml:space="preserve">6C01</w:t>
      </w:r>
      <w:r>
        <w:t xml:space="preserve">):</w:t>
      </w:r>
    </w:p>
    <w:p>
      <w:pPr>
        <w:pStyle w:val="FirstParagraph"/>
      </w:pPr>
      <w:r>
        <w:t xml:space="preserve">Həftədə ≥1 dəfə, ≥1 ay; 4 yaşdan böyük; üzvi vəziyyət istisna.</w:t>
      </w:r>
    </w:p>
    <w:p>
      <w:pPr>
        <w:pStyle w:val="BodyText"/>
      </w:pPr>
      <w:r>
        <w:rPr>
          <w:b/>
          <w:bCs/>
        </w:rPr>
        <w:t xml:space="preserve">Müayinə:</w:t>
      </w:r>
      <w:r>
        <w:t xml:space="preserve"> </w:t>
      </w:r>
      <w:r>
        <w:t xml:space="preserve">rektal/qarın müayinəsi; qarın rentgeni; Hirschsprung istisnası.</w:t>
      </w:r>
    </w:p>
    <w:bookmarkEnd w:id="1490"/>
    <w:bookmarkEnd w:id="1491"/>
    <w:bookmarkStart w:id="1493" w:name="müalicə"/>
    <w:p>
      <w:pPr>
        <w:pStyle w:val="Heading3"/>
      </w:pPr>
      <w:r>
        <w:t xml:space="preserve">Müalicə</w:t>
      </w:r>
    </w:p>
    <w:bookmarkStart w:id="1492" w:name="retentiv-enkoprez-3-mərhələ"/>
    <w:p>
      <w:pPr>
        <w:pStyle w:val="Heading4"/>
      </w:pPr>
      <w:r>
        <w:t xml:space="preserve">Retentiv enkoprez – 3 mərhələ:</w:t>
      </w:r>
    </w:p>
    <w:p>
      <w:pPr>
        <w:pStyle w:val="FirstParagraph"/>
      </w:pPr>
      <w:r>
        <w:rPr>
          <w:b/>
          <w:bCs/>
        </w:rPr>
        <w:t xml:space="preserve">1. Disimpaksiya:</w:t>
      </w:r>
      <w:r>
        <w:t xml:space="preserve"> </w:t>
      </w:r>
      <w:r>
        <w:t xml:space="preserve">PEG yüksək doza; fosfat klizması (qısamüddətli).</w:t>
      </w:r>
    </w:p>
    <w:p>
      <w:pPr>
        <w:pStyle w:val="BodyText"/>
      </w:pPr>
      <w:r>
        <w:rPr>
          <w:b/>
          <w:bCs/>
        </w:rPr>
        <w:t xml:space="preserve">2. Saxlanmanın profilaktikası:</w:t>
      </w:r>
    </w:p>
    <w:p>
      <w:pPr>
        <w:pStyle w:val="BodyText"/>
      </w:pPr>
      <w:r>
        <w:t xml:space="preserve">PEG (Movicol): 0,4-1,5 q/kq/gün, aylıqca; yüksək lifli pəhriz, maye qəbulu.</w:t>
      </w:r>
    </w:p>
    <w:p>
      <w:pPr>
        <w:pStyle w:val="BodyText"/>
      </w:pPr>
      <w:r>
        <w:rPr>
          <w:b/>
          <w:bCs/>
        </w:rPr>
        <w:t xml:space="preserve">3. Davranış müdaxiləsi:</w:t>
      </w:r>
    </w:p>
    <w:p>
      <w:pPr>
        <w:pStyle w:val="BodyText"/>
      </w:pPr>
      <w:r>
        <w:t xml:space="preserve">Yeməkdən 20-30 dəq sonra tualet rituali (qastrokolik refleks); mükafatlandırma cədvəli;</w:t>
      </w:r>
      <w:r>
        <w:t xml:space="preserve"> </w:t>
      </w:r>
      <w:r>
        <w:rPr>
          <w:b/>
          <w:bCs/>
        </w:rPr>
        <w:t xml:space="preserve">cəza əleyhinə</w:t>
      </w:r>
      <w:r>
        <w:t xml:space="preserve">.</w:t>
      </w:r>
    </w:p>
    <w:p>
      <w:pPr>
        <w:pStyle w:val="BodyText"/>
      </w:pPr>
      <w:r>
        <w:rPr>
          <w:b/>
          <w:bCs/>
        </w:rPr>
        <w:t xml:space="preserve">Psixoloji:</w:t>
      </w:r>
      <w:r>
        <w:t xml:space="preserve"> </w:t>
      </w:r>
      <w:r>
        <w:t xml:space="preserve">ailə psikoeducation; komorbid pozuntu müalicəsi.</w:t>
      </w:r>
    </w:p>
    <w:bookmarkEnd w:id="1492"/>
    <w:bookmarkEnd w:id="1493"/>
    <w:bookmarkStart w:id="1494" w:name="proqnoz"/>
    <w:p>
      <w:pPr>
        <w:pStyle w:val="Heading3"/>
      </w:pPr>
      <w:r>
        <w:t xml:space="preserve">Proqnoz</w:t>
      </w:r>
    </w:p>
    <w:p>
      <w:pPr>
        <w:pStyle w:val="FirstParagraph"/>
      </w:pPr>
      <w:r>
        <w:t xml:space="preserve">Retentiv formada 70-80% remissiya 1-2 il müalicə ilə.</w:t>
      </w:r>
    </w:p>
    <w:bookmarkEnd w:id="1494"/>
    <w:bookmarkStart w:id="1495" w:name="mənbələr"/>
    <w:p>
      <w:pPr>
        <w:pStyle w:val="Heading3"/>
      </w:pPr>
      <w:r>
        <w:t xml:space="preserve">Mənbələr</w:t>
      </w:r>
    </w:p>
    <w:p>
      <w:pPr>
        <w:pStyle w:val="Compact"/>
        <w:numPr>
          <w:ilvl w:val="0"/>
          <w:numId w:val="2127"/>
        </w:numPr>
      </w:pPr>
      <w:r>
        <w:t xml:space="preserve">APA.</w:t>
      </w:r>
      <w:r>
        <w:t xml:space="preserve"> </w:t>
      </w:r>
      <w:r>
        <w:rPr>
          <w:i/>
          <w:iCs/>
        </w:rPr>
        <w:t xml:space="preserve">DSM-5-TR.</w:t>
      </w:r>
      <w:r>
        <w:t xml:space="preserve"> </w:t>
      </w:r>
      <w:r>
        <w:t xml:space="preserve">2022. 2. WHO.</w:t>
      </w:r>
      <w:r>
        <w:t xml:space="preserve"> </w:t>
      </w:r>
      <w:r>
        <w:rPr>
          <w:i/>
          <w:iCs/>
        </w:rPr>
        <w:t xml:space="preserve">ICD-11 CDDR.</w:t>
      </w:r>
      <w:r>
        <w:t xml:space="preserve"> </w:t>
      </w:r>
      <w:r>
        <w:t xml:space="preserve">2024. 3. Tabbers MM, et al.</w:t>
      </w:r>
      <w:r>
        <w:t xml:space="preserve"> </w:t>
      </w:r>
      <w:r>
        <w:rPr>
          <w:i/>
          <w:iCs/>
        </w:rPr>
        <w:t xml:space="preserve">Evaluation and treatment of functional constipation.</w:t>
      </w:r>
      <w:r>
        <w:t xml:space="preserve"> </w:t>
      </w:r>
      <w:r>
        <w:t xml:space="preserve">J Pediatr Gastroenterol Nutr, 2014.</w:t>
      </w:r>
    </w:p>
    <w:bookmarkEnd w:id="1495"/>
    <w:bookmarkEnd w:id="1496"/>
    <w:bookmarkEnd w:id="1497"/>
    <w:bookmarkStart w:id="1527" w:name="bədən-distresi-və-hissiyəti-pozuntulari"/>
    <w:p>
      <w:pPr>
        <w:pStyle w:val="Heading1"/>
      </w:pPr>
      <w:r>
        <w:t xml:space="preserve">BƏDƏNSƏL DİSSTRES POZUNTULARI</w:t>
      </w:r>
    </w:p>
    <w:p>
      <w:pPr>
        <w:pStyle w:val="FirstParagraph"/>
      </w:pPr>
      <w:r>
        <w:t xml:space="preserve">XBT-11:</w:t>
      </w:r>
      <w:r>
        <w:t xml:space="preserve"> </w:t>
      </w:r>
      <w:r>
        <w:t xml:space="preserve">6C20</w:t>
      </w:r>
      <w:r>
        <w:t xml:space="preserve"> </w:t>
      </w:r>
      <w:r>
        <w:t xml:space="preserve">–</w:t>
      </w:r>
      <w:r>
        <w:t xml:space="preserve"> </w:t>
      </w:r>
      <w:r>
        <w:t xml:space="preserve">6C2Z</w:t>
      </w:r>
      <w:r>
        <w:t xml:space="preserve"> </w:t>
      </w:r>
      <w:r>
        <w:t xml:space="preserve">— Bodily distress disorder and related</w:t>
      </w:r>
    </w:p>
    <w:p>
      <w:pPr>
        <w:pStyle w:val="BodyText"/>
      </w:pPr>
      <w:r>
        <w:t xml:space="preserve">XBT-10:</w:t>
      </w:r>
      <w:r>
        <w:t xml:space="preserve"> </w:t>
      </w:r>
      <w:r>
        <w:t xml:space="preserve">F45</w:t>
      </w:r>
      <w:r>
        <w:t xml:space="preserve"> </w:t>
      </w:r>
      <w:r>
        <w:t xml:space="preserve">— Somatoform disorders</w:t>
      </w:r>
    </w:p>
    <w:p>
      <w:pPr>
        <w:pStyle w:val="BodyText"/>
      </w:pPr>
      <w:r>
        <w:t xml:space="preserve">DSM-5-TR:</w:t>
      </w:r>
      <w:r>
        <w:t xml:space="preserve"> </w:t>
      </w:r>
      <w:r>
        <w:t xml:space="preserve">300</w:t>
      </w:r>
      <w:r>
        <w:t xml:space="preserve">,</w:t>
      </w:r>
      <w:r>
        <w:t xml:space="preserve"> </w:t>
      </w:r>
      <w:r>
        <w:t xml:space="preserve">316</w:t>
      </w:r>
      <w:r>
        <w:t xml:space="preserve"> </w:t>
      </w:r>
      <w:r>
        <w:t xml:space="preserve">— Somatic symptom and related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Bölmə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6C20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Bədən disstres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11.1</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6C21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Bədən bütövlüyü disforiyası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11.2</w:t>
            </w:r>
          </w:p>
        </w:tc>
      </w:tr>
    </w:tbl>
    <w:bookmarkStart w:id="1498" w:name="konseptual-yenilik-xbt-11"/>
    <w:p>
      <w:pPr>
        <w:pStyle w:val="Heading3"/>
      </w:pPr>
      <w:r>
        <w:t xml:space="preserve">Konseptual yenilik (XBT-11)</w:t>
      </w:r>
    </w:p>
    <w:p>
      <w:pPr>
        <w:pStyle w:val="FirstParagraph"/>
      </w:pPr>
      <w:r>
        <w:t xml:space="preserve">Köhnə "somatoform pozuntular" (</w:t>
      </w:r>
      <w:r>
        <w:t xml:space="preserve">F45</w:t>
      </w:r>
      <w:r>
        <w:t xml:space="preserve">) XBT-11-də</w:t>
      </w:r>
      <w:r>
        <w:t xml:space="preserve"> </w:t>
      </w:r>
      <w:r>
        <w:rPr>
          <w:b/>
          <w:bCs/>
        </w:rPr>
        <w:t xml:space="preserve">kökündən yenidən quruldu:</w:t>
      </w:r>
    </w:p>
    <w:p>
      <w:pPr>
        <w:pStyle w:val="BodyText"/>
      </w:pPr>
      <w:r>
        <w:rPr>
          <w:b/>
          <w:bCs/>
        </w:rPr>
        <w:t xml:space="preserve">1. "Bədənsəl disstres pozuntusu" (</w:t>
      </w:r>
      <w:r>
        <w:rPr>
          <w:b/>
          <w:bCs/>
        </w:rPr>
        <w:t xml:space="preserve">6C20</w:t>
      </w:r>
      <w:r>
        <w:rPr>
          <w:b/>
          <w:bCs/>
        </w:rPr>
        <w:t xml:space="preserve">) – yeni vahid.</w:t>
      </w:r>
      <w:r>
        <w:t xml:space="preserve"> </w:t>
      </w:r>
      <w:r>
        <w:t xml:space="preserve">XBT-11 köhnə somatizasiya, differensiallaşmamış somatoform, somatoform ağrı, nevrasteni kateqoriyalarını</w:t>
      </w:r>
      <w:r>
        <w:t xml:space="preserve"> </w:t>
      </w:r>
      <w:r>
        <w:rPr>
          <w:b/>
          <w:bCs/>
        </w:rPr>
        <w:t xml:space="preserve">bir çatır altında</w:t>
      </w:r>
      <w:r>
        <w:t xml:space="preserve"> </w:t>
      </w:r>
      <w:r>
        <w:t xml:space="preserve">birləşdirdi.</w:t>
      </w:r>
    </w:p>
    <w:p>
      <w:pPr>
        <w:pStyle w:val="BodyText"/>
      </w:pPr>
      <w:r>
        <w:rPr>
          <w:b/>
          <w:bCs/>
        </w:rPr>
        <w:t xml:space="preserve">2. Hipoxondriya → OKP bölməsinə keçdi</w:t>
      </w:r>
      <w:r>
        <w:t xml:space="preserve"> </w:t>
      </w:r>
      <w:r>
        <w:t xml:space="preserve">(</w:t>
      </w:r>
      <w:r>
        <w:t xml:space="preserve">6B23</w:t>
      </w:r>
      <w:r>
        <w:t xml:space="preserve">, Bölmə 6-ya bax).</w:t>
      </w:r>
    </w:p>
    <w:p>
      <w:pPr>
        <w:pStyle w:val="BodyText"/>
      </w:pPr>
      <w:r>
        <w:rPr>
          <w:b/>
          <w:bCs/>
        </w:rPr>
        <w:t xml:space="preserve">3. Konversiya → Dissosiativ bölməyə keçdi</w:t>
      </w:r>
      <w:r>
        <w:t xml:space="preserve"> </w:t>
      </w:r>
      <w:r>
        <w:t xml:space="preserve">– Dissosiativ Neyroloji Simptom Pozuntusu (</w:t>
      </w:r>
      <w:r>
        <w:t xml:space="preserve">6B60</w:t>
      </w:r>
      <w:r>
        <w:t xml:space="preserve">, Bölmə 8-ə bax).</w:t>
      </w:r>
    </w:p>
    <w:p>
      <w:pPr>
        <w:pStyle w:val="BodyText"/>
      </w:pPr>
      <w:r>
        <w:rPr>
          <w:b/>
          <w:bCs/>
        </w:rPr>
        <w:t xml:space="preserve">4. Diaqnoz prinsipi dəyişdi:</w:t>
      </w:r>
      <w:r>
        <w:t xml:space="preserve"> </w:t>
      </w:r>
      <w:r>
        <w:t xml:space="preserve">"Tibbi olaraq izah olunmayan" simptomlar tələbi yox.</w:t>
      </w:r>
      <w:r>
        <w:t xml:space="preserve"> </w:t>
      </w:r>
      <w:r>
        <w:rPr>
          <w:b/>
          <w:bCs/>
        </w:rPr>
        <w:t xml:space="preserve">Diaqnoz simptomu yaradan patofizioloji mexanizmə görə deyil, pasiyentin simptoma REAKSIYASINA görə</w:t>
      </w:r>
      <w:r>
        <w:t xml:space="preserve"> </w:t>
      </w:r>
      <w:r>
        <w:t xml:space="preserve">qoyulur.</w:t>
      </w:r>
    </w:p>
    <w:bookmarkEnd w:id="1498"/>
    <w:bookmarkStart w:id="1521" w:name="X6d46e19d95ae81da35ec7684e4bfee8ec6b4172"/>
    <w:p>
      <w:pPr>
        <w:pStyle w:val="Heading2"/>
      </w:pPr>
      <w:r>
        <w:t xml:space="preserve">6C20</w:t>
      </w:r>
      <w:r>
        <w:t xml:space="preserve"> </w:t>
      </w:r>
      <w:r>
        <w:t xml:space="preserve">BƏDƏNSƏL DİSSTRES POZUNTUSU</w:t>
      </w:r>
    </w:p>
    <w:p>
      <w:pPr>
        <w:pStyle w:val="FirstParagraph"/>
      </w:pPr>
      <w:r>
        <w:t xml:space="preserve">XBT-11:</w:t>
      </w:r>
      <w:r>
        <w:t xml:space="preserve"> </w:t>
      </w:r>
      <w:r>
        <w:t xml:space="preserve">6C20</w:t>
      </w:r>
      <w:r>
        <w:t xml:space="preserve"> </w:t>
      </w:r>
      <w:r>
        <w:t xml:space="preserve">— Bodily distress disorder</w:t>
      </w:r>
    </w:p>
    <w:p>
      <w:pPr>
        <w:pStyle w:val="BodyText"/>
      </w:pPr>
      <w:r>
        <w:t xml:space="preserve">XBT-10:</w:t>
      </w:r>
      <w:r>
        <w:t xml:space="preserve"> </w:t>
      </w:r>
      <w:r>
        <w:t xml:space="preserve">F45.0</w:t>
      </w:r>
      <w:r>
        <w:t xml:space="preserve"> </w:t>
      </w:r>
      <w:r>
        <w:t xml:space="preserve">— Somatisation disorder</w:t>
      </w:r>
    </w:p>
    <w:p>
      <w:pPr>
        <w:pStyle w:val="BodyText"/>
      </w:pPr>
      <w:r>
        <w:t xml:space="preserve">DSM-5-TR:</w:t>
      </w:r>
      <w:r>
        <w:t xml:space="preserve"> </w:t>
      </w:r>
      <w:r>
        <w:t xml:space="preserve">300.82</w:t>
      </w:r>
      <w:r>
        <w:t xml:space="preserve"> </w:t>
      </w:r>
      <w:r>
        <w:t xml:space="preserve">— Somatic symptom disorder</w:t>
      </w:r>
    </w:p>
    <w:p>
      <w:r>
        <w:pict>
          <v:rect style="width:0;height:1.5pt" o:hralign="center" o:hrstd="t" o:hr="t"/>
        </w:pict>
      </w:r>
    </w:p>
    <w:bookmarkStart w:id="1499" w:name="tərif"/>
    <w:p>
      <w:pPr>
        <w:pStyle w:val="Heading3"/>
      </w:pPr>
      <w:r>
        <w:t xml:space="preserve">Tərif</w:t>
      </w:r>
    </w:p>
    <w:p>
      <w:pPr>
        <w:pStyle w:val="FirstParagraph"/>
      </w:pPr>
      <w:r>
        <w:t xml:space="preserve">Bədən disstres pozuntusu –</w:t>
      </w:r>
      <w:r>
        <w:t xml:space="preserve"> </w:t>
      </w:r>
      <w:r>
        <w:rPr>
          <w:b/>
          <w:bCs/>
        </w:rPr>
        <w:t xml:space="preserve">davamlı somatik simptomlar</w:t>
      </w:r>
      <w:r>
        <w:t xml:space="preserve"> </w:t>
      </w:r>
      <w:r>
        <w:t xml:space="preserve">(ağrı, yorğunluq, kardiovaskulyar, tənəffüs, mədə-bağırsaq, nevroloji, genital) + bu simptomlarla bağlı</w:t>
      </w:r>
      <w:r>
        <w:t xml:space="preserve"> </w:t>
      </w:r>
      <w:r>
        <w:rPr>
          <w:b/>
          <w:bCs/>
        </w:rPr>
        <w:t xml:space="preserve">həddən artıq düşüncə, narahatlıq, davranış dəyişikliyi</w:t>
      </w:r>
      <w:r>
        <w:t xml:space="preserve">; əhəmiyyətli distress və funksional pozulma.</w:t>
      </w:r>
    </w:p>
    <w:p>
      <w:pPr>
        <w:pStyle w:val="BodyText"/>
      </w:pPr>
      <w:r>
        <w:rPr>
          <w:b/>
          <w:bCs/>
        </w:rPr>
        <w:t xml:space="preserve">Əsas fərq köhnə yanaşmadan:</w:t>
      </w:r>
      <w:r>
        <w:t xml:space="preserve"> </w:t>
      </w:r>
      <w:r>
        <w:t xml:space="preserve">"tibbi olaraq izah olunmayan" simptomlar tələbi yox. Diaqnoz pasiyentin simptoma reaksiyasına görə qoyulur.</w:t>
      </w:r>
    </w:p>
    <w:bookmarkEnd w:id="1499"/>
    <w:bookmarkStart w:id="1503" w:name="etiologiya"/>
    <w:p>
      <w:pPr>
        <w:pStyle w:val="Heading3"/>
      </w:pPr>
      <w:r>
        <w:t xml:space="preserve">Etiologiya</w:t>
      </w:r>
    </w:p>
    <w:bookmarkStart w:id="1500" w:name="neyrobioloji"/>
    <w:p>
      <w:pPr>
        <w:pStyle w:val="Heading4"/>
      </w:pPr>
      <w:r>
        <w:t xml:space="preserve">Neyrobioloji</w:t>
      </w:r>
    </w:p>
    <w:p>
      <w:pPr>
        <w:pStyle w:val="Compact"/>
        <w:numPr>
          <w:ilvl w:val="0"/>
          <w:numId w:val="2128"/>
        </w:numPr>
      </w:pPr>
      <w:r>
        <w:rPr>
          <w:b/>
          <w:bCs/>
        </w:rPr>
        <w:t xml:space="preserve">Artırılmış interoceptive həssaslıq</w:t>
      </w:r>
      <w:r>
        <w:t xml:space="preserve"> </w:t>
      </w:r>
      <w:r>
        <w:t xml:space="preserve">– beyin somatik siqnalları "gücləndirmiş" kimi emal edir</w:t>
      </w:r>
    </w:p>
    <w:p>
      <w:pPr>
        <w:pStyle w:val="Compact"/>
        <w:numPr>
          <w:ilvl w:val="0"/>
          <w:numId w:val="2128"/>
        </w:numPr>
      </w:pPr>
      <w:r>
        <w:rPr>
          <w:b/>
          <w:bCs/>
        </w:rPr>
        <w:t xml:space="preserve">HPA oxu disregulyasiyası</w:t>
      </w:r>
      <w:r>
        <w:t xml:space="preserve"> </w:t>
      </w:r>
      <w:r>
        <w:t xml:space="preserve">– travma kontekstli</w:t>
      </w:r>
    </w:p>
    <w:p>
      <w:pPr>
        <w:pStyle w:val="Compact"/>
        <w:numPr>
          <w:ilvl w:val="0"/>
          <w:numId w:val="2128"/>
        </w:numPr>
      </w:pPr>
      <w:r>
        <w:t xml:space="preserve">Serotonin, noradrenalin: ağrı "qapısının" modulasiyası</w:t>
      </w:r>
    </w:p>
    <w:bookmarkEnd w:id="1500"/>
    <w:bookmarkStart w:id="1501" w:name="psixoloji"/>
    <w:p>
      <w:pPr>
        <w:pStyle w:val="Heading4"/>
      </w:pPr>
      <w:r>
        <w:t xml:space="preserve">Psixoloji</w:t>
      </w:r>
    </w:p>
    <w:p>
      <w:pPr>
        <w:pStyle w:val="Compact"/>
        <w:numPr>
          <w:ilvl w:val="0"/>
          <w:numId w:val="2129"/>
        </w:numPr>
      </w:pPr>
      <w:r>
        <w:t xml:space="preserve">Travma anamnezi (xüsusilə uşaqlıqda)</w:t>
      </w:r>
    </w:p>
    <w:p>
      <w:pPr>
        <w:pStyle w:val="Compact"/>
        <w:numPr>
          <w:ilvl w:val="0"/>
          <w:numId w:val="2129"/>
        </w:numPr>
      </w:pPr>
      <w:r>
        <w:rPr>
          <w:b/>
          <w:bCs/>
        </w:rPr>
        <w:t xml:space="preserve">Aleksitimiya</w:t>
      </w:r>
      <w:r>
        <w:t xml:space="preserve"> </w:t>
      </w:r>
      <w:r>
        <w:t xml:space="preserve">– emosiyaları sözlə ifadə etmə çətinliyi</w:t>
      </w:r>
    </w:p>
    <w:p>
      <w:pPr>
        <w:pStyle w:val="Compact"/>
        <w:numPr>
          <w:ilvl w:val="0"/>
          <w:numId w:val="2129"/>
        </w:numPr>
      </w:pPr>
      <w:r>
        <w:rPr>
          <w:b/>
          <w:bCs/>
        </w:rPr>
        <w:t xml:space="preserve">"Somatik dil"</w:t>
      </w:r>
      <w:r>
        <w:t xml:space="preserve"> </w:t>
      </w:r>
      <w:r>
        <w:t xml:space="preserve">– emosional distressin bədən üzərindən ifadəsi</w:t>
      </w:r>
    </w:p>
    <w:p>
      <w:pPr>
        <w:pStyle w:val="Compact"/>
        <w:numPr>
          <w:ilvl w:val="0"/>
          <w:numId w:val="2129"/>
        </w:numPr>
      </w:pPr>
      <w:r>
        <w:t xml:space="preserve">Uşaqlıqda xəstəlik rolu modeli (valideynin xəstəliyi)</w:t>
      </w:r>
    </w:p>
    <w:bookmarkEnd w:id="1501"/>
    <w:bookmarkStart w:id="1502" w:name="sosial-mədəni"/>
    <w:p>
      <w:pPr>
        <w:pStyle w:val="Heading4"/>
      </w:pPr>
      <w:r>
        <w:t xml:space="preserve">Sosial-mədəni</w:t>
      </w:r>
    </w:p>
    <w:p>
      <w:pPr>
        <w:pStyle w:val="Compact"/>
        <w:numPr>
          <w:ilvl w:val="0"/>
          <w:numId w:val="2130"/>
        </w:numPr>
      </w:pPr>
      <w:r>
        <w:rPr>
          <w:b/>
          <w:bCs/>
        </w:rPr>
        <w:t xml:space="preserve">Somatizasiya mədəni olaraq daha qəbul edilə bilər</w:t>
      </w:r>
      <w:r>
        <w:t xml:space="preserve"> </w:t>
      </w:r>
      <w:r>
        <w:t xml:space="preserve">(Qafqaz, Orta Asiya, Yaxın Şərqdə)</w:t>
      </w:r>
    </w:p>
    <w:p>
      <w:pPr>
        <w:pStyle w:val="Compact"/>
        <w:numPr>
          <w:ilvl w:val="0"/>
          <w:numId w:val="2130"/>
        </w:numPr>
      </w:pPr>
      <w:r>
        <w:t xml:space="preserve">Tibbi sistem üzərindən psixi distres idarəsi</w:t>
      </w:r>
    </w:p>
    <w:p>
      <w:pPr>
        <w:pStyle w:val="Compact"/>
        <w:numPr>
          <w:ilvl w:val="0"/>
          <w:numId w:val="2130"/>
        </w:numPr>
      </w:pPr>
      <w:r>
        <w:rPr>
          <w:b/>
          <w:bCs/>
        </w:rPr>
        <w:t xml:space="preserve">"Nevroz" anlayışı</w:t>
      </w:r>
      <w:r>
        <w:t xml:space="preserve"> </w:t>
      </w:r>
      <w:r>
        <w:t xml:space="preserve">– post-sovet mədəniyyətdə geniş istifadə</w:t>
      </w:r>
    </w:p>
    <w:p>
      <w:pPr>
        <w:pStyle w:val="Compact"/>
        <w:numPr>
          <w:ilvl w:val="0"/>
          <w:numId w:val="2130"/>
        </w:numPr>
      </w:pPr>
      <w:r>
        <w:rPr>
          <w:b/>
          <w:bCs/>
        </w:rPr>
        <w:t xml:space="preserve">Azərbaycanda:</w:t>
      </w:r>
      <w:r>
        <w:t xml:space="preserve"> </w:t>
      </w:r>
      <w:r>
        <w:t xml:space="preserve">stigma səbəbindən psixoloji distres tez-tez somatik şəkildə ifadə edilir; ailə həkiminə "ürək ağrısı", "baş ağrısı", "nevroz" kimi müraciət</w:t>
      </w:r>
    </w:p>
    <w:bookmarkEnd w:id="1502"/>
    <w:bookmarkEnd w:id="1503"/>
    <w:bookmarkStart w:id="1504" w:name="epidemiologiya"/>
    <w:p>
      <w:pPr>
        <w:pStyle w:val="Heading3"/>
      </w:pPr>
      <w:r>
        <w:t xml:space="preserve">Epidemiologiya</w:t>
      </w:r>
    </w:p>
    <w:p>
      <w:pPr>
        <w:pStyle w:val="Compact"/>
        <w:numPr>
          <w:ilvl w:val="0"/>
          <w:numId w:val="2131"/>
        </w:numPr>
      </w:pPr>
      <w:r>
        <w:rPr>
          <w:b/>
          <w:bCs/>
        </w:rPr>
        <w:t xml:space="preserve">Birincil tibb praktikasında 10-15%</w:t>
      </w:r>
    </w:p>
    <w:p>
      <w:pPr>
        <w:pStyle w:val="Compact"/>
        <w:numPr>
          <w:ilvl w:val="0"/>
          <w:numId w:val="2131"/>
        </w:numPr>
      </w:pPr>
      <w:r>
        <w:t xml:space="preserve">Qadın:kişi 2:1</w:t>
      </w:r>
    </w:p>
    <w:p>
      <w:pPr>
        <w:pStyle w:val="Compact"/>
        <w:numPr>
          <w:ilvl w:val="0"/>
          <w:numId w:val="2131"/>
        </w:numPr>
      </w:pPr>
      <w:r>
        <w:rPr>
          <w:b/>
          <w:bCs/>
        </w:rPr>
        <w:t xml:space="preserve">Azərbaycanda:</w:t>
      </w:r>
      <w:r>
        <w:t xml:space="preserve"> </w:t>
      </w:r>
      <w:r>
        <w:t xml:space="preserve">ailə həkimi kontekstdə məhşur; real yayılma psixiatrik qeydiyyatdakından çox yüksəkdir</w:t>
      </w:r>
    </w:p>
    <w:p>
      <w:pPr>
        <w:pStyle w:val="Compact"/>
        <w:numPr>
          <w:ilvl w:val="0"/>
          <w:numId w:val="2131"/>
        </w:numPr>
      </w:pPr>
      <w:r>
        <w:t xml:space="preserve">Komorbidlik: MDD 50-60%, GAD 40-50%, şəxsiyyət pozuntuları 30%</w:t>
      </w:r>
    </w:p>
    <w:bookmarkEnd w:id="1504"/>
    <w:bookmarkStart w:id="1508" w:name="klinik-mənzərə"/>
    <w:p>
      <w:pPr>
        <w:pStyle w:val="Heading3"/>
      </w:pPr>
      <w:r>
        <w:t xml:space="preserve">Klinik mənzərə</w:t>
      </w:r>
    </w:p>
    <w:bookmarkStart w:id="1505" w:name="simptom-domenləri"/>
    <w:p>
      <w:pPr>
        <w:pStyle w:val="Heading4"/>
      </w:pPr>
      <w:r>
        <w:t xml:space="preserve">Simptom domenləri</w:t>
      </w:r>
    </w:p>
    <w:p>
      <w:pPr>
        <w:pStyle w:val="FirstParagraph"/>
      </w:pPr>
      <w:r>
        <w:rPr>
          <w:b/>
          <w:bCs/>
        </w:rPr>
        <w:t xml:space="preserve">Ən geniş yayılmış:</w:t>
      </w:r>
    </w:p>
    <w:p>
      <w:pPr>
        <w:pStyle w:val="Compact"/>
        <w:numPr>
          <w:ilvl w:val="0"/>
          <w:numId w:val="2132"/>
        </w:numPr>
      </w:pPr>
      <w:r>
        <w:t xml:space="preserve">Xronik ağrı (baş, bel, qarın, əzələ)</w:t>
      </w:r>
    </w:p>
    <w:p>
      <w:pPr>
        <w:pStyle w:val="Compact"/>
        <w:numPr>
          <w:ilvl w:val="0"/>
          <w:numId w:val="2132"/>
        </w:numPr>
      </w:pPr>
      <w:r>
        <w:t xml:space="preserve">Həddən artıq yorğunluq</w:t>
      </w:r>
    </w:p>
    <w:p>
      <w:pPr>
        <w:pStyle w:val="Compact"/>
        <w:numPr>
          <w:ilvl w:val="0"/>
          <w:numId w:val="2132"/>
        </w:numPr>
      </w:pPr>
      <w:r>
        <w:t xml:space="preserve">Mədə-bağırsaq simptomları (irritabl bağırsaq kimi)</w:t>
      </w:r>
    </w:p>
    <w:p>
      <w:pPr>
        <w:pStyle w:val="Compact"/>
        <w:numPr>
          <w:ilvl w:val="0"/>
          <w:numId w:val="2132"/>
        </w:numPr>
      </w:pPr>
      <w:r>
        <w:t xml:space="preserve">Kardiovaskulyar: ürək döyüntüsü, sinə ağrısı</w:t>
      </w:r>
    </w:p>
    <w:p>
      <w:pPr>
        <w:pStyle w:val="Compact"/>
        <w:numPr>
          <w:ilvl w:val="0"/>
          <w:numId w:val="2132"/>
        </w:numPr>
      </w:pPr>
      <w:r>
        <w:t xml:space="preserve">Tənəffüs: nəfəs darlığı, hiperventilasiya</w:t>
      </w:r>
    </w:p>
    <w:p>
      <w:pPr>
        <w:pStyle w:val="Compact"/>
        <w:numPr>
          <w:ilvl w:val="0"/>
          <w:numId w:val="2132"/>
        </w:numPr>
      </w:pPr>
      <w:r>
        <w:t xml:space="preserve">Nevroloji: baş gicəllənmə, əl-ayaq uyuşması</w:t>
      </w:r>
    </w:p>
    <w:bookmarkEnd w:id="1505"/>
    <w:bookmarkStart w:id="1506" w:name="şiddət-dərəcəsi-xbt-11"/>
    <w:p>
      <w:pPr>
        <w:pStyle w:val="Heading4"/>
      </w:pPr>
      <w:r>
        <w:t xml:space="preserve">Şiddət dərəcəsi (XBT-11)</w:t>
      </w:r>
    </w:p>
    <w:p>
      <w:pPr>
        <w:pStyle w:val="Compact"/>
        <w:numPr>
          <w:ilvl w:val="0"/>
          <w:numId w:val="2133"/>
        </w:numPr>
      </w:pPr>
      <w:r>
        <w:rPr>
          <w:b/>
          <w:bCs/>
        </w:rPr>
        <w:t xml:space="preserve">Yüngül (</w:t>
      </w:r>
      <w:r>
        <w:rPr>
          <w:b/>
          <w:bCs/>
        </w:rPr>
        <w:t xml:space="preserve">6C20.0</w:t>
      </w:r>
      <w:r>
        <w:rPr>
          <w:b/>
          <w:bCs/>
        </w:rPr>
        <w:t xml:space="preserve">):</w:t>
      </w:r>
      <w:r>
        <w:t xml:space="preserve"> </w:t>
      </w:r>
      <w:r>
        <w:t xml:space="preserve">1 simptom domenindən</w:t>
      </w:r>
    </w:p>
    <w:p>
      <w:pPr>
        <w:pStyle w:val="Compact"/>
        <w:numPr>
          <w:ilvl w:val="0"/>
          <w:numId w:val="2133"/>
        </w:numPr>
      </w:pPr>
      <w:r>
        <w:rPr>
          <w:b/>
          <w:bCs/>
        </w:rPr>
        <w:t xml:space="preserve">Orta (</w:t>
      </w:r>
      <w:r>
        <w:rPr>
          <w:b/>
          <w:bCs/>
        </w:rPr>
        <w:t xml:space="preserve">6C20.1</w:t>
      </w:r>
      <w:r>
        <w:rPr>
          <w:b/>
          <w:bCs/>
        </w:rPr>
        <w:t xml:space="preserve">):</w:t>
      </w:r>
      <w:r>
        <w:t xml:space="preserve"> </w:t>
      </w:r>
      <w:r>
        <w:t xml:space="preserve">2 domenindən</w:t>
      </w:r>
    </w:p>
    <w:p>
      <w:pPr>
        <w:pStyle w:val="Compact"/>
        <w:numPr>
          <w:ilvl w:val="0"/>
          <w:numId w:val="2133"/>
        </w:numPr>
      </w:pPr>
      <w:r>
        <w:rPr>
          <w:b/>
          <w:bCs/>
        </w:rPr>
        <w:t xml:space="preserve">Ağır (</w:t>
      </w:r>
      <w:r>
        <w:rPr>
          <w:b/>
          <w:bCs/>
        </w:rPr>
        <w:t xml:space="preserve">6C20.2</w:t>
      </w:r>
      <w:r>
        <w:rPr>
          <w:b/>
          <w:bCs/>
        </w:rPr>
        <w:t xml:space="preserve">):</w:t>
      </w:r>
      <w:r>
        <w:t xml:space="preserve"> </w:t>
      </w:r>
      <w:r>
        <w:t xml:space="preserve">3+ domenindən</w:t>
      </w:r>
    </w:p>
    <w:bookmarkEnd w:id="1506"/>
    <w:bookmarkStart w:id="1507" w:name="koqnitiv-davranış-xüsusiyyətləri"/>
    <w:p>
      <w:pPr>
        <w:pStyle w:val="Heading4"/>
      </w:pPr>
      <w:r>
        <w:t xml:space="preserve">Koqnitiv-davranış xüsusiyyətləri</w:t>
      </w:r>
    </w:p>
    <w:p>
      <w:pPr>
        <w:pStyle w:val="Compact"/>
        <w:numPr>
          <w:ilvl w:val="0"/>
          <w:numId w:val="2134"/>
        </w:numPr>
      </w:pPr>
      <w:r>
        <w:rPr>
          <w:b/>
          <w:bCs/>
        </w:rPr>
        <w:t xml:space="preserve">Tibbi məzmun axtarışı</w:t>
      </w:r>
      <w:r>
        <w:t xml:space="preserve"> </w:t>
      </w:r>
      <w:r>
        <w:t xml:space="preserve">(reassurance-seeking)</w:t>
      </w:r>
    </w:p>
    <w:p>
      <w:pPr>
        <w:pStyle w:val="Compact"/>
        <w:numPr>
          <w:ilvl w:val="0"/>
          <w:numId w:val="2134"/>
        </w:numPr>
      </w:pPr>
      <w:r>
        <w:rPr>
          <w:b/>
          <w:bCs/>
        </w:rPr>
        <w:t xml:space="preserve">Həkim dəyişimi</w:t>
      </w:r>
      <w:r>
        <w:t xml:space="preserve"> </w:t>
      </w:r>
      <w:r>
        <w:t xml:space="preserve">– çoxsaylı müayinə</w:t>
      </w:r>
    </w:p>
    <w:p>
      <w:pPr>
        <w:pStyle w:val="Compact"/>
        <w:numPr>
          <w:ilvl w:val="0"/>
          <w:numId w:val="2134"/>
        </w:numPr>
      </w:pPr>
      <w:r>
        <w:rPr>
          <w:b/>
          <w:bCs/>
        </w:rPr>
        <w:t xml:space="preserve">Katastrofizasiya</w:t>
      </w:r>
      <w:r>
        <w:t xml:space="preserve"> </w:t>
      </w:r>
      <w:r>
        <w:t xml:space="preserve">– "ağır xəstəliyim var"</w:t>
      </w:r>
    </w:p>
    <w:p>
      <w:pPr>
        <w:pStyle w:val="Compact"/>
        <w:numPr>
          <w:ilvl w:val="0"/>
          <w:numId w:val="2134"/>
        </w:numPr>
      </w:pPr>
      <w:r>
        <w:rPr>
          <w:b/>
          <w:bCs/>
        </w:rPr>
        <w:t xml:space="preserve">Fəaliyyətsizlik</w:t>
      </w:r>
      <w:r>
        <w:t xml:space="preserve"> </w:t>
      </w:r>
      <w:r>
        <w:t xml:space="preserve">– simptom qorxusundan aktivlik azalması</w:t>
      </w:r>
    </w:p>
    <w:bookmarkEnd w:id="1507"/>
    <w:bookmarkEnd w:id="1508"/>
    <w:bookmarkStart w:id="1510" w:name="diaqnoz"/>
    <w:p>
      <w:pPr>
        <w:pStyle w:val="Heading3"/>
      </w:pPr>
      <w:r>
        <w:t xml:space="preserve">Diaqnoz</w:t>
      </w:r>
    </w:p>
    <w:bookmarkStart w:id="1509" w:name="xbt-11-əsas-tələblər-6c20"/>
    <w:p>
      <w:pPr>
        <w:pStyle w:val="Heading4"/>
      </w:pPr>
      <w:r>
        <w:t xml:space="preserve">XBT-11 əsas tələblər (</w:t>
      </w:r>
      <w:r>
        <w:t xml:space="preserve">6C20</w:t>
      </w:r>
      <w:r>
        <w:t xml:space="preserve">):</w:t>
      </w:r>
    </w:p>
    <w:p>
      <w:pPr>
        <w:pStyle w:val="FirstParagraph"/>
      </w:pPr>
      <w:r>
        <w:rPr>
          <w:b/>
          <w:bCs/>
        </w:rPr>
        <w:t xml:space="preserve">A.</w:t>
      </w:r>
      <w:r>
        <w:t xml:space="preserve"> </w:t>
      </w:r>
      <w:r>
        <w:t xml:space="preserve">Ən azı bir somatik simptom – narahatlıq verən</w:t>
      </w:r>
    </w:p>
    <w:p>
      <w:pPr>
        <w:pStyle w:val="BodyText"/>
      </w:pPr>
      <w:r>
        <w:rPr>
          <w:b/>
          <w:bCs/>
        </w:rPr>
        <w:t xml:space="preserve">B.</w:t>
      </w:r>
      <w:r>
        <w:t xml:space="preserve"> </w:t>
      </w:r>
      <w:r>
        <w:t xml:space="preserve">Simptomla bağlı həddən artıq düşüncə, narahatlıq, davranış (ən azı biri):</w:t>
      </w:r>
    </w:p>
    <w:p>
      <w:pPr>
        <w:pStyle w:val="Compact"/>
        <w:numPr>
          <w:ilvl w:val="0"/>
          <w:numId w:val="2135"/>
        </w:numPr>
      </w:pPr>
      <w:r>
        <w:t xml:space="preserve">Simptomun ciddi, narahat etməsinə dair disproporsiyanal düşüncə</w:t>
      </w:r>
    </w:p>
    <w:p>
      <w:pPr>
        <w:pStyle w:val="Compact"/>
        <w:numPr>
          <w:ilvl w:val="0"/>
          <w:numId w:val="2135"/>
        </w:numPr>
      </w:pPr>
      <w:r>
        <w:t xml:space="preserve">Sağlamlıq/simptom haqqında davamlı, yüksək narahatlıq</w:t>
      </w:r>
    </w:p>
    <w:p>
      <w:pPr>
        <w:pStyle w:val="Compact"/>
        <w:numPr>
          <w:ilvl w:val="0"/>
          <w:numId w:val="2135"/>
        </w:numPr>
      </w:pPr>
      <w:r>
        <w:t xml:space="preserve">Bu simptomlar/sağlamlıq narahatlığına həddən artıq vaxt/enerji</w:t>
      </w:r>
    </w:p>
    <w:p>
      <w:pPr>
        <w:pStyle w:val="FirstParagraph"/>
      </w:pPr>
      <w:r>
        <w:rPr>
          <w:b/>
          <w:bCs/>
        </w:rPr>
        <w:t xml:space="preserve">C.</w:t>
      </w:r>
      <w:r>
        <w:t xml:space="preserve"> </w:t>
      </w:r>
      <w:r>
        <w:t xml:space="preserve">Davamlı (&gt;6 ay tipik)</w:t>
      </w:r>
    </w:p>
    <w:p>
      <w:pPr>
        <w:pStyle w:val="BodyText"/>
      </w:pPr>
      <w:r>
        <w:rPr>
          <w:b/>
          <w:bCs/>
        </w:rPr>
        <w:t xml:space="preserve">D.</w:t>
      </w:r>
      <w:r>
        <w:t xml:space="preserve"> </w:t>
      </w:r>
      <w:r>
        <w:t xml:space="preserve">Əhəmiyyətli distress/funksional pozulma</w:t>
      </w:r>
    </w:p>
    <w:bookmarkEnd w:id="1509"/>
    <w:bookmarkEnd w:id="1510"/>
    <w:bookmarkStart w:id="1511"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Hipoxondriya (</w:t>
            </w:r>
            <w:r>
              <w:rPr>
                <w:b/>
                <w:bCs/>
              </w:rPr>
              <w:t xml:space="preserve">6B23</w:t>
            </w:r>
            <w:r>
              <w:rPr>
                <w:b/>
                <w:bCs/>
              </w:rP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Xəstəlik qorxusu fokusunda; somatik simptom az əhəmiyyətli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MDD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Somatik simptomlar ikinci dərəcəli; əhval, anhedoniya dominant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GAD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Narahatlıq geniş; somatik dominans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Tibbi xəstəlik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Laborator/instrumental müayinəsi; aktif izləmə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Dissosiativ Neyroloji Simptom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Neyroloji pattern; funksional müayinə</w:t>
            </w:r>
          </w:p>
        </w:tc>
      </w:tr>
    </w:tbl>
    <w:bookmarkEnd w:id="1511"/>
    <w:bookmarkStart w:id="1512" w:name="müayinə-üsulları"/>
    <w:p>
      <w:pPr>
        <w:pStyle w:val="Heading3"/>
      </w:pPr>
      <w:r>
        <w:t xml:space="preserve">Müayinə üsulları</w:t>
      </w:r>
    </w:p>
    <w:p>
      <w:pPr>
        <w:pStyle w:val="Compact"/>
        <w:numPr>
          <w:ilvl w:val="0"/>
          <w:numId w:val="2136"/>
        </w:numPr>
      </w:pPr>
      <w:r>
        <w:rPr>
          <w:b/>
          <w:bCs/>
        </w:rPr>
        <w:t xml:space="preserve">PHQ-15</w:t>
      </w:r>
      <w:r>
        <w:t xml:space="preserve"> </w:t>
      </w:r>
      <w:r>
        <w:t xml:space="preserve">(Patient Health Questionnaire Somatic) – skrining</w:t>
      </w:r>
    </w:p>
    <w:p>
      <w:pPr>
        <w:pStyle w:val="Compact"/>
        <w:numPr>
          <w:ilvl w:val="0"/>
          <w:numId w:val="2136"/>
        </w:numPr>
      </w:pPr>
      <w:r>
        <w:rPr>
          <w:b/>
          <w:bCs/>
        </w:rPr>
        <w:t xml:space="preserve">SSS-8</w:t>
      </w:r>
      <w:r>
        <w:t xml:space="preserve"> </w:t>
      </w:r>
      <w:r>
        <w:t xml:space="preserve">(Somatic Symptom Scale-8)</w:t>
      </w:r>
    </w:p>
    <w:p>
      <w:pPr>
        <w:pStyle w:val="Compact"/>
        <w:numPr>
          <w:ilvl w:val="0"/>
          <w:numId w:val="2136"/>
        </w:numPr>
      </w:pPr>
      <w:r>
        <w:t xml:space="preserve">Tibbi skrininq – aktiv xəstəliyi istisna etmək üçün (klinik şübhəyə uyğun)</w:t>
      </w:r>
    </w:p>
    <w:bookmarkEnd w:id="1512"/>
    <w:bookmarkStart w:id="1518" w:name="müalicə"/>
    <w:p>
      <w:pPr>
        <w:pStyle w:val="Heading3"/>
      </w:pPr>
      <w:r>
        <w:t xml:space="preserve">Müalicə</w:t>
      </w:r>
    </w:p>
    <w:bookmarkStart w:id="1513" w:name="əsas-tövsiyə-bələdçiləri"/>
    <w:p>
      <w:pPr>
        <w:pStyle w:val="Heading4"/>
      </w:pPr>
      <w:r>
        <w:t xml:space="preserve">Əsas tövsiyə bələdçiləri</w:t>
      </w:r>
    </w:p>
    <w:p>
      <w:pPr>
        <w:pStyle w:val="Compact"/>
        <w:numPr>
          <w:ilvl w:val="0"/>
          <w:numId w:val="2137"/>
        </w:numPr>
      </w:pPr>
      <w:r>
        <w:rPr>
          <w:b/>
          <w:bCs/>
        </w:rPr>
        <w:t xml:space="preserve">S3 Guideline Functional Somatic Symptoms</w:t>
      </w:r>
      <w:r>
        <w:t xml:space="preserve"> </w:t>
      </w:r>
      <w:r>
        <w:t xml:space="preserve">(Alman Psixosomatika, 2018)</w:t>
      </w:r>
    </w:p>
    <w:p>
      <w:pPr>
        <w:pStyle w:val="Compact"/>
        <w:numPr>
          <w:ilvl w:val="0"/>
          <w:numId w:val="2137"/>
        </w:numPr>
      </w:pPr>
      <w:r>
        <w:rPr>
          <w:b/>
          <w:bCs/>
        </w:rPr>
        <w:t xml:space="preserve">NICE CG53:</w:t>
      </w:r>
      <w:r>
        <w:t xml:space="preserve"> </w:t>
      </w:r>
      <w:r>
        <w:rPr>
          <w:i/>
          <w:iCs/>
        </w:rPr>
        <w:t xml:space="preserve">Chronic fatigue syndrome/ME</w:t>
      </w:r>
    </w:p>
    <w:p>
      <w:pPr>
        <w:pStyle w:val="Compact"/>
        <w:numPr>
          <w:ilvl w:val="0"/>
          <w:numId w:val="2137"/>
        </w:numPr>
      </w:pPr>
      <w:r>
        <w:rPr>
          <w:b/>
          <w:bCs/>
        </w:rPr>
        <w:t xml:space="preserve">APA Practice Guidelines</w:t>
      </w:r>
    </w:p>
    <w:bookmarkEnd w:id="1513"/>
    <w:bookmarkStart w:id="1514" w:name="birinci-xətt-kdt"/>
    <w:p>
      <w:pPr>
        <w:pStyle w:val="Heading4"/>
      </w:pPr>
      <w:r>
        <w:t xml:space="preserve">Birinci xətt: KDT</w:t>
      </w:r>
    </w:p>
    <w:p>
      <w:pPr>
        <w:pStyle w:val="FirstParagraph"/>
      </w:pPr>
      <w:r>
        <w:rPr>
          <w:b/>
          <w:bCs/>
        </w:rPr>
        <w:t xml:space="preserve">KDT – bədənsəl disstres pozuntusu üçün sübutluluq A:</w:t>
      </w:r>
    </w:p>
    <w:p>
      <w:pPr>
        <w:pStyle w:val="Compact"/>
        <w:numPr>
          <w:ilvl w:val="0"/>
          <w:numId w:val="2138"/>
        </w:numPr>
      </w:pPr>
      <w:r>
        <w:t xml:space="preserve">Katastrofizasiya, qorxu-qaçınma siklini qırmaq</w:t>
      </w:r>
    </w:p>
    <w:p>
      <w:pPr>
        <w:pStyle w:val="Compact"/>
        <w:numPr>
          <w:ilvl w:val="0"/>
          <w:numId w:val="2138"/>
        </w:numPr>
      </w:pPr>
      <w:r>
        <w:t xml:space="preserve">Aktivlik artırma (pilləli aktivlik artımı)</w:t>
      </w:r>
    </w:p>
    <w:p>
      <w:pPr>
        <w:pStyle w:val="Compact"/>
        <w:numPr>
          <w:ilvl w:val="0"/>
          <w:numId w:val="2138"/>
        </w:numPr>
      </w:pPr>
      <w:r>
        <w:t xml:space="preserve">Bədən sensasiyalarına həssaslığı azaltmaq</w:t>
      </w:r>
    </w:p>
    <w:p>
      <w:pPr>
        <w:pStyle w:val="Compact"/>
        <w:numPr>
          <w:ilvl w:val="0"/>
          <w:numId w:val="2138"/>
        </w:numPr>
      </w:pPr>
      <w:r>
        <w:t xml:space="preserve">12-20 sessiya</w:t>
      </w:r>
    </w:p>
    <w:bookmarkEnd w:id="1514"/>
    <w:bookmarkStart w:id="1515" w:name="farmakoterapiya"/>
    <w:p>
      <w:pPr>
        <w:pStyle w:val="Heading4"/>
      </w:pPr>
      <w:r>
        <w:t xml:space="preserve">Farmakoterapiya</w:t>
      </w:r>
    </w:p>
    <w:p>
      <w:pPr>
        <w:pStyle w:val="FirstParagraph"/>
      </w:pPr>
      <w:r>
        <w:rPr>
          <w:b/>
          <w:bCs/>
        </w:rPr>
        <w:t xml:space="preserve">Antidepressantlar – effektiv:</w:t>
      </w:r>
    </w:p>
    <w:p>
      <w:pPr>
        <w:pStyle w:val="Compact"/>
        <w:numPr>
          <w:ilvl w:val="0"/>
          <w:numId w:val="2139"/>
        </w:numPr>
      </w:pPr>
      <w:r>
        <w:rPr>
          <w:b/>
          <w:bCs/>
        </w:rPr>
        <w:t xml:space="preserve">Duloksetin</w:t>
      </w:r>
      <w:r>
        <w:t xml:space="preserve"> </w:t>
      </w:r>
      <w:r>
        <w:t xml:space="preserve">– ağrı + depressiya + yorğunluq kombinasiyasında üstün</w:t>
      </w:r>
    </w:p>
    <w:p>
      <w:pPr>
        <w:pStyle w:val="Compact"/>
        <w:numPr>
          <w:ilvl w:val="0"/>
          <w:numId w:val="2139"/>
        </w:numPr>
      </w:pPr>
      <w:r>
        <w:rPr>
          <w:b/>
          <w:bCs/>
        </w:rPr>
        <w:t xml:space="preserve">Amitriptilin</w:t>
      </w:r>
      <w:r>
        <w:t xml:space="preserve"> </w:t>
      </w:r>
      <w:r>
        <w:t xml:space="preserve">– xronik ağrı; aşağı doz (10-25 mq gecə)</w:t>
      </w:r>
    </w:p>
    <w:p>
      <w:pPr>
        <w:pStyle w:val="Compact"/>
        <w:numPr>
          <w:ilvl w:val="0"/>
          <w:numId w:val="2139"/>
        </w:numPr>
      </w:pPr>
      <w:r>
        <w:rPr>
          <w:b/>
          <w:bCs/>
        </w:rPr>
        <w:t xml:space="preserve">Mirtazapin</w:t>
      </w:r>
      <w:r>
        <w:t xml:space="preserve"> </w:t>
      </w:r>
      <w:r>
        <w:t xml:space="preserve">– yuxu + iştah + ağrı</w:t>
      </w:r>
    </w:p>
    <w:p>
      <w:pPr>
        <w:pStyle w:val="Compact"/>
        <w:numPr>
          <w:ilvl w:val="0"/>
          <w:numId w:val="2139"/>
        </w:numPr>
      </w:pPr>
      <w:r>
        <w:t xml:space="preserve">SİUSİ – komorbid depressiya/GAD</w:t>
      </w:r>
    </w:p>
    <w:p>
      <w:pPr>
        <w:pStyle w:val="FirstParagraph"/>
      </w:pPr>
      <w:r>
        <w:rPr>
          <w:b/>
          <w:bCs/>
        </w:rPr>
        <w:t xml:space="preserve">Pregabalin/Qabapentin</w:t>
      </w:r>
      <w:r>
        <w:t xml:space="preserve"> </w:t>
      </w:r>
      <w:r>
        <w:t xml:space="preserve">– xronik neyropatik ağrıda</w:t>
      </w:r>
    </w:p>
    <w:bookmarkEnd w:id="1515"/>
    <w:bookmarkStart w:id="1516" w:name="əməkdaşlıq-modeli"/>
    <w:p>
      <w:pPr>
        <w:pStyle w:val="Heading4"/>
      </w:pPr>
      <w:r>
        <w:t xml:space="preserve">Əməkdaşlıq modeli</w:t>
      </w:r>
    </w:p>
    <w:p>
      <w:pPr>
        <w:pStyle w:val="FirstParagraph"/>
      </w:pPr>
      <w:r>
        <w:rPr>
          <w:b/>
          <w:bCs/>
        </w:rPr>
        <w:t xml:space="preserve">Ən effektiv yanaşma:</w:t>
      </w:r>
    </w:p>
    <w:p>
      <w:pPr>
        <w:pStyle w:val="Compact"/>
        <w:numPr>
          <w:ilvl w:val="0"/>
          <w:numId w:val="2140"/>
        </w:numPr>
      </w:pPr>
      <w:r>
        <w:t xml:space="preserve">Ailə həkimi + psixiatr + psixoloq birgə</w:t>
      </w:r>
    </w:p>
    <w:p>
      <w:pPr>
        <w:pStyle w:val="Compact"/>
        <w:numPr>
          <w:ilvl w:val="0"/>
          <w:numId w:val="2140"/>
        </w:numPr>
      </w:pPr>
      <w:r>
        <w:t xml:space="preserve">"Simptom idarəsi" fokusunda müalicə planı</w:t>
      </w:r>
    </w:p>
    <w:p>
      <w:pPr>
        <w:pStyle w:val="Compact"/>
        <w:numPr>
          <w:ilvl w:val="0"/>
          <w:numId w:val="2140"/>
        </w:numPr>
      </w:pPr>
      <w:r>
        <w:t xml:space="preserve">Çoxsaylı həkim/müayinə dövrünü qırmaq</w:t>
      </w:r>
    </w:p>
    <w:bookmarkEnd w:id="1516"/>
    <w:bookmarkStart w:id="1517" w:name="ar-kontekstinin-qeydi"/>
    <w:p>
      <w:pPr>
        <w:pStyle w:val="Heading4"/>
      </w:pPr>
      <w:r>
        <w:t xml:space="preserve">AR kontekstinin qeydi</w:t>
      </w:r>
    </w:p>
    <w:p>
      <w:pPr>
        <w:pStyle w:val="Compact"/>
        <w:numPr>
          <w:ilvl w:val="0"/>
          <w:numId w:val="2141"/>
        </w:numPr>
      </w:pPr>
      <w:r>
        <w:rPr>
          <w:b/>
          <w:bCs/>
        </w:rPr>
        <w:t xml:space="preserve">"Nevroz" diaqnozu</w:t>
      </w:r>
      <w:r>
        <w:t xml:space="preserve"> </w:t>
      </w:r>
      <w:r>
        <w:t xml:space="preserve">– ailə həkimləri tərəfindən geniş istifadə; həmin pasiyentlərin bir hissəsi bədənsəl disstres pozuntusu meyarlarını qarşılayır</w:t>
      </w:r>
    </w:p>
    <w:p>
      <w:pPr>
        <w:pStyle w:val="Compact"/>
        <w:numPr>
          <w:ilvl w:val="0"/>
          <w:numId w:val="2141"/>
        </w:numPr>
      </w:pPr>
      <w:r>
        <w:rPr>
          <w:b/>
          <w:bCs/>
        </w:rPr>
        <w:t xml:space="preserve">Psikoeducation mühüm:</w:t>
      </w:r>
      <w:r>
        <w:t xml:space="preserve"> </w:t>
      </w:r>
      <w:r>
        <w:t xml:space="preserve">"psixi problem deyil" – "bədən-ağıl əlaqəsi"</w:t>
      </w:r>
    </w:p>
    <w:p>
      <w:pPr>
        <w:pStyle w:val="Compact"/>
        <w:numPr>
          <w:ilvl w:val="0"/>
          <w:numId w:val="2141"/>
        </w:numPr>
      </w:pPr>
      <w:r>
        <w:t xml:space="preserve">Adekvat ilkin müalicə çoxsaylı tibbi müayinə dövrünü önləyir</w:t>
      </w:r>
    </w:p>
    <w:bookmarkEnd w:id="1517"/>
    <w:bookmarkEnd w:id="1518"/>
    <w:bookmarkStart w:id="1519" w:name="proqnoz"/>
    <w:p>
      <w:pPr>
        <w:pStyle w:val="Heading3"/>
      </w:pPr>
      <w:r>
        <w:t xml:space="preserve">Proqnoz</w:t>
      </w:r>
    </w:p>
    <w:p>
      <w:pPr>
        <w:pStyle w:val="Compact"/>
        <w:numPr>
          <w:ilvl w:val="0"/>
          <w:numId w:val="2142"/>
        </w:numPr>
      </w:pPr>
      <w:r>
        <w:rPr>
          <w:b/>
          <w:bCs/>
        </w:rPr>
        <w:t xml:space="preserve">KDT ilə 40-60% yaxşılaşma</w:t>
      </w:r>
      <w:r>
        <w:t xml:space="preserve"> </w:t>
      </w:r>
      <w:r>
        <w:t xml:space="preserve">uzunmüddətdə</w:t>
      </w:r>
    </w:p>
    <w:p>
      <w:pPr>
        <w:pStyle w:val="Compact"/>
        <w:numPr>
          <w:ilvl w:val="0"/>
          <w:numId w:val="2142"/>
        </w:numPr>
      </w:pPr>
      <w:r>
        <w:t xml:space="preserve">Farmakoterapiya + KDT kombinasiyası = daha sürətli</w:t>
      </w:r>
    </w:p>
    <w:p>
      <w:pPr>
        <w:pStyle w:val="Compact"/>
        <w:numPr>
          <w:ilvl w:val="0"/>
          <w:numId w:val="2142"/>
        </w:numPr>
      </w:pPr>
      <w:r>
        <w:t xml:space="preserve">Xroniki gediş tez-tez; erkən diaqnoz yaxşı proqnoz</w:t>
      </w:r>
    </w:p>
    <w:bookmarkEnd w:id="1519"/>
    <w:bookmarkStart w:id="1520" w:name="mənbələr"/>
    <w:p>
      <w:pPr>
        <w:pStyle w:val="Heading3"/>
      </w:pPr>
      <w:r>
        <w:t xml:space="preserve">Mənbələr</w:t>
      </w:r>
    </w:p>
    <w:p>
      <w:pPr>
        <w:pStyle w:val="Compact"/>
        <w:numPr>
          <w:ilvl w:val="0"/>
          <w:numId w:val="2143"/>
        </w:numPr>
      </w:pPr>
      <w:r>
        <w:t xml:space="preserve">APA.</w:t>
      </w:r>
      <w:r>
        <w:t xml:space="preserve"> </w:t>
      </w:r>
      <w:r>
        <w:rPr>
          <w:i/>
          <w:iCs/>
        </w:rPr>
        <w:t xml:space="preserve">DSM-5-TR.</w:t>
      </w:r>
      <w:r>
        <w:t xml:space="preserve"> </w:t>
      </w:r>
      <w:r>
        <w:t xml:space="preserve">2022.</w:t>
      </w:r>
    </w:p>
    <w:p>
      <w:pPr>
        <w:pStyle w:val="Compact"/>
        <w:numPr>
          <w:ilvl w:val="0"/>
          <w:numId w:val="2143"/>
        </w:numPr>
      </w:pPr>
      <w:r>
        <w:t xml:space="preserve">WHO.</w:t>
      </w:r>
      <w:r>
        <w:t xml:space="preserve"> </w:t>
      </w:r>
      <w:r>
        <w:rPr>
          <w:i/>
          <w:iCs/>
        </w:rPr>
        <w:t xml:space="preserve">ICD-11 CDDR.</w:t>
      </w:r>
      <w:r>
        <w:t xml:space="preserve"> </w:t>
      </w:r>
      <w:r>
        <w:t xml:space="preserve">2024.</w:t>
      </w:r>
    </w:p>
    <w:p>
      <w:pPr>
        <w:pStyle w:val="Compact"/>
        <w:numPr>
          <w:ilvl w:val="0"/>
          <w:numId w:val="2143"/>
        </w:numPr>
      </w:pPr>
      <w:r>
        <w:t xml:space="preserve">Henningsen P, et al.</w:t>
      </w:r>
      <w:r>
        <w:t xml:space="preserve"> </w:t>
      </w:r>
      <w:r>
        <w:rPr>
          <w:i/>
          <w:iCs/>
        </w:rPr>
        <w:t xml:space="preserve">Somatic symptom disorder.</w:t>
      </w:r>
      <w:r>
        <w:t xml:space="preserve"> </w:t>
      </w:r>
      <w:r>
        <w:t xml:space="preserve">Lancet, 2018.</w:t>
      </w:r>
    </w:p>
    <w:p>
      <w:pPr>
        <w:pStyle w:val="Compact"/>
        <w:numPr>
          <w:ilvl w:val="0"/>
          <w:numId w:val="2143"/>
        </w:numPr>
      </w:pPr>
      <w:r>
        <w:t xml:space="preserve">van Dessel N, et al.</w:t>
      </w:r>
      <w:r>
        <w:t xml:space="preserve"> </w:t>
      </w:r>
      <w:r>
        <w:rPr>
          <w:i/>
          <w:iCs/>
        </w:rPr>
        <w:t xml:space="preserve">Non-pharmacological interventions for somatoform disorders.</w:t>
      </w:r>
      <w:r>
        <w:t xml:space="preserve"> </w:t>
      </w:r>
      <w:r>
        <w:t xml:space="preserve">Cochrane Database, 2014.</w:t>
      </w:r>
    </w:p>
    <w:p>
      <w:pPr>
        <w:pStyle w:val="Compact"/>
        <w:numPr>
          <w:ilvl w:val="0"/>
          <w:numId w:val="2143"/>
        </w:numPr>
      </w:pPr>
      <w:r>
        <w:t xml:space="preserve">Fink P, Schröder A.</w:t>
      </w:r>
      <w:r>
        <w:t xml:space="preserve"> </w:t>
      </w:r>
      <w:r>
        <w:rPr>
          <w:i/>
          <w:iCs/>
        </w:rPr>
        <w:t xml:space="preserve">One single diagnosis, bodily distress syndrome, succeeded to capture 10 diagnostic categories.</w:t>
      </w:r>
      <w:r>
        <w:t xml:space="preserve"> </w:t>
      </w:r>
      <w:r>
        <w:t xml:space="preserve">J Psychosom Res, 2010.</w:t>
      </w:r>
    </w:p>
    <w:bookmarkEnd w:id="1520"/>
    <w:bookmarkEnd w:id="1521"/>
    <w:bookmarkStart w:id="1526" w:name="Xf065174e0868fa5b37cbad3592a05b05c6fa105"/>
    <w:p>
      <w:pPr>
        <w:pStyle w:val="Heading2"/>
      </w:pPr>
      <w:r>
        <w:t xml:space="preserve">6C21</w:t>
      </w:r>
      <w:r>
        <w:t xml:space="preserve"> </w:t>
      </w:r>
      <w:r>
        <w:t xml:space="preserve">BƏDƏN BÜTÖVLÜYÜNÜ QAVRAMA POZUNTUSU</w:t>
      </w:r>
    </w:p>
    <w:p>
      <w:pPr>
        <w:pStyle w:val="FirstParagraph"/>
      </w:pPr>
      <w:r>
        <w:t xml:space="preserve">XBT-11:</w:t>
      </w:r>
      <w:r>
        <w:t xml:space="preserve"> </w:t>
      </w:r>
      <w:r>
        <w:t xml:space="preserve">6C21</w:t>
      </w:r>
      <w:r>
        <w:t xml:space="preserve"> </w:t>
      </w:r>
      <w:r>
        <w:t xml:space="preserve">— Body integrity dysphoria</w:t>
      </w:r>
    </w:p>
    <w:p>
      <w:pPr>
        <w:pStyle w:val="BodyText"/>
      </w:pPr>
      <w:r>
        <w:t xml:space="preserve">XBT-10:</w:t>
      </w:r>
      <w:r>
        <w:t xml:space="preserve"> </w:t>
      </w:r>
      <w:r>
        <w:t xml:space="preserve">F45.1</w:t>
      </w:r>
      <w:r>
        <w:t xml:space="preserve"> </w:t>
      </w:r>
      <w:r>
        <w:t xml:space="preserve">— Undifferentiated somatoform disorder</w:t>
      </w:r>
    </w:p>
    <w:p>
      <w:pPr>
        <w:pStyle w:val="BodyText"/>
      </w:pPr>
      <w:r>
        <w:t xml:space="preserve">DSM-5-TR:</w:t>
      </w:r>
      <w:r>
        <w:t xml:space="preserve"> </w:t>
      </w:r>
      <w:r>
        <w:t xml:space="preserve">300.3</w:t>
      </w:r>
      <w:r>
        <w:t xml:space="preserve"> </w:t>
      </w:r>
      <w:r>
        <w:t xml:space="preserve">— Other specified obsessive-compulsive and related disorder (body integrity dysphoria)</w:t>
      </w:r>
    </w:p>
    <w:p>
      <w:r>
        <w:pict>
          <v:rect style="width:0;height:1.5pt" o:hralign="center" o:hrstd="t" o:hr="t"/>
        </w:pict>
      </w:r>
    </w:p>
    <w:bookmarkStart w:id="1522" w:name="tərif"/>
    <w:p>
      <w:pPr>
        <w:pStyle w:val="Heading3"/>
      </w:pPr>
      <w:r>
        <w:t xml:space="preserve">Tərif</w:t>
      </w:r>
    </w:p>
    <w:p>
      <w:pPr>
        <w:pStyle w:val="FirstParagraph"/>
      </w:pPr>
      <w:r>
        <w:t xml:space="preserve">Bədən bütövlüyü disforiyası –</w:t>
      </w:r>
      <w:r>
        <w:t xml:space="preserve"> </w:t>
      </w:r>
      <w:r>
        <w:rPr>
          <w:b/>
          <w:bCs/>
        </w:rPr>
        <w:t xml:space="preserve">sağlam əzanın amputasiyasına və ya əlilləşdirilməsinə</w:t>
      </w:r>
      <w:r>
        <w:t xml:space="preserve"> </w:t>
      </w:r>
      <w:r>
        <w:t xml:space="preserve">güclü arzu; bu arzu olmadan bədənin "tam" hiss edilməməsi; özünü əlil kimliyi ilə identifikasiya.</w:t>
      </w:r>
    </w:p>
    <w:p>
      <w:pPr>
        <w:pStyle w:val="BodyText"/>
      </w:pPr>
      <w:r>
        <w:rPr>
          <w:b/>
          <w:bCs/>
        </w:rPr>
        <w:t xml:space="preserve">XBT-11 yenilik:</w:t>
      </w:r>
      <w:r>
        <w:t xml:space="preserve"> </w:t>
      </w:r>
      <w:r>
        <w:t xml:space="preserve">İlk dəfə müstəqil kateqoriya kimi kodlanıb (</w:t>
      </w:r>
      <w:r>
        <w:t xml:space="preserve">6C21</w:t>
      </w:r>
      <w:r>
        <w:t xml:space="preserve">).</w:t>
      </w:r>
    </w:p>
    <w:bookmarkEnd w:id="1522"/>
    <w:bookmarkStart w:id="1523" w:name="klinik-mənzərə"/>
    <w:p>
      <w:pPr>
        <w:pStyle w:val="Heading3"/>
      </w:pPr>
      <w:r>
        <w:t xml:space="preserve">Klinik mənzərə</w:t>
      </w:r>
    </w:p>
    <w:p>
      <w:pPr>
        <w:pStyle w:val="Compact"/>
        <w:numPr>
          <w:ilvl w:val="0"/>
          <w:numId w:val="2144"/>
        </w:numPr>
      </w:pPr>
      <w:r>
        <w:t xml:space="preserve">Əzanın olmaması arzusu – cinsiyyət disforiyasına bənzər, lakin bədən bütövlüyünə aid</w:t>
      </w:r>
    </w:p>
    <w:p>
      <w:pPr>
        <w:pStyle w:val="Compact"/>
        <w:numPr>
          <w:ilvl w:val="0"/>
          <w:numId w:val="2144"/>
        </w:numPr>
      </w:pPr>
      <w:r>
        <w:t xml:space="preserve">Özünü "əlil" hesab edir; "tam" olmaq üçün əza olmamalıdır inancı</w:t>
      </w:r>
    </w:p>
    <w:p>
      <w:pPr>
        <w:pStyle w:val="Compact"/>
        <w:numPr>
          <w:ilvl w:val="0"/>
          <w:numId w:val="2144"/>
        </w:numPr>
      </w:pPr>
      <w:r>
        <w:t xml:space="preserve">Bəzən özünü zədələmə girişimi</w:t>
      </w:r>
    </w:p>
    <w:p>
      <w:pPr>
        <w:pStyle w:val="Compact"/>
        <w:numPr>
          <w:ilvl w:val="0"/>
          <w:numId w:val="2144"/>
        </w:numPr>
      </w:pPr>
      <w:r>
        <w:t xml:space="preserve">Sosial funksionallıq ağır şəkildə pozulur</w:t>
      </w:r>
    </w:p>
    <w:bookmarkEnd w:id="1523"/>
    <w:bookmarkStart w:id="1524" w:name="müalicə"/>
    <w:p>
      <w:pPr>
        <w:pStyle w:val="Heading3"/>
      </w:pPr>
      <w:r>
        <w:t xml:space="preserve">Müalicə</w:t>
      </w:r>
    </w:p>
    <w:p>
      <w:pPr>
        <w:pStyle w:val="Compact"/>
        <w:numPr>
          <w:ilvl w:val="0"/>
          <w:numId w:val="2145"/>
        </w:numPr>
      </w:pPr>
      <w:r>
        <w:rPr>
          <w:b/>
          <w:bCs/>
        </w:rPr>
        <w:t xml:space="preserve">Psixoterapiya</w:t>
      </w:r>
      <w:r>
        <w:t xml:space="preserve"> </w:t>
      </w:r>
      <w:r>
        <w:t xml:space="preserve">– identiklik inteqrasiyası</w:t>
      </w:r>
    </w:p>
    <w:p>
      <w:pPr>
        <w:pStyle w:val="Compact"/>
        <w:numPr>
          <w:ilvl w:val="0"/>
          <w:numId w:val="2145"/>
        </w:numPr>
      </w:pPr>
      <w:r>
        <w:rPr>
          <w:b/>
          <w:bCs/>
        </w:rPr>
        <w:t xml:space="preserve">SİUSİ</w:t>
      </w:r>
      <w:r>
        <w:t xml:space="preserve"> </w:t>
      </w:r>
      <w:r>
        <w:t xml:space="preserve">– OKP-yə bənzər mexanizm düşünülür</w:t>
      </w:r>
    </w:p>
    <w:p>
      <w:pPr>
        <w:pStyle w:val="Compact"/>
        <w:numPr>
          <w:ilvl w:val="0"/>
          <w:numId w:val="2145"/>
        </w:numPr>
      </w:pPr>
      <w:r>
        <w:t xml:space="preserve">Cərrahiyyə: etik baxımdan çox mübahisəli; konsensus yox</w:t>
      </w:r>
    </w:p>
    <w:bookmarkEnd w:id="1524"/>
    <w:bookmarkStart w:id="1525" w:name="mənbələr"/>
    <w:p>
      <w:pPr>
        <w:pStyle w:val="Heading3"/>
      </w:pPr>
      <w:r>
        <w:t xml:space="preserve">Mənbələr</w:t>
      </w:r>
    </w:p>
    <w:p>
      <w:pPr>
        <w:pStyle w:val="Compact"/>
        <w:numPr>
          <w:ilvl w:val="0"/>
          <w:numId w:val="2146"/>
        </w:numPr>
      </w:pPr>
      <w:r>
        <w:t xml:space="preserve">WHO.</w:t>
      </w:r>
      <w:r>
        <w:t xml:space="preserve"> </w:t>
      </w:r>
      <w:r>
        <w:rPr>
          <w:i/>
          <w:iCs/>
        </w:rPr>
        <w:t xml:space="preserve">ICD-11 CDDR.</w:t>
      </w:r>
      <w:r>
        <w:t xml:space="preserve"> </w:t>
      </w:r>
      <w:r>
        <w:t xml:space="preserve">2024.</w:t>
      </w:r>
    </w:p>
    <w:p>
      <w:pPr>
        <w:pStyle w:val="Compact"/>
        <w:numPr>
          <w:ilvl w:val="0"/>
          <w:numId w:val="2146"/>
        </w:numPr>
      </w:pPr>
      <w:r>
        <w:t xml:space="preserve">First MB.</w:t>
      </w:r>
      <w:r>
        <w:t xml:space="preserve"> </w:t>
      </w:r>
      <w:r>
        <w:rPr>
          <w:i/>
          <w:iCs/>
        </w:rPr>
        <w:t xml:space="preserve">Desire for amputation of a limb: paraphilia, psychosis, or a new type of identity disorder.</w:t>
      </w:r>
      <w:r>
        <w:t xml:space="preserve"> </w:t>
      </w:r>
      <w:r>
        <w:t xml:space="preserve">Psychol Med, 2005.</w:t>
      </w:r>
    </w:p>
    <w:bookmarkEnd w:id="1525"/>
    <w:bookmarkEnd w:id="1526"/>
    <w:bookmarkEnd w:id="1527"/>
    <w:bookmarkStart w:id="1598" w:name="maddə-istifadəsi-və-asililiq-pozuntulari"/>
    <w:p>
      <w:pPr>
        <w:pStyle w:val="Heading1"/>
      </w:pPr>
      <w:r>
        <w:t xml:space="preserve">MADDƏ İSTİFADƏSİ POZUNTULARI VƏ ASILILIQLAR</w:t>
      </w:r>
    </w:p>
    <w:p>
      <w:pPr>
        <w:pStyle w:val="FirstParagraph"/>
      </w:pPr>
      <w:r>
        <w:t xml:space="preserve">XBT-11:</w:t>
      </w:r>
      <w:r>
        <w:t xml:space="preserve"> </w:t>
      </w:r>
      <w:r>
        <w:t xml:space="preserve">6C40</w:t>
      </w:r>
      <w:r>
        <w:t xml:space="preserve"> </w:t>
      </w:r>
      <w:r>
        <w:t xml:space="preserve">–</w:t>
      </w:r>
      <w:r>
        <w:t xml:space="preserve"> </w:t>
      </w:r>
      <w:r>
        <w:t xml:space="preserve">6C9Z</w:t>
      </w:r>
      <w:r>
        <w:t xml:space="preserve"> </w:t>
      </w:r>
      <w:r>
        <w:t xml:space="preserve">— Disorders due to substance use or addictive behaviours</w:t>
      </w:r>
    </w:p>
    <w:p>
      <w:pPr>
        <w:pStyle w:val="BodyText"/>
      </w:pPr>
      <w:r>
        <w:t xml:space="preserve">XBT-10:</w:t>
      </w:r>
      <w:r>
        <w:t xml:space="preserve"> </w:t>
      </w:r>
      <w:r>
        <w:t xml:space="preserve">F10</w:t>
      </w:r>
      <w:r>
        <w:t xml:space="preserve"> </w:t>
      </w:r>
      <w:r>
        <w:t xml:space="preserve">–</w:t>
      </w:r>
      <w:r>
        <w:t xml:space="preserve"> </w:t>
      </w:r>
      <w:r>
        <w:t xml:space="preserve">F19</w:t>
      </w:r>
      <w:r>
        <w:t xml:space="preserve"> </w:t>
      </w:r>
      <w:r>
        <w:t xml:space="preserve">— Mental and behavioural disorders due to psychoactive substance use</w:t>
      </w:r>
    </w:p>
    <w:p>
      <w:pPr>
        <w:pStyle w:val="BodyText"/>
      </w:pPr>
      <w:r>
        <w:t xml:space="preserve">DSM-5-TR:</w:t>
      </w:r>
      <w:r>
        <w:t xml:space="preserve"> </w:t>
      </w:r>
      <w:r>
        <w:t xml:space="preserve">291</w:t>
      </w:r>
      <w:r>
        <w:t xml:space="preserve">,</w:t>
      </w:r>
      <w:r>
        <w:t xml:space="preserve"> </w:t>
      </w:r>
      <w:r>
        <w:t xml:space="preserve">292</w:t>
      </w:r>
      <w:r>
        <w:t xml:space="preserve">,</w:t>
      </w:r>
      <w:r>
        <w:t xml:space="preserve"> </w:t>
      </w:r>
      <w:r>
        <w:t xml:space="preserve">303</w:t>
      </w:r>
      <w:r>
        <w:t xml:space="preserve"> </w:t>
      </w:r>
      <w:r>
        <w:t xml:space="preserve">–</w:t>
      </w:r>
      <w:r>
        <w:t xml:space="preserve"> </w:t>
      </w:r>
      <w:r>
        <w:t xml:space="preserve">305</w:t>
      </w:r>
      <w:r>
        <w:t xml:space="preserve">,</w:t>
      </w:r>
      <w:r>
        <w:t xml:space="preserve"> </w:t>
      </w:r>
      <w:r>
        <w:t xml:space="preserve">312</w:t>
      </w:r>
      <w:r>
        <w:t xml:space="preserve"> </w:t>
      </w:r>
      <w:r>
        <w:t xml:space="preserve">— Substance-related and addictive disorders</w:t>
      </w:r>
    </w:p>
    <w:p>
      <w:r>
        <w:pict>
          <v:rect style="width:0;height:1.5pt" o:hralign="center" o:hrstd="t" o:hr="t"/>
        </w:pict>
      </w:r>
    </w:p>
    <w:bookmarkStart w:id="1530" w:name="bu-bölmənin-tərkibi"/>
    <w:p>
      <w:pPr>
        <w:pStyle w:val="Heading3"/>
      </w:pPr>
      <w:r>
        <w:t xml:space="preserve">Bu bölmənin tərkibi</w:t>
      </w:r>
    </w:p>
    <w:bookmarkStart w:id="1528" w:name="maddə-qrupları-xbt-11"/>
    <w:p>
      <w:pPr>
        <w:pStyle w:val="Heading4"/>
      </w:pPr>
      <w:r>
        <w:t xml:space="preserve">Maddə qrupları (XBT-11):</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Maddə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6C40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Alkohol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6C41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Kannabis</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6C42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Sintetik kannabinoidlər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6C43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Opioidlər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6C44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Sedativlər, hipnotiklər, anksiolotiklər (benzodiazepin daxil)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6C45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Kokain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6C46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Stimulyantlar (amfetamin, metamfetamin, MDMA)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6C47</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Sintetik katinonlar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6C48</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Kafein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6C49</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Halusinogenlər (LSD, ketamin, PCP, meskalin)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6C4A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Nikotindən inhalyatorlar/tütün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6C4B</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Uçucu maddələr (yapışqan, boya)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6C4C</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MDMA (ekzaz)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6C4D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Dissosiativlər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6C4E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Digər maddələr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6C90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Oyun (gambling) asılılıq pozuntusu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6C91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Oyun-video (gaming) asılılıq pozuntusu</w:t>
            </w:r>
          </w:p>
        </w:tc>
      </w:tr>
    </w:tbl>
    <w:bookmarkEnd w:id="1528"/>
    <w:bookmarkStart w:id="1529" w:name="klinikal-anlayışlar-hər-maddə-üçün"/>
    <w:p>
      <w:pPr>
        <w:pStyle w:val="Heading4"/>
      </w:pPr>
      <w:r>
        <w:t xml:space="preserve">Klinikal anlayışlar (hər maddə üçün):</w:t>
      </w:r>
    </w:p>
    <w:p>
      <w:pPr>
        <w:pStyle w:val="Compact"/>
        <w:numPr>
          <w:ilvl w:val="0"/>
          <w:numId w:val="2147"/>
        </w:numPr>
      </w:pPr>
      <w:r>
        <w:rPr>
          <w:b/>
          <w:bCs/>
        </w:rPr>
        <w:t xml:space="preserve">Zərərli istifadə</w:t>
      </w:r>
      <w:r>
        <w:t xml:space="preserve"> </w:t>
      </w:r>
      <w:r>
        <w:t xml:space="preserve">– fəsadlar var, asılılıq tam yox</w:t>
      </w:r>
    </w:p>
    <w:p>
      <w:pPr>
        <w:pStyle w:val="Compact"/>
        <w:numPr>
          <w:ilvl w:val="0"/>
          <w:numId w:val="2147"/>
        </w:numPr>
      </w:pPr>
      <w:r>
        <w:rPr>
          <w:b/>
          <w:bCs/>
        </w:rPr>
        <w:t xml:space="preserve">Asılılıq sindromu</w:t>
      </w:r>
      <w:r>
        <w:t xml:space="preserve"> </w:t>
      </w:r>
      <w:r>
        <w:t xml:space="preserve">– tam asılılıq (tolerantlıq, withdrawal, güclü istəmə (craving), nəzarətsizlik)</w:t>
      </w:r>
    </w:p>
    <w:p>
      <w:pPr>
        <w:pStyle w:val="Compact"/>
        <w:numPr>
          <w:ilvl w:val="0"/>
          <w:numId w:val="2147"/>
        </w:numPr>
      </w:pPr>
      <w:r>
        <w:rPr>
          <w:b/>
          <w:bCs/>
        </w:rPr>
        <w:t xml:space="preserve">Zəhərlənmə (intoksikasiya)</w:t>
      </w:r>
    </w:p>
    <w:p>
      <w:pPr>
        <w:pStyle w:val="Compact"/>
        <w:numPr>
          <w:ilvl w:val="0"/>
          <w:numId w:val="2147"/>
        </w:numPr>
      </w:pPr>
      <w:r>
        <w:rPr>
          <w:b/>
          <w:bCs/>
        </w:rPr>
        <w:t xml:space="preserve">Kəsmə (withdrawal)</w:t>
      </w:r>
    </w:p>
    <w:p>
      <w:pPr>
        <w:pStyle w:val="Compact"/>
        <w:numPr>
          <w:ilvl w:val="0"/>
          <w:numId w:val="2147"/>
        </w:numPr>
      </w:pPr>
      <w:r>
        <w:rPr>
          <w:b/>
          <w:bCs/>
        </w:rPr>
        <w:t xml:space="preserve">İnduksiyalı pozuntular</w:t>
      </w:r>
      <w:r>
        <w:t xml:space="preserve"> </w:t>
      </w:r>
      <w:r>
        <w:t xml:space="preserve">(psixoz, depressiya, anxiety, mania, delirium)</w:t>
      </w:r>
    </w:p>
    <w:bookmarkEnd w:id="1529"/>
    <w:bookmarkEnd w:id="1530"/>
    <w:bookmarkStart w:id="1534" w:name="konseptual-yenilik-xbt-11"/>
    <w:p>
      <w:pPr>
        <w:pStyle w:val="Heading3"/>
      </w:pPr>
      <w:r>
        <w:t xml:space="preserve">Konseptual yenilik (XBT-11)</w:t>
      </w:r>
    </w:p>
    <w:bookmarkStart w:id="1531" w:name="oyun-asılılığı-yeni"/>
    <w:p>
      <w:pPr>
        <w:pStyle w:val="Heading4"/>
      </w:pPr>
      <w:r>
        <w:t xml:space="preserve">"Oyun asılılığı" – yeni</w:t>
      </w:r>
    </w:p>
    <w:p>
      <w:pPr>
        <w:pStyle w:val="FirstParagraph"/>
      </w:pPr>
      <w:r>
        <w:rPr>
          <w:b/>
          <w:bCs/>
        </w:rPr>
        <w:t xml:space="preserve">XBT-11</w:t>
      </w:r>
      <w:r>
        <w:rPr>
          <w:b/>
          <w:bCs/>
        </w:rPr>
        <w:t xml:space="preserve"> </w:t>
      </w:r>
      <w:r>
        <w:rPr>
          <w:b/>
          <w:bCs/>
        </w:rPr>
        <w:t xml:space="preserve">6C91</w:t>
      </w:r>
      <w:r>
        <w:t xml:space="preserve"> </w:t>
      </w:r>
      <w:r>
        <w:t xml:space="preserve">(Gaming disorder) dünyada ilk dəfə rəsmi diaqnoz kimi tanındı (2022). Əhəmiyyətli mübahisə, lakin WHO qərar verdi.</w:t>
      </w:r>
    </w:p>
    <w:bookmarkEnd w:id="1531"/>
    <w:bookmarkStart w:id="1532" w:name="zərərli-istifadə-modeli-dəqiqləşdi"/>
    <w:p>
      <w:pPr>
        <w:pStyle w:val="Heading4"/>
      </w:pPr>
      <w:r>
        <w:t xml:space="preserve">"Zərərli istifadə modeli" dəqiqləşdi</w:t>
      </w:r>
    </w:p>
    <w:p>
      <w:pPr>
        <w:pStyle w:val="FirstParagraph"/>
      </w:pPr>
      <w:r>
        <w:t xml:space="preserve">XBT-11</w:t>
      </w:r>
      <w:r>
        <w:t xml:space="preserve"> </w:t>
      </w:r>
      <w:r>
        <w:rPr>
          <w:b/>
          <w:bCs/>
        </w:rPr>
        <w:t xml:space="preserve">"single episode of harmful use"</w:t>
      </w:r>
      <w:r>
        <w:t xml:space="preserve"> </w:t>
      </w:r>
      <w:r>
        <w:t xml:space="preserve">kateqoriyası əlavə etdi.</w:t>
      </w:r>
    </w:p>
    <w:bookmarkEnd w:id="1532"/>
    <w:bookmarkStart w:id="1533" w:name="asılılıq-tərifi-asam-2019-ilə-uyğunlaşma"/>
    <w:p>
      <w:pPr>
        <w:pStyle w:val="Heading4"/>
      </w:pPr>
      <w:r>
        <w:t xml:space="preserve">"Asılılıq" tərifi – ASAM 2019 ilə uyğunlaşma</w:t>
      </w:r>
    </w:p>
    <w:p>
      <w:pPr>
        <w:pStyle w:val="FirstParagraph"/>
      </w:pPr>
      <w:r>
        <w:t xml:space="preserve">Asılılıq artıq sadə fiziki asılılıq deyil –</w:t>
      </w:r>
      <w:r>
        <w:t xml:space="preserve"> </w:t>
      </w:r>
      <w:r>
        <w:rPr>
          <w:b/>
          <w:bCs/>
        </w:rPr>
        <w:t xml:space="preserve">beyin mükafat sistemi, motivasiya, yaddaş, davranış nəzarəti</w:t>
      </w:r>
      <w:r>
        <w:t xml:space="preserve"> </w:t>
      </w:r>
      <w:r>
        <w:t xml:space="preserve">disregulyasiyası.</w:t>
      </w:r>
    </w:p>
    <w:bookmarkEnd w:id="1533"/>
    <w:bookmarkEnd w:id="1534"/>
    <w:bookmarkStart w:id="1544" w:name="X945c5b3091a6d2e23afcaab1580dc88ffe040b9"/>
    <w:p>
      <w:pPr>
        <w:pStyle w:val="Heading2"/>
      </w:pPr>
      <w:r>
        <w:t xml:space="preserve">6C4Z ÜMUMI PRİNSİPLƏR: ASILILIQ NÖROBİOLOGİYASI VƏ DİAQNOSTİKA</w:t>
      </w:r>
    </w:p>
    <w:p>
      <w:pPr>
        <w:pStyle w:val="FirstParagraph"/>
      </w:pPr>
      <w:r>
        <w:t xml:space="preserve">XBT-11:</w:t>
      </w:r>
      <w:r>
        <w:t xml:space="preserve"> </w:t>
      </w:r>
      <w:r>
        <w:t xml:space="preserve">6C4Z</w:t>
      </w:r>
      <w:r>
        <w:t xml:space="preserve"> </w:t>
      </w:r>
      <w:r>
        <w:t xml:space="preserve">— Unspecified disorders due to substance use</w:t>
      </w:r>
    </w:p>
    <w:p>
      <w:pPr>
        <w:pStyle w:val="BodyText"/>
      </w:pPr>
      <w:r>
        <w:t xml:space="preserve">XBT-10:</w:t>
      </w:r>
      <w:r>
        <w:t xml:space="preserve"> </w:t>
      </w:r>
      <w:r>
        <w:t xml:space="preserve">F19</w:t>
      </w:r>
      <w:r>
        <w:t xml:space="preserve"> </w:t>
      </w:r>
      <w:r>
        <w:t xml:space="preserve">— Mental and behavioural disorders due to multiple drug use and use of other psychoactive substances</w:t>
      </w:r>
    </w:p>
    <w:p>
      <w:pPr>
        <w:pStyle w:val="BodyText"/>
      </w:pPr>
      <w:r>
        <w:t xml:space="preserve">DSM-5-TR:</w:t>
      </w:r>
      <w:r>
        <w:t xml:space="preserve"> </w:t>
      </w:r>
      <w:r>
        <w:t xml:space="preserve">304.80</w:t>
      </w:r>
      <w:r>
        <w:t xml:space="preserve"> </w:t>
      </w:r>
      <w:r>
        <w:t xml:space="preserve">— Other (or unknown) substance use disorder</w:t>
      </w:r>
    </w:p>
    <w:p>
      <w:r>
        <w:pict>
          <v:rect style="width:0;height:1.5pt" o:hralign="center" o:hrstd="t" o:hr="t"/>
        </w:pict>
      </w:r>
    </w:p>
    <w:bookmarkStart w:id="1538" w:name="asılılığın-neyrobioloji-modeli"/>
    <w:p>
      <w:pPr>
        <w:pStyle w:val="Heading3"/>
      </w:pPr>
      <w:r>
        <w:t xml:space="preserve">Asılılığın neyrobioloji modeli</w:t>
      </w:r>
    </w:p>
    <w:bookmarkStart w:id="1535" w:name="mükafat-sistemi-reward-pathway"/>
    <w:p>
      <w:pPr>
        <w:pStyle w:val="Heading4"/>
      </w:pPr>
      <w:r>
        <w:t xml:space="preserve">Mükafat sistemi (reward pathway)</w:t>
      </w:r>
    </w:p>
    <w:p>
      <w:pPr>
        <w:pStyle w:val="FirstParagraph"/>
      </w:pPr>
      <w:r>
        <w:rPr>
          <w:b/>
          <w:bCs/>
        </w:rPr>
        <w:t xml:space="preserve">Nükleus akkumbensdə dopamin sürüşü:</w:t>
      </w:r>
    </w:p>
    <w:p>
      <w:pPr>
        <w:pStyle w:val="Compact"/>
        <w:numPr>
          <w:ilvl w:val="0"/>
          <w:numId w:val="2148"/>
        </w:numPr>
      </w:pPr>
      <w:r>
        <w:t xml:space="preserve">Bütün asılığı yaradan maddələr</w:t>
      </w:r>
      <w:r>
        <w:t xml:space="preserve"> </w:t>
      </w:r>
      <w:r>
        <w:rPr>
          <w:b/>
          <w:bCs/>
        </w:rPr>
        <w:t xml:space="preserve">mezolimbik dopamin sistemini aktivləşdirir</w:t>
      </w:r>
    </w:p>
    <w:p>
      <w:pPr>
        <w:pStyle w:val="Compact"/>
        <w:numPr>
          <w:ilvl w:val="0"/>
          <w:numId w:val="2148"/>
        </w:numPr>
      </w:pPr>
      <w:r>
        <w:t xml:space="preserve">Doğal mükafat (yemək, seks) → dopamin sürüşü</w:t>
      </w:r>
    </w:p>
    <w:p>
      <w:pPr>
        <w:pStyle w:val="Compact"/>
        <w:numPr>
          <w:ilvl w:val="0"/>
          <w:numId w:val="2148"/>
        </w:numPr>
      </w:pPr>
      <w:r>
        <w:t xml:space="preserve">Maddə (xüsusilə kokain, amfetamin, opioidlər) →</w:t>
      </w:r>
      <w:r>
        <w:t xml:space="preserve"> </w:t>
      </w:r>
      <w:r>
        <w:rPr>
          <w:b/>
          <w:bCs/>
        </w:rPr>
        <w:t xml:space="preserve">10-100 dəfə güclü</w:t>
      </w:r>
      <w:r>
        <w:t xml:space="preserve"> </w:t>
      </w:r>
      <w:r>
        <w:t xml:space="preserve">dopamin sürüşü</w:t>
      </w:r>
    </w:p>
    <w:p>
      <w:pPr>
        <w:pStyle w:val="Compact"/>
        <w:numPr>
          <w:ilvl w:val="0"/>
          <w:numId w:val="2148"/>
        </w:numPr>
      </w:pPr>
      <w:r>
        <w:t xml:space="preserve">Beyin bu "super stimulu" öyrənir</w:t>
      </w:r>
    </w:p>
    <w:bookmarkEnd w:id="1535"/>
    <w:bookmarkStart w:id="1536" w:name="tolerantlıq-və-withdrawal"/>
    <w:p>
      <w:pPr>
        <w:pStyle w:val="Heading4"/>
      </w:pPr>
      <w:r>
        <w:t xml:space="preserve">Tolerantlıq və withdrawal</w:t>
      </w:r>
    </w:p>
    <w:p>
      <w:pPr>
        <w:pStyle w:val="Compact"/>
        <w:numPr>
          <w:ilvl w:val="0"/>
          <w:numId w:val="2149"/>
        </w:numPr>
      </w:pPr>
      <w:r>
        <w:rPr>
          <w:b/>
          <w:bCs/>
        </w:rPr>
        <w:t xml:space="preserve">Tolerantlıq:</w:t>
      </w:r>
      <w:r>
        <w:t xml:space="preserve"> </w:t>
      </w:r>
      <w:r>
        <w:t xml:space="preserve">eyni effekt üçün daha yüksək doza lazım (reseptor downregulasiyası)</w:t>
      </w:r>
    </w:p>
    <w:p>
      <w:pPr>
        <w:pStyle w:val="Compact"/>
        <w:numPr>
          <w:ilvl w:val="0"/>
          <w:numId w:val="2149"/>
        </w:numPr>
      </w:pPr>
      <w:r>
        <w:rPr>
          <w:b/>
          <w:bCs/>
        </w:rPr>
        <w:t xml:space="preserve">Fiziki asılılıq:</w:t>
      </w:r>
      <w:r>
        <w:t xml:space="preserve"> </w:t>
      </w:r>
      <w:r>
        <w:t xml:space="preserve">maddə kəsildikdə</w:t>
      </w:r>
      <w:r>
        <w:t xml:space="preserve"> </w:t>
      </w:r>
      <w:r>
        <w:rPr>
          <w:b/>
          <w:bCs/>
        </w:rPr>
        <w:t xml:space="preserve">withdrawal</w:t>
      </w:r>
      <w:r>
        <w:t xml:space="preserve"> </w:t>
      </w:r>
      <w:r>
        <w:t xml:space="preserve">(çəkilmə) sindromu</w:t>
      </w:r>
    </w:p>
    <w:p>
      <w:pPr>
        <w:pStyle w:val="Compact"/>
        <w:numPr>
          <w:ilvl w:val="0"/>
          <w:numId w:val="2149"/>
        </w:numPr>
      </w:pPr>
      <w:r>
        <w:rPr>
          <w:b/>
          <w:bCs/>
        </w:rPr>
        <w:t xml:space="preserve">Psixoloji asılılıq:</w:t>
      </w:r>
      <w:r>
        <w:t xml:space="preserve"> </w:t>
      </w:r>
      <w:r>
        <w:t xml:space="preserve">maddə olmadan narahat, craving</w:t>
      </w:r>
    </w:p>
    <w:bookmarkEnd w:id="1536"/>
    <w:bookmarkStart w:id="1537" w:name="X1a77d36b5dea922b1d8726d01474fd5accf6e30"/>
    <w:p>
      <w:pPr>
        <w:pStyle w:val="Heading4"/>
      </w:pPr>
      <w:r>
        <w:t xml:space="preserve">Asılılıq beyin xəstəliyi kimi (NIDA modeli)</w:t>
      </w:r>
    </w:p>
    <w:p>
      <w:pPr>
        <w:pStyle w:val="FirstParagraph"/>
      </w:pPr>
      <w:r>
        <w:t xml:space="preserve">1. Binge/intoksikasiya (nükleus akkumbensdə dopamin)</w:t>
      </w:r>
    </w:p>
    <w:p>
      <w:pPr>
        <w:pStyle w:val="BodyText"/>
      </w:pPr>
      <w:r>
        <w:t xml:space="preserve">2. Withdrawal/neqativ affekt (amigdala; kortizol, noradrenalin yüksək)</w:t>
      </w:r>
    </w:p>
    <w:p>
      <w:pPr>
        <w:pStyle w:val="BodyText"/>
      </w:pPr>
      <w:r>
        <w:t xml:space="preserve">3. Meşğulluq/gözləmə (prefrontal korteks; decision-making pozuntusu, craving)</w:t>
      </w:r>
    </w:p>
    <w:p>
      <w:pPr>
        <w:pStyle w:val="Compact"/>
        <w:numPr>
          <w:ilvl w:val="0"/>
          <w:numId w:val="2150"/>
        </w:numPr>
      </w:pPr>
      <w:r>
        <w:rPr>
          <w:b/>
          <w:bCs/>
        </w:rPr>
        <w:t xml:space="preserve">3 mərhələ:</w:t>
      </w:r>
    </w:p>
    <w:p>
      <w:pPr>
        <w:pStyle w:val="Compact"/>
        <w:numPr>
          <w:ilvl w:val="0"/>
          <w:numId w:val="2150"/>
        </w:numPr>
      </w:pPr>
      <w:r>
        <w:t xml:space="preserve">Hər mərhələ dövr yaradır → xroniki xəstəlik</w:t>
      </w:r>
    </w:p>
    <w:bookmarkEnd w:id="1537"/>
    <w:bookmarkEnd w:id="1538"/>
    <w:bookmarkStart w:id="1541" w:name="diaqnostik-meyarlar"/>
    <w:p>
      <w:pPr>
        <w:pStyle w:val="Heading3"/>
      </w:pPr>
      <w:r>
        <w:t xml:space="preserve">Diaqnostik meyarlar</w:t>
      </w:r>
    </w:p>
    <w:bookmarkStart w:id="1539" w:name="X41f7f5f9ed45165b3ce1454b574e170998e7c1e"/>
    <w:p>
      <w:pPr>
        <w:pStyle w:val="Heading4"/>
      </w:pPr>
      <w:r>
        <w:t xml:space="preserve">Asılılıq sindromu (XBT-11/DSM-5-TR – ən azı 2-3 meyar 12 ay ərzində)</w:t>
      </w:r>
    </w:p>
    <w:p>
      <w:pPr>
        <w:pStyle w:val="Compact"/>
        <w:numPr>
          <w:ilvl w:val="0"/>
          <w:numId w:val="2151"/>
        </w:numPr>
      </w:pPr>
      <w:r>
        <w:t xml:space="preserve">Tolerantlıq – eyni effekt üçün miqdar artımı</w:t>
      </w:r>
    </w:p>
    <w:p>
      <w:pPr>
        <w:pStyle w:val="Compact"/>
        <w:numPr>
          <w:ilvl w:val="0"/>
          <w:numId w:val="2151"/>
        </w:numPr>
      </w:pPr>
      <w:r>
        <w:t xml:space="preserve">Withdrawal – maddə kəsildikdə çəkilmə sindromu</w:t>
      </w:r>
    </w:p>
    <w:p>
      <w:pPr>
        <w:pStyle w:val="Compact"/>
        <w:numPr>
          <w:ilvl w:val="0"/>
          <w:numId w:val="2151"/>
        </w:numPr>
      </w:pPr>
      <w:r>
        <w:t xml:space="preserve">Daha uzun / daha çox istifadə planlandığından</w:t>
      </w:r>
    </w:p>
    <w:p>
      <w:pPr>
        <w:pStyle w:val="Compact"/>
        <w:numPr>
          <w:ilvl w:val="0"/>
          <w:numId w:val="2151"/>
        </w:numPr>
      </w:pPr>
      <w:r>
        <w:t xml:space="preserve">Məhdudlaşdırmaq istəyir, bacarıq yox</w:t>
      </w:r>
    </w:p>
    <w:p>
      <w:pPr>
        <w:pStyle w:val="Compact"/>
        <w:numPr>
          <w:ilvl w:val="0"/>
          <w:numId w:val="2151"/>
        </w:numPr>
      </w:pPr>
      <w:r>
        <w:t xml:space="preserve">Maddə əldə etmək, istifadə etmək, ondan çıxmaq üçün çox vaxt xərclənir</w:t>
      </w:r>
    </w:p>
    <w:p>
      <w:pPr>
        <w:pStyle w:val="Compact"/>
        <w:numPr>
          <w:ilvl w:val="0"/>
          <w:numId w:val="2151"/>
        </w:numPr>
      </w:pPr>
      <w:r>
        <w:t xml:space="preserve">Mühüm sosial, iş, digər fəaliyyətlər tərk edilir</w:t>
      </w:r>
    </w:p>
    <w:p>
      <w:pPr>
        <w:pStyle w:val="Compact"/>
        <w:numPr>
          <w:ilvl w:val="0"/>
          <w:numId w:val="2151"/>
        </w:numPr>
      </w:pPr>
      <w:r>
        <w:t xml:space="preserve">Zərər verildiyi bilinərkən istifadə davam edir</w:t>
      </w:r>
    </w:p>
    <w:p>
      <w:pPr>
        <w:pStyle w:val="Compact"/>
        <w:numPr>
          <w:ilvl w:val="0"/>
          <w:numId w:val="2151"/>
        </w:numPr>
      </w:pPr>
      <w:r>
        <w:rPr>
          <w:b/>
          <w:bCs/>
        </w:rPr>
        <w:t xml:space="preserve">Craving</w:t>
      </w:r>
      <w:r>
        <w:t xml:space="preserve"> </w:t>
      </w:r>
      <w:r>
        <w:t xml:space="preserve">– güclü istəmə impulsları (DSM-5-TR əlavəsi)</w:t>
      </w:r>
    </w:p>
    <w:p>
      <w:pPr>
        <w:pStyle w:val="FirstParagraph"/>
      </w:pPr>
      <w:r>
        <w:rPr>
          <w:b/>
          <w:bCs/>
        </w:rPr>
        <w:t xml:space="preserve">Şiddət:</w:t>
      </w:r>
    </w:p>
    <w:p>
      <w:pPr>
        <w:pStyle w:val="Compact"/>
        <w:numPr>
          <w:ilvl w:val="0"/>
          <w:numId w:val="2152"/>
        </w:numPr>
      </w:pPr>
      <w:r>
        <w:t xml:space="preserve">2-3 meyar: yüngül</w:t>
      </w:r>
    </w:p>
    <w:p>
      <w:pPr>
        <w:pStyle w:val="Compact"/>
        <w:numPr>
          <w:ilvl w:val="0"/>
          <w:numId w:val="2152"/>
        </w:numPr>
      </w:pPr>
      <w:r>
        <w:t xml:space="preserve">4-5 meyar: orta</w:t>
      </w:r>
    </w:p>
    <w:p>
      <w:pPr>
        <w:pStyle w:val="Compact"/>
        <w:numPr>
          <w:ilvl w:val="0"/>
          <w:numId w:val="2152"/>
        </w:numPr>
      </w:pPr>
      <w:r>
        <w:t xml:space="preserve">6+ meyar: ağır</w:t>
      </w:r>
    </w:p>
    <w:bookmarkEnd w:id="1539"/>
    <w:bookmarkStart w:id="1540" w:name="zərərli-istifadə-xbt-11-harmful-use"/>
    <w:p>
      <w:pPr>
        <w:pStyle w:val="Heading4"/>
      </w:pPr>
      <w:r>
        <w:t xml:space="preserve">Zərərli istifadə (XBT-11: Harmful use)</w:t>
      </w:r>
    </w:p>
    <w:p>
      <w:pPr>
        <w:pStyle w:val="Compact"/>
        <w:numPr>
          <w:ilvl w:val="0"/>
          <w:numId w:val="2153"/>
        </w:numPr>
      </w:pPr>
      <w:r>
        <w:t xml:space="preserve">Psixoloji/cismani/sosial zərər var</w:t>
      </w:r>
    </w:p>
    <w:p>
      <w:pPr>
        <w:pStyle w:val="Compact"/>
        <w:numPr>
          <w:ilvl w:val="0"/>
          <w:numId w:val="2153"/>
        </w:numPr>
      </w:pPr>
      <w:r>
        <w:t xml:space="preserve">Asılılıq tam meyarları yox</w:t>
      </w:r>
    </w:p>
    <w:bookmarkEnd w:id="1540"/>
    <w:bookmarkEnd w:id="1541"/>
    <w:bookmarkStart w:id="1542" w:name="skrining-alətləri"/>
    <w:p>
      <w:pPr>
        <w:pStyle w:val="Heading3"/>
      </w:pPr>
      <w:r>
        <w:t xml:space="preserve">Skrining alətləri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Maddə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Skala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Alkohol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AUDIT</w:t>
            </w:r>
            <w:r>
              <w:t xml:space="preserve"> </w:t>
            </w:r>
            <w:r>
              <w:t xml:space="preserve">(Alcohol Use Disorders Identification Test, WHO);</w:t>
            </w:r>
            <w:r>
              <w:t xml:space="preserve"> </w:t>
            </w:r>
            <w:r>
              <w:rPr>
                <w:b/>
                <w:bCs/>
              </w:rPr>
              <w:t xml:space="preserve">CAGE</w:t>
            </w:r>
            <w:r>
              <w:t xml:space="preserve"> </w:t>
            </w:r>
            <w:r>
              <w:t xml:space="preserve">(4 sual)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Ümumi maddə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DAST-10</w:t>
            </w:r>
            <w:r>
              <w:t xml:space="preserve"> </w:t>
            </w:r>
            <w:r>
              <w:t xml:space="preserve">(Drug Abuse Screening Test)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Opioid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ORT</w:t>
            </w:r>
            <w:r>
              <w:t xml:space="preserve"> </w:t>
            </w:r>
            <w:r>
              <w:t xml:space="preserve">(Opioid Risk Tool);</w:t>
            </w:r>
            <w:r>
              <w:t xml:space="preserve"> </w:t>
            </w:r>
            <w:r>
              <w:rPr>
                <w:b/>
                <w:bCs/>
              </w:rPr>
              <w:t xml:space="preserve">COWS</w:t>
            </w:r>
            <w:r>
              <w:t xml:space="preserve"> </w:t>
            </w:r>
            <w:r>
              <w:t xml:space="preserve">(Clinical Opioid Withdrawal Scale)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Kannabis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CUDIT-R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Ümumi geniş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ASSIST</w:t>
            </w:r>
            <w:r>
              <w:t xml:space="preserve"> </w:t>
            </w:r>
            <w:r>
              <w:t xml:space="preserve">(WHO Alcohol, Smoking, Substance Involvement Screening Test)</w:t>
            </w:r>
          </w:p>
        </w:tc>
      </w:tr>
    </w:tbl>
    <w:bookmarkEnd w:id="1542"/>
    <w:bookmarkStart w:id="1543" w:name="tibbi-müayinə"/>
    <w:p>
      <w:pPr>
        <w:pStyle w:val="Heading3"/>
      </w:pPr>
      <w:r>
        <w:t xml:space="preserve">Tibbi müayinə</w:t>
      </w:r>
    </w:p>
    <w:p>
      <w:pPr>
        <w:pStyle w:val="FirstParagraph"/>
      </w:pPr>
      <w:r>
        <w:rPr>
          <w:b/>
          <w:bCs/>
        </w:rPr>
        <w:t xml:space="preserve">Hər asılılıq pasiyentdə:</w:t>
      </w:r>
    </w:p>
    <w:p>
      <w:pPr>
        <w:pStyle w:val="Compact"/>
        <w:numPr>
          <w:ilvl w:val="0"/>
          <w:numId w:val="2154"/>
        </w:numPr>
      </w:pPr>
      <w:r>
        <w:t xml:space="preserve">Tam qan, qaraciyər, böyrək funksiyaları</w:t>
      </w:r>
    </w:p>
    <w:p>
      <w:pPr>
        <w:pStyle w:val="Compact"/>
        <w:numPr>
          <w:ilvl w:val="0"/>
          <w:numId w:val="2154"/>
        </w:numPr>
      </w:pPr>
      <w:r>
        <w:t xml:space="preserve">Qan qlükozası, lipid profili</w:t>
      </w:r>
    </w:p>
    <w:p>
      <w:pPr>
        <w:pStyle w:val="Compact"/>
        <w:numPr>
          <w:ilvl w:val="0"/>
          <w:numId w:val="2154"/>
        </w:numPr>
      </w:pPr>
      <w:r>
        <w:rPr>
          <w:b/>
          <w:bCs/>
        </w:rPr>
        <w:t xml:space="preserve">Toksikoloji skrining (sidik/qan)</w:t>
      </w:r>
      <w:r>
        <w:t xml:space="preserve"> </w:t>
      </w:r>
      <w:r>
        <w:t xml:space="preserve">– müalicəni idarə etmək üçün</w:t>
      </w:r>
    </w:p>
    <w:p>
      <w:pPr>
        <w:pStyle w:val="Compact"/>
        <w:numPr>
          <w:ilvl w:val="0"/>
          <w:numId w:val="2154"/>
        </w:numPr>
      </w:pPr>
      <w:r>
        <w:rPr>
          <w:b/>
          <w:bCs/>
        </w:rPr>
        <w:t xml:space="preserve">HIV, HCV, HBsAg</w:t>
      </w:r>
      <w:r>
        <w:t xml:space="preserve"> </w:t>
      </w:r>
      <w:r>
        <w:t xml:space="preserve">– intravenöz istifadəçilərdə mütləq</w:t>
      </w:r>
    </w:p>
    <w:p>
      <w:pPr>
        <w:pStyle w:val="Compact"/>
        <w:numPr>
          <w:ilvl w:val="0"/>
          <w:numId w:val="2154"/>
        </w:numPr>
      </w:pPr>
      <w:r>
        <w:t xml:space="preserve">EKG (kokain, metamfetamin; QTc; kardiak)</w:t>
      </w:r>
    </w:p>
    <w:p>
      <w:pPr>
        <w:pStyle w:val="Compact"/>
        <w:numPr>
          <w:ilvl w:val="0"/>
          <w:numId w:val="2154"/>
        </w:numPr>
      </w:pPr>
      <w:r>
        <w:t xml:space="preserve">Tireoid funksiyası</w:t>
      </w:r>
    </w:p>
    <w:p>
      <w:pPr>
        <w:pStyle w:val="Compact"/>
        <w:numPr>
          <w:ilvl w:val="0"/>
          <w:numId w:val="2154"/>
        </w:numPr>
      </w:pPr>
      <w:r>
        <w:t xml:space="preserve">Hamiləlik testi (qadınlarda)</w:t>
      </w:r>
    </w:p>
    <w:bookmarkEnd w:id="1543"/>
    <w:bookmarkEnd w:id="1544"/>
    <w:bookmarkStart w:id="1557" w:name="X1846646d32944d446529a45c9087860bb03cca9"/>
    <w:p>
      <w:pPr>
        <w:pStyle w:val="Heading2"/>
      </w:pPr>
      <w:r>
        <w:t xml:space="preserve">6C40</w:t>
      </w:r>
      <w:r>
        <w:t xml:space="preserve"> </w:t>
      </w:r>
      <w:r>
        <w:t xml:space="preserve">ALKOHOL İSTİFADƏSİ VƏ ASILILIQ POZUNTUSU (ALKOHOLİZM)</w:t>
      </w:r>
    </w:p>
    <w:p>
      <w:pPr>
        <w:pStyle w:val="FirstParagraph"/>
      </w:pPr>
      <w:r>
        <w:t xml:space="preserve">XBT-11:</w:t>
      </w:r>
      <w:r>
        <w:t xml:space="preserve"> </w:t>
      </w:r>
      <w:r>
        <w:t xml:space="preserve">6C40</w:t>
      </w:r>
      <w:r>
        <w:t xml:space="preserve"> </w:t>
      </w:r>
      <w:r>
        <w:t xml:space="preserve">— Disorders due to use of alcohol</w:t>
      </w:r>
    </w:p>
    <w:p>
      <w:pPr>
        <w:pStyle w:val="BodyText"/>
      </w:pPr>
      <w:r>
        <w:t xml:space="preserve">XBT-10:</w:t>
      </w:r>
      <w:r>
        <w:t xml:space="preserve"> </w:t>
      </w:r>
      <w:r>
        <w:t xml:space="preserve">F10</w:t>
      </w:r>
      <w:r>
        <w:t xml:space="preserve"> </w:t>
      </w:r>
      <w:r>
        <w:t xml:space="preserve">— Mental and behavioural disorders due to use of alcohol</w:t>
      </w:r>
    </w:p>
    <w:p>
      <w:pPr>
        <w:pStyle w:val="BodyText"/>
      </w:pPr>
      <w:r>
        <w:t xml:space="preserve">DSM-5-TR:</w:t>
      </w:r>
      <w:r>
        <w:t xml:space="preserve"> </w:t>
      </w:r>
      <w:r>
        <w:t xml:space="preserve">303.90</w:t>
      </w:r>
      <w:r>
        <w:t xml:space="preserve">,</w:t>
      </w:r>
      <w:r>
        <w:t xml:space="preserve"> </w:t>
      </w:r>
      <w:r>
        <w:t xml:space="preserve">305.00</w:t>
      </w:r>
      <w:r>
        <w:t xml:space="preserve"> </w:t>
      </w:r>
      <w:r>
        <w:t xml:space="preserve">— Alcohol use disorder</w:t>
      </w:r>
    </w:p>
    <w:p>
      <w:r>
        <w:pict>
          <v:rect style="width:0;height:1.5pt" o:hralign="center" o:hrstd="t" o:hr="t"/>
        </w:pict>
      </w:r>
    </w:p>
    <w:bookmarkStart w:id="1545" w:name="epidemiologiya"/>
    <w:p>
      <w:pPr>
        <w:pStyle w:val="Heading3"/>
      </w:pPr>
      <w:r>
        <w:t xml:space="preserve">Epidemiologiya</w:t>
      </w:r>
    </w:p>
    <w:p>
      <w:pPr>
        <w:pStyle w:val="Compact"/>
        <w:numPr>
          <w:ilvl w:val="0"/>
          <w:numId w:val="2155"/>
        </w:numPr>
      </w:pPr>
      <w:r>
        <w:rPr>
          <w:b/>
          <w:bCs/>
        </w:rPr>
        <w:t xml:space="preserve">Dünyada:</w:t>
      </w:r>
      <w:r>
        <w:t xml:space="preserve"> </w:t>
      </w:r>
      <w:r>
        <w:t xml:space="preserve">ən geniş yayılmış maddə pozuntusu; ~3 milyar qəbul edən, 280 milyon asılılıq</w:t>
      </w:r>
    </w:p>
    <w:p>
      <w:pPr>
        <w:pStyle w:val="Compact"/>
        <w:numPr>
          <w:ilvl w:val="0"/>
          <w:numId w:val="2155"/>
        </w:numPr>
      </w:pPr>
      <w:r>
        <w:rPr>
          <w:b/>
          <w:bCs/>
        </w:rPr>
        <w:t xml:space="preserve">Azərbaycanda:</w:t>
      </w:r>
      <w:r>
        <w:t xml:space="preserve"> </w:t>
      </w:r>
      <w:r>
        <w:t xml:space="preserve">əhali sırasında içki içənlər azdır (müsəlman mədəniyyəti), lakin içki içən populyasiyada ağır asılılıq mövcuddur</w:t>
      </w:r>
    </w:p>
    <w:p>
      <w:pPr>
        <w:pStyle w:val="Compact"/>
        <w:numPr>
          <w:ilvl w:val="0"/>
          <w:numId w:val="2155"/>
        </w:numPr>
      </w:pPr>
      <w:r>
        <w:t xml:space="preserve">Mortalite:</w:t>
      </w:r>
      <w:r>
        <w:t xml:space="preserve"> </w:t>
      </w:r>
      <w:r>
        <w:rPr>
          <w:b/>
          <w:bCs/>
        </w:rPr>
        <w:t xml:space="preserve">3 milyon ölüm/il</w:t>
      </w:r>
      <w:r>
        <w:t xml:space="preserve"> </w:t>
      </w:r>
      <w:r>
        <w:t xml:space="preserve">dünyada (qəzalar, siroz, xərçəng)</w:t>
      </w:r>
    </w:p>
    <w:bookmarkEnd w:id="1545"/>
    <w:bookmarkStart w:id="1551" w:name="klinik-mənzərə"/>
    <w:p>
      <w:pPr>
        <w:pStyle w:val="Heading3"/>
      </w:pPr>
      <w:r>
        <w:t xml:space="preserve">Klinik mənzərə</w:t>
      </w:r>
    </w:p>
    <w:bookmarkStart w:id="1546" w:name="kəskin-intoksikasiya"/>
    <w:p>
      <w:pPr>
        <w:pStyle w:val="Heading4"/>
      </w:pPr>
      <w:r>
        <w:t xml:space="preserve">Kəskin intoksikasiya</w:t>
      </w:r>
    </w:p>
    <w:p>
      <w:pPr>
        <w:pStyle w:val="Compact"/>
        <w:numPr>
          <w:ilvl w:val="0"/>
          <w:numId w:val="2156"/>
        </w:numPr>
      </w:pPr>
      <w:r>
        <w:t xml:space="preserve">Davranış dezinhibisiyası, koordinasiya pozuntusu, nitq bulanıqlığı</w:t>
      </w:r>
    </w:p>
    <w:p>
      <w:pPr>
        <w:pStyle w:val="Compact"/>
        <w:numPr>
          <w:ilvl w:val="0"/>
          <w:numId w:val="2156"/>
        </w:numPr>
      </w:pPr>
      <w:r>
        <w:rPr>
          <w:b/>
          <w:bCs/>
        </w:rPr>
        <w:t xml:space="preserve">Ağır intoksikasiya:</w:t>
      </w:r>
      <w:r>
        <w:t xml:space="preserve"> </w:t>
      </w:r>
      <w:r>
        <w:t xml:space="preserve">koma, respirator depressiya (ölüm riski)</w:t>
      </w:r>
    </w:p>
    <w:p>
      <w:pPr>
        <w:pStyle w:val="Compact"/>
        <w:numPr>
          <w:ilvl w:val="0"/>
          <w:numId w:val="2156"/>
        </w:numPr>
      </w:pPr>
      <w:r>
        <w:rPr>
          <w:b/>
          <w:bCs/>
        </w:rPr>
        <w:t xml:space="preserve">Qan alkoqol:</w:t>
      </w:r>
      <w:r>
        <w:t xml:space="preserve"> </w:t>
      </w:r>
      <w:r>
        <w:t xml:space="preserve">0,08% – hüquqi hədd; 0,3%+ koma riski</w:t>
      </w:r>
    </w:p>
    <w:bookmarkEnd w:id="1546"/>
    <w:bookmarkStart w:id="1547" w:name="alkohol-kəsmə-sindromu"/>
    <w:p>
      <w:pPr>
        <w:pStyle w:val="Heading4"/>
      </w:pPr>
      <w:r>
        <w:t xml:space="preserve">Alkohol kəsmə sindromu</w:t>
      </w:r>
    </w:p>
    <w:p>
      <w:pPr>
        <w:pStyle w:val="FirstParagraph"/>
      </w:pPr>
      <w:r>
        <w:rPr>
          <w:b/>
          <w:bCs/>
        </w:rPr>
        <w:t xml:space="preserve">Klinik qiymətləndirmə – CIWA-Ar (Clinical Institute Withdrawal Assessment):</w:t>
      </w:r>
    </w:p>
    <w:p>
      <w:pPr>
        <w:pStyle w:val="BodyText"/>
      </w:pPr>
      <w:r>
        <w:rPr>
          <w:b/>
          <w:bCs/>
        </w:rPr>
        <w:t xml:space="preserve">Yüngül (CIWA-Ar &lt;10):</w:t>
      </w:r>
    </w:p>
    <w:p>
      <w:pPr>
        <w:pStyle w:val="Compact"/>
        <w:numPr>
          <w:ilvl w:val="0"/>
          <w:numId w:val="2157"/>
        </w:numPr>
      </w:pPr>
      <w:r>
        <w:t xml:space="preserve">Tremor, taxikardiya, tərləmə, yuxusuzluq</w:t>
      </w:r>
    </w:p>
    <w:p>
      <w:pPr>
        <w:pStyle w:val="Compact"/>
        <w:numPr>
          <w:ilvl w:val="0"/>
          <w:numId w:val="2157"/>
        </w:numPr>
      </w:pPr>
      <w:r>
        <w:t xml:space="preserve">Ambulatorda idarə oluna bilər</w:t>
      </w:r>
    </w:p>
    <w:p>
      <w:pPr>
        <w:pStyle w:val="FirstParagraph"/>
      </w:pPr>
      <w:r>
        <w:rPr>
          <w:b/>
          <w:bCs/>
        </w:rPr>
        <w:t xml:space="preserve">Orta (CIWA-Ar 10-18):</w:t>
      </w:r>
    </w:p>
    <w:p>
      <w:pPr>
        <w:pStyle w:val="Compact"/>
        <w:numPr>
          <w:ilvl w:val="0"/>
          <w:numId w:val="2158"/>
        </w:numPr>
      </w:pPr>
      <w:r>
        <w:t xml:space="preserve">Daha şiddetli vegetativ simptomlar</w:t>
      </w:r>
    </w:p>
    <w:p>
      <w:pPr>
        <w:pStyle w:val="FirstParagraph"/>
      </w:pPr>
      <w:r>
        <w:rPr>
          <w:b/>
          <w:bCs/>
        </w:rPr>
        <w:t xml:space="preserve">Ağır (CIWA-Ar &gt;18) – TƏCİLİ:</w:t>
      </w:r>
    </w:p>
    <w:p>
      <w:pPr>
        <w:pStyle w:val="Compact"/>
        <w:numPr>
          <w:ilvl w:val="0"/>
          <w:numId w:val="2159"/>
        </w:numPr>
      </w:pPr>
      <w:r>
        <w:rPr>
          <w:b/>
          <w:bCs/>
        </w:rPr>
        <w:t xml:space="preserve">Delirium tremens</w:t>
      </w:r>
      <w:r>
        <w:t xml:space="preserve"> </w:t>
      </w:r>
      <w:r>
        <w:t xml:space="preserve">– 48-72 saat sonra pik; halusinasiyalar, dezoryentasiya</w:t>
      </w:r>
    </w:p>
    <w:p>
      <w:pPr>
        <w:pStyle w:val="Compact"/>
        <w:numPr>
          <w:ilvl w:val="0"/>
          <w:numId w:val="2159"/>
        </w:numPr>
      </w:pPr>
      <w:r>
        <w:rPr>
          <w:b/>
          <w:bCs/>
        </w:rPr>
        <w:t xml:space="preserve">Tonik-klonik tutmalar</w:t>
      </w:r>
      <w:r>
        <w:t xml:space="preserve"> </w:t>
      </w:r>
      <w:r>
        <w:t xml:space="preserve">(kəsmədən 6-48 saat sonra)</w:t>
      </w:r>
    </w:p>
    <w:p>
      <w:pPr>
        <w:pStyle w:val="Compact"/>
        <w:numPr>
          <w:ilvl w:val="0"/>
          <w:numId w:val="2159"/>
        </w:numPr>
      </w:pPr>
      <w:r>
        <w:rPr>
          <w:b/>
          <w:bCs/>
        </w:rPr>
        <w:t xml:space="preserve">Mortalite 15-20%</w:t>
      </w:r>
      <w:r>
        <w:t xml:space="preserve"> </w:t>
      </w:r>
      <w:r>
        <w:t xml:space="preserve">müalicəsiz</w:t>
      </w:r>
    </w:p>
    <w:bookmarkEnd w:id="1547"/>
    <w:bookmarkStart w:id="1548" w:name="kəsmə-müalicəsi"/>
    <w:p>
      <w:pPr>
        <w:pStyle w:val="Heading4"/>
      </w:pPr>
      <w:r>
        <w:t xml:space="preserve">Kəsmə müalicəsi</w:t>
      </w:r>
    </w:p>
    <w:p>
      <w:pPr>
        <w:pStyle w:val="FirstParagraph"/>
      </w:pPr>
      <w:r>
        <w:rPr>
          <w:b/>
          <w:bCs/>
        </w:rPr>
        <w:t xml:space="preserve">Benzodiazepin – birinci xətt:</w:t>
      </w:r>
    </w:p>
    <w:p>
      <w:pPr>
        <w:pStyle w:val="Compact"/>
        <w:numPr>
          <w:ilvl w:val="0"/>
          <w:numId w:val="2160"/>
        </w:numPr>
      </w:pPr>
      <w:r>
        <w:rPr>
          <w:b/>
          <w:bCs/>
        </w:rPr>
        <w:t xml:space="preserve">Diazepam</w:t>
      </w:r>
      <w:r>
        <w:t xml:space="preserve"> </w:t>
      </w:r>
      <w:r>
        <w:t xml:space="preserve">– uzun yarı-ömür; loading dose protokolu</w:t>
      </w:r>
    </w:p>
    <w:p>
      <w:pPr>
        <w:pStyle w:val="Compact"/>
        <w:numPr>
          <w:ilvl w:val="0"/>
          <w:numId w:val="2160"/>
        </w:numPr>
      </w:pPr>
      <w:r>
        <w:rPr>
          <w:b/>
          <w:bCs/>
        </w:rPr>
        <w:t xml:space="preserve">Lorazepam</w:t>
      </w:r>
      <w:r>
        <w:t xml:space="preserve"> </w:t>
      </w:r>
      <w:r>
        <w:t xml:space="preserve">– qaraciyər xəstəliyindəgüvənli (qaraciyər metabolizması yox)</w:t>
      </w:r>
    </w:p>
    <w:p>
      <w:pPr>
        <w:pStyle w:val="Compact"/>
        <w:numPr>
          <w:ilvl w:val="0"/>
          <w:numId w:val="2160"/>
        </w:numPr>
      </w:pPr>
      <w:r>
        <w:rPr>
          <w:b/>
          <w:bCs/>
        </w:rPr>
        <w:t xml:space="preserve">Klonazepam</w:t>
      </w:r>
      <w:r>
        <w:t xml:space="preserve"> </w:t>
      </w:r>
      <w:r>
        <w:t xml:space="preserve">– alternativ</w:t>
      </w:r>
    </w:p>
    <w:p>
      <w:pPr>
        <w:pStyle w:val="FirstParagraph"/>
      </w:pPr>
      <w:r>
        <w:rPr>
          <w:b/>
          <w:bCs/>
        </w:rPr>
        <w:t xml:space="preserve">Protokollar:</w:t>
      </w:r>
    </w:p>
    <w:p>
      <w:pPr>
        <w:pStyle w:val="Compact"/>
        <w:numPr>
          <w:ilvl w:val="0"/>
          <w:numId w:val="2161"/>
        </w:numPr>
      </w:pPr>
      <w:r>
        <w:rPr>
          <w:b/>
          <w:bCs/>
        </w:rPr>
        <w:t xml:space="preserve">Simptom tetiklənmiş:</w:t>
      </w:r>
      <w:r>
        <w:t xml:space="preserve"> </w:t>
      </w:r>
      <w:r>
        <w:t xml:space="preserve">CIWA-Ar skoru əsasında (daha az benzodiazepin)</w:t>
      </w:r>
    </w:p>
    <w:p>
      <w:pPr>
        <w:pStyle w:val="Compact"/>
        <w:numPr>
          <w:ilvl w:val="0"/>
          <w:numId w:val="2161"/>
        </w:numPr>
      </w:pPr>
      <w:r>
        <w:rPr>
          <w:b/>
          <w:bCs/>
        </w:rPr>
        <w:t xml:space="preserve">Sabit doz:</w:t>
      </w:r>
      <w:r>
        <w:t xml:space="preserve"> </w:t>
      </w:r>
      <w:r>
        <w:t xml:space="preserve">müəyyən dozaya enir, tədricən azaldılır</w:t>
      </w:r>
    </w:p>
    <w:p>
      <w:pPr>
        <w:pStyle w:val="FirstParagraph"/>
      </w:pPr>
      <w:r>
        <w:rPr>
          <w:b/>
          <w:bCs/>
        </w:rPr>
        <w:t xml:space="preserve">Tiamin (Vitamin B1) – MÜTLƏQ:</w:t>
      </w:r>
    </w:p>
    <w:p>
      <w:pPr>
        <w:pStyle w:val="Compact"/>
        <w:numPr>
          <w:ilvl w:val="0"/>
          <w:numId w:val="2162"/>
        </w:numPr>
      </w:pPr>
      <w:r>
        <w:t xml:space="preserve">Wernicke ensefalopatiya profilaktikası üçün</w:t>
      </w:r>
    </w:p>
    <w:p>
      <w:pPr>
        <w:pStyle w:val="Compact"/>
        <w:numPr>
          <w:ilvl w:val="0"/>
          <w:numId w:val="2162"/>
        </w:numPr>
      </w:pPr>
      <w:r>
        <w:rPr>
          <w:b/>
          <w:bCs/>
        </w:rPr>
        <w:t xml:space="preserve">100-500 mq IV/IM</w:t>
      </w:r>
      <w:r>
        <w:t xml:space="preserve"> </w:t>
      </w:r>
      <w:r>
        <w:t xml:space="preserve">qlükozdan əvvəl (qlükoz B1 tüketir)</w:t>
      </w:r>
    </w:p>
    <w:p>
      <w:pPr>
        <w:pStyle w:val="FirstParagraph"/>
      </w:pPr>
      <w:r>
        <w:rPr>
          <w:b/>
          <w:bCs/>
        </w:rPr>
        <w:t xml:space="preserve">Wernicke-Korsakoff sindromu:</w:t>
      </w:r>
    </w:p>
    <w:p>
      <w:pPr>
        <w:pStyle w:val="Compact"/>
        <w:numPr>
          <w:ilvl w:val="0"/>
          <w:numId w:val="2163"/>
        </w:numPr>
      </w:pPr>
      <w:r>
        <w:t xml:space="preserve">Wernicke: konfüziya, ataksiya, oftalmoplegiya (kəskin, geri çevrilə bilər)</w:t>
      </w:r>
    </w:p>
    <w:p>
      <w:pPr>
        <w:pStyle w:val="Compact"/>
        <w:numPr>
          <w:ilvl w:val="0"/>
          <w:numId w:val="2163"/>
        </w:numPr>
      </w:pPr>
      <w:r>
        <w:t xml:space="preserve">Korsakoff: retrograd+anterograd amneziya (xroniki, az geri çevrilir)</w:t>
      </w:r>
    </w:p>
    <w:bookmarkEnd w:id="1548"/>
    <w:bookmarkStart w:id="1549" w:name="X54401081ad9ceb3e36b6381075ee4b135ebb424"/>
    <w:p>
      <w:pPr>
        <w:pStyle w:val="Heading4"/>
      </w:pPr>
      <w:r>
        <w:t xml:space="preserve">Alkohol induksiyalı psixiatrik pozuntular</w:t>
      </w:r>
    </w:p>
    <w:p>
      <w:pPr>
        <w:pStyle w:val="Compact"/>
        <w:numPr>
          <w:ilvl w:val="0"/>
          <w:numId w:val="2164"/>
        </w:numPr>
      </w:pPr>
      <w:r>
        <w:rPr>
          <w:b/>
          <w:bCs/>
        </w:rPr>
        <w:t xml:space="preserve">Alkohol induksiyalı psixoz</w:t>
      </w:r>
      <w:r>
        <w:t xml:space="preserve"> </w:t>
      </w:r>
      <w:r>
        <w:t xml:space="preserve">– halüsinasiyalar (eşitmə), paranoya</w:t>
      </w:r>
    </w:p>
    <w:p>
      <w:pPr>
        <w:pStyle w:val="Compact"/>
        <w:numPr>
          <w:ilvl w:val="0"/>
          <w:numId w:val="2164"/>
        </w:numPr>
      </w:pPr>
      <w:r>
        <w:rPr>
          <w:b/>
          <w:bCs/>
        </w:rPr>
        <w:t xml:space="preserve">Alkohol induksiyalı depressiya</w:t>
      </w:r>
      <w:r>
        <w:t xml:space="preserve"> </w:t>
      </w:r>
      <w:r>
        <w:t xml:space="preserve">– tez-tez (kəsmədən sonra 4 həftə gözlə)</w:t>
      </w:r>
    </w:p>
    <w:p>
      <w:pPr>
        <w:pStyle w:val="Compact"/>
        <w:numPr>
          <w:ilvl w:val="0"/>
          <w:numId w:val="2164"/>
        </w:numPr>
      </w:pPr>
      <w:r>
        <w:rPr>
          <w:b/>
          <w:bCs/>
        </w:rPr>
        <w:t xml:space="preserve">Alkohol induksiyalı demensiya</w:t>
      </w:r>
    </w:p>
    <w:bookmarkEnd w:id="1549"/>
    <w:bookmarkStart w:id="1550" w:name="cismani-fəsadlar"/>
    <w:p>
      <w:pPr>
        <w:pStyle w:val="Heading4"/>
      </w:pPr>
      <w:r>
        <w:t xml:space="preserve">Cismani fəsadlar</w:t>
      </w:r>
    </w:p>
    <w:p>
      <w:pPr>
        <w:pStyle w:val="Compact"/>
        <w:numPr>
          <w:ilvl w:val="0"/>
          <w:numId w:val="2165"/>
        </w:numPr>
      </w:pPr>
      <w:r>
        <w:rPr>
          <w:b/>
          <w:bCs/>
        </w:rPr>
        <w:t xml:space="preserve">Qaraciyər:</w:t>
      </w:r>
      <w:r>
        <w:t xml:space="preserve"> </w:t>
      </w:r>
      <w:r>
        <w:t xml:space="preserve">steatoz → hepatit → siroz → HCC</w:t>
      </w:r>
    </w:p>
    <w:p>
      <w:pPr>
        <w:pStyle w:val="Compact"/>
        <w:numPr>
          <w:ilvl w:val="0"/>
          <w:numId w:val="2165"/>
        </w:numPr>
      </w:pPr>
      <w:r>
        <w:rPr>
          <w:b/>
          <w:bCs/>
        </w:rPr>
        <w:t xml:space="preserve">Pankreatit</w:t>
      </w:r>
      <w:r>
        <w:t xml:space="preserve"> </w:t>
      </w:r>
      <w:r>
        <w:t xml:space="preserve">(kəskin və xroniki)</w:t>
      </w:r>
    </w:p>
    <w:p>
      <w:pPr>
        <w:pStyle w:val="Compact"/>
        <w:numPr>
          <w:ilvl w:val="0"/>
          <w:numId w:val="2165"/>
        </w:numPr>
      </w:pPr>
      <w:r>
        <w:rPr>
          <w:b/>
          <w:bCs/>
        </w:rPr>
        <w:t xml:space="preserve">Kardiyomyopatiya</w:t>
      </w:r>
    </w:p>
    <w:p>
      <w:pPr>
        <w:pStyle w:val="Compact"/>
        <w:numPr>
          <w:ilvl w:val="0"/>
          <w:numId w:val="2165"/>
        </w:numPr>
      </w:pPr>
      <w:r>
        <w:rPr>
          <w:b/>
          <w:bCs/>
        </w:rPr>
        <w:t xml:space="preserve">Periferik neyropati</w:t>
      </w:r>
    </w:p>
    <w:p>
      <w:pPr>
        <w:pStyle w:val="Compact"/>
        <w:numPr>
          <w:ilvl w:val="0"/>
          <w:numId w:val="2165"/>
        </w:numPr>
      </w:pPr>
      <w:r>
        <w:rPr>
          <w:b/>
          <w:bCs/>
        </w:rPr>
        <w:t xml:space="preserve">Anemia</w:t>
      </w:r>
      <w:r>
        <w:t xml:space="preserve"> </w:t>
      </w:r>
      <w:r>
        <w:t xml:space="preserve">(B12/folat; direkt toksik)</w:t>
      </w:r>
    </w:p>
    <w:p>
      <w:pPr>
        <w:pStyle w:val="Compact"/>
        <w:numPr>
          <w:ilvl w:val="0"/>
          <w:numId w:val="2165"/>
        </w:numPr>
      </w:pPr>
      <w:r>
        <w:rPr>
          <w:b/>
          <w:bCs/>
        </w:rPr>
        <w:t xml:space="preserve">İmmunitet pozuntusu</w:t>
      </w:r>
    </w:p>
    <w:p>
      <w:pPr>
        <w:pStyle w:val="Compact"/>
        <w:numPr>
          <w:ilvl w:val="0"/>
          <w:numId w:val="2165"/>
        </w:numPr>
      </w:pPr>
      <w:r>
        <w:rPr>
          <w:b/>
          <w:bCs/>
        </w:rPr>
        <w:t xml:space="preserve">Xərçəng:</w:t>
      </w:r>
      <w:r>
        <w:t xml:space="preserve"> </w:t>
      </w:r>
      <w:r>
        <w:t xml:space="preserve">ağız, qida borusu, mədə, qaraciyər, döş, bağırsaq</w:t>
      </w:r>
    </w:p>
    <w:bookmarkEnd w:id="1550"/>
    <w:bookmarkEnd w:id="1551"/>
    <w:bookmarkStart w:id="1556" w:name="müalicə"/>
    <w:p>
      <w:pPr>
        <w:pStyle w:val="Heading3"/>
      </w:pPr>
      <w:r>
        <w:t xml:space="preserve">Müalicə</w:t>
      </w:r>
    </w:p>
    <w:bookmarkStart w:id="1552" w:name="əsas-tövsiyə-bələdçiləri"/>
    <w:p>
      <w:pPr>
        <w:pStyle w:val="Heading4"/>
      </w:pPr>
      <w:r>
        <w:t xml:space="preserve">Əsas tövsiyə bələdçiləri</w:t>
      </w:r>
    </w:p>
    <w:p>
      <w:pPr>
        <w:pStyle w:val="Compact"/>
        <w:numPr>
          <w:ilvl w:val="0"/>
          <w:numId w:val="2166"/>
        </w:numPr>
      </w:pPr>
      <w:r>
        <w:rPr>
          <w:b/>
          <w:bCs/>
        </w:rPr>
        <w:t xml:space="preserve">NICE NG115 (2018):</w:t>
      </w:r>
      <w:r>
        <w:t xml:space="preserve"> </w:t>
      </w:r>
      <w:r>
        <w:rPr>
          <w:i/>
          <w:iCs/>
        </w:rPr>
        <w:t xml:space="preserve">Alcohol-use disorders: diagnosis, assessment and management</w:t>
      </w:r>
    </w:p>
    <w:p>
      <w:pPr>
        <w:pStyle w:val="Compact"/>
        <w:numPr>
          <w:ilvl w:val="0"/>
          <w:numId w:val="2166"/>
        </w:numPr>
      </w:pPr>
      <w:r>
        <w:rPr>
          <w:b/>
          <w:bCs/>
        </w:rPr>
        <w:t xml:space="preserve">ASAM Clinical Practice Guideline for Alcohol Use Disorder</w:t>
      </w:r>
      <w:r>
        <w:t xml:space="preserve"> </w:t>
      </w:r>
      <w:r>
        <w:t xml:space="preserve">(2023)</w:t>
      </w:r>
    </w:p>
    <w:p>
      <w:pPr>
        <w:pStyle w:val="Compact"/>
        <w:numPr>
          <w:ilvl w:val="0"/>
          <w:numId w:val="2166"/>
        </w:numPr>
      </w:pPr>
      <w:r>
        <w:rPr>
          <w:b/>
          <w:bCs/>
        </w:rPr>
        <w:t xml:space="preserve">WFSBP Alcohol Guidelines</w:t>
      </w:r>
    </w:p>
    <w:p>
      <w:pPr>
        <w:pStyle w:val="Compact"/>
        <w:numPr>
          <w:ilvl w:val="0"/>
          <w:numId w:val="2166"/>
        </w:numPr>
      </w:pPr>
      <w:r>
        <w:rPr>
          <w:b/>
          <w:bCs/>
        </w:rPr>
        <w:t xml:space="preserve">AR Klinik Protokolu</w:t>
      </w:r>
      <w:r>
        <w:t xml:space="preserve"> </w:t>
      </w:r>
      <w:r>
        <w:t xml:space="preserve">– mövcud</w:t>
      </w:r>
    </w:p>
    <w:bookmarkEnd w:id="1552"/>
    <w:bookmarkStart w:id="1553" w:name="farmakoterapiya-içkinin-önlənməsi"/>
    <w:p>
      <w:pPr>
        <w:pStyle w:val="Heading4"/>
      </w:pPr>
      <w:r>
        <w:t xml:space="preserve">Farmakoterapiya – içkinin önlənməsi</w:t>
      </w:r>
    </w:p>
    <w:p>
      <w:pPr>
        <w:pStyle w:val="FirstParagraph"/>
      </w:pPr>
      <w:r>
        <w:rPr>
          <w:b/>
          <w:bCs/>
        </w:rPr>
        <w:t xml:space="preserve">Naltrekson – birinci xətt:</w:t>
      </w:r>
    </w:p>
    <w:p>
      <w:pPr>
        <w:pStyle w:val="Compact"/>
        <w:numPr>
          <w:ilvl w:val="0"/>
          <w:numId w:val="2167"/>
        </w:numPr>
      </w:pPr>
      <w:r>
        <w:t xml:space="preserve">Opioid reseptor antagonisti → içkinin "mükafat" effektini azaldır</w:t>
      </w:r>
    </w:p>
    <w:p>
      <w:pPr>
        <w:pStyle w:val="Compact"/>
        <w:numPr>
          <w:ilvl w:val="0"/>
          <w:numId w:val="2167"/>
        </w:numPr>
      </w:pPr>
      <w:r>
        <w:t xml:space="preserve">Oral: 50 mq/gün; LAI: 380 mq aylıq (Vivitrol)</w:t>
      </w:r>
    </w:p>
    <w:p>
      <w:pPr>
        <w:pStyle w:val="Compact"/>
        <w:numPr>
          <w:ilvl w:val="0"/>
          <w:numId w:val="2167"/>
        </w:numPr>
      </w:pPr>
      <w:r>
        <w:t xml:space="preserve">Effektiv: içki epizodlarını, ağır içkini azaldır</w:t>
      </w:r>
    </w:p>
    <w:p>
      <w:pPr>
        <w:pStyle w:val="Compact"/>
        <w:numPr>
          <w:ilvl w:val="0"/>
          <w:numId w:val="2167"/>
        </w:numPr>
      </w:pPr>
      <w:r>
        <w:rPr>
          <w:b/>
          <w:bCs/>
        </w:rPr>
        <w:t xml:space="preserve">Qaraciyər xəstəliyindədiqqət</w:t>
      </w:r>
      <w:r>
        <w:t xml:space="preserve"> </w:t>
      </w:r>
      <w:r>
        <w:t xml:space="preserve">(hepatotoksik yüksək dozada)</w:t>
      </w:r>
    </w:p>
    <w:p>
      <w:pPr>
        <w:pStyle w:val="FirstParagraph"/>
      </w:pPr>
      <w:r>
        <w:rPr>
          <w:b/>
          <w:bCs/>
        </w:rPr>
        <w:t xml:space="preserve">Akamprosat – birinci xətt:</w:t>
      </w:r>
    </w:p>
    <w:p>
      <w:pPr>
        <w:pStyle w:val="Compact"/>
        <w:numPr>
          <w:ilvl w:val="0"/>
          <w:numId w:val="2168"/>
        </w:numPr>
      </w:pPr>
      <w:r>
        <w:t xml:space="preserve">Qlutamat/GABA balansını normallaşdırır</w:t>
      </w:r>
    </w:p>
    <w:p>
      <w:pPr>
        <w:pStyle w:val="Compact"/>
        <w:numPr>
          <w:ilvl w:val="0"/>
          <w:numId w:val="2168"/>
        </w:numPr>
      </w:pPr>
      <w:r>
        <w:t xml:space="preserve">Doza: 666 mq 3x/gün</w:t>
      </w:r>
    </w:p>
    <w:p>
      <w:pPr>
        <w:pStyle w:val="Compact"/>
        <w:numPr>
          <w:ilvl w:val="0"/>
          <w:numId w:val="2168"/>
        </w:numPr>
      </w:pPr>
      <w:r>
        <w:t xml:space="preserve">Qaraciyər xəstəliyindəgüvənli</w:t>
      </w:r>
    </w:p>
    <w:p>
      <w:pPr>
        <w:pStyle w:val="Compact"/>
        <w:numPr>
          <w:ilvl w:val="0"/>
          <w:numId w:val="2168"/>
        </w:numPr>
      </w:pPr>
      <w:r>
        <w:t xml:space="preserve">Böyrək xəstəliyindəəks göstəriş</w:t>
      </w:r>
    </w:p>
    <w:p>
      <w:pPr>
        <w:pStyle w:val="FirstParagraph"/>
      </w:pPr>
      <w:r>
        <w:rPr>
          <w:b/>
          <w:bCs/>
        </w:rPr>
        <w:t xml:space="preserve">Disulfiram (Antabus) – ikinci xətt:</w:t>
      </w:r>
    </w:p>
    <w:p>
      <w:pPr>
        <w:pStyle w:val="Compact"/>
        <w:numPr>
          <w:ilvl w:val="0"/>
          <w:numId w:val="2169"/>
        </w:numPr>
      </w:pPr>
      <w:r>
        <w:t xml:space="preserve">Aldehid dehidrogenazasını bloklayır</w:t>
      </w:r>
    </w:p>
    <w:p>
      <w:pPr>
        <w:pStyle w:val="Compact"/>
        <w:numPr>
          <w:ilvl w:val="0"/>
          <w:numId w:val="2169"/>
        </w:numPr>
      </w:pPr>
      <w:r>
        <w:t xml:space="preserve">Alkohol qəbulundan 10-30 dəq sonra: ürəkbulanma, qusma, qızarma, taxikardiya</w:t>
      </w:r>
    </w:p>
    <w:p>
      <w:pPr>
        <w:pStyle w:val="Compact"/>
        <w:numPr>
          <w:ilvl w:val="0"/>
          <w:numId w:val="2169"/>
        </w:numPr>
      </w:pPr>
      <w:r>
        <w:t xml:space="preserve">Doza: 250-500 mq/gün</w:t>
      </w:r>
    </w:p>
    <w:p>
      <w:pPr>
        <w:pStyle w:val="Compact"/>
        <w:numPr>
          <w:ilvl w:val="0"/>
          <w:numId w:val="2169"/>
        </w:numPr>
      </w:pPr>
      <w:r>
        <w:rPr>
          <w:b/>
          <w:bCs/>
        </w:rPr>
        <w:t xml:space="preserve">Motivasiya yüksək</w:t>
      </w:r>
      <w:r>
        <w:t xml:space="preserve"> </w:t>
      </w:r>
      <w:r>
        <w:t xml:space="preserve">olduqda effektiv</w:t>
      </w:r>
    </w:p>
    <w:p>
      <w:pPr>
        <w:pStyle w:val="Compact"/>
        <w:numPr>
          <w:ilvl w:val="0"/>
          <w:numId w:val="2169"/>
        </w:numPr>
      </w:pPr>
      <w:r>
        <w:t xml:space="preserve">Gizli istifadəni önləmir</w:t>
      </w:r>
    </w:p>
    <w:p>
      <w:pPr>
        <w:pStyle w:val="Compact"/>
        <w:numPr>
          <w:ilvl w:val="0"/>
          <w:numId w:val="2169"/>
        </w:numPr>
      </w:pPr>
      <w:r>
        <w:rPr>
          <w:b/>
          <w:bCs/>
        </w:rPr>
        <w:t xml:space="preserve">Kardiovaskulyar risk</w:t>
      </w:r>
      <w:r>
        <w:t xml:space="preserve"> </w:t>
      </w:r>
      <w:r>
        <w:t xml:space="preserve">(ciddi reaksiya, xüsusilə yaşlılarda)</w:t>
      </w:r>
    </w:p>
    <w:p>
      <w:pPr>
        <w:pStyle w:val="FirstParagraph"/>
      </w:pPr>
      <w:r>
        <w:rPr>
          <w:b/>
          <w:bCs/>
        </w:rPr>
        <w:t xml:space="preserve">Nalmefen (Selincro) – ikinci xətt:</w:t>
      </w:r>
    </w:p>
    <w:p>
      <w:pPr>
        <w:pStyle w:val="Compact"/>
        <w:numPr>
          <w:ilvl w:val="0"/>
          <w:numId w:val="2170"/>
        </w:numPr>
      </w:pPr>
      <w:r>
        <w:t xml:space="preserve">µ-opioid antaqonisti + κ-opioid partial agonisti</w:t>
      </w:r>
    </w:p>
    <w:p>
      <w:pPr>
        <w:pStyle w:val="Compact"/>
        <w:numPr>
          <w:ilvl w:val="0"/>
          <w:numId w:val="2170"/>
        </w:numPr>
      </w:pPr>
      <w:r>
        <w:t xml:space="preserve">Avropa Dərman Agentliyi (EMA) tərəfindən 2013-cü ildə alkohol qəbulunun azaldılması üçün təsdiqlənmişdir</w:t>
      </w:r>
    </w:p>
    <w:p>
      <w:pPr>
        <w:pStyle w:val="Compact"/>
        <w:numPr>
          <w:ilvl w:val="0"/>
          <w:numId w:val="2170"/>
        </w:numPr>
      </w:pPr>
      <w:r>
        <w:t xml:space="preserve">Doza: 18 mq,</w:t>
      </w:r>
      <w:r>
        <w:t xml:space="preserve"> </w:t>
      </w:r>
      <w:r>
        <w:rPr>
          <w:b/>
          <w:bCs/>
        </w:rPr>
        <w:t xml:space="preserve">"as-needed"</w:t>
      </w:r>
      <w:r>
        <w:t xml:space="preserve"> </w:t>
      </w:r>
      <w:r>
        <w:t xml:space="preserve">rejimində — pasiyent içki istəyini hiss etdikdə (ən azı 1-2 saat əvvəl)</w:t>
      </w:r>
    </w:p>
    <w:p>
      <w:pPr>
        <w:pStyle w:val="Compact"/>
        <w:numPr>
          <w:ilvl w:val="0"/>
          <w:numId w:val="2170"/>
        </w:numPr>
      </w:pPr>
      <w:r>
        <w:rPr>
          <w:b/>
          <w:bCs/>
        </w:rPr>
        <w:t xml:space="preserve">Yanaşma fərqi:</w:t>
      </w:r>
      <w:r>
        <w:t xml:space="preserve"> </w:t>
      </w:r>
      <w:r>
        <w:t xml:space="preserve">abstinensiyaya yox,</w:t>
      </w:r>
      <w:r>
        <w:t xml:space="preserve"> </w:t>
      </w:r>
      <w:r>
        <w:rPr>
          <w:b/>
          <w:bCs/>
        </w:rPr>
        <w:t xml:space="preserve">istehlakın azaldılmasına</w:t>
      </w:r>
      <w:r>
        <w:t xml:space="preserve"> </w:t>
      </w:r>
      <w:r>
        <w:t xml:space="preserve">yönəlmişdir (harm reduction modeli)</w:t>
      </w:r>
    </w:p>
    <w:p>
      <w:pPr>
        <w:pStyle w:val="Compact"/>
        <w:numPr>
          <w:ilvl w:val="0"/>
          <w:numId w:val="2170"/>
        </w:numPr>
      </w:pPr>
      <w:r>
        <w:t xml:space="preserve">Sübutluluq: ESENSE-1, ESENSE-2 RCT (Mann et al., Biol Psychiatry, 2013) — ağır içki günlərini 60% azaltdı</w:t>
      </w:r>
    </w:p>
    <w:p>
      <w:pPr>
        <w:pStyle w:val="Compact"/>
        <w:numPr>
          <w:ilvl w:val="0"/>
          <w:numId w:val="2170"/>
        </w:numPr>
      </w:pPr>
      <w:r>
        <w:t xml:space="preserve">Azərbaycanda: bazarda mövcud deyil, lakin Avropa ölkələrindən idxal mümkündür</w:t>
      </w:r>
    </w:p>
    <w:p>
      <w:pPr>
        <w:pStyle w:val="FirstParagraph"/>
      </w:pPr>
      <w:r>
        <w:rPr>
          <w:b/>
          <w:bCs/>
        </w:rPr>
        <w:t xml:space="preserve">Topirat, qabapentin – üçüncü xətt:</w:t>
      </w:r>
    </w:p>
    <w:p>
      <w:pPr>
        <w:pStyle w:val="Compact"/>
        <w:numPr>
          <w:ilvl w:val="0"/>
          <w:numId w:val="2171"/>
        </w:numPr>
      </w:pPr>
      <w:r>
        <w:t xml:space="preserve">Sübutluluq var; off-label</w:t>
      </w:r>
    </w:p>
    <w:bookmarkEnd w:id="1553"/>
    <w:bookmarkStart w:id="1554" w:name="psixoterapiya"/>
    <w:p>
      <w:pPr>
        <w:pStyle w:val="Heading4"/>
      </w:pPr>
      <w:r>
        <w:t xml:space="preserve">Psixoterapiya</w:t>
      </w:r>
    </w:p>
    <w:p>
      <w:pPr>
        <w:pStyle w:val="FirstParagraph"/>
      </w:pPr>
      <w:r>
        <w:rPr>
          <w:b/>
          <w:bCs/>
        </w:rPr>
        <w:t xml:space="preserve">KDT-Alkohol:</w:t>
      </w:r>
    </w:p>
    <w:p>
      <w:pPr>
        <w:pStyle w:val="Compact"/>
        <w:numPr>
          <w:ilvl w:val="0"/>
          <w:numId w:val="2172"/>
        </w:numPr>
      </w:pPr>
      <w:r>
        <w:t xml:space="preserve">Tetikləyici situasiyaların identifikasiyası</w:t>
      </w:r>
    </w:p>
    <w:p>
      <w:pPr>
        <w:pStyle w:val="Compact"/>
        <w:numPr>
          <w:ilvl w:val="0"/>
          <w:numId w:val="2172"/>
        </w:numPr>
      </w:pPr>
      <w:r>
        <w:t xml:space="preserve">Residiv profilaktikası</w:t>
      </w:r>
    </w:p>
    <w:p>
      <w:pPr>
        <w:pStyle w:val="Compact"/>
        <w:numPr>
          <w:ilvl w:val="0"/>
          <w:numId w:val="2172"/>
        </w:numPr>
      </w:pPr>
      <w:r>
        <w:t xml:space="preserve">12 sessiya</w:t>
      </w:r>
    </w:p>
    <w:p>
      <w:pPr>
        <w:pStyle w:val="FirstParagraph"/>
      </w:pPr>
      <w:r>
        <w:rPr>
          <w:b/>
          <w:bCs/>
        </w:rPr>
        <w:t xml:space="preserve">Motivasional Müsahibə (MI):</w:t>
      </w:r>
    </w:p>
    <w:p>
      <w:pPr>
        <w:pStyle w:val="Compact"/>
        <w:numPr>
          <w:ilvl w:val="0"/>
          <w:numId w:val="2173"/>
        </w:numPr>
      </w:pPr>
      <w:r>
        <w:t xml:space="preserve">"Dəyişmək üçün inam"ı artırmaq</w:t>
      </w:r>
    </w:p>
    <w:p>
      <w:pPr>
        <w:pStyle w:val="Compact"/>
        <w:numPr>
          <w:ilvl w:val="0"/>
          <w:numId w:val="2173"/>
        </w:numPr>
      </w:pPr>
      <w:r>
        <w:t xml:space="preserve">Ambivalentliklə iş</w:t>
      </w:r>
    </w:p>
    <w:p>
      <w:pPr>
        <w:pStyle w:val="Compact"/>
        <w:numPr>
          <w:ilvl w:val="0"/>
          <w:numId w:val="2173"/>
        </w:numPr>
      </w:pPr>
      <w:r>
        <w:t xml:space="preserve">Brief motivational interventions – birincil yardım üçün</w:t>
      </w:r>
    </w:p>
    <w:p>
      <w:pPr>
        <w:pStyle w:val="FirstParagraph"/>
      </w:pPr>
      <w:r>
        <w:rPr>
          <w:b/>
          <w:bCs/>
        </w:rPr>
        <w:t xml:space="preserve">12-addım proqramı (AA – Anonim Alkoqoliklər):</w:t>
      </w:r>
    </w:p>
    <w:p>
      <w:pPr>
        <w:pStyle w:val="Compact"/>
        <w:numPr>
          <w:ilvl w:val="0"/>
          <w:numId w:val="2174"/>
        </w:numPr>
      </w:pPr>
      <w:r>
        <w:t xml:space="preserve">Qrup mühitdə həmyaşıd dəstəyi</w:t>
      </w:r>
    </w:p>
    <w:p>
      <w:pPr>
        <w:pStyle w:val="Compact"/>
        <w:numPr>
          <w:ilvl w:val="0"/>
          <w:numId w:val="2174"/>
        </w:numPr>
      </w:pPr>
      <w:r>
        <w:t xml:space="preserve">Lifelong sobriety filosofiyası</w:t>
      </w:r>
    </w:p>
    <w:p>
      <w:pPr>
        <w:pStyle w:val="Compact"/>
        <w:numPr>
          <w:ilvl w:val="0"/>
          <w:numId w:val="2174"/>
        </w:numPr>
      </w:pPr>
      <w:r>
        <w:t xml:space="preserve">Birçox pasiyent üçün effektiv; sübutluluq dəstəklənir</w:t>
      </w:r>
    </w:p>
    <w:bookmarkEnd w:id="1554"/>
    <w:bookmarkStart w:id="1555" w:name="azərbaycanda-müalicə"/>
    <w:p>
      <w:pPr>
        <w:pStyle w:val="Heading4"/>
      </w:pPr>
      <w:r>
        <w:t xml:space="preserve">Azərbaycanda müalicə</w:t>
      </w:r>
    </w:p>
    <w:p>
      <w:pPr>
        <w:pStyle w:val="Compact"/>
        <w:numPr>
          <w:ilvl w:val="0"/>
          <w:numId w:val="2175"/>
        </w:numPr>
      </w:pPr>
      <w:r>
        <w:rPr>
          <w:b/>
          <w:bCs/>
        </w:rPr>
        <w:t xml:space="preserve">PSM-Bakı narkologiya şöbəsi</w:t>
      </w:r>
      <w:r>
        <w:t xml:space="preserve"> </w:t>
      </w:r>
      <w:r>
        <w:t xml:space="preserve">– stasionar detoks</w:t>
      </w:r>
    </w:p>
    <w:p>
      <w:pPr>
        <w:pStyle w:val="Compact"/>
        <w:numPr>
          <w:ilvl w:val="0"/>
          <w:numId w:val="2175"/>
        </w:numPr>
      </w:pPr>
      <w:r>
        <w:rPr>
          <w:b/>
          <w:bCs/>
        </w:rPr>
        <w:t xml:space="preserve">Naltrekson, akamprosat</w:t>
      </w:r>
      <w:r>
        <w:t xml:space="preserve"> </w:t>
      </w:r>
      <w:r>
        <w:t xml:space="preserve">– əlçatan</w:t>
      </w:r>
    </w:p>
    <w:p>
      <w:pPr>
        <w:pStyle w:val="Compact"/>
        <w:numPr>
          <w:ilvl w:val="0"/>
          <w:numId w:val="2175"/>
        </w:numPr>
      </w:pPr>
      <w:r>
        <w:rPr>
          <w:b/>
          <w:bCs/>
        </w:rPr>
        <w:t xml:space="preserve">Disulfiram</w:t>
      </w:r>
      <w:r>
        <w:t xml:space="preserve"> </w:t>
      </w:r>
      <w:r>
        <w:t xml:space="preserve">– geniş istifadə (AR-da köklü)</w:t>
      </w:r>
    </w:p>
    <w:p>
      <w:pPr>
        <w:pStyle w:val="Compact"/>
        <w:numPr>
          <w:ilvl w:val="0"/>
          <w:numId w:val="2175"/>
        </w:numPr>
      </w:pPr>
      <w:r>
        <w:rPr>
          <w:b/>
          <w:bCs/>
        </w:rPr>
        <w:t xml:space="preserve">AA</w:t>
      </w:r>
      <w:r>
        <w:t xml:space="preserve"> </w:t>
      </w:r>
      <w:r>
        <w:t xml:space="preserve">– məhdud; mədəni kontekstdə dini proqramlar alternativ</w:t>
      </w:r>
    </w:p>
    <w:bookmarkEnd w:id="1555"/>
    <w:bookmarkEnd w:id="1556"/>
    <w:bookmarkEnd w:id="1557"/>
    <w:bookmarkStart w:id="1567" w:name="X4047637c2a9124dbb8022084a4f37ea42327d7a"/>
    <w:p>
      <w:pPr>
        <w:pStyle w:val="Heading2"/>
      </w:pPr>
      <w:r>
        <w:t xml:space="preserve">6C45</w:t>
      </w:r>
      <w:r>
        <w:t xml:space="preserve"> </w:t>
      </w:r>
      <w:r>
        <w:t xml:space="preserve">OPİOİD İSTİFADƏSİ VƏ ASILILIQ POZUNTUSU</w:t>
      </w:r>
    </w:p>
    <w:p>
      <w:pPr>
        <w:pStyle w:val="FirstParagraph"/>
      </w:pPr>
      <w:r>
        <w:t xml:space="preserve">XBT-11:</w:t>
      </w:r>
      <w:r>
        <w:t xml:space="preserve"> </w:t>
      </w:r>
      <w:r>
        <w:t xml:space="preserve">6C45</w:t>
      </w:r>
      <w:r>
        <w:t xml:space="preserve"> </w:t>
      </w:r>
      <w:r>
        <w:t xml:space="preserve">— Disorders due to use of opioids</w:t>
      </w:r>
    </w:p>
    <w:p>
      <w:pPr>
        <w:pStyle w:val="BodyText"/>
      </w:pPr>
      <w:r>
        <w:t xml:space="preserve">XBT-10:</w:t>
      </w:r>
      <w:r>
        <w:t xml:space="preserve"> </w:t>
      </w:r>
      <w:r>
        <w:t xml:space="preserve">F11</w:t>
      </w:r>
      <w:r>
        <w:t xml:space="preserve"> </w:t>
      </w:r>
      <w:r>
        <w:t xml:space="preserve">— Mental and behavioural disorders due to use of opioids</w:t>
      </w:r>
    </w:p>
    <w:p>
      <w:pPr>
        <w:pStyle w:val="BodyText"/>
      </w:pPr>
      <w:r>
        <w:t xml:space="preserve">DSM-5-TR:</w:t>
      </w:r>
      <w:r>
        <w:t xml:space="preserve"> </w:t>
      </w:r>
      <w:r>
        <w:t xml:space="preserve">304.00</w:t>
      </w:r>
      <w:r>
        <w:t xml:space="preserve"> </w:t>
      </w:r>
      <w:r>
        <w:t xml:space="preserve">— Opioid use disorder</w:t>
      </w:r>
    </w:p>
    <w:p>
      <w:r>
        <w:pict>
          <v:rect style="width:0;height:1.5pt" o:hralign="center" o:hrstd="t" o:hr="t"/>
        </w:pict>
      </w:r>
    </w:p>
    <w:bookmarkStart w:id="1558" w:name="epidemiologiya"/>
    <w:p>
      <w:pPr>
        <w:pStyle w:val="Heading3"/>
      </w:pPr>
      <w:r>
        <w:t xml:space="preserve">Epidemiologiya</w:t>
      </w:r>
    </w:p>
    <w:p>
      <w:pPr>
        <w:pStyle w:val="Compact"/>
        <w:numPr>
          <w:ilvl w:val="0"/>
          <w:numId w:val="2176"/>
        </w:numPr>
      </w:pPr>
      <w:r>
        <w:t xml:space="preserve">Dünyada opioid krizi: ABŞ-da 2021-ci ildə 80 000+ opioid overdozu ölümü</w:t>
      </w:r>
    </w:p>
    <w:p>
      <w:pPr>
        <w:pStyle w:val="Compact"/>
        <w:numPr>
          <w:ilvl w:val="0"/>
          <w:numId w:val="2176"/>
        </w:numPr>
      </w:pPr>
      <w:r>
        <w:rPr>
          <w:b/>
          <w:bCs/>
        </w:rPr>
        <w:t xml:space="preserve">Azərbaycanda:</w:t>
      </w:r>
      <w:r>
        <w:t xml:space="preserve"> </w:t>
      </w:r>
      <w:r>
        <w:t xml:space="preserve">heroin, dezomorfin (krokodil); nəşə qaçaqmalçılığı marşrutunda coğrafi mövqe</w:t>
      </w:r>
    </w:p>
    <w:p>
      <w:pPr>
        <w:pStyle w:val="Compact"/>
        <w:numPr>
          <w:ilvl w:val="0"/>
          <w:numId w:val="2176"/>
        </w:numPr>
      </w:pPr>
      <w:r>
        <w:rPr>
          <w:b/>
          <w:bCs/>
        </w:rPr>
        <w:t xml:space="preserve">Reçeteli opioidlər:</w:t>
      </w:r>
      <w:r>
        <w:t xml:space="preserve"> </w:t>
      </w:r>
      <w:r>
        <w:t xml:space="preserve">xroniki ağrı pasiyentlərində asılılıq riski</w:t>
      </w:r>
    </w:p>
    <w:bookmarkEnd w:id="1558"/>
    <w:bookmarkStart w:id="1562" w:name="klinik-mənzərə"/>
    <w:p>
      <w:pPr>
        <w:pStyle w:val="Heading3"/>
      </w:pPr>
      <w:r>
        <w:t xml:space="preserve">Klinik mənzərə</w:t>
      </w:r>
    </w:p>
    <w:bookmarkStart w:id="1559" w:name="intoksikasiya"/>
    <w:p>
      <w:pPr>
        <w:pStyle w:val="Heading4"/>
      </w:pPr>
      <w:r>
        <w:t xml:space="preserve">İntoksikasiya</w:t>
      </w:r>
    </w:p>
    <w:p>
      <w:pPr>
        <w:pStyle w:val="FirstParagraph"/>
      </w:pPr>
      <w:r>
        <w:rPr>
          <w:b/>
          <w:bCs/>
        </w:rPr>
        <w:t xml:space="preserve">Opioid miosis (daralmış göz bəbəyi)</w:t>
      </w:r>
      <w:r>
        <w:t xml:space="preserve"> </w:t>
      </w:r>
      <w:r>
        <w:t xml:space="preserve">+ respirator depressiya + şüur depressiyası – klinik triad.</w:t>
      </w:r>
    </w:p>
    <w:bookmarkEnd w:id="1559"/>
    <w:bookmarkStart w:id="1560" w:name="overdoz-tibbi-təcili-vəziyyət"/>
    <w:p>
      <w:pPr>
        <w:pStyle w:val="Heading4"/>
      </w:pPr>
      <w:r>
        <w:t xml:space="preserve">Overdoz – tibbi təcili vəziyyət</w:t>
      </w:r>
    </w:p>
    <w:p>
      <w:pPr>
        <w:pStyle w:val="FirstParagraph"/>
      </w:pPr>
      <w:r>
        <w:rPr>
          <w:b/>
          <w:bCs/>
        </w:rPr>
        <w:t xml:space="preserve">Nalokson (Narcan) – həyatxilas antidot:</w:t>
      </w:r>
    </w:p>
    <w:p>
      <w:pPr>
        <w:pStyle w:val="Compact"/>
        <w:numPr>
          <w:ilvl w:val="0"/>
          <w:numId w:val="2177"/>
        </w:numPr>
      </w:pPr>
      <w:r>
        <w:t xml:space="preserve">IM/IV: 0,4-2 mq; 2-5 dəqiqə sonra residiv mümkün (naloksonun yarı-ömrü qısa)</w:t>
      </w:r>
    </w:p>
    <w:p>
      <w:pPr>
        <w:pStyle w:val="Compact"/>
        <w:numPr>
          <w:ilvl w:val="0"/>
          <w:numId w:val="2177"/>
        </w:numPr>
      </w:pPr>
      <w:r>
        <w:rPr>
          <w:b/>
          <w:bCs/>
        </w:rPr>
        <w:t xml:space="preserve">Nazal sprey 4 mq</w:t>
      </w:r>
      <w:r>
        <w:t xml:space="preserve"> </w:t>
      </w:r>
      <w:r>
        <w:t xml:space="preserve">– ev şəraitinə; nəzərdən keçirilə bilər</w:t>
      </w:r>
    </w:p>
    <w:bookmarkEnd w:id="1560"/>
    <w:bookmarkStart w:id="1561" w:name="opioid-kəsmə-sindromu"/>
    <w:p>
      <w:pPr>
        <w:pStyle w:val="Heading4"/>
      </w:pPr>
      <w:r>
        <w:t xml:space="preserve">Opioid kəsmə sindromu</w:t>
      </w:r>
    </w:p>
    <w:p>
      <w:pPr>
        <w:pStyle w:val="FirstParagraph"/>
      </w:pPr>
      <w:r>
        <w:rPr>
          <w:b/>
          <w:bCs/>
        </w:rPr>
        <w:t xml:space="preserve">COWS</w:t>
      </w:r>
      <w:r>
        <w:t xml:space="preserve"> </w:t>
      </w:r>
      <w:r>
        <w:t xml:space="preserve">(Clinical Opioid Withdrawal Scale) – şiddəti qiymətləndirir.</w:t>
      </w:r>
    </w:p>
    <w:p>
      <w:pPr>
        <w:pStyle w:val="BodyText"/>
      </w:pPr>
      <w:r>
        <w:t xml:space="preserve">Simptomlar: ağrı, gözlər yaşarması, burun axması, tərləmə, tük dikəlməsi, qusma, ishal, həyəcan, insomniya, taxikardiya.</w:t>
      </w:r>
    </w:p>
    <w:p>
      <w:pPr>
        <w:pStyle w:val="BodyText"/>
      </w:pPr>
      <w:r>
        <w:rPr>
          <w:b/>
          <w:bCs/>
        </w:rPr>
        <w:t xml:space="preserve">Tibbi təhlükə az</w:t>
      </w:r>
      <w:r>
        <w:t xml:space="preserve"> </w:t>
      </w:r>
      <w:r>
        <w:t xml:space="preserve">(alkohol kəsmədən fərqli), lakin</w:t>
      </w:r>
      <w:r>
        <w:t xml:space="preserve"> </w:t>
      </w:r>
      <w:r>
        <w:rPr>
          <w:b/>
          <w:bCs/>
        </w:rPr>
        <w:t xml:space="preserve">subjektiv distress çox</w:t>
      </w:r>
      <w:r>
        <w:t xml:space="preserve"> </w:t>
      </w:r>
      <w:r>
        <w:t xml:space="preserve">– compliance problemi.</w:t>
      </w:r>
    </w:p>
    <w:bookmarkEnd w:id="1561"/>
    <w:bookmarkEnd w:id="1562"/>
    <w:bookmarkStart w:id="1566" w:name="müalicə"/>
    <w:p>
      <w:pPr>
        <w:pStyle w:val="Heading3"/>
      </w:pPr>
      <w:r>
        <w:t xml:space="preserve">Müalicə</w:t>
      </w:r>
    </w:p>
    <w:bookmarkStart w:id="1563" w:name="X360d40aed4e67861bc5ce5b2029f64dba2e2fe8"/>
    <w:p>
      <w:pPr>
        <w:pStyle w:val="Heading4"/>
      </w:pPr>
      <w:r>
        <w:t xml:space="preserve">Opioid Agonist Terapiyası (OAT) – qızıl standart</w:t>
      </w:r>
    </w:p>
    <w:p>
      <w:pPr>
        <w:pStyle w:val="FirstParagraph"/>
      </w:pPr>
      <w:r>
        <w:rPr>
          <w:b/>
          <w:bCs/>
        </w:rPr>
        <w:t xml:space="preserve">Metadon:</w:t>
      </w:r>
    </w:p>
    <w:p>
      <w:pPr>
        <w:pStyle w:val="Compact"/>
        <w:numPr>
          <w:ilvl w:val="0"/>
          <w:numId w:val="2178"/>
        </w:numPr>
      </w:pPr>
      <w:r>
        <w:t xml:space="preserve">Tam opioid agonisti; uzun yarı-ömür (24-36 saat)</w:t>
      </w:r>
    </w:p>
    <w:p>
      <w:pPr>
        <w:pStyle w:val="Compact"/>
        <w:numPr>
          <w:ilvl w:val="0"/>
          <w:numId w:val="2178"/>
        </w:numPr>
      </w:pPr>
      <w:r>
        <w:rPr>
          <w:b/>
          <w:bCs/>
        </w:rPr>
        <w:t xml:space="preserve">Doza:</w:t>
      </w:r>
      <w:r>
        <w:t xml:space="preserve"> </w:t>
      </w:r>
      <w:r>
        <w:t xml:space="preserve">tədricən başlayır 20-30 mq/gün → hədəf 60-120 mq/gün</w:t>
      </w:r>
    </w:p>
    <w:p>
      <w:pPr>
        <w:pStyle w:val="Compact"/>
        <w:numPr>
          <w:ilvl w:val="0"/>
          <w:numId w:val="2178"/>
        </w:numPr>
      </w:pPr>
      <w:r>
        <w:t xml:space="preserve">Klinikada günlük dozalaşdırma (ən azından başlangıçda)</w:t>
      </w:r>
    </w:p>
    <w:p>
      <w:pPr>
        <w:pStyle w:val="Compact"/>
        <w:numPr>
          <w:ilvl w:val="0"/>
          <w:numId w:val="2178"/>
        </w:numPr>
      </w:pPr>
      <w:r>
        <w:rPr>
          <w:b/>
          <w:bCs/>
        </w:rPr>
        <w:t xml:space="preserve">Yan:</w:t>
      </w:r>
      <w:r>
        <w:t xml:space="preserve"> </w:t>
      </w:r>
      <w:r>
        <w:t xml:space="preserve">QTc uzanması – EKG monitorinqi; başqa sedativlərlə ehtiyat</w:t>
      </w:r>
    </w:p>
    <w:p>
      <w:pPr>
        <w:pStyle w:val="FirstParagraph"/>
      </w:pPr>
      <w:r>
        <w:rPr>
          <w:b/>
          <w:bCs/>
        </w:rPr>
        <w:t xml:space="preserve">Buprenorfin/Nalokson (Suboxone):</w:t>
      </w:r>
    </w:p>
    <w:p>
      <w:pPr>
        <w:pStyle w:val="Compact"/>
        <w:numPr>
          <w:ilvl w:val="0"/>
          <w:numId w:val="2179"/>
        </w:numPr>
      </w:pPr>
      <w:r>
        <w:t xml:space="preserve">Partial opioid agonisti + nalokson (sublingual injeksiyana qarşı)</w:t>
      </w:r>
    </w:p>
    <w:p>
      <w:pPr>
        <w:pStyle w:val="Compact"/>
        <w:numPr>
          <w:ilvl w:val="0"/>
          <w:numId w:val="2179"/>
        </w:numPr>
      </w:pPr>
      <w:r>
        <w:rPr>
          <w:b/>
          <w:bCs/>
        </w:rPr>
        <w:t xml:space="preserve">Sublingval</w:t>
      </w:r>
      <w:r>
        <w:t xml:space="preserve"> </w:t>
      </w:r>
      <w:r>
        <w:t xml:space="preserve">(eritdilir): 4/1, 8/2, 16/4 mq/gün</w:t>
      </w:r>
    </w:p>
    <w:p>
      <w:pPr>
        <w:pStyle w:val="Compact"/>
        <w:numPr>
          <w:ilvl w:val="0"/>
          <w:numId w:val="2179"/>
        </w:numPr>
      </w:pPr>
      <w:r>
        <w:t xml:space="preserve">Daha güvənli overdoz profili (siling effect)</w:t>
      </w:r>
    </w:p>
    <w:p>
      <w:pPr>
        <w:pStyle w:val="Compact"/>
        <w:numPr>
          <w:ilvl w:val="0"/>
          <w:numId w:val="2179"/>
        </w:numPr>
      </w:pPr>
      <w:r>
        <w:rPr>
          <w:b/>
          <w:bCs/>
        </w:rPr>
        <w:t xml:space="preserve">Azərbaycanda mövcuddur (məhdud)</w:t>
      </w:r>
    </w:p>
    <w:bookmarkEnd w:id="1563"/>
    <w:bookmarkStart w:id="1564" w:name="nalokson-ev-şəraitinə-harm-reduction"/>
    <w:p>
      <w:pPr>
        <w:pStyle w:val="Heading4"/>
      </w:pPr>
      <w:r>
        <w:t xml:space="preserve">Nalokson ev şəraitinə (harm reduction)</w:t>
      </w:r>
    </w:p>
    <w:p>
      <w:pPr>
        <w:pStyle w:val="Compact"/>
        <w:numPr>
          <w:ilvl w:val="0"/>
          <w:numId w:val="2180"/>
        </w:numPr>
      </w:pPr>
      <w:r>
        <w:t xml:space="preserve">Aktiv istifadəçilərin evine nalokson verin</w:t>
      </w:r>
    </w:p>
    <w:p>
      <w:pPr>
        <w:pStyle w:val="Compact"/>
        <w:numPr>
          <w:ilvl w:val="0"/>
          <w:numId w:val="2180"/>
        </w:numPr>
      </w:pPr>
      <w:r>
        <w:t xml:space="preserve">Ailə üzvlərini necə istifadə edəcəyini öyrədin</w:t>
      </w:r>
    </w:p>
    <w:bookmarkEnd w:id="1564"/>
    <w:bookmarkStart w:id="1565" w:name="psixososial"/>
    <w:p>
      <w:pPr>
        <w:pStyle w:val="Heading4"/>
      </w:pPr>
      <w:r>
        <w:t xml:space="preserve">Psixososial</w:t>
      </w:r>
    </w:p>
    <w:p>
      <w:pPr>
        <w:pStyle w:val="Compact"/>
        <w:numPr>
          <w:ilvl w:val="0"/>
          <w:numId w:val="2181"/>
        </w:numPr>
      </w:pPr>
      <w:r>
        <w:t xml:space="preserve">KDT, Motivasional Müsahibə</w:t>
      </w:r>
    </w:p>
    <w:p>
      <w:pPr>
        <w:pStyle w:val="Compact"/>
        <w:numPr>
          <w:ilvl w:val="0"/>
          <w:numId w:val="2181"/>
        </w:numPr>
      </w:pPr>
      <w:r>
        <w:t xml:space="preserve">Kontingensiya idarəsi</w:t>
      </w:r>
    </w:p>
    <w:p>
      <w:pPr>
        <w:pStyle w:val="Compact"/>
        <w:numPr>
          <w:ilvl w:val="0"/>
          <w:numId w:val="2181"/>
        </w:numPr>
      </w:pPr>
      <w:r>
        <w:t xml:space="preserve">12-addım (NA – Narkotiklər Anonimi)</w:t>
      </w:r>
    </w:p>
    <w:bookmarkEnd w:id="1565"/>
    <w:bookmarkEnd w:id="1566"/>
    <w:bookmarkEnd w:id="1567"/>
    <w:bookmarkStart w:id="1574" w:name="X8821042356f51daef96aba275067357858b99cb"/>
    <w:p>
      <w:pPr>
        <w:pStyle w:val="Heading2"/>
      </w:pPr>
      <w:r>
        <w:t xml:space="preserve">6C43</w:t>
      </w:r>
      <w:r>
        <w:t xml:space="preserve"> </w:t>
      </w:r>
      <w:r>
        <w:t xml:space="preserve">KANNABİS İSTİFADƏSİ VƏ ASILILIQ POZUNTUSU</w:t>
      </w:r>
    </w:p>
    <w:p>
      <w:pPr>
        <w:pStyle w:val="FirstParagraph"/>
      </w:pPr>
      <w:r>
        <w:t xml:space="preserve">XBT-11:</w:t>
      </w:r>
      <w:r>
        <w:t xml:space="preserve"> </w:t>
      </w:r>
      <w:r>
        <w:t xml:space="preserve">6C43</w:t>
      </w:r>
      <w:r>
        <w:t xml:space="preserve"> </w:t>
      </w:r>
      <w:r>
        <w:t xml:space="preserve">— Disorders due to use of cannabis</w:t>
      </w:r>
    </w:p>
    <w:p>
      <w:pPr>
        <w:pStyle w:val="BodyText"/>
      </w:pPr>
      <w:r>
        <w:t xml:space="preserve">XBT-10:</w:t>
      </w:r>
      <w:r>
        <w:t xml:space="preserve"> </w:t>
      </w:r>
      <w:r>
        <w:t xml:space="preserve">F12</w:t>
      </w:r>
      <w:r>
        <w:t xml:space="preserve"> </w:t>
      </w:r>
      <w:r>
        <w:t xml:space="preserve">— Mental and behavioural disorders due to use of cannabinoids</w:t>
      </w:r>
    </w:p>
    <w:p>
      <w:pPr>
        <w:pStyle w:val="BodyText"/>
      </w:pPr>
      <w:r>
        <w:t xml:space="preserve">DSM-5-TR:</w:t>
      </w:r>
      <w:r>
        <w:t xml:space="preserve"> </w:t>
      </w:r>
      <w:r>
        <w:t xml:space="preserve">304.30</w:t>
      </w:r>
      <w:r>
        <w:t xml:space="preserve"> </w:t>
      </w:r>
      <w:r>
        <w:t xml:space="preserve">— Cannabis use disorder</w:t>
      </w:r>
    </w:p>
    <w:p>
      <w:r>
        <w:pict>
          <v:rect style="width:0;height:1.5pt" o:hralign="center" o:hrstd="t" o:hr="t"/>
        </w:pict>
      </w:r>
    </w:p>
    <w:bookmarkStart w:id="1568" w:name="epidemiologiya"/>
    <w:p>
      <w:pPr>
        <w:pStyle w:val="Heading3"/>
      </w:pPr>
      <w:r>
        <w:t xml:space="preserve">Epidemiologiya</w:t>
      </w:r>
    </w:p>
    <w:p>
      <w:pPr>
        <w:pStyle w:val="Compact"/>
        <w:numPr>
          <w:ilvl w:val="0"/>
          <w:numId w:val="2182"/>
        </w:numPr>
      </w:pPr>
      <w:r>
        <w:rPr>
          <w:b/>
          <w:bCs/>
        </w:rPr>
        <w:t xml:space="preserve">Dünyada ən geniş yayılmış qeyri-legal maddə:</w:t>
      </w:r>
      <w:r>
        <w:t xml:space="preserve"> </w:t>
      </w:r>
      <w:r>
        <w:t xml:space="preserve">200 milyon+ istifadəçi</w:t>
      </w:r>
    </w:p>
    <w:p>
      <w:pPr>
        <w:pStyle w:val="Compact"/>
        <w:numPr>
          <w:ilvl w:val="0"/>
          <w:numId w:val="2182"/>
        </w:numPr>
      </w:pPr>
      <w:r>
        <w:rPr>
          <w:b/>
          <w:bCs/>
        </w:rPr>
        <w:t xml:space="preserve">Azərbaycanda:</w:t>
      </w:r>
      <w:r>
        <w:t xml:space="preserve"> </w:t>
      </w:r>
      <w:r>
        <w:t xml:space="preserve">nisbətən geniş yayılmış; gənclik arasında artım</w:t>
      </w:r>
    </w:p>
    <w:p>
      <w:pPr>
        <w:pStyle w:val="Compact"/>
        <w:numPr>
          <w:ilvl w:val="0"/>
          <w:numId w:val="2182"/>
        </w:numPr>
      </w:pPr>
      <w:r>
        <w:rPr>
          <w:b/>
          <w:bCs/>
        </w:rPr>
        <w:t xml:space="preserve">Yeniyetmə istifadəsi</w:t>
      </w:r>
      <w:r>
        <w:t xml:space="preserve"> </w:t>
      </w:r>
      <w:r>
        <w:t xml:space="preserve">→ psixoz riski (xüsusilə yüksək THC)</w:t>
      </w:r>
    </w:p>
    <w:bookmarkEnd w:id="1568"/>
    <w:bookmarkStart w:id="1572" w:name="klinik-mənzərə"/>
    <w:p>
      <w:pPr>
        <w:pStyle w:val="Heading3"/>
      </w:pPr>
      <w:r>
        <w:t xml:space="preserve">Klinik mənzərə</w:t>
      </w:r>
    </w:p>
    <w:bookmarkStart w:id="1569" w:name="kəskin-intoksikasiya"/>
    <w:p>
      <w:pPr>
        <w:pStyle w:val="Heading4"/>
      </w:pPr>
      <w:r>
        <w:t xml:space="preserve">Kəskin intoksikasiya</w:t>
      </w:r>
    </w:p>
    <w:p>
      <w:pPr>
        <w:pStyle w:val="FirstParagraph"/>
      </w:pPr>
      <w:r>
        <w:t xml:space="preserve">Eyfori, relaksasiya; perceptual dəyişikliklər; qırmızı gözlər; ürək döyüntüsü; diqqət, yaddaş pozuntusu; panik atak (yüksək doza); psixotik simptomlar (nadir, lakin mövcud).</w:t>
      </w:r>
    </w:p>
    <w:bookmarkEnd w:id="1569"/>
    <w:bookmarkStart w:id="1570" w:name="kannabis-kəsmə-sindromu"/>
    <w:p>
      <w:pPr>
        <w:pStyle w:val="Heading4"/>
      </w:pPr>
      <w:r>
        <w:t xml:space="preserve">Kannabis kəsmə sindromu</w:t>
      </w:r>
    </w:p>
    <w:p>
      <w:pPr>
        <w:pStyle w:val="FirstParagraph"/>
      </w:pPr>
      <w:r>
        <w:t xml:space="preserve">DSM-5-TR/XBT-11-də tanınır: əsəbilik, narahatlıq, yuxusuzluq, iştahsızlıq, ağrı. Yüngül-orta; 1-2 həftə.</w:t>
      </w:r>
    </w:p>
    <w:bookmarkEnd w:id="1570"/>
    <w:bookmarkStart w:id="1571" w:name="kannabis-induksiyalı-psixoz"/>
    <w:p>
      <w:pPr>
        <w:pStyle w:val="Heading4"/>
      </w:pPr>
      <w:r>
        <w:t xml:space="preserve">Kannabis induksiyalı psixoz</w:t>
      </w:r>
    </w:p>
    <w:p>
      <w:pPr>
        <w:pStyle w:val="Compact"/>
        <w:numPr>
          <w:ilvl w:val="0"/>
          <w:numId w:val="2183"/>
        </w:numPr>
      </w:pPr>
      <w:r>
        <w:t xml:space="preserve">Yüksək THC kontentli kannabis → psixotik epizod</w:t>
      </w:r>
    </w:p>
    <w:p>
      <w:pPr>
        <w:pStyle w:val="Compact"/>
        <w:numPr>
          <w:ilvl w:val="0"/>
          <w:numId w:val="2183"/>
        </w:numPr>
      </w:pPr>
      <w:r>
        <w:t xml:space="preserve">Tez-tez keçici, lakin şizofreniyanın erken epizoduna görə trigger ola bilər</w:t>
      </w:r>
    </w:p>
    <w:p>
      <w:pPr>
        <w:pStyle w:val="Compact"/>
        <w:numPr>
          <w:ilvl w:val="0"/>
          <w:numId w:val="2183"/>
        </w:numPr>
      </w:pPr>
      <w:r>
        <w:t xml:space="preserve">Gənclik dövründə istifadə risk 4x artırır</w:t>
      </w:r>
    </w:p>
    <w:bookmarkEnd w:id="1571"/>
    <w:bookmarkEnd w:id="1572"/>
    <w:bookmarkStart w:id="1573" w:name="müalicə"/>
    <w:p>
      <w:pPr>
        <w:pStyle w:val="Heading3"/>
      </w:pPr>
      <w:r>
        <w:t xml:space="preserve">Müalicə</w:t>
      </w:r>
    </w:p>
    <w:p>
      <w:pPr>
        <w:pStyle w:val="Compact"/>
        <w:numPr>
          <w:ilvl w:val="0"/>
          <w:numId w:val="2184"/>
        </w:numPr>
      </w:pPr>
      <w:r>
        <w:rPr>
          <w:b/>
          <w:bCs/>
        </w:rPr>
        <w:t xml:space="preserve">OAT analoqusu yox</w:t>
      </w:r>
      <w:r>
        <w:t xml:space="preserve"> </w:t>
      </w:r>
      <w:r>
        <w:t xml:space="preserve">(benzodiazepin kimi ikametçi müalicə yoxdur)</w:t>
      </w:r>
    </w:p>
    <w:p>
      <w:pPr>
        <w:pStyle w:val="Compact"/>
        <w:numPr>
          <w:ilvl w:val="0"/>
          <w:numId w:val="2184"/>
        </w:numPr>
      </w:pPr>
      <w:r>
        <w:rPr>
          <w:b/>
          <w:bCs/>
        </w:rPr>
        <w:t xml:space="preserve">KDT, MI</w:t>
      </w:r>
      <w:r>
        <w:t xml:space="preserve"> </w:t>
      </w:r>
      <w:r>
        <w:t xml:space="preserve">– birinci xətt</w:t>
      </w:r>
    </w:p>
    <w:p>
      <w:pPr>
        <w:pStyle w:val="Compact"/>
        <w:numPr>
          <w:ilvl w:val="0"/>
          <w:numId w:val="2184"/>
        </w:numPr>
      </w:pPr>
      <w:r>
        <w:rPr>
          <w:b/>
          <w:bCs/>
        </w:rPr>
        <w:t xml:space="preserve">Withdrawal simptomları:</w:t>
      </w:r>
      <w:r>
        <w:t xml:space="preserve"> </w:t>
      </w:r>
      <w:r>
        <w:t xml:space="preserve">benzodiazepin qısamüddətli, zolpidem</w:t>
      </w:r>
    </w:p>
    <w:p>
      <w:pPr>
        <w:pStyle w:val="Compact"/>
        <w:numPr>
          <w:ilvl w:val="0"/>
          <w:numId w:val="2184"/>
        </w:numPr>
      </w:pPr>
      <w:r>
        <w:rPr>
          <w:b/>
          <w:bCs/>
        </w:rPr>
        <w:t xml:space="preserve">Kannabis psixozunda:</w:t>
      </w:r>
      <w:r>
        <w:t xml:space="preserve"> </w:t>
      </w:r>
      <w:r>
        <w:t xml:space="preserve">atipik antipsixotik</w:t>
      </w:r>
    </w:p>
    <w:bookmarkEnd w:id="1573"/>
    <w:bookmarkEnd w:id="1574"/>
    <w:bookmarkStart w:id="1577" w:name="Xf56e9b6a38782fc154f6292eb877b6a4ab8307d"/>
    <w:p>
      <w:pPr>
        <w:pStyle w:val="Heading2"/>
      </w:pPr>
      <w:r>
        <w:t xml:space="preserve">6C44</w:t>
      </w:r>
      <w:r>
        <w:t xml:space="preserve"> </w:t>
      </w:r>
      <w:r>
        <w:t xml:space="preserve">STİMULYANT İSTİFADƏSİ</w:t>
      </w:r>
    </w:p>
    <w:p>
      <w:pPr>
        <w:pStyle w:val="FirstParagraph"/>
      </w:pPr>
      <w:r>
        <w:t xml:space="preserve">XBT-11:</w:t>
      </w:r>
      <w:r>
        <w:t xml:space="preserve"> </w:t>
      </w:r>
      <w:r>
        <w:t xml:space="preserve">6C44</w:t>
      </w:r>
      <w:r>
        <w:t xml:space="preserve"> </w:t>
      </w:r>
      <w:r>
        <w:t xml:space="preserve">— Disorders due to use of stimulants</w:t>
      </w:r>
    </w:p>
    <w:p>
      <w:pPr>
        <w:pStyle w:val="BodyText"/>
      </w:pPr>
      <w:r>
        <w:t xml:space="preserve">XBT-10:</w:t>
      </w:r>
      <w:r>
        <w:t xml:space="preserve"> </w:t>
      </w:r>
      <w:r>
        <w:t xml:space="preserve">F15</w:t>
      </w:r>
      <w:r>
        <w:t xml:space="preserve"> </w:t>
      </w:r>
      <w:r>
        <w:t xml:space="preserve">— Mental and behavioural disorders due to use of other stimulants</w:t>
      </w:r>
    </w:p>
    <w:p>
      <w:pPr>
        <w:pStyle w:val="BodyText"/>
      </w:pPr>
      <w:r>
        <w:t xml:space="preserve">DSM-5-TR:</w:t>
      </w:r>
      <w:r>
        <w:t xml:space="preserve"> </w:t>
      </w:r>
      <w:r>
        <w:t xml:space="preserve">304.40</w:t>
      </w:r>
      <w:r>
        <w:t xml:space="preserve"> </w:t>
      </w:r>
      <w:r>
        <w:t xml:space="preserve">— Stimulant use disorder</w:t>
      </w:r>
    </w:p>
    <w:p>
      <w:r>
        <w:pict>
          <v:rect style="width:0;height:1.5pt" o:hralign="center" o:hrstd="t" o:hr="t"/>
        </w:pict>
      </w:r>
    </w:p>
    <w:bookmarkStart w:id="1575" w:name="klinik-mənzərə"/>
    <w:p>
      <w:pPr>
        <w:pStyle w:val="Heading3"/>
      </w:pPr>
      <w:r>
        <w:t xml:space="preserve">Klinik mənzərə</w:t>
      </w:r>
    </w:p>
    <w:p>
      <w:pPr>
        <w:pStyle w:val="FirstParagraph"/>
      </w:pPr>
      <w:r>
        <w:rPr>
          <w:b/>
          <w:bCs/>
        </w:rPr>
        <w:t xml:space="preserve">Kəskin intoksikasiya:</w:t>
      </w:r>
    </w:p>
    <w:p>
      <w:pPr>
        <w:pStyle w:val="Compact"/>
        <w:numPr>
          <w:ilvl w:val="0"/>
          <w:numId w:val="2185"/>
        </w:numPr>
      </w:pPr>
      <w:r>
        <w:t xml:space="preserve">Eyfori, enerji artımı, qidalanmama, yuxusuzluq</w:t>
      </w:r>
    </w:p>
    <w:p>
      <w:pPr>
        <w:pStyle w:val="Compact"/>
        <w:numPr>
          <w:ilvl w:val="0"/>
          <w:numId w:val="2185"/>
        </w:numPr>
      </w:pPr>
      <w:r>
        <w:t xml:space="preserve">Takikardiya, hipertensiya, midriaz</w:t>
      </w:r>
    </w:p>
    <w:p>
      <w:pPr>
        <w:pStyle w:val="Compact"/>
        <w:numPr>
          <w:ilvl w:val="0"/>
          <w:numId w:val="2185"/>
        </w:numPr>
      </w:pPr>
      <w:r>
        <w:rPr>
          <w:b/>
          <w:bCs/>
        </w:rPr>
        <w:t xml:space="preserve">Ağır:</w:t>
      </w:r>
      <w:r>
        <w:t xml:space="preserve"> </w:t>
      </w:r>
      <w:r>
        <w:t xml:space="preserve">arritmiya, MI, insult, hipertensiv kriz</w:t>
      </w:r>
    </w:p>
    <w:p>
      <w:pPr>
        <w:pStyle w:val="FirstParagraph"/>
      </w:pPr>
      <w:r>
        <w:rPr>
          <w:b/>
          <w:bCs/>
        </w:rPr>
        <w:t xml:space="preserve">Kəsmə:</w:t>
      </w:r>
    </w:p>
    <w:p>
      <w:pPr>
        <w:pStyle w:val="Compact"/>
        <w:numPr>
          <w:ilvl w:val="0"/>
          <w:numId w:val="2186"/>
        </w:numPr>
      </w:pPr>
      <w:r>
        <w:t xml:space="preserve">"Crash": depressiya, yuxu artımı, iştah artımı, yorğunluq</w:t>
      </w:r>
    </w:p>
    <w:p>
      <w:pPr>
        <w:pStyle w:val="Compact"/>
        <w:numPr>
          <w:ilvl w:val="0"/>
          <w:numId w:val="2186"/>
        </w:numPr>
      </w:pPr>
      <w:r>
        <w:t xml:space="preserve">Craving intensiv</w:t>
      </w:r>
    </w:p>
    <w:p>
      <w:pPr>
        <w:pStyle w:val="FirstParagraph"/>
      </w:pPr>
      <w:r>
        <w:rPr>
          <w:b/>
          <w:bCs/>
        </w:rPr>
        <w:t xml:space="preserve">Uzunmüddətli:</w:t>
      </w:r>
    </w:p>
    <w:p>
      <w:pPr>
        <w:pStyle w:val="Compact"/>
        <w:numPr>
          <w:ilvl w:val="0"/>
          <w:numId w:val="2187"/>
        </w:numPr>
      </w:pPr>
      <w:r>
        <w:t xml:space="preserve">Kardiyomiyopatiya, septal perforasiya (kokain burundan)</w:t>
      </w:r>
    </w:p>
    <w:p>
      <w:pPr>
        <w:pStyle w:val="Compact"/>
        <w:numPr>
          <w:ilvl w:val="0"/>
          <w:numId w:val="2187"/>
        </w:numPr>
      </w:pPr>
      <w:r>
        <w:t xml:space="preserve">Paranoya, psixoz</w:t>
      </w:r>
    </w:p>
    <w:p>
      <w:pPr>
        <w:pStyle w:val="Compact"/>
        <w:numPr>
          <w:ilvl w:val="0"/>
          <w:numId w:val="2187"/>
        </w:numPr>
      </w:pPr>
      <w:r>
        <w:t xml:space="preserve">Koqnitiv pozuntular</w:t>
      </w:r>
    </w:p>
    <w:bookmarkEnd w:id="1575"/>
    <w:bookmarkStart w:id="1576" w:name="müalicə"/>
    <w:p>
      <w:pPr>
        <w:pStyle w:val="Heading3"/>
      </w:pPr>
      <w:r>
        <w:t xml:space="preserve">Müalicə</w:t>
      </w:r>
    </w:p>
    <w:p>
      <w:pPr>
        <w:pStyle w:val="Compact"/>
        <w:numPr>
          <w:ilvl w:val="0"/>
          <w:numId w:val="2188"/>
        </w:numPr>
      </w:pPr>
      <w:r>
        <w:rPr>
          <w:b/>
          <w:bCs/>
        </w:rPr>
        <w:t xml:space="preserve">OAT yox</w:t>
      </w:r>
      <w:r>
        <w:t xml:space="preserve"> </w:t>
      </w:r>
      <w:r>
        <w:t xml:space="preserve">(spesifik ikametçi müalicə yoxdur)</w:t>
      </w:r>
    </w:p>
    <w:p>
      <w:pPr>
        <w:pStyle w:val="Compact"/>
        <w:numPr>
          <w:ilvl w:val="0"/>
          <w:numId w:val="2188"/>
        </w:numPr>
      </w:pPr>
      <w:r>
        <w:rPr>
          <w:b/>
          <w:bCs/>
        </w:rPr>
        <w:t xml:space="preserve">KDT, MI, kontingensiya idarəsi</w:t>
      </w:r>
      <w:r>
        <w:t xml:space="preserve"> </w:t>
      </w:r>
      <w:r>
        <w:t xml:space="preserve">– birinci xətt</w:t>
      </w:r>
    </w:p>
    <w:p>
      <w:pPr>
        <w:pStyle w:val="Compact"/>
        <w:numPr>
          <w:ilvl w:val="0"/>
          <w:numId w:val="2188"/>
        </w:numPr>
      </w:pPr>
      <w:r>
        <w:t xml:space="preserve">Psixozda atipik antipsixotik</w:t>
      </w:r>
    </w:p>
    <w:p>
      <w:pPr>
        <w:pStyle w:val="Compact"/>
        <w:numPr>
          <w:ilvl w:val="0"/>
          <w:numId w:val="2188"/>
        </w:numPr>
      </w:pPr>
      <w:r>
        <w:t xml:space="preserve">Depressiyada SİUSİ</w:t>
      </w:r>
    </w:p>
    <w:bookmarkEnd w:id="1576"/>
    <w:bookmarkEnd w:id="1577"/>
    <w:bookmarkStart w:id="1580" w:name="X7729ac65dd4bdf37d741588cd1c399056644eac"/>
    <w:p>
      <w:pPr>
        <w:pStyle w:val="Heading2"/>
      </w:pPr>
      <w:r>
        <w:t xml:space="preserve">6C4A SEDATİV, HİPNOTİK VƏ ANKSİOLİTİK İSTİFADƏSİ</w:t>
      </w:r>
    </w:p>
    <w:p>
      <w:pPr>
        <w:pStyle w:val="FirstParagraph"/>
      </w:pPr>
      <w:r>
        <w:t xml:space="preserve">XBT-11:</w:t>
      </w:r>
      <w:r>
        <w:t xml:space="preserve"> </w:t>
      </w:r>
      <w:r>
        <w:t xml:space="preserve">6C4A</w:t>
      </w:r>
      <w:r>
        <w:t xml:space="preserve"> </w:t>
      </w:r>
      <w:r>
        <w:t xml:space="preserve">— Disorders due to use of sedatives, hypnotics or anxiolytics</w:t>
      </w:r>
    </w:p>
    <w:p>
      <w:pPr>
        <w:pStyle w:val="BodyText"/>
      </w:pPr>
      <w:r>
        <w:t xml:space="preserve">XBT-10:</w:t>
      </w:r>
      <w:r>
        <w:t xml:space="preserve"> </w:t>
      </w:r>
      <w:r>
        <w:t xml:space="preserve">F13</w:t>
      </w:r>
      <w:r>
        <w:t xml:space="preserve"> </w:t>
      </w:r>
      <w:r>
        <w:t xml:space="preserve">— Mental and behavioural disorders due to use of sedatives or hypnotics</w:t>
      </w:r>
    </w:p>
    <w:p>
      <w:pPr>
        <w:pStyle w:val="BodyText"/>
      </w:pPr>
      <w:r>
        <w:t xml:space="preserve">DSM-5-TR:</w:t>
      </w:r>
      <w:r>
        <w:t xml:space="preserve"> </w:t>
      </w:r>
      <w:r>
        <w:t xml:space="preserve">304.10</w:t>
      </w:r>
      <w:r>
        <w:t xml:space="preserve"> </w:t>
      </w:r>
      <w:r>
        <w:t xml:space="preserve">— Sedative, hypnotic or anxiolytic use disorder</w:t>
      </w:r>
    </w:p>
    <w:p>
      <w:r>
        <w:pict>
          <v:rect style="width:0;height:1.5pt" o:hralign="center" o:hrstd="t" o:hr="t"/>
        </w:pict>
      </w:r>
    </w:p>
    <w:bookmarkStart w:id="1578" w:name="klinik-mənzərə"/>
    <w:p>
      <w:pPr>
        <w:pStyle w:val="Heading3"/>
      </w:pPr>
      <w:r>
        <w:t xml:space="preserve">Klinik mənzərə</w:t>
      </w:r>
    </w:p>
    <w:p>
      <w:pPr>
        <w:pStyle w:val="FirstParagraph"/>
      </w:pPr>
      <w:r>
        <w:rPr>
          <w:b/>
          <w:bCs/>
        </w:rPr>
        <w:t xml:space="preserve">Benzodiazepin asılılığı:</w:t>
      </w:r>
    </w:p>
    <w:p>
      <w:pPr>
        <w:pStyle w:val="Compact"/>
        <w:numPr>
          <w:ilvl w:val="0"/>
          <w:numId w:val="2189"/>
        </w:numPr>
      </w:pPr>
      <w:r>
        <w:t xml:space="preserve">Geniş yayılmış; xüsusilə uzunmüddətli reçete edilmiş benzodiazepinlər</w:t>
      </w:r>
    </w:p>
    <w:p>
      <w:pPr>
        <w:pStyle w:val="Compact"/>
        <w:numPr>
          <w:ilvl w:val="0"/>
          <w:numId w:val="2189"/>
        </w:numPr>
      </w:pPr>
      <w:r>
        <w:rPr>
          <w:b/>
          <w:bCs/>
        </w:rPr>
        <w:t xml:space="preserve">Azərbaycanda:</w:t>
      </w:r>
      <w:r>
        <w:t xml:space="preserve"> </w:t>
      </w:r>
      <w:r>
        <w:t xml:space="preserve">benzodiazepin istifadəsi yüksəkdir (nəzarətsiz satış)</w:t>
      </w:r>
    </w:p>
    <w:p>
      <w:pPr>
        <w:pStyle w:val="FirstParagraph"/>
      </w:pPr>
      <w:r>
        <w:rPr>
          <w:b/>
          <w:bCs/>
        </w:rPr>
        <w:t xml:space="preserve">Kəsmə sindromu:</w:t>
      </w:r>
    </w:p>
    <w:p>
      <w:pPr>
        <w:pStyle w:val="Compact"/>
        <w:numPr>
          <w:ilvl w:val="0"/>
          <w:numId w:val="2190"/>
        </w:numPr>
      </w:pPr>
      <w:r>
        <w:rPr>
          <w:b/>
          <w:bCs/>
        </w:rPr>
        <w:t xml:space="preserve">Həyat üçün TƏHLÜKƏLİDİR</w:t>
      </w:r>
      <w:r>
        <w:t xml:space="preserve"> </w:t>
      </w:r>
      <w:r>
        <w:t xml:space="preserve">– alkohol kəsmə kimi</w:t>
      </w:r>
    </w:p>
    <w:p>
      <w:pPr>
        <w:pStyle w:val="Compact"/>
        <w:numPr>
          <w:ilvl w:val="0"/>
          <w:numId w:val="2190"/>
        </w:numPr>
      </w:pPr>
      <w:r>
        <w:t xml:space="preserve">Tutmalar, delirium (xüsusilə qısa yarı-ömürlü benzodiazepin kəsimləri)</w:t>
      </w:r>
    </w:p>
    <w:p>
      <w:pPr>
        <w:pStyle w:val="Compact"/>
        <w:numPr>
          <w:ilvl w:val="0"/>
          <w:numId w:val="2190"/>
        </w:numPr>
      </w:pPr>
      <w:r>
        <w:rPr>
          <w:b/>
          <w:bCs/>
        </w:rPr>
        <w:t xml:space="preserve">Tədricən 10-25% həftə azaltma</w:t>
      </w:r>
      <w:r>
        <w:t xml:space="preserve"> </w:t>
      </w:r>
      <w:r>
        <w:t xml:space="preserve">vacib</w:t>
      </w:r>
    </w:p>
    <w:bookmarkEnd w:id="1578"/>
    <w:bookmarkStart w:id="1579" w:name="müalicə"/>
    <w:p>
      <w:pPr>
        <w:pStyle w:val="Heading3"/>
      </w:pPr>
      <w:r>
        <w:t xml:space="preserve">Müalicə</w:t>
      </w:r>
    </w:p>
    <w:p>
      <w:pPr>
        <w:pStyle w:val="FirstParagraph"/>
      </w:pPr>
      <w:r>
        <w:rPr>
          <w:b/>
          <w:bCs/>
        </w:rPr>
        <w:t xml:space="preserve">Detoksifikasiya:</w:t>
      </w:r>
    </w:p>
    <w:p>
      <w:pPr>
        <w:pStyle w:val="Compact"/>
        <w:numPr>
          <w:ilvl w:val="0"/>
          <w:numId w:val="2191"/>
        </w:numPr>
      </w:pPr>
      <w:r>
        <w:t xml:space="preserve">Uzun yarı-ömürlü benzodiazepinə keçid (diazepam) → tədricən kəsmə</w:t>
      </w:r>
    </w:p>
    <w:p>
      <w:pPr>
        <w:pStyle w:val="Compact"/>
        <w:numPr>
          <w:ilvl w:val="0"/>
          <w:numId w:val="2191"/>
        </w:numPr>
      </w:pPr>
      <w:r>
        <w:t xml:space="preserve">Stasionar ağır hallarda</w:t>
      </w:r>
    </w:p>
    <w:p>
      <w:pPr>
        <w:pStyle w:val="FirstParagraph"/>
      </w:pPr>
      <w:r>
        <w:rPr>
          <w:b/>
          <w:bCs/>
        </w:rPr>
        <w:t xml:space="preserve">Psixoterapiya:</w:t>
      </w:r>
      <w:r>
        <w:t xml:space="preserve"> </w:t>
      </w:r>
      <w:r>
        <w:t xml:space="preserve">KDT, MI</w:t>
      </w:r>
    </w:p>
    <w:bookmarkEnd w:id="1579"/>
    <w:bookmarkEnd w:id="1580"/>
    <w:bookmarkStart w:id="1585" w:name="Xe828872714579c227fb7706ef9eef4ac6f4db27"/>
    <w:p>
      <w:pPr>
        <w:pStyle w:val="Heading2"/>
      </w:pPr>
      <w:r>
        <w:t xml:space="preserve">6C48</w:t>
      </w:r>
      <w:r>
        <w:t xml:space="preserve"> </w:t>
      </w:r>
      <w:r>
        <w:t xml:space="preserve">NİKOTİN ASİLİLIĞI</w:t>
      </w:r>
    </w:p>
    <w:p>
      <w:pPr>
        <w:pStyle w:val="FirstParagraph"/>
      </w:pPr>
      <w:r>
        <w:t xml:space="preserve">XBT-11:</w:t>
      </w:r>
      <w:r>
        <w:t xml:space="preserve"> </w:t>
      </w:r>
      <w:r>
        <w:t xml:space="preserve">6C48</w:t>
      </w:r>
      <w:r>
        <w:t xml:space="preserve"> </w:t>
      </w:r>
      <w:r>
        <w:t xml:space="preserve">— Disorders due to use of nicotine</w:t>
      </w:r>
    </w:p>
    <w:p>
      <w:pPr>
        <w:pStyle w:val="BodyText"/>
      </w:pPr>
      <w:r>
        <w:t xml:space="preserve">XBT-10:</w:t>
      </w:r>
      <w:r>
        <w:t xml:space="preserve"> </w:t>
      </w:r>
      <w:r>
        <w:t xml:space="preserve">F17</w:t>
      </w:r>
      <w:r>
        <w:t xml:space="preserve"> </w:t>
      </w:r>
      <w:r>
        <w:t xml:space="preserve">— Mental and behavioural disorders due to use of tobacco</w:t>
      </w:r>
    </w:p>
    <w:p>
      <w:pPr>
        <w:pStyle w:val="BodyText"/>
      </w:pPr>
      <w:r>
        <w:t xml:space="preserve">DSM-5-TR:</w:t>
      </w:r>
      <w:r>
        <w:t xml:space="preserve"> </w:t>
      </w:r>
      <w:r>
        <w:t xml:space="preserve">305.1</w:t>
      </w:r>
      <w:r>
        <w:t xml:space="preserve"> </w:t>
      </w:r>
      <w:r>
        <w:t xml:space="preserve">— Tobacco use disorder</w:t>
      </w:r>
    </w:p>
    <w:p>
      <w:r>
        <w:pict>
          <v:rect style="width:0;height:1.5pt" o:hralign="center" o:hrstd="t" o:hr="t"/>
        </w:pict>
      </w:r>
    </w:p>
    <w:bookmarkStart w:id="1581" w:name="epidemiologiya"/>
    <w:p>
      <w:pPr>
        <w:pStyle w:val="Heading3"/>
      </w:pPr>
      <w:r>
        <w:t xml:space="preserve">Epidemiologiya</w:t>
      </w:r>
    </w:p>
    <w:p>
      <w:pPr>
        <w:pStyle w:val="Compact"/>
        <w:numPr>
          <w:ilvl w:val="0"/>
          <w:numId w:val="2192"/>
        </w:numPr>
      </w:pPr>
      <w:r>
        <w:rPr>
          <w:b/>
          <w:bCs/>
        </w:rPr>
        <w:t xml:space="preserve">Dünyada:</w:t>
      </w:r>
      <w:r>
        <w:t xml:space="preserve"> </w:t>
      </w:r>
      <w:r>
        <w:t xml:space="preserve">1,3 milyar tütün istifadəçisi; 8 milyon ölüm/il</w:t>
      </w:r>
    </w:p>
    <w:p>
      <w:pPr>
        <w:pStyle w:val="Compact"/>
        <w:numPr>
          <w:ilvl w:val="0"/>
          <w:numId w:val="2192"/>
        </w:numPr>
      </w:pPr>
      <w:r>
        <w:rPr>
          <w:b/>
          <w:bCs/>
        </w:rPr>
        <w:t xml:space="preserve">Azərbaycanda:</w:t>
      </w:r>
      <w:r>
        <w:t xml:space="preserve"> </w:t>
      </w:r>
      <w:r>
        <w:t xml:space="preserve">kişilərdə ~50%, qadınlarda ~5%</w:t>
      </w:r>
    </w:p>
    <w:bookmarkEnd w:id="1581"/>
    <w:bookmarkStart w:id="1584" w:name="müalicə"/>
    <w:p>
      <w:pPr>
        <w:pStyle w:val="Heading3"/>
      </w:pPr>
      <w:r>
        <w:t xml:space="preserve">Müalicə</w:t>
      </w:r>
    </w:p>
    <w:bookmarkStart w:id="1582" w:name="farmakoterapiya-birinci-xətt"/>
    <w:p>
      <w:pPr>
        <w:pStyle w:val="Heading4"/>
      </w:pPr>
      <w:r>
        <w:t xml:space="preserve">Farmakoterapiya – birinci xətt</w:t>
      </w:r>
    </w:p>
    <w:p>
      <w:pPr>
        <w:pStyle w:val="FirstParagraph"/>
      </w:pPr>
      <w:r>
        <w:rPr>
          <w:b/>
          <w:bCs/>
        </w:rPr>
        <w:t xml:space="preserve">Vareniklin (Champix/Chantix):</w:t>
      </w:r>
    </w:p>
    <w:p>
      <w:pPr>
        <w:pStyle w:val="Compact"/>
        <w:numPr>
          <w:ilvl w:val="0"/>
          <w:numId w:val="2193"/>
        </w:numPr>
      </w:pPr>
      <w:r>
        <w:t xml:space="preserve">Nikotin reseptorunun partial agonisti</w:t>
      </w:r>
    </w:p>
    <w:p>
      <w:pPr>
        <w:pStyle w:val="Compact"/>
        <w:numPr>
          <w:ilvl w:val="0"/>
          <w:numId w:val="2193"/>
        </w:numPr>
      </w:pPr>
      <w:r>
        <w:t xml:space="preserve">Ən effektiv dərman (2x nikotinli ersatz; 3x plsebo)</w:t>
      </w:r>
    </w:p>
    <w:p>
      <w:pPr>
        <w:pStyle w:val="Compact"/>
        <w:numPr>
          <w:ilvl w:val="0"/>
          <w:numId w:val="2193"/>
        </w:numPr>
      </w:pPr>
      <w:r>
        <w:t xml:space="preserve">Doza: 0,5 mq/gün 3 gün → 0,5 mq 2x/gün 4 gün → 1 mq 2x/gün 12 həftə</w:t>
      </w:r>
    </w:p>
    <w:p>
      <w:pPr>
        <w:pStyle w:val="Compact"/>
        <w:numPr>
          <w:ilvl w:val="0"/>
          <w:numId w:val="2193"/>
        </w:numPr>
      </w:pPr>
      <w:r>
        <w:rPr>
          <w:b/>
          <w:bCs/>
        </w:rPr>
        <w:t xml:space="preserve">Nöropsixiatrik risk izlənməsi</w:t>
      </w:r>
      <w:r>
        <w:t xml:space="preserve"> </w:t>
      </w:r>
      <w:r>
        <w:t xml:space="preserve">(depressiya, suisidal düşüncə haqqında uyarı)</w:t>
      </w:r>
    </w:p>
    <w:p>
      <w:pPr>
        <w:pStyle w:val="FirstParagraph"/>
      </w:pPr>
      <w:r>
        <w:rPr>
          <w:b/>
          <w:bCs/>
        </w:rPr>
        <w:t xml:space="preserve">Nikotin ersatz terapiyası (NRT):</w:t>
      </w:r>
    </w:p>
    <w:p>
      <w:pPr>
        <w:pStyle w:val="Compact"/>
        <w:numPr>
          <w:ilvl w:val="0"/>
          <w:numId w:val="2194"/>
        </w:numPr>
      </w:pPr>
      <w:r>
        <w:t xml:space="preserve">Yapışqan (patch), saqqız, inhaler, sprey</w:t>
      </w:r>
    </w:p>
    <w:p>
      <w:pPr>
        <w:pStyle w:val="Compact"/>
        <w:numPr>
          <w:ilvl w:val="0"/>
          <w:numId w:val="2194"/>
        </w:numPr>
      </w:pPr>
      <w:r>
        <w:t xml:space="preserve">Yüngül-orta asılılıqda; kombinasiya daha effektiv</w:t>
      </w:r>
    </w:p>
    <w:p>
      <w:pPr>
        <w:pStyle w:val="FirstParagraph"/>
      </w:pPr>
      <w:r>
        <w:rPr>
          <w:b/>
          <w:bCs/>
        </w:rPr>
        <w:t xml:space="preserve">Bupropion (Zyban):</w:t>
      </w:r>
    </w:p>
    <w:p>
      <w:pPr>
        <w:pStyle w:val="Compact"/>
        <w:numPr>
          <w:ilvl w:val="0"/>
          <w:numId w:val="2195"/>
        </w:numPr>
      </w:pPr>
      <w:r>
        <w:t xml:space="preserve">Antidepressant; nikotin kəsmə simptomlarını azaldır</w:t>
      </w:r>
    </w:p>
    <w:p>
      <w:pPr>
        <w:pStyle w:val="Compact"/>
        <w:numPr>
          <w:ilvl w:val="0"/>
          <w:numId w:val="2195"/>
        </w:numPr>
      </w:pPr>
      <w:r>
        <w:t xml:space="preserve">150 mq 2x/gün; tutma riski (kontrendikasiya epilepsiyada)</w:t>
      </w:r>
    </w:p>
    <w:bookmarkEnd w:id="1582"/>
    <w:bookmarkStart w:id="1583" w:name="davranış-müdaxilələri"/>
    <w:p>
      <w:pPr>
        <w:pStyle w:val="Heading4"/>
      </w:pPr>
      <w:r>
        <w:t xml:space="preserve">Davranış müdaxilələri</w:t>
      </w:r>
    </w:p>
    <w:p>
      <w:pPr>
        <w:pStyle w:val="Compact"/>
        <w:numPr>
          <w:ilvl w:val="0"/>
          <w:numId w:val="2196"/>
        </w:numPr>
      </w:pPr>
      <w:r>
        <w:rPr>
          <w:b/>
          <w:bCs/>
        </w:rPr>
        <w:t xml:space="preserve">Brief Advice</w:t>
      </w:r>
      <w:r>
        <w:t xml:space="preserve"> </w:t>
      </w:r>
      <w:r>
        <w:t xml:space="preserve">– "5A" (Ask, Advise, Assess, Assist, Arrange)</w:t>
      </w:r>
    </w:p>
    <w:p>
      <w:pPr>
        <w:pStyle w:val="Compact"/>
        <w:numPr>
          <w:ilvl w:val="0"/>
          <w:numId w:val="2196"/>
        </w:numPr>
      </w:pPr>
      <w:r>
        <w:t xml:space="preserve">Motivasional Müsahibə</w:t>
      </w:r>
    </w:p>
    <w:p>
      <w:pPr>
        <w:pStyle w:val="Compact"/>
        <w:numPr>
          <w:ilvl w:val="0"/>
          <w:numId w:val="2196"/>
        </w:numPr>
      </w:pPr>
      <w:r>
        <w:t xml:space="preserve">Qrup terapiyası</w:t>
      </w:r>
    </w:p>
    <w:p>
      <w:pPr>
        <w:pStyle w:val="Compact"/>
        <w:numPr>
          <w:ilvl w:val="0"/>
          <w:numId w:val="2196"/>
        </w:numPr>
      </w:pPr>
      <w:r>
        <w:t xml:space="preserve">Rəqəmsal proqramlar (quit smoking apps)</w:t>
      </w:r>
    </w:p>
    <w:bookmarkEnd w:id="1583"/>
    <w:bookmarkEnd w:id="1584"/>
    <w:bookmarkEnd w:id="1585"/>
    <w:bookmarkStart w:id="1597" w:name="X0720aaa45259e3621a222f46551db8296d72df0"/>
    <w:p>
      <w:pPr>
        <w:pStyle w:val="Heading2"/>
      </w:pPr>
      <w:r>
        <w:t xml:space="preserve">6C50</w:t>
      </w:r>
      <w:r>
        <w:t xml:space="preserve"> </w:t>
      </w:r>
      <w:r>
        <w:t xml:space="preserve">QUMAR VƏ VİDEO-OYUN ASILILIQ POZUNTUSU</w:t>
      </w:r>
    </w:p>
    <w:p>
      <w:pPr>
        <w:pStyle w:val="FirstParagraph"/>
      </w:pPr>
      <w:r>
        <w:t xml:space="preserve">XBT-11:</w:t>
      </w:r>
      <w:r>
        <w:t xml:space="preserve"> </w:t>
      </w:r>
      <w:r>
        <w:t xml:space="preserve">6C50</w:t>
      </w:r>
      <w:r>
        <w:t xml:space="preserve"> </w:t>
      </w:r>
      <w:r>
        <w:t xml:space="preserve">— Gambling disorder /</w:t>
      </w:r>
      <w:r>
        <w:t xml:space="preserve"> </w:t>
      </w:r>
      <w:r>
        <w:t xml:space="preserve">6C51</w:t>
      </w:r>
      <w:r>
        <w:t xml:space="preserve"> </w:t>
      </w:r>
      <w:r>
        <w:t xml:space="preserve">— Gaming disorder</w:t>
      </w:r>
    </w:p>
    <w:p>
      <w:pPr>
        <w:pStyle w:val="BodyText"/>
      </w:pPr>
      <w:r>
        <w:t xml:space="preserve">XBT-10:</w:t>
      </w:r>
      <w:r>
        <w:t xml:space="preserve"> </w:t>
      </w:r>
      <w:r>
        <w:t xml:space="preserve">F63.0</w:t>
      </w:r>
      <w:r>
        <w:t xml:space="preserve"> </w:t>
      </w:r>
      <w:r>
        <w:t xml:space="preserve">— Pathological gambling</w:t>
      </w:r>
    </w:p>
    <w:p>
      <w:pPr>
        <w:pStyle w:val="BodyText"/>
      </w:pPr>
      <w:r>
        <w:t xml:space="preserve">DSM-5-TR:</w:t>
      </w:r>
      <w:r>
        <w:t xml:space="preserve"> </w:t>
      </w:r>
      <w:r>
        <w:t xml:space="preserve">312.31</w:t>
      </w:r>
      <w:r>
        <w:t xml:space="preserve"> </w:t>
      </w:r>
      <w:r>
        <w:t xml:space="preserve">— Gambling disorder / Gaming disorder (Internet Gaming Disorder — Section III, condition for further study; not formally coded)</w:t>
      </w:r>
    </w:p>
    <w:p>
      <w:r>
        <w:pict>
          <v:rect style="width:0;height:1.5pt" o:hralign="center" o:hrstd="t" o:hr="t"/>
        </w:pict>
      </w:r>
    </w:p>
    <w:bookmarkStart w:id="1590" w:name="oyun-asılılığı-gambling-disorder"/>
    <w:p>
      <w:pPr>
        <w:pStyle w:val="Heading3"/>
      </w:pPr>
      <w:r>
        <w:t xml:space="preserve">Oyun asılılığı (Gambling Disorder)</w:t>
      </w:r>
    </w:p>
    <w:bookmarkStart w:id="1586" w:name="tərif"/>
    <w:p>
      <w:pPr>
        <w:pStyle w:val="Heading4"/>
      </w:pPr>
      <w:r>
        <w:t xml:space="preserve">Tərif</w:t>
      </w:r>
    </w:p>
    <w:p>
      <w:pPr>
        <w:pStyle w:val="FirstParagraph"/>
      </w:pPr>
      <w:r>
        <w:t xml:space="preserve">Oyun asılılığı – nəzarətsiz, problemli qumar oynamaq davranışı; maliyyə, ailə, sosial, peşə fəsadları.</w:t>
      </w:r>
    </w:p>
    <w:bookmarkEnd w:id="1586"/>
    <w:bookmarkStart w:id="1587" w:name="epidemiologiya"/>
    <w:p>
      <w:pPr>
        <w:pStyle w:val="Heading4"/>
      </w:pPr>
      <w:r>
        <w:t xml:space="preserve">Epidemiologiya</w:t>
      </w:r>
    </w:p>
    <w:p>
      <w:pPr>
        <w:pStyle w:val="Compact"/>
        <w:numPr>
          <w:ilvl w:val="0"/>
          <w:numId w:val="2197"/>
        </w:numPr>
      </w:pPr>
      <w:r>
        <w:t xml:space="preserve">Yayılma: 0,5-2%</w:t>
      </w:r>
    </w:p>
    <w:p>
      <w:pPr>
        <w:pStyle w:val="Compact"/>
        <w:numPr>
          <w:ilvl w:val="0"/>
          <w:numId w:val="2197"/>
        </w:numPr>
      </w:pPr>
      <w:r>
        <w:t xml:space="preserve">Kişi dominant; online qumarın artımı ilə yayılma artır</w:t>
      </w:r>
    </w:p>
    <w:bookmarkEnd w:id="1587"/>
    <w:bookmarkStart w:id="1588" w:name="klinik-mənzərə"/>
    <w:p>
      <w:pPr>
        <w:pStyle w:val="Heading4"/>
      </w:pPr>
      <w:r>
        <w:t xml:space="preserve">Klinik mənzərə</w:t>
      </w:r>
    </w:p>
    <w:p>
      <w:pPr>
        <w:pStyle w:val="Compact"/>
        <w:numPr>
          <w:ilvl w:val="0"/>
          <w:numId w:val="2198"/>
        </w:numPr>
      </w:pPr>
      <w:r>
        <w:rPr>
          <w:b/>
          <w:bCs/>
        </w:rPr>
        <w:t xml:space="preserve">Miqdar/tezlik artımı</w:t>
      </w:r>
      <w:r>
        <w:t xml:space="preserve"> </w:t>
      </w:r>
      <w:r>
        <w:t xml:space="preserve">(tolerantlıq analogu)</w:t>
      </w:r>
    </w:p>
    <w:p>
      <w:pPr>
        <w:pStyle w:val="Compact"/>
        <w:numPr>
          <w:ilvl w:val="0"/>
          <w:numId w:val="2198"/>
        </w:numPr>
      </w:pPr>
      <w:r>
        <w:t xml:space="preserve">Oynamağı dayandıra bilmir</w:t>
      </w:r>
    </w:p>
    <w:p>
      <w:pPr>
        <w:pStyle w:val="Compact"/>
        <w:numPr>
          <w:ilvl w:val="0"/>
          <w:numId w:val="2198"/>
        </w:numPr>
      </w:pPr>
      <w:r>
        <w:rPr>
          <w:b/>
          <w:bCs/>
        </w:rPr>
        <w:t xml:space="preserve">"Maliyyə çərçivəsindən kənar"</w:t>
      </w:r>
      <w:r>
        <w:t xml:space="preserve"> </w:t>
      </w:r>
      <w:r>
        <w:t xml:space="preserve">oynama</w:t>
      </w:r>
    </w:p>
    <w:p>
      <w:pPr>
        <w:pStyle w:val="Compact"/>
        <w:numPr>
          <w:ilvl w:val="0"/>
          <w:numId w:val="2198"/>
        </w:numPr>
      </w:pPr>
      <w:r>
        <w:t xml:space="preserve">Maliyyə böhranı, ailə dağılması</w:t>
      </w:r>
    </w:p>
    <w:p>
      <w:pPr>
        <w:pStyle w:val="Compact"/>
        <w:numPr>
          <w:ilvl w:val="0"/>
          <w:numId w:val="2198"/>
        </w:numPr>
      </w:pPr>
      <w:r>
        <w:t xml:space="preserve">Gizlilik, yalan</w:t>
      </w:r>
    </w:p>
    <w:p>
      <w:pPr>
        <w:pStyle w:val="Compact"/>
        <w:numPr>
          <w:ilvl w:val="0"/>
          <w:numId w:val="2198"/>
        </w:numPr>
      </w:pPr>
      <w:r>
        <w:rPr>
          <w:b/>
          <w:bCs/>
        </w:rPr>
        <w:t xml:space="preserve">Suisid riski</w:t>
      </w:r>
      <w:r>
        <w:t xml:space="preserve"> </w:t>
      </w:r>
      <w:r>
        <w:t xml:space="preserve">yüksəkdir (borçlar, xəcalət)</w:t>
      </w:r>
    </w:p>
    <w:bookmarkEnd w:id="1588"/>
    <w:bookmarkStart w:id="1589" w:name="müalicə"/>
    <w:p>
      <w:pPr>
        <w:pStyle w:val="Heading4"/>
      </w:pPr>
      <w:r>
        <w:t xml:space="preserve">Müalicə</w:t>
      </w:r>
    </w:p>
    <w:p>
      <w:pPr>
        <w:pStyle w:val="FirstParagraph"/>
      </w:pPr>
      <w:r>
        <w:rPr>
          <w:b/>
          <w:bCs/>
        </w:rPr>
        <w:t xml:space="preserve">KDT – birinci xətt (sübutluluq A)</w:t>
      </w:r>
    </w:p>
    <w:p>
      <w:pPr>
        <w:pStyle w:val="BodyText"/>
      </w:pPr>
      <w:r>
        <w:rPr>
          <w:b/>
          <w:bCs/>
        </w:rPr>
        <w:t xml:space="preserve">Motivasional Müsahibə</w:t>
      </w:r>
    </w:p>
    <w:p>
      <w:pPr>
        <w:pStyle w:val="BodyText"/>
      </w:pPr>
      <w:r>
        <w:rPr>
          <w:b/>
          <w:bCs/>
        </w:rPr>
        <w:t xml:space="preserve">GA (Gamblers Anonymous)</w:t>
      </w:r>
      <w:r>
        <w:t xml:space="preserve"> </w:t>
      </w:r>
      <w:r>
        <w:t xml:space="preserve">– 12-addım</w:t>
      </w:r>
    </w:p>
    <w:p>
      <w:pPr>
        <w:pStyle w:val="BodyText"/>
      </w:pPr>
      <w:r>
        <w:rPr>
          <w:b/>
          <w:bCs/>
        </w:rPr>
        <w:t xml:space="preserve">Farmakoterapiya:</w:t>
      </w:r>
    </w:p>
    <w:p>
      <w:pPr>
        <w:pStyle w:val="BodyText"/>
      </w:pPr>
      <w:r>
        <w:t xml:space="preserve">- Doza: 50-150 mq/gün</w:t>
      </w:r>
    </w:p>
    <w:p>
      <w:pPr>
        <w:pStyle w:val="BodyText"/>
      </w:pPr>
      <w:r>
        <w:t xml:space="preserve">- Xüsusilə</w:t>
      </w:r>
      <w:r>
        <w:t xml:space="preserve"> </w:t>
      </w:r>
      <w:r>
        <w:rPr>
          <w:b/>
          <w:bCs/>
        </w:rPr>
        <w:t xml:space="preserve">şiddətli oyun istəyi</w:t>
      </w:r>
      <w:r>
        <w:t xml:space="preserve"> </w:t>
      </w:r>
      <w:r>
        <w:t xml:space="preserve">və</w:t>
      </w:r>
      <w:r>
        <w:t xml:space="preserve"> </w:t>
      </w:r>
      <w:r>
        <w:rPr>
          <w:b/>
          <w:bCs/>
        </w:rPr>
        <w:t xml:space="preserve">opioid disregulyasiyası</w:t>
      </w:r>
      <w:r>
        <w:t xml:space="preserve"> </w:t>
      </w:r>
      <w:r>
        <w:t xml:space="preserve">olan pasiyentlərdə effektiv</w:t>
      </w:r>
    </w:p>
    <w:p>
      <w:pPr>
        <w:pStyle w:val="BodyText"/>
      </w:pPr>
      <w:r>
        <w:t xml:space="preserve">- Yan təsirlər: bulantı, baş ağrısı, hepatotoksisite (qaraciyər funksiyası nəzarəti)</w:t>
      </w:r>
    </w:p>
    <w:p>
      <w:pPr>
        <w:pStyle w:val="Compact"/>
        <w:numPr>
          <w:ilvl w:val="0"/>
          <w:numId w:val="2199"/>
        </w:numPr>
      </w:pPr>
      <w:r>
        <w:rPr>
          <w:b/>
          <w:bCs/>
        </w:rPr>
        <w:t xml:space="preserve">Naltrekson</w:t>
      </w:r>
      <w:r>
        <w:t xml:space="preserve"> </w:t>
      </w:r>
      <w:r>
        <w:t xml:space="preserve">— craving azaldır; sübutluluq səviyyəsi B (Kim et al., Biol Psychiatry, 2001; Grant et al., Am J Psychiatry, 2008)</w:t>
      </w:r>
    </w:p>
    <w:p>
      <w:pPr>
        <w:pStyle w:val="Compact"/>
        <w:numPr>
          <w:ilvl w:val="0"/>
          <w:numId w:val="2199"/>
        </w:numPr>
      </w:pPr>
      <w:r>
        <w:rPr>
          <w:b/>
          <w:bCs/>
        </w:rPr>
        <w:t xml:space="preserve">Nalmefen</w:t>
      </w:r>
      <w:r>
        <w:t xml:space="preserve"> </w:t>
      </w:r>
      <w:r>
        <w:t xml:space="preserve">— Kim və əməkdaşlarının pilot tədqiqatlarında effektivlik göstərmişdir; sübutluluq C (sınaq)</w:t>
      </w:r>
    </w:p>
    <w:p>
      <w:pPr>
        <w:pStyle w:val="Compact"/>
        <w:numPr>
          <w:ilvl w:val="0"/>
          <w:numId w:val="2199"/>
        </w:numPr>
      </w:pPr>
      <w:r>
        <w:rPr>
          <w:b/>
          <w:bCs/>
        </w:rPr>
        <w:t xml:space="preserve">SİUSİ</w:t>
      </w:r>
      <w:r>
        <w:t xml:space="preserve"> </w:t>
      </w:r>
      <w:r>
        <w:t xml:space="preserve">— komorbid depressiya, OKP elementlərinin müalicəsi</w:t>
      </w:r>
    </w:p>
    <w:p>
      <w:pPr>
        <w:pStyle w:val="Compact"/>
        <w:numPr>
          <w:ilvl w:val="0"/>
          <w:numId w:val="2199"/>
        </w:numPr>
      </w:pPr>
      <w:r>
        <w:rPr>
          <w:b/>
          <w:bCs/>
        </w:rPr>
        <w:t xml:space="preserve">Litium</w:t>
      </w:r>
      <w:r>
        <w:t xml:space="preserve"> </w:t>
      </w:r>
      <w:r>
        <w:t xml:space="preserve">— komorbid bipolyar pozuntu və ya impulsiv-aqressiv komponent varsa (sübutluluq C)</w:t>
      </w:r>
    </w:p>
    <w:p>
      <w:r>
        <w:pict>
          <v:rect style="width:0;height:1.5pt" o:hralign="center" o:hrstd="t" o:hr="t"/>
        </w:pict>
      </w:r>
    </w:p>
    <w:bookmarkEnd w:id="1589"/>
    <w:bookmarkEnd w:id="1590"/>
    <w:bookmarkStart w:id="1595" w:name="X98e5cfe2bb636a4e79505319e4fb2cbf123964c"/>
    <w:p>
      <w:pPr>
        <w:pStyle w:val="Heading3"/>
      </w:pPr>
      <w:r>
        <w:t xml:space="preserve">Video-Oyun Asılılıq Pozuntusu (Gaming Disorder)</w:t>
      </w:r>
    </w:p>
    <w:bookmarkStart w:id="1591" w:name="tərif-xbt-11-6c91"/>
    <w:p>
      <w:pPr>
        <w:pStyle w:val="Heading4"/>
      </w:pPr>
      <w:r>
        <w:t xml:space="preserve">Tərif (XBT-11:</w:t>
      </w:r>
      <w:r>
        <w:t xml:space="preserve"> </w:t>
      </w:r>
      <w:r>
        <w:t xml:space="preserve">6C91</w:t>
      </w:r>
      <w:r>
        <w:t xml:space="preserve">)</w:t>
      </w:r>
    </w:p>
    <w:p>
      <w:pPr>
        <w:pStyle w:val="FirstParagraph"/>
      </w:pPr>
      <w:r>
        <w:t xml:space="preserve">Gaming disorder –</w:t>
      </w:r>
      <w:r>
        <w:t xml:space="preserve"> </w:t>
      </w:r>
      <w:r>
        <w:rPr>
          <w:b/>
          <w:bCs/>
        </w:rPr>
        <w:t xml:space="preserve">video oyun istifadəsinin nəzarətsizliyi</w:t>
      </w:r>
      <w:r>
        <w:t xml:space="preserve"> </w:t>
      </w:r>
      <w:r>
        <w:t xml:space="preserve">ilə xarakterizə olunan davranış; digər fəaliyyətlər üzərindəoyunun üstünlüyü; fəsadlara baxmayaraq davam; əhəmiyyətli funksional pozulma.</w:t>
      </w:r>
    </w:p>
    <w:p>
      <w:pPr>
        <w:pStyle w:val="BodyText"/>
      </w:pPr>
      <w:r>
        <w:rPr>
          <w:b/>
          <w:bCs/>
        </w:rPr>
        <w:t xml:space="preserve">XBT-11 yenilik:</w:t>
      </w:r>
      <w:r>
        <w:t xml:space="preserve"> </w:t>
      </w:r>
      <w:r>
        <w:t xml:space="preserve">2022-ci ildən rəsmi diaqnoz. DSM-5-TR-də "əlavə tədqiqat" statusunda (appendix).</w:t>
      </w:r>
    </w:p>
    <w:bookmarkEnd w:id="1591"/>
    <w:bookmarkStart w:id="1592" w:name="epidemiologiya"/>
    <w:p>
      <w:pPr>
        <w:pStyle w:val="Heading4"/>
      </w:pPr>
      <w:r>
        <w:t xml:space="preserve">Epidemiologiya</w:t>
      </w:r>
    </w:p>
    <w:p>
      <w:pPr>
        <w:pStyle w:val="Compact"/>
        <w:numPr>
          <w:ilvl w:val="0"/>
          <w:numId w:val="2200"/>
        </w:numPr>
      </w:pPr>
      <w:r>
        <w:rPr>
          <w:b/>
          <w:bCs/>
        </w:rPr>
        <w:t xml:space="preserve">1-3%</w:t>
      </w:r>
      <w:r>
        <w:t xml:space="preserve"> </w:t>
      </w:r>
      <w:r>
        <w:t xml:space="preserve">oynayanlar arasında klinik problemli</w:t>
      </w:r>
    </w:p>
    <w:p>
      <w:pPr>
        <w:pStyle w:val="Compact"/>
        <w:numPr>
          <w:ilvl w:val="0"/>
          <w:numId w:val="2200"/>
        </w:numPr>
      </w:pPr>
      <w:r>
        <w:t xml:space="preserve">Gənc kişilərdə dominant</w:t>
      </w:r>
    </w:p>
    <w:p>
      <w:pPr>
        <w:pStyle w:val="Compact"/>
        <w:numPr>
          <w:ilvl w:val="0"/>
          <w:numId w:val="2200"/>
        </w:numPr>
      </w:pPr>
      <w:r>
        <w:t xml:space="preserve">Azərbaycanda smartphone/internet penetrasiyası ilə artım gözlənilir</w:t>
      </w:r>
    </w:p>
    <w:bookmarkEnd w:id="1592"/>
    <w:bookmarkStart w:id="1593" w:name="klinik-mənzərə"/>
    <w:p>
      <w:pPr>
        <w:pStyle w:val="Heading4"/>
      </w:pPr>
      <w:r>
        <w:t xml:space="preserve">Klinik mənzərə</w:t>
      </w:r>
    </w:p>
    <w:p>
      <w:pPr>
        <w:pStyle w:val="Compact"/>
        <w:numPr>
          <w:ilvl w:val="0"/>
          <w:numId w:val="2201"/>
        </w:numPr>
      </w:pPr>
      <w:r>
        <w:t xml:space="preserve">Gündə 8-12+ saat oynama</w:t>
      </w:r>
    </w:p>
    <w:p>
      <w:pPr>
        <w:pStyle w:val="Compact"/>
        <w:numPr>
          <w:ilvl w:val="0"/>
          <w:numId w:val="2201"/>
        </w:numPr>
      </w:pPr>
      <w:r>
        <w:t xml:space="preserve">Yemək, yuxu ihmal edilir</w:t>
      </w:r>
    </w:p>
    <w:p>
      <w:pPr>
        <w:pStyle w:val="Compact"/>
        <w:numPr>
          <w:ilvl w:val="0"/>
          <w:numId w:val="2201"/>
        </w:numPr>
      </w:pPr>
      <w:r>
        <w:t xml:space="preserve">Məktəb/iş fəaliyyəti pozulur</w:t>
      </w:r>
    </w:p>
    <w:p>
      <w:pPr>
        <w:pStyle w:val="Compact"/>
        <w:numPr>
          <w:ilvl w:val="0"/>
          <w:numId w:val="2201"/>
        </w:numPr>
      </w:pPr>
      <w:r>
        <w:t xml:space="preserve">Sosial münasibət yalnız oyun daxilindədir</w:t>
      </w:r>
    </w:p>
    <w:p>
      <w:pPr>
        <w:pStyle w:val="Compact"/>
        <w:numPr>
          <w:ilvl w:val="0"/>
          <w:numId w:val="2201"/>
        </w:numPr>
      </w:pPr>
      <w:r>
        <w:t xml:space="preserve">Kəsmə cəhdlərindəasəbilik, narahatlıq</w:t>
      </w:r>
    </w:p>
    <w:bookmarkEnd w:id="1593"/>
    <w:bookmarkStart w:id="1594" w:name="müalicə"/>
    <w:p>
      <w:pPr>
        <w:pStyle w:val="Heading4"/>
      </w:pPr>
      <w:r>
        <w:t xml:space="preserve">Müalicə</w:t>
      </w:r>
    </w:p>
    <w:p>
      <w:pPr>
        <w:pStyle w:val="Compact"/>
        <w:numPr>
          <w:ilvl w:val="0"/>
          <w:numId w:val="2202"/>
        </w:numPr>
      </w:pPr>
      <w:r>
        <w:rPr>
          <w:b/>
          <w:bCs/>
        </w:rPr>
        <w:t xml:space="preserve">KDT-internet asılılıq</w:t>
      </w:r>
      <w:r>
        <w:t xml:space="preserve"> </w:t>
      </w:r>
      <w:r>
        <w:t xml:space="preserve">uyğunlaşdırılmış</w:t>
      </w:r>
    </w:p>
    <w:p>
      <w:pPr>
        <w:pStyle w:val="Compact"/>
        <w:numPr>
          <w:ilvl w:val="0"/>
          <w:numId w:val="2202"/>
        </w:numPr>
      </w:pPr>
      <w:r>
        <w:t xml:space="preserve">Ailə cəlbetmə</w:t>
      </w:r>
    </w:p>
    <w:p>
      <w:pPr>
        <w:pStyle w:val="Compact"/>
        <w:numPr>
          <w:ilvl w:val="0"/>
          <w:numId w:val="2202"/>
        </w:numPr>
      </w:pPr>
      <w:r>
        <w:t xml:space="preserve">Ekran vaxt məhdudiyəti</w:t>
      </w:r>
    </w:p>
    <w:p>
      <w:pPr>
        <w:pStyle w:val="Compact"/>
        <w:numPr>
          <w:ilvl w:val="0"/>
          <w:numId w:val="2202"/>
        </w:numPr>
      </w:pPr>
      <w:r>
        <w:t xml:space="preserve">Farmakoterapiya: spesifik yox; komorbid (DDHP, depressiya) müalicəsi</w:t>
      </w:r>
    </w:p>
    <w:p>
      <w:r>
        <w:pict>
          <v:rect style="width:0;height:1.5pt" o:hralign="center" o:hrstd="t" o:hr="t"/>
        </w:pict>
      </w:r>
    </w:p>
    <w:bookmarkEnd w:id="1594"/>
    <w:bookmarkEnd w:id="1595"/>
    <w:bookmarkStart w:id="1596" w:name="bölmə-12-üçün-ümumi-mənbələr"/>
    <w:p>
      <w:pPr>
        <w:pStyle w:val="Heading3"/>
      </w:pPr>
      <w:r>
        <w:t xml:space="preserve">Bölmə 12 üçün ümumi mənbələr</w:t>
      </w:r>
    </w:p>
    <w:p>
      <w:pPr>
        <w:pStyle w:val="Compact"/>
        <w:numPr>
          <w:ilvl w:val="0"/>
          <w:numId w:val="2203"/>
        </w:numPr>
      </w:pPr>
      <w:r>
        <w:t xml:space="preserve">APA.</w:t>
      </w:r>
      <w:r>
        <w:t xml:space="preserve"> </w:t>
      </w:r>
      <w:r>
        <w:rPr>
          <w:i/>
          <w:iCs/>
        </w:rPr>
        <w:t xml:space="preserve">DSM-5-TR.</w:t>
      </w:r>
      <w:r>
        <w:t xml:space="preserve"> </w:t>
      </w:r>
      <w:r>
        <w:t xml:space="preserve">2022.</w:t>
      </w:r>
    </w:p>
    <w:p>
      <w:pPr>
        <w:pStyle w:val="Compact"/>
        <w:numPr>
          <w:ilvl w:val="0"/>
          <w:numId w:val="2203"/>
        </w:numPr>
      </w:pPr>
      <w:r>
        <w:t xml:space="preserve">WHO.</w:t>
      </w:r>
      <w:r>
        <w:t xml:space="preserve"> </w:t>
      </w:r>
      <w:r>
        <w:rPr>
          <w:i/>
          <w:iCs/>
        </w:rPr>
        <w:t xml:space="preserve">ICD-11 CDDR.</w:t>
      </w:r>
      <w:r>
        <w:t xml:space="preserve"> </w:t>
      </w:r>
      <w:r>
        <w:t xml:space="preserve">2024.</w:t>
      </w:r>
    </w:p>
    <w:p>
      <w:pPr>
        <w:pStyle w:val="Compact"/>
        <w:numPr>
          <w:ilvl w:val="0"/>
          <w:numId w:val="2203"/>
        </w:numPr>
      </w:pPr>
      <w:r>
        <w:t xml:space="preserve">NICE.</w:t>
      </w:r>
      <w:r>
        <w:t xml:space="preserve"> </w:t>
      </w:r>
      <w:r>
        <w:rPr>
          <w:i/>
          <w:iCs/>
        </w:rPr>
        <w:t xml:space="preserve">Alcohol-use disorders: diagnosis, assessment and management</w:t>
      </w:r>
      <w:r>
        <w:t xml:space="preserve"> </w:t>
      </w:r>
      <w:r>
        <w:t xml:space="preserve">(NG115). 2018.</w:t>
      </w:r>
    </w:p>
    <w:p>
      <w:pPr>
        <w:pStyle w:val="Compact"/>
        <w:numPr>
          <w:ilvl w:val="0"/>
          <w:numId w:val="2203"/>
        </w:numPr>
      </w:pPr>
      <w:r>
        <w:t xml:space="preserve">ASAM.</w:t>
      </w:r>
      <w:r>
        <w:t xml:space="preserve"> </w:t>
      </w:r>
      <w:r>
        <w:rPr>
          <w:i/>
          <w:iCs/>
        </w:rPr>
        <w:t xml:space="preserve">Clinical Practice Guideline for Alcohol Use Disorder.</w:t>
      </w:r>
      <w:r>
        <w:t xml:space="preserve"> </w:t>
      </w:r>
      <w:r>
        <w:t xml:space="preserve">2023.</w:t>
      </w:r>
    </w:p>
    <w:p>
      <w:pPr>
        <w:pStyle w:val="Compact"/>
        <w:numPr>
          <w:ilvl w:val="0"/>
          <w:numId w:val="2203"/>
        </w:numPr>
      </w:pPr>
      <w:r>
        <w:t xml:space="preserve">ASAM.</w:t>
      </w:r>
      <w:r>
        <w:t xml:space="preserve"> </w:t>
      </w:r>
      <w:r>
        <w:rPr>
          <w:i/>
          <w:iCs/>
        </w:rPr>
        <w:t xml:space="preserve">Clinical Practice Guideline for Opioid Use Disorder Treatment.</w:t>
      </w:r>
      <w:r>
        <w:t xml:space="preserve"> </w:t>
      </w:r>
      <w:r>
        <w:t xml:space="preserve">2020.</w:t>
      </w:r>
    </w:p>
    <w:p>
      <w:pPr>
        <w:pStyle w:val="Compact"/>
        <w:numPr>
          <w:ilvl w:val="0"/>
          <w:numId w:val="2203"/>
        </w:numPr>
      </w:pPr>
      <w:r>
        <w:t xml:space="preserve">Volkov ND, et al.</w:t>
      </w:r>
      <w:r>
        <w:t xml:space="preserve"> </w:t>
      </w:r>
      <w:r>
        <w:rPr>
          <w:i/>
          <w:iCs/>
        </w:rPr>
        <w:t xml:space="preserve">Neurobiologic advances from the brain disease model of addiction.</w:t>
      </w:r>
      <w:r>
        <w:t xml:space="preserve"> </w:t>
      </w:r>
      <w:r>
        <w:t xml:space="preserve">N Engl J Med, 2016.</w:t>
      </w:r>
    </w:p>
    <w:p>
      <w:pPr>
        <w:pStyle w:val="Compact"/>
        <w:numPr>
          <w:ilvl w:val="0"/>
          <w:numId w:val="2203"/>
        </w:numPr>
      </w:pPr>
      <w:r>
        <w:t xml:space="preserve">Schuckit MA.</w:t>
      </w:r>
      <w:r>
        <w:t xml:space="preserve"> </w:t>
      </w:r>
      <w:r>
        <w:rPr>
          <w:i/>
          <w:iCs/>
        </w:rPr>
        <w:t xml:space="preserve">Treatment of opioid-use disorders.</w:t>
      </w:r>
      <w:r>
        <w:t xml:space="preserve"> </w:t>
      </w:r>
      <w:r>
        <w:t xml:space="preserve">N Engl J Med, 2016.</w:t>
      </w:r>
    </w:p>
    <w:p>
      <w:pPr>
        <w:pStyle w:val="Compact"/>
        <w:numPr>
          <w:ilvl w:val="0"/>
          <w:numId w:val="2203"/>
        </w:numPr>
      </w:pPr>
      <w:r>
        <w:t xml:space="preserve">West R, Shiffman S.</w:t>
      </w:r>
      <w:r>
        <w:t xml:space="preserve"> </w:t>
      </w:r>
      <w:r>
        <w:rPr>
          <w:i/>
          <w:iCs/>
        </w:rPr>
        <w:t xml:space="preserve">Smoking Cessation.</w:t>
      </w:r>
      <w:r>
        <w:t xml:space="preserve"> </w:t>
      </w:r>
      <w:r>
        <w:t xml:space="preserve">2nd ed. Health Press, 2016.</w:t>
      </w:r>
    </w:p>
    <w:p>
      <w:pPr>
        <w:pStyle w:val="Compact"/>
        <w:numPr>
          <w:ilvl w:val="0"/>
          <w:numId w:val="2203"/>
        </w:numPr>
      </w:pPr>
      <w:r>
        <w:t xml:space="preserve">Azərbaycan Respublikası Səhiyyə Nazirliyi.</w:t>
      </w:r>
      <w:r>
        <w:t xml:space="preserve"> </w:t>
      </w:r>
      <w:r>
        <w:rPr>
          <w:i/>
          <w:iCs/>
        </w:rPr>
        <w:t xml:space="preserve">Narkologiya xidməti.</w:t>
      </w:r>
    </w:p>
    <w:p>
      <w:pPr>
        <w:pStyle w:val="Compact"/>
        <w:numPr>
          <w:ilvl w:val="0"/>
          <w:numId w:val="2203"/>
        </w:numPr>
      </w:pPr>
      <w:r>
        <w:t xml:space="preserve">"Psixiatriya yardımı haqqında" Azərbaycan Respublikasının Qanunu (12.06.2001).</w:t>
      </w:r>
    </w:p>
    <w:p>
      <w:pPr>
        <w:pStyle w:val="Compact"/>
        <w:numPr>
          <w:ilvl w:val="0"/>
          <w:numId w:val="2203"/>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p>
      <w:pPr>
        <w:pStyle w:val="Compact"/>
        <w:numPr>
          <w:ilvl w:val="0"/>
          <w:numId w:val="2203"/>
        </w:numPr>
      </w:pPr>
      <w:r>
        <w:t xml:space="preserve">İvanets N.N.</w:t>
      </w:r>
      <w:r>
        <w:t xml:space="preserve"> </w:t>
      </w:r>
      <w:r>
        <w:rPr>
          <w:i/>
          <w:iCs/>
        </w:rPr>
        <w:t xml:space="preserve">Narkologiya üzrə mühazirələr.</w:t>
      </w:r>
      <w:r>
        <w:t xml:space="preserve"> </w:t>
      </w:r>
      <w:r>
        <w:t xml:space="preserve">(Лекции по наркологии) Moskva, 2000.</w:t>
      </w:r>
    </w:p>
    <w:bookmarkEnd w:id="1596"/>
    <w:bookmarkEnd w:id="1597"/>
    <w:bookmarkEnd w:id="1598"/>
    <w:bookmarkStart w:id="1677" w:name="impuls-nəzarəti-pozuntulari"/>
    <w:p>
      <w:pPr>
        <w:pStyle w:val="Heading1"/>
      </w:pPr>
      <w:r>
        <w:t xml:space="preserve">İMPULS NƏZARƏTİ POZUNTULARI</w:t>
      </w:r>
    </w:p>
    <w:p>
      <w:pPr>
        <w:pStyle w:val="FirstParagraph"/>
      </w:pPr>
      <w:r>
        <w:t xml:space="preserve">XBT-11:</w:t>
      </w:r>
      <w:r>
        <w:t xml:space="preserve"> </w:t>
      </w:r>
      <w:r>
        <w:t xml:space="preserve">6C70</w:t>
      </w:r>
      <w:r>
        <w:t xml:space="preserve"> </w:t>
      </w:r>
      <w:r>
        <w:t xml:space="preserve">–</w:t>
      </w:r>
      <w:r>
        <w:t xml:space="preserve"> </w:t>
      </w:r>
      <w:r>
        <w:t xml:space="preserve">6C7Z</w:t>
      </w:r>
      <w:r>
        <w:t xml:space="preserve"> </w:t>
      </w:r>
      <w:r>
        <w:t xml:space="preserve">— Impulse control disorders</w:t>
      </w:r>
    </w:p>
    <w:p>
      <w:pPr>
        <w:pStyle w:val="BodyText"/>
      </w:pPr>
      <w:r>
        <w:t xml:space="preserve">XBT-10:</w:t>
      </w:r>
      <w:r>
        <w:t xml:space="preserve"> </w:t>
      </w:r>
      <w:r>
        <w:t xml:space="preserve">F63</w:t>
      </w:r>
      <w:r>
        <w:t xml:space="preserve"> </w:t>
      </w:r>
      <w:r>
        <w:t xml:space="preserve">— Habit and impulse disorders</w:t>
      </w:r>
    </w:p>
    <w:p>
      <w:pPr>
        <w:pStyle w:val="BodyText"/>
      </w:pPr>
      <w:r>
        <w:t xml:space="preserve">DSM-5-TR:</w:t>
      </w:r>
      <w:r>
        <w:t xml:space="preserve"> </w:t>
      </w:r>
      <w:r>
        <w:t xml:space="preserve">312</w:t>
      </w:r>
      <w:r>
        <w:t xml:space="preserve">,</w:t>
      </w:r>
      <w:r>
        <w:t xml:space="preserve"> </w:t>
      </w:r>
      <w:r>
        <w:t xml:space="preserve">313</w:t>
      </w:r>
      <w:r>
        <w:t xml:space="preserve"> </w:t>
      </w:r>
      <w:r>
        <w:t xml:space="preserve">— Disruptive, impulse-control, and conduct disorders</w:t>
      </w:r>
    </w:p>
    <w:p>
      <w:r>
        <w:pict>
          <v:rect style="width:0;height:1.5pt" o:hralign="center" o:hrstd="t" o:hr="t"/>
        </w:pict>
      </w:r>
    </w:p>
    <w:bookmarkStart w:id="1599"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XBT-11 kodu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 adı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Bölmədə yeri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6C70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İntermittent eksplosiv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13.1</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6C71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Kleptomaniya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13.2</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6C72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Piromaniya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13.3</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6C73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Kompulsiv cinsi davranış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13.4</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6C7Y/Z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Digər/dəqiqləşdirilməmiş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bl>
    <w:bookmarkEnd w:id="1599"/>
    <w:bookmarkStart w:id="1605" w:name="konseptual-yenilik-xbt-11"/>
    <w:p>
      <w:pPr>
        <w:pStyle w:val="Heading3"/>
      </w:pPr>
      <w:r>
        <w:t xml:space="preserve">Konseptual yenilik (XBT-11)</w:t>
      </w:r>
    </w:p>
    <w:bookmarkStart w:id="1600" w:name="qumar-asılılığı-bu-qrupdan-çıxarıldı"/>
    <w:p>
      <w:pPr>
        <w:pStyle w:val="Heading4"/>
      </w:pPr>
      <w:r>
        <w:t xml:space="preserve">Qumar asılılığı bu qrupdan çıxarıldı</w:t>
      </w:r>
    </w:p>
    <w:p>
      <w:pPr>
        <w:pStyle w:val="FirstParagraph"/>
      </w:pPr>
      <w:r>
        <w:t xml:space="preserve">XBT-10-da qumar asılılığı (</w:t>
      </w:r>
      <w:r>
        <w:t xml:space="preserve">F63.0</w:t>
      </w:r>
      <w:r>
        <w:t xml:space="preserve">) impuls nəzarəti pozuntuları bölməsində idi.</w:t>
      </w:r>
      <w:r>
        <w:t xml:space="preserve"> </w:t>
      </w:r>
      <w:r>
        <w:rPr>
          <w:b/>
          <w:bCs/>
        </w:rPr>
        <w:t xml:space="preserve">XBT-11 onu davranış asılılıqları bölməsinə köçürdü</w:t>
      </w:r>
      <w:r>
        <w:t xml:space="preserve"> </w:t>
      </w:r>
      <w:r>
        <w:t xml:space="preserve">(</w:t>
      </w:r>
      <w:r>
        <w:t xml:space="preserve">6C50</w:t>
      </w:r>
      <w:r>
        <w:t xml:space="preserve">, Bölmə 12-yə bax). Səbəb: neyrobioloji araşdırmalar onun</w:t>
      </w:r>
      <w:r>
        <w:t xml:space="preserve"> </w:t>
      </w:r>
      <w:r>
        <w:rPr>
          <w:b/>
          <w:bCs/>
        </w:rPr>
        <w:t xml:space="preserve">maddə asılılığı ilə eyni mükafat sistemi mexanizmlərini paylaşdığını</w:t>
      </w:r>
      <w:r>
        <w:t xml:space="preserve"> </w:t>
      </w:r>
      <w:r>
        <w:t xml:space="preserve">göstərdi.</w:t>
      </w:r>
    </w:p>
    <w:bookmarkEnd w:id="1600"/>
    <w:bookmarkStart w:id="1601" w:name="Xf6a9ea2afa170a1f49e6c8ce44387f5f1dd2b84"/>
    <w:p>
      <w:pPr>
        <w:pStyle w:val="Heading4"/>
      </w:pPr>
      <w:r>
        <w:t xml:space="preserve">Kompulsiv cinsi davranış pozuntusu (</w:t>
      </w:r>
      <w:r>
        <w:t xml:space="preserve">6C72</w:t>
      </w:r>
      <w:r>
        <w:t xml:space="preserve">) – yeni müstəqil diaqnoz</w:t>
      </w:r>
    </w:p>
    <w:p>
      <w:pPr>
        <w:pStyle w:val="FirstParagraph"/>
      </w:pPr>
      <w:r>
        <w:t xml:space="preserve">XBT-10-da yalnız</w:t>
      </w:r>
      <w:r>
        <w:t xml:space="preserve"> </w:t>
      </w:r>
      <w:r>
        <w:t xml:space="preserve">F52.7</w:t>
      </w:r>
      <w:r>
        <w:t xml:space="preserve"> </w:t>
      </w:r>
      <w:r>
        <w:t xml:space="preserve">("həddindən çox cinsi istək") var idi.</w:t>
      </w:r>
      <w:r>
        <w:t xml:space="preserve"> </w:t>
      </w:r>
      <w:r>
        <w:rPr>
          <w:b/>
          <w:bCs/>
        </w:rPr>
        <w:t xml:space="preserve">XBT-11</w:t>
      </w:r>
      <w:r>
        <w:rPr>
          <w:b/>
          <w:bCs/>
        </w:rPr>
        <w:t xml:space="preserve"> </w:t>
      </w:r>
      <w:r>
        <w:rPr>
          <w:b/>
          <w:bCs/>
        </w:rPr>
        <w:t xml:space="preserve">6C72</w:t>
      </w:r>
      <w:r>
        <w:rPr>
          <w:b/>
          <w:bCs/>
        </w:rPr>
        <w:t xml:space="preserve">-ni</w:t>
      </w:r>
      <w:r>
        <w:t xml:space="preserve"> </w:t>
      </w:r>
      <w:r>
        <w:t xml:space="preserve">spesifik klinik formada təqdim etdi. Bu</w:t>
      </w:r>
      <w:r>
        <w:t xml:space="preserve"> </w:t>
      </w:r>
      <w:r>
        <w:rPr>
          <w:b/>
          <w:bCs/>
        </w:rPr>
        <w:t xml:space="preserve">ÇOX MÜBAHİSƏLİ</w:t>
      </w:r>
      <w:r>
        <w:t xml:space="preserve"> </w:t>
      </w:r>
      <w:r>
        <w:t xml:space="preserve">qərardır:</w:t>
      </w:r>
    </w:p>
    <w:p>
      <w:pPr>
        <w:pStyle w:val="Compact"/>
        <w:numPr>
          <w:ilvl w:val="0"/>
          <w:numId w:val="2204"/>
        </w:numPr>
      </w:pPr>
      <w:r>
        <w:t xml:space="preserve">Bəziləri "davranış asılılığı" hesab edir (qumar kimi)</w:t>
      </w:r>
    </w:p>
    <w:p>
      <w:pPr>
        <w:pStyle w:val="Compact"/>
        <w:numPr>
          <w:ilvl w:val="0"/>
          <w:numId w:val="2204"/>
        </w:numPr>
      </w:pPr>
      <w:r>
        <w:t xml:space="preserve">WHO impuls nəzarət çərçivəsində saxladı – elmi konsensus tam yoxdur</w:t>
      </w:r>
    </w:p>
    <w:p>
      <w:pPr>
        <w:pStyle w:val="Compact"/>
        <w:numPr>
          <w:ilvl w:val="0"/>
          <w:numId w:val="2204"/>
        </w:numPr>
      </w:pPr>
      <w:r>
        <w:t xml:space="preserve">"Sex addiction" termini DSM-5-TR-də diaqnoz kimi tanınmadı</w:t>
      </w:r>
    </w:p>
    <w:bookmarkEnd w:id="1601"/>
    <w:bookmarkStart w:id="1602" w:name="Xe9b4a1372692d2ac1a1f24ae475e55f0c02cad0"/>
    <w:p>
      <w:pPr>
        <w:pStyle w:val="Heading4"/>
      </w:pPr>
      <w:r>
        <w:t xml:space="preserve">İntermittent eksplosiv pozuntu (</w:t>
      </w:r>
      <w:r>
        <w:t xml:space="preserve">6C73</w:t>
      </w:r>
      <w:r>
        <w:t xml:space="preserve">) – rəsmiləşdi</w:t>
      </w:r>
    </w:p>
    <w:p>
      <w:pPr>
        <w:pStyle w:val="FirstParagraph"/>
      </w:pPr>
      <w:r>
        <w:t xml:space="preserve">XBT-10-da müstəqil deyildi.</w:t>
      </w:r>
      <w:r>
        <w:t xml:space="preserve"> </w:t>
      </w:r>
      <w:r>
        <w:rPr>
          <w:b/>
          <w:bCs/>
        </w:rPr>
        <w:t xml:space="preserve">XBT-11 DSM-5-lə sinxronlaşaraq</w:t>
      </w:r>
      <w:r>
        <w:t xml:space="preserve"> </w:t>
      </w:r>
      <w:r>
        <w:t xml:space="preserve">rəsmiləşdirdi.</w:t>
      </w:r>
    </w:p>
    <w:bookmarkEnd w:id="1602"/>
    <w:bookmarkStart w:id="1603" w:name="trixotillomaniya-bu-qrupdan-çıxarıldı"/>
    <w:p>
      <w:pPr>
        <w:pStyle w:val="Heading4"/>
      </w:pPr>
      <w:r>
        <w:t xml:space="preserve">Trixotillomaniya bu qrupdan çıxarıldı</w:t>
      </w:r>
    </w:p>
    <w:p>
      <w:pPr>
        <w:pStyle w:val="FirstParagraph"/>
      </w:pPr>
      <w:r>
        <w:t xml:space="preserve">XBT-10-da</w:t>
      </w:r>
      <w:r>
        <w:t xml:space="preserve"> </w:t>
      </w:r>
      <w:r>
        <w:t xml:space="preserve">F63.3</w:t>
      </w:r>
      <w:r>
        <w:t xml:space="preserve"> </w:t>
      </w:r>
      <w:r>
        <w:t xml:space="preserve">idi.</w:t>
      </w:r>
      <w:r>
        <w:t xml:space="preserve"> </w:t>
      </w:r>
      <w:r>
        <w:rPr>
          <w:b/>
          <w:bCs/>
        </w:rPr>
        <w:t xml:space="preserve">XBT-11 onu OKP ilə əlaqəli pozuntulara köçürdü</w:t>
      </w:r>
      <w:r>
        <w:t xml:space="preserve"> </w:t>
      </w:r>
      <w:r>
        <w:t xml:space="preserve">(</w:t>
      </w:r>
      <w:r>
        <w:t xml:space="preserve">6B25</w:t>
      </w:r>
      <w:r>
        <w:t xml:space="preserve">, Bölmə 6-ya bax) – neyrobioloji baxımdan OKP spektrinə daha yaxındır.</w:t>
      </w:r>
    </w:p>
    <w:bookmarkEnd w:id="1603"/>
    <w:bookmarkStart w:id="1604" w:name="ümumi-klinik-döngü"/>
    <w:p>
      <w:pPr>
        <w:pStyle w:val="Heading4"/>
      </w:pPr>
      <w:r>
        <w:t xml:space="preserve">Ümumi klinik döngü</w:t>
      </w:r>
    </w:p>
    <w:p>
      <w:pPr>
        <w:pStyle w:val="FirstParagraph"/>
      </w:pPr>
      <w:r>
        <w:t xml:space="preserve">Bütün impuls nəzarət pozuntularında ortaq pattern:</w:t>
      </w:r>
    </w:p>
    <w:p>
      <w:pPr>
        <w:pStyle w:val="Compact"/>
        <w:numPr>
          <w:ilvl w:val="0"/>
          <w:numId w:val="2205"/>
        </w:numPr>
      </w:pPr>
      <w:r>
        <w:rPr>
          <w:b/>
          <w:bCs/>
        </w:rPr>
        <w:t xml:space="preserve">Hərəkətdən əvvəl</w:t>
      </w:r>
      <w:r>
        <w:t xml:space="preserve"> </w:t>
      </w:r>
      <w:r>
        <w:t xml:space="preserve">artan gərginlik/narahatlıq</w:t>
      </w:r>
    </w:p>
    <w:p>
      <w:pPr>
        <w:pStyle w:val="Compact"/>
        <w:numPr>
          <w:ilvl w:val="0"/>
          <w:numId w:val="2205"/>
        </w:numPr>
      </w:pPr>
      <w:r>
        <w:rPr>
          <w:b/>
          <w:bCs/>
        </w:rPr>
        <w:t xml:space="preserve">Hərəkətin yerinə yetirilməsi</w:t>
      </w:r>
    </w:p>
    <w:p>
      <w:pPr>
        <w:pStyle w:val="Compact"/>
        <w:numPr>
          <w:ilvl w:val="0"/>
          <w:numId w:val="2205"/>
        </w:numPr>
      </w:pPr>
      <w:r>
        <w:rPr>
          <w:b/>
          <w:bCs/>
        </w:rPr>
        <w:t xml:space="preserve">Gərginlikdən rahatlıq, məmnunluq və ya ləzzət</w:t>
      </w:r>
    </w:p>
    <w:p>
      <w:pPr>
        <w:pStyle w:val="Compact"/>
        <w:numPr>
          <w:ilvl w:val="0"/>
          <w:numId w:val="2205"/>
        </w:numPr>
      </w:pPr>
      <w:r>
        <w:rPr>
          <w:b/>
          <w:bCs/>
        </w:rPr>
        <w:t xml:space="preserve">Sonrakı günah, utanma, peşmanlıq</w:t>
      </w:r>
      <w:r>
        <w:t xml:space="preserve"> </w:t>
      </w:r>
      <w:r>
        <w:t xml:space="preserve">(bəzən)</w:t>
      </w:r>
    </w:p>
    <w:p>
      <w:pPr>
        <w:pStyle w:val="Compact"/>
        <w:numPr>
          <w:ilvl w:val="0"/>
          <w:numId w:val="2205"/>
        </w:numPr>
      </w:pPr>
      <w:r>
        <w:t xml:space="preserve">Hərəkət</w:t>
      </w:r>
      <w:r>
        <w:t xml:space="preserve"> </w:t>
      </w:r>
      <w:r>
        <w:rPr>
          <w:b/>
          <w:bCs/>
        </w:rPr>
        <w:t xml:space="preserve">eqo-distonik</w:t>
      </w:r>
      <w:r>
        <w:t xml:space="preserve"> </w:t>
      </w:r>
      <w:r>
        <w:t xml:space="preserve">ola bilər (pasiyent etmək istəmir, lakin müqavimət göstərə bilmir)</w:t>
      </w:r>
    </w:p>
    <w:bookmarkEnd w:id="1604"/>
    <w:bookmarkEnd w:id="1605"/>
    <w:bookmarkStart w:id="1619" w:name="Xa6a63d7e9ba7fd3af4c5c6da4ade165536368e9"/>
    <w:p>
      <w:pPr>
        <w:pStyle w:val="Heading2"/>
      </w:pPr>
      <w:r>
        <w:t xml:space="preserve">6C72</w:t>
      </w:r>
      <w:r>
        <w:t xml:space="preserve"> </w:t>
      </w:r>
      <w:r>
        <w:t xml:space="preserve">PİROMANİYA</w:t>
      </w:r>
    </w:p>
    <w:p>
      <w:pPr>
        <w:pStyle w:val="FirstParagraph"/>
      </w:pPr>
      <w:r>
        <w:t xml:space="preserve">XBT-11:</w:t>
      </w:r>
      <w:r>
        <w:t xml:space="preserve"> </w:t>
      </w:r>
      <w:r>
        <w:t xml:space="preserve">6C72</w:t>
      </w:r>
      <w:r>
        <w:t xml:space="preserve"> </w:t>
      </w:r>
      <w:r>
        <w:t xml:space="preserve">— Pyromania</w:t>
      </w:r>
    </w:p>
    <w:p>
      <w:pPr>
        <w:pStyle w:val="BodyText"/>
      </w:pPr>
      <w:r>
        <w:t xml:space="preserve">XBT-10:</w:t>
      </w:r>
      <w:r>
        <w:t xml:space="preserve"> </w:t>
      </w:r>
      <w:r>
        <w:t xml:space="preserve">F63.8</w:t>
      </w:r>
      <w:r>
        <w:t xml:space="preserve"> </w:t>
      </w:r>
      <w:r>
        <w:t xml:space="preserve">— Other habit and impulse disorders</w:t>
      </w:r>
    </w:p>
    <w:p>
      <w:pPr>
        <w:pStyle w:val="BodyText"/>
      </w:pPr>
      <w:r>
        <w:t xml:space="preserve">DSM-5-TR:</w:t>
      </w:r>
      <w:r>
        <w:t xml:space="preserve"> </w:t>
      </w:r>
      <w:r>
        <w:t xml:space="preserve">312.34</w:t>
      </w:r>
      <w:r>
        <w:t xml:space="preserve"> </w:t>
      </w:r>
      <w:r>
        <w:t xml:space="preserve">— Intermittent explosive disorder</w:t>
      </w:r>
    </w:p>
    <w:p>
      <w:r>
        <w:pict>
          <v:rect style="width:0;height:1.5pt" o:hralign="center" o:hrstd="t" o:hr="t"/>
        </w:pict>
      </w:r>
    </w:p>
    <w:bookmarkStart w:id="1606" w:name="tərif-və-nozologiya"/>
    <w:p>
      <w:pPr>
        <w:pStyle w:val="Heading3"/>
      </w:pPr>
      <w:r>
        <w:t xml:space="preserve">Tərif və nozologiya</w:t>
      </w:r>
    </w:p>
    <w:p>
      <w:pPr>
        <w:pStyle w:val="FirstParagraph"/>
      </w:pPr>
      <w:r>
        <w:t xml:space="preserve">Piromaniya – yanğın salmaq impulsuna</w:t>
      </w:r>
      <w:r>
        <w:t xml:space="preserve"> </w:t>
      </w:r>
      <w:r>
        <w:rPr>
          <w:b/>
          <w:bCs/>
        </w:rPr>
        <w:t xml:space="preserve">təkrarlanan müqavimət göstərə bilməmək</w:t>
      </w:r>
      <w:r>
        <w:t xml:space="preserve">; yanğından əvvəl artan gərginlik, yanğın zamanı zövq/rahatlama;</w:t>
      </w:r>
      <w:r>
        <w:t xml:space="preserve"> </w:t>
      </w:r>
      <w:r>
        <w:rPr>
          <w:b/>
          <w:bCs/>
        </w:rPr>
        <w:t xml:space="preserve">maddi qazanc, siyasi motivasiya, qisas, gizlətmə, intiqam məqsədi yoxdur</w:t>
      </w:r>
      <w:r>
        <w:t xml:space="preserve">.</w:t>
      </w:r>
    </w:p>
    <w:p>
      <w:pPr>
        <w:pStyle w:val="BodyText"/>
      </w:pPr>
      <w:r>
        <w:rPr>
          <w:b/>
          <w:bCs/>
        </w:rPr>
        <w:t xml:space="preserve">Vacib differensiasiya:</w:t>
      </w:r>
    </w:p>
    <w:p>
      <w:pPr>
        <w:pStyle w:val="Compact"/>
        <w:numPr>
          <w:ilvl w:val="0"/>
          <w:numId w:val="2206"/>
        </w:numPr>
      </w:pPr>
      <w:r>
        <w:rPr>
          <w:b/>
          <w:bCs/>
        </w:rPr>
        <w:t xml:space="preserve">Piromaniya</w:t>
      </w:r>
      <w:r>
        <w:t xml:space="preserve"> </w:t>
      </w:r>
      <w:r>
        <w:t xml:space="preserve">– patoloji impuls; klinik diaqnoz</w:t>
      </w:r>
    </w:p>
    <w:p>
      <w:pPr>
        <w:pStyle w:val="Compact"/>
        <w:numPr>
          <w:ilvl w:val="0"/>
          <w:numId w:val="2206"/>
        </w:numPr>
      </w:pPr>
      <w:r>
        <w:rPr>
          <w:b/>
          <w:bCs/>
        </w:rPr>
        <w:t xml:space="preserve">Yanğın törətməsi (arson)</w:t>
      </w:r>
      <w:r>
        <w:t xml:space="preserve"> </w:t>
      </w:r>
      <w:r>
        <w:t xml:space="preserve">– cinayət; hüquqi anlayış</w:t>
      </w:r>
    </w:p>
    <w:p>
      <w:pPr>
        <w:pStyle w:val="Compact"/>
        <w:numPr>
          <w:ilvl w:val="0"/>
          <w:numId w:val="2206"/>
        </w:numPr>
      </w:pPr>
      <w:r>
        <w:t xml:space="preserve">Yanğın törədənlərin</w:t>
      </w:r>
      <w:r>
        <w:t xml:space="preserve"> </w:t>
      </w:r>
      <w:r>
        <w:rPr>
          <w:b/>
          <w:bCs/>
        </w:rPr>
        <w:t xml:space="preserve">yalnız 1-3%-i piromaniya meyarlarını qarşılayır</w:t>
      </w:r>
    </w:p>
    <w:bookmarkEnd w:id="1606"/>
    <w:bookmarkStart w:id="1607" w:name="etiologiya"/>
    <w:p>
      <w:pPr>
        <w:pStyle w:val="Heading3"/>
      </w:pPr>
      <w:r>
        <w:t xml:space="preserve">Etiologiya</w:t>
      </w:r>
    </w:p>
    <w:p>
      <w:pPr>
        <w:pStyle w:val="Compact"/>
        <w:numPr>
          <w:ilvl w:val="0"/>
          <w:numId w:val="2207"/>
        </w:numPr>
      </w:pPr>
      <w:r>
        <w:rPr>
          <w:b/>
          <w:bCs/>
        </w:rPr>
        <w:t xml:space="preserve">Serotonergik hipofunksiya</w:t>
      </w:r>
      <w:r>
        <w:t xml:space="preserve"> </w:t>
      </w:r>
      <w:r>
        <w:t xml:space="preserve">– impuls nəzarəti zəifliyi</w:t>
      </w:r>
    </w:p>
    <w:p>
      <w:pPr>
        <w:pStyle w:val="Compact"/>
        <w:numPr>
          <w:ilvl w:val="0"/>
          <w:numId w:val="2207"/>
        </w:numPr>
      </w:pPr>
      <w:r>
        <w:rPr>
          <w:b/>
          <w:bCs/>
        </w:rPr>
        <w:t xml:space="preserve">Dopamin mükafat sistemi</w:t>
      </w:r>
      <w:r>
        <w:t xml:space="preserve"> </w:t>
      </w:r>
      <w:r>
        <w:t xml:space="preserve">– yanğının "yandırması" mükafat siqnalı kimi</w:t>
      </w:r>
    </w:p>
    <w:p>
      <w:pPr>
        <w:pStyle w:val="Compact"/>
        <w:numPr>
          <w:ilvl w:val="0"/>
          <w:numId w:val="2207"/>
        </w:numPr>
      </w:pPr>
      <w:r>
        <w:rPr>
          <w:b/>
          <w:bCs/>
        </w:rPr>
        <w:t xml:space="preserve">Affekt disregulyasiyası</w:t>
      </w:r>
      <w:r>
        <w:t xml:space="preserve"> </w:t>
      </w:r>
      <w:r>
        <w:t xml:space="preserve">– yanğın emosional gərginliyin "boşaldılması" formasıdır</w:t>
      </w:r>
    </w:p>
    <w:p>
      <w:pPr>
        <w:pStyle w:val="Compact"/>
        <w:numPr>
          <w:ilvl w:val="0"/>
          <w:numId w:val="2207"/>
        </w:numPr>
      </w:pPr>
      <w:r>
        <w:rPr>
          <w:b/>
          <w:bCs/>
        </w:rPr>
        <w:t xml:space="preserve">Uşaqlıqda yanğınla tanışlıq</w:t>
      </w:r>
      <w:r>
        <w:t xml:space="preserve"> </w:t>
      </w:r>
      <w:r>
        <w:t xml:space="preserve">– erkən nümunə, valideyn alkoholizmi</w:t>
      </w:r>
    </w:p>
    <w:p>
      <w:pPr>
        <w:pStyle w:val="Compact"/>
        <w:numPr>
          <w:ilvl w:val="0"/>
          <w:numId w:val="2207"/>
        </w:numPr>
      </w:pPr>
      <w:r>
        <w:rPr>
          <w:b/>
          <w:bCs/>
        </w:rPr>
        <w:t xml:space="preserve">Komorbid:</w:t>
      </w:r>
      <w:r>
        <w:t xml:space="preserve"> </w:t>
      </w:r>
      <w:r>
        <w:t xml:space="preserve">alkohol istifadəsi, davranış pozuntusu, intellektual çatışmazlıq</w:t>
      </w:r>
    </w:p>
    <w:bookmarkEnd w:id="1607"/>
    <w:bookmarkStart w:id="1608" w:name="epidemiologiya"/>
    <w:p>
      <w:pPr>
        <w:pStyle w:val="Heading3"/>
      </w:pPr>
      <w:r>
        <w:t xml:space="preserve">Epidemiologiya</w:t>
      </w:r>
    </w:p>
    <w:p>
      <w:pPr>
        <w:pStyle w:val="Compact"/>
        <w:numPr>
          <w:ilvl w:val="0"/>
          <w:numId w:val="2208"/>
        </w:numPr>
      </w:pPr>
      <w:r>
        <w:rPr>
          <w:b/>
          <w:bCs/>
        </w:rPr>
        <w:t xml:space="preserve">Çox nadir</w:t>
      </w:r>
      <w:r>
        <w:t xml:space="preserve"> </w:t>
      </w:r>
      <w:r>
        <w:t xml:space="preserve">– yayılma &lt;1%</w:t>
      </w:r>
    </w:p>
    <w:p>
      <w:pPr>
        <w:pStyle w:val="Compact"/>
        <w:numPr>
          <w:ilvl w:val="0"/>
          <w:numId w:val="2208"/>
        </w:numPr>
      </w:pPr>
      <w:r>
        <w:rPr>
          <w:b/>
          <w:bCs/>
        </w:rPr>
        <w:t xml:space="preserve">Cins:</w:t>
      </w:r>
      <w:r>
        <w:t xml:space="preserve"> </w:t>
      </w:r>
      <w:r>
        <w:t xml:space="preserve">kişi 90%+</w:t>
      </w:r>
    </w:p>
    <w:p>
      <w:pPr>
        <w:pStyle w:val="Compact"/>
        <w:numPr>
          <w:ilvl w:val="0"/>
          <w:numId w:val="2208"/>
        </w:numPr>
      </w:pPr>
      <w:r>
        <w:rPr>
          <w:b/>
          <w:bCs/>
        </w:rPr>
        <w:t xml:space="preserve">Başlanğıc:</w:t>
      </w:r>
      <w:r>
        <w:t xml:space="preserve"> </w:t>
      </w:r>
      <w:r>
        <w:t xml:space="preserve">yeniyetmə (15-25 yaş)</w:t>
      </w:r>
    </w:p>
    <w:p>
      <w:pPr>
        <w:pStyle w:val="Compact"/>
        <w:numPr>
          <w:ilvl w:val="0"/>
          <w:numId w:val="2208"/>
        </w:numPr>
      </w:pPr>
      <w:r>
        <w:rPr>
          <w:b/>
          <w:bCs/>
        </w:rPr>
        <w:t xml:space="preserve">Komorbidlik:</w:t>
      </w:r>
      <w:r>
        <w:t xml:space="preserve"> </w:t>
      </w:r>
      <w:r>
        <w:t xml:space="preserve">alkohol asılılığı, davranış pozuntusu, antisosial şəxsiyyət, bipolyar</w:t>
      </w:r>
    </w:p>
    <w:bookmarkEnd w:id="1608"/>
    <w:bookmarkStart w:id="1609" w:name="klinik-mənzərə"/>
    <w:p>
      <w:pPr>
        <w:pStyle w:val="Heading3"/>
      </w:pPr>
      <w:r>
        <w:t xml:space="preserve">Klinik mənzərə</w:t>
      </w:r>
    </w:p>
    <w:p>
      <w:pPr>
        <w:pStyle w:val="Compact"/>
        <w:numPr>
          <w:ilvl w:val="0"/>
          <w:numId w:val="2209"/>
        </w:numPr>
      </w:pPr>
      <w:r>
        <w:rPr>
          <w:b/>
          <w:bCs/>
        </w:rPr>
        <w:t xml:space="preserve">Yanğınlara qeyri-adi maraq</w:t>
      </w:r>
      <w:r>
        <w:t xml:space="preserve"> </w:t>
      </w:r>
      <w:r>
        <w:t xml:space="preserve">– həyatı boyu od, alov, yanğın yerinə baxma</w:t>
      </w:r>
    </w:p>
    <w:p>
      <w:pPr>
        <w:pStyle w:val="Compact"/>
        <w:numPr>
          <w:ilvl w:val="0"/>
          <w:numId w:val="2209"/>
        </w:numPr>
      </w:pPr>
      <w:r>
        <w:rPr>
          <w:b/>
          <w:bCs/>
        </w:rPr>
        <w:t xml:space="preserve">Yanğın əleyhinə xidmətə yaxınlıq</w:t>
      </w:r>
      <w:r>
        <w:t xml:space="preserve"> </w:t>
      </w:r>
      <w:r>
        <w:t xml:space="preserve">– yanğınsöndürən olmaq, yanğın yerlərinə getmək</w:t>
      </w:r>
    </w:p>
    <w:p>
      <w:pPr>
        <w:pStyle w:val="Compact"/>
        <w:numPr>
          <w:ilvl w:val="0"/>
          <w:numId w:val="2209"/>
        </w:numPr>
      </w:pPr>
      <w:r>
        <w:rPr>
          <w:b/>
          <w:bCs/>
        </w:rPr>
        <w:t xml:space="preserve">Avadanlıqlarla məşğulluq</w:t>
      </w:r>
      <w:r>
        <w:t xml:space="preserve"> </w:t>
      </w:r>
      <w:r>
        <w:t xml:space="preserve">– kibrit, alışqan, yanğın siqnalları</w:t>
      </w:r>
    </w:p>
    <w:p>
      <w:pPr>
        <w:pStyle w:val="Compact"/>
        <w:numPr>
          <w:ilvl w:val="0"/>
          <w:numId w:val="2209"/>
        </w:numPr>
      </w:pPr>
      <w:r>
        <w:rPr>
          <w:b/>
          <w:bCs/>
        </w:rPr>
        <w:t xml:space="preserve">Hərəkətdən əvvəl gərginlik artımı</w:t>
      </w:r>
    </w:p>
    <w:p>
      <w:pPr>
        <w:pStyle w:val="Compact"/>
        <w:numPr>
          <w:ilvl w:val="0"/>
          <w:numId w:val="2209"/>
        </w:numPr>
      </w:pPr>
      <w:r>
        <w:rPr>
          <w:b/>
          <w:bCs/>
        </w:rPr>
        <w:t xml:space="preserve">Yanğın zamanı zövq/həyəcan</w:t>
      </w:r>
      <w:r>
        <w:t xml:space="preserve"> </w:t>
      </w:r>
      <w:r>
        <w:t xml:space="preserve">– seyr edərkən</w:t>
      </w:r>
    </w:p>
    <w:p>
      <w:pPr>
        <w:pStyle w:val="Compact"/>
        <w:numPr>
          <w:ilvl w:val="0"/>
          <w:numId w:val="2209"/>
        </w:numPr>
      </w:pPr>
      <w:r>
        <w:rPr>
          <w:b/>
          <w:bCs/>
        </w:rPr>
        <w:t xml:space="preserve">Sonrakı sakitlik</w:t>
      </w:r>
      <w:r>
        <w:t xml:space="preserve"> </w:t>
      </w:r>
      <w:r>
        <w:t xml:space="preserve">– "boşaldılma"</w:t>
      </w:r>
    </w:p>
    <w:p>
      <w:pPr>
        <w:pStyle w:val="Compact"/>
        <w:numPr>
          <w:ilvl w:val="0"/>
          <w:numId w:val="2209"/>
        </w:numPr>
      </w:pPr>
      <w:r>
        <w:t xml:space="preserve">Maddi qazanc, qisas, siyasi motivasiya</w:t>
      </w:r>
      <w:r>
        <w:t xml:space="preserve"> </w:t>
      </w:r>
      <w:r>
        <w:rPr>
          <w:b/>
          <w:bCs/>
        </w:rPr>
        <w:t xml:space="preserve">yoxdur</w:t>
      </w:r>
      <w:r>
        <w:t xml:space="preserve"> </w:t>
      </w:r>
      <w:r>
        <w:t xml:space="preserve">(əgər varsa, piromaniya yox, başqa diaqnoz)</w:t>
      </w:r>
    </w:p>
    <w:bookmarkEnd w:id="1609"/>
    <w:bookmarkStart w:id="1611" w:name="diaqnoz"/>
    <w:p>
      <w:pPr>
        <w:pStyle w:val="Heading3"/>
      </w:pPr>
      <w:r>
        <w:t xml:space="preserve">Diaqnoz</w:t>
      </w:r>
    </w:p>
    <w:bookmarkStart w:id="1610" w:name="xbt-11-əsas-tələblər-6c70"/>
    <w:p>
      <w:pPr>
        <w:pStyle w:val="Heading4"/>
      </w:pPr>
      <w:r>
        <w:t xml:space="preserve">XBT-11 əsas tələblər (</w:t>
      </w:r>
      <w:r>
        <w:t xml:space="preserve">6C70</w:t>
      </w:r>
      <w:r>
        <w:t xml:space="preserve">):</w:t>
      </w:r>
    </w:p>
    <w:p>
      <w:pPr>
        <w:pStyle w:val="FirstParagraph"/>
      </w:pPr>
      <w:r>
        <w:rPr>
          <w:b/>
          <w:bCs/>
        </w:rPr>
        <w:t xml:space="preserve">A.</w:t>
      </w:r>
      <w:r>
        <w:t xml:space="preserve"> </w:t>
      </w:r>
      <w:r>
        <w:t xml:space="preserve">Yanğın salmaq impulsuna</w:t>
      </w:r>
      <w:r>
        <w:t xml:space="preserve"> </w:t>
      </w:r>
      <w:r>
        <w:rPr>
          <w:b/>
          <w:bCs/>
        </w:rPr>
        <w:t xml:space="preserve">təkrarlanan müqavimət göstərə bilməmək</w:t>
      </w:r>
      <w:r>
        <w:t xml:space="preserve">; nəticə yanğın salınması</w:t>
      </w:r>
    </w:p>
    <w:p>
      <w:pPr>
        <w:pStyle w:val="BodyText"/>
      </w:pPr>
      <w:r>
        <w:rPr>
          <w:b/>
          <w:bCs/>
        </w:rPr>
        <w:t xml:space="preserve">B.</w:t>
      </w:r>
      <w:r>
        <w:t xml:space="preserve"> </w:t>
      </w:r>
      <w:r>
        <w:t xml:space="preserve">Hərəkətdən əvvəl gərginlik/həyəcanın artması</w:t>
      </w:r>
    </w:p>
    <w:p>
      <w:pPr>
        <w:pStyle w:val="BodyText"/>
      </w:pPr>
      <w:r>
        <w:rPr>
          <w:b/>
          <w:bCs/>
        </w:rPr>
        <w:t xml:space="preserve">C.</w:t>
      </w:r>
      <w:r>
        <w:t xml:space="preserve"> </w:t>
      </w:r>
      <w:r>
        <w:t xml:space="preserve">Yanğın salındıqdan sonra zövq, məmnunluq, rahatlıq</w:t>
      </w:r>
    </w:p>
    <w:p>
      <w:pPr>
        <w:pStyle w:val="BodyText"/>
      </w:pPr>
      <w:r>
        <w:rPr>
          <w:b/>
          <w:bCs/>
        </w:rPr>
        <w:t xml:space="preserve">D.</w:t>
      </w:r>
      <w:r>
        <w:t xml:space="preserve"> </w:t>
      </w:r>
      <w:r>
        <w:t xml:space="preserve">Maddi qazanc, siyasi/sosial motivasiya, sayıqlama/halusinasiya, qisas, cinayət gizlətmə</w:t>
      </w:r>
      <w:r>
        <w:t xml:space="preserve"> </w:t>
      </w:r>
      <w:r>
        <w:rPr>
          <w:b/>
          <w:bCs/>
        </w:rPr>
        <w:t xml:space="preserve">istisna edilməlidir</w:t>
      </w:r>
    </w:p>
    <w:p>
      <w:pPr>
        <w:pStyle w:val="BodyText"/>
      </w:pPr>
      <w:r>
        <w:rPr>
          <w:b/>
          <w:bCs/>
        </w:rPr>
        <w:t xml:space="preserve">E.</w:t>
      </w:r>
      <w:r>
        <w:t xml:space="preserve"> </w:t>
      </w:r>
      <w:r>
        <w:t xml:space="preserve">Davranış pozuntusu, mania, antisosial şəxsiyyətin diaqnostik meyarlarını</w:t>
      </w:r>
      <w:r>
        <w:t xml:space="preserve"> </w:t>
      </w:r>
      <w:r>
        <w:rPr>
          <w:b/>
          <w:bCs/>
        </w:rPr>
        <w:t xml:space="preserve">tam qarşılamır</w:t>
      </w:r>
    </w:p>
    <w:bookmarkEnd w:id="1610"/>
    <w:bookmarkEnd w:id="1611"/>
    <w:bookmarkStart w:id="1612"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Yanğın törətməsi (cinayət)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Maddi qazanc, qisas, siyasət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Davranış pozuntusu (uşaq/yeniyetmə)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Daha geniş antisosial pattern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Antisosial şəxsiyyət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Geniş antisosial davranış</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Manik epizod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Yüksələn əhval, digər manik simptomlar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Şizofreniya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Sayıqlama, halusinasiya yanğının motivi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İntellektual çatışmazlıq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Kognitiv səviyyə qiymətləndirilməlidir</w:t>
            </w:r>
          </w:p>
        </w:tc>
      </w:tr>
    </w:tbl>
    <w:bookmarkEnd w:id="1612"/>
    <w:bookmarkStart w:id="1613" w:name="müayinə-üsulları"/>
    <w:p>
      <w:pPr>
        <w:pStyle w:val="Heading3"/>
      </w:pPr>
      <w:r>
        <w:t xml:space="preserve">Müayinə üsulları</w:t>
      </w:r>
    </w:p>
    <w:p>
      <w:pPr>
        <w:pStyle w:val="Compact"/>
        <w:numPr>
          <w:ilvl w:val="0"/>
          <w:numId w:val="2210"/>
        </w:numPr>
      </w:pPr>
      <w:r>
        <w:t xml:space="preserve">Klinik müsahibə – yanğın tarixçəsi, motivasiya, gərginlik dövrü</w:t>
      </w:r>
    </w:p>
    <w:p>
      <w:pPr>
        <w:pStyle w:val="Compact"/>
        <w:numPr>
          <w:ilvl w:val="0"/>
          <w:numId w:val="2210"/>
        </w:numPr>
      </w:pPr>
      <w:r>
        <w:t xml:space="preserve">Komorbidlik qiymətləndirilməsi (alkohol, ASŞP, bipolyar)</w:t>
      </w:r>
    </w:p>
    <w:p>
      <w:pPr>
        <w:pStyle w:val="Compact"/>
        <w:numPr>
          <w:ilvl w:val="0"/>
          <w:numId w:val="2210"/>
        </w:numPr>
      </w:pPr>
      <w:r>
        <w:rPr>
          <w:b/>
          <w:bCs/>
        </w:rPr>
        <w:t xml:space="preserve">Hüquqi qiymətləndirmə</w:t>
      </w:r>
      <w:r>
        <w:t xml:space="preserve"> </w:t>
      </w:r>
      <w:r>
        <w:t xml:space="preserve">– tez-tez məhkəmə-psixiatrik kontekstdə</w:t>
      </w:r>
    </w:p>
    <w:bookmarkEnd w:id="1613"/>
    <w:bookmarkStart w:id="1616" w:name="müalicə"/>
    <w:p>
      <w:pPr>
        <w:pStyle w:val="Heading3"/>
      </w:pPr>
      <w:r>
        <w:t xml:space="preserve">Müalicə</w:t>
      </w:r>
    </w:p>
    <w:bookmarkStart w:id="1614" w:name="psixoterapiya-birinci-xətt"/>
    <w:p>
      <w:pPr>
        <w:pStyle w:val="Heading4"/>
      </w:pPr>
      <w:r>
        <w:t xml:space="preserve">Psixoterapiya – birinci xətt</w:t>
      </w:r>
    </w:p>
    <w:p>
      <w:pPr>
        <w:pStyle w:val="FirstParagraph"/>
      </w:pPr>
      <w:r>
        <w:rPr>
          <w:b/>
          <w:bCs/>
        </w:rPr>
        <w:t xml:space="preserve">Koqnitiv-davranış terapiyası (KDT):</w:t>
      </w:r>
    </w:p>
    <w:p>
      <w:pPr>
        <w:pStyle w:val="Compact"/>
        <w:numPr>
          <w:ilvl w:val="0"/>
          <w:numId w:val="2211"/>
        </w:numPr>
      </w:pPr>
      <w:r>
        <w:t xml:space="preserve">Tetikləyici situasiyaların identifikasiyası</w:t>
      </w:r>
    </w:p>
    <w:p>
      <w:pPr>
        <w:pStyle w:val="Compact"/>
        <w:numPr>
          <w:ilvl w:val="0"/>
          <w:numId w:val="2211"/>
        </w:numPr>
      </w:pPr>
      <w:r>
        <w:t xml:space="preserve">Alternativ davranışların öyrədilməsi</w:t>
      </w:r>
    </w:p>
    <w:p>
      <w:pPr>
        <w:pStyle w:val="Compact"/>
        <w:numPr>
          <w:ilvl w:val="0"/>
          <w:numId w:val="2211"/>
        </w:numPr>
      </w:pPr>
      <w:r>
        <w:t xml:space="preserve">Yanğın yerlərindən qaçınma</w:t>
      </w:r>
    </w:p>
    <w:p>
      <w:pPr>
        <w:pStyle w:val="Compact"/>
        <w:numPr>
          <w:ilvl w:val="0"/>
          <w:numId w:val="2211"/>
        </w:numPr>
      </w:pPr>
      <w:r>
        <w:t xml:space="preserve">Emosional boşaldılma alternativləri</w:t>
      </w:r>
    </w:p>
    <w:p>
      <w:pPr>
        <w:pStyle w:val="Compact"/>
        <w:numPr>
          <w:ilvl w:val="0"/>
          <w:numId w:val="2211"/>
        </w:numPr>
      </w:pPr>
      <w:r>
        <w:t xml:space="preserve">Sübutluluq B (məhdud, nadirlik səbəbindən)</w:t>
      </w:r>
    </w:p>
    <w:p>
      <w:pPr>
        <w:pStyle w:val="FirstParagraph"/>
      </w:pPr>
      <w:r>
        <w:rPr>
          <w:b/>
          <w:bCs/>
        </w:rPr>
        <w:t xml:space="preserve">Aile terapiyası</w:t>
      </w:r>
      <w:r>
        <w:t xml:space="preserve"> </w:t>
      </w:r>
      <w:r>
        <w:t xml:space="preserve">– yeniyetmə pasiyentlərdə.</w:t>
      </w:r>
    </w:p>
    <w:bookmarkEnd w:id="1614"/>
    <w:bookmarkStart w:id="1615" w:name="farmakoterapiya"/>
    <w:p>
      <w:pPr>
        <w:pStyle w:val="Heading4"/>
      </w:pPr>
      <w:r>
        <w:t xml:space="preserve">Farmakoterapiya</w:t>
      </w:r>
    </w:p>
    <w:p>
      <w:pPr>
        <w:pStyle w:val="FirstParagraph"/>
      </w:pPr>
      <w:r>
        <w:rPr>
          <w:b/>
          <w:bCs/>
        </w:rPr>
        <w:t xml:space="preserve">Spesifik FDA təsdiqi yoxdur</w:t>
      </w:r>
      <w:r>
        <w:t xml:space="preserve">; off-label istifadə:</w:t>
      </w:r>
    </w:p>
    <w:p>
      <w:pPr>
        <w:pStyle w:val="Compact"/>
        <w:numPr>
          <w:ilvl w:val="0"/>
          <w:numId w:val="2212"/>
        </w:numPr>
      </w:pPr>
      <w:r>
        <w:rPr>
          <w:b/>
          <w:bCs/>
        </w:rPr>
        <w:t xml:space="preserve">SİUSİ</w:t>
      </w:r>
      <w:r>
        <w:t xml:space="preserve"> </w:t>
      </w:r>
      <w:r>
        <w:t xml:space="preserve">(fluoksetin, sertralin) – impuls nəzarəti yaxşılaşdırır</w:t>
      </w:r>
    </w:p>
    <w:p>
      <w:pPr>
        <w:pStyle w:val="Compact"/>
        <w:numPr>
          <w:ilvl w:val="0"/>
          <w:numId w:val="2212"/>
        </w:numPr>
      </w:pPr>
      <w:r>
        <w:rPr>
          <w:b/>
          <w:bCs/>
        </w:rPr>
        <w:t xml:space="preserve">Litium</w:t>
      </w:r>
      <w:r>
        <w:t xml:space="preserve"> </w:t>
      </w:r>
      <w:r>
        <w:t xml:space="preserve">– affekt disregulyasiyasında</w:t>
      </w:r>
    </w:p>
    <w:p>
      <w:pPr>
        <w:pStyle w:val="Compact"/>
        <w:numPr>
          <w:ilvl w:val="0"/>
          <w:numId w:val="2212"/>
        </w:numPr>
      </w:pPr>
      <w:r>
        <w:rPr>
          <w:b/>
          <w:bCs/>
        </w:rPr>
        <w:t xml:space="preserve">Naltrekson</w:t>
      </w:r>
      <w:r>
        <w:t xml:space="preserve"> </w:t>
      </w:r>
      <w:r>
        <w:t xml:space="preserve">– mükafat dövrəsi modulasiyası</w:t>
      </w:r>
    </w:p>
    <w:p>
      <w:pPr>
        <w:pStyle w:val="Compact"/>
        <w:numPr>
          <w:ilvl w:val="0"/>
          <w:numId w:val="2212"/>
        </w:numPr>
      </w:pPr>
      <w:r>
        <w:rPr>
          <w:b/>
          <w:bCs/>
        </w:rPr>
        <w:t xml:space="preserve">Topiramat</w:t>
      </w:r>
      <w:r>
        <w:t xml:space="preserve"> </w:t>
      </w:r>
      <w:r>
        <w:t xml:space="preserve">– impulsivlik azaldır</w:t>
      </w:r>
    </w:p>
    <w:bookmarkEnd w:id="1615"/>
    <w:bookmarkEnd w:id="1616"/>
    <w:bookmarkStart w:id="1617" w:name="proqnoz"/>
    <w:p>
      <w:pPr>
        <w:pStyle w:val="Heading3"/>
      </w:pPr>
      <w:r>
        <w:t xml:space="preserve">Proqnoz</w:t>
      </w:r>
    </w:p>
    <w:p>
      <w:pPr>
        <w:pStyle w:val="Compact"/>
        <w:numPr>
          <w:ilvl w:val="0"/>
          <w:numId w:val="2213"/>
        </w:numPr>
      </w:pPr>
      <w:r>
        <w:t xml:space="preserve">Çox az tədqiqat (nadirlik səbəbindən)</w:t>
      </w:r>
    </w:p>
    <w:p>
      <w:pPr>
        <w:pStyle w:val="Compact"/>
        <w:numPr>
          <w:ilvl w:val="0"/>
          <w:numId w:val="2213"/>
        </w:numPr>
      </w:pPr>
      <w:r>
        <w:rPr>
          <w:b/>
          <w:bCs/>
        </w:rPr>
        <w:t xml:space="preserve">Komorbid alkohol asılılığı = pis proqnoz</w:t>
      </w:r>
    </w:p>
    <w:p>
      <w:pPr>
        <w:pStyle w:val="Compact"/>
        <w:numPr>
          <w:ilvl w:val="0"/>
          <w:numId w:val="2213"/>
        </w:numPr>
      </w:pPr>
      <w:r>
        <w:t xml:space="preserve">Müalicə + hüquqi nəzarət kombinasiyası ilə residiv azalır</w:t>
      </w:r>
    </w:p>
    <w:p>
      <w:pPr>
        <w:pStyle w:val="Compact"/>
        <w:numPr>
          <w:ilvl w:val="0"/>
          <w:numId w:val="2213"/>
        </w:numPr>
      </w:pPr>
      <w:r>
        <w:t xml:space="preserve">Hüquqi nəticələr ömürlük təsir edə bilər</w:t>
      </w:r>
    </w:p>
    <w:bookmarkEnd w:id="1617"/>
    <w:bookmarkStart w:id="1618" w:name="mənbələr"/>
    <w:p>
      <w:pPr>
        <w:pStyle w:val="Heading3"/>
      </w:pPr>
      <w:r>
        <w:t xml:space="preserve">Mənbələr</w:t>
      </w:r>
    </w:p>
    <w:p>
      <w:pPr>
        <w:pStyle w:val="Compact"/>
        <w:numPr>
          <w:ilvl w:val="0"/>
          <w:numId w:val="2214"/>
        </w:numPr>
      </w:pPr>
      <w:r>
        <w:t xml:space="preserve">APA.</w:t>
      </w:r>
      <w:r>
        <w:t xml:space="preserve"> </w:t>
      </w:r>
      <w:r>
        <w:rPr>
          <w:i/>
          <w:iCs/>
        </w:rPr>
        <w:t xml:space="preserve">DSM-5-TR.</w:t>
      </w:r>
      <w:r>
        <w:t xml:space="preserve"> </w:t>
      </w:r>
      <w:r>
        <w:t xml:space="preserve">2022.</w:t>
      </w:r>
    </w:p>
    <w:p>
      <w:pPr>
        <w:pStyle w:val="Compact"/>
        <w:numPr>
          <w:ilvl w:val="0"/>
          <w:numId w:val="2214"/>
        </w:numPr>
      </w:pPr>
      <w:r>
        <w:t xml:space="preserve">WHO.</w:t>
      </w:r>
      <w:r>
        <w:t xml:space="preserve"> </w:t>
      </w:r>
      <w:r>
        <w:rPr>
          <w:i/>
          <w:iCs/>
        </w:rPr>
        <w:t xml:space="preserve">ICD-11 CDDR.</w:t>
      </w:r>
      <w:r>
        <w:t xml:space="preserve"> </w:t>
      </w:r>
      <w:r>
        <w:t xml:space="preserve">2024.</w:t>
      </w:r>
    </w:p>
    <w:p>
      <w:pPr>
        <w:pStyle w:val="Compact"/>
        <w:numPr>
          <w:ilvl w:val="0"/>
          <w:numId w:val="2214"/>
        </w:numPr>
      </w:pPr>
      <w:r>
        <w:t xml:space="preserve">Grant JE, Kim SW.</w:t>
      </w:r>
      <w:r>
        <w:t xml:space="preserve"> </w:t>
      </w:r>
      <w:r>
        <w:rPr>
          <w:i/>
          <w:iCs/>
        </w:rPr>
        <w:t xml:space="preserve">Clinical characteristics and psychiatric comorbidity of pyromania.</w:t>
      </w:r>
      <w:r>
        <w:t xml:space="preserve"> </w:t>
      </w:r>
      <w:r>
        <w:t xml:space="preserve">J Clin Psychiatry, 2007.</w:t>
      </w:r>
    </w:p>
    <w:p>
      <w:pPr>
        <w:pStyle w:val="Compact"/>
        <w:numPr>
          <w:ilvl w:val="0"/>
          <w:numId w:val="2214"/>
        </w:numPr>
      </w:pPr>
      <w:r>
        <w:t xml:space="preserve">Burton PR, et al.</w:t>
      </w:r>
      <w:r>
        <w:t xml:space="preserve"> </w:t>
      </w:r>
      <w:r>
        <w:rPr>
          <w:i/>
          <w:iCs/>
        </w:rPr>
        <w:t xml:space="preserve">Firesetting, arson, pyromania, and the forensic mental health expert.</w:t>
      </w:r>
      <w:r>
        <w:t xml:space="preserve"> </w:t>
      </w:r>
      <w:r>
        <w:t xml:space="preserve">J Am Acad Psychiatry Law, 2012.</w:t>
      </w:r>
    </w:p>
    <w:bookmarkEnd w:id="1618"/>
    <w:bookmarkEnd w:id="1619"/>
    <w:bookmarkStart w:id="1636" w:name="Xe139a0d59eb8987ca9e6850e08c0e7fd07f9153"/>
    <w:p>
      <w:pPr>
        <w:pStyle w:val="Heading2"/>
      </w:pPr>
      <w:r>
        <w:t xml:space="preserve">6C71</w:t>
      </w:r>
      <w:r>
        <w:t xml:space="preserve"> </w:t>
      </w:r>
      <w:r>
        <w:t xml:space="preserve">KLEPTOMANİYA</w:t>
      </w:r>
    </w:p>
    <w:p>
      <w:pPr>
        <w:pStyle w:val="FirstParagraph"/>
      </w:pPr>
      <w:r>
        <w:t xml:space="preserve">XBT-11:</w:t>
      </w:r>
      <w:r>
        <w:t xml:space="preserve"> </w:t>
      </w:r>
      <w:r>
        <w:t xml:space="preserve">6C71</w:t>
      </w:r>
      <w:r>
        <w:t xml:space="preserve"> </w:t>
      </w:r>
      <w:r>
        <w:t xml:space="preserve">— Kleptomania</w:t>
      </w:r>
    </w:p>
    <w:p>
      <w:pPr>
        <w:pStyle w:val="BodyText"/>
      </w:pPr>
      <w:r>
        <w:t xml:space="preserve">XBT-10:</w:t>
      </w:r>
      <w:r>
        <w:t xml:space="preserve"> </w:t>
      </w:r>
      <w:r>
        <w:t xml:space="preserve">F63.8</w:t>
      </w:r>
      <w:r>
        <w:t xml:space="preserve"> </w:t>
      </w:r>
      <w:r>
        <w:t xml:space="preserve">— Other habit and impulse disorders</w:t>
      </w:r>
    </w:p>
    <w:p>
      <w:pPr>
        <w:pStyle w:val="BodyText"/>
      </w:pPr>
      <w:r>
        <w:t xml:space="preserve">DSM-5-TR:</w:t>
      </w:r>
      <w:r>
        <w:t xml:space="preserve"> </w:t>
      </w:r>
      <w:r>
        <w:t xml:space="preserve">312.34</w:t>
      </w:r>
      <w:r>
        <w:t xml:space="preserve"> </w:t>
      </w:r>
      <w:r>
        <w:t xml:space="preserve">— Intermittent explosive disorder</w:t>
      </w:r>
    </w:p>
    <w:p>
      <w:r>
        <w:pict>
          <v:rect style="width:0;height:1.5pt" o:hralign="center" o:hrstd="t" o:hr="t"/>
        </w:pict>
      </w:r>
    </w:p>
    <w:bookmarkStart w:id="1620" w:name="tərif-və-nozologiya"/>
    <w:p>
      <w:pPr>
        <w:pStyle w:val="Heading3"/>
      </w:pPr>
      <w:r>
        <w:t xml:space="preserve">Tərif və nozologiya</w:t>
      </w:r>
    </w:p>
    <w:p>
      <w:pPr>
        <w:pStyle w:val="FirstParagraph"/>
      </w:pPr>
      <w:r>
        <w:t xml:space="preserve">Kleptomaniya –</w:t>
      </w:r>
      <w:r>
        <w:t xml:space="preserve"> </w:t>
      </w:r>
      <w:r>
        <w:rPr>
          <w:b/>
          <w:bCs/>
        </w:rPr>
        <w:t xml:space="preserve">dəyəri olmayan və lazımsız</w:t>
      </w:r>
      <w:r>
        <w:t xml:space="preserve"> </w:t>
      </w:r>
      <w:r>
        <w:t xml:space="preserve">əşyaları</w:t>
      </w:r>
      <w:r>
        <w:t xml:space="preserve"> </w:t>
      </w:r>
      <w:r>
        <w:rPr>
          <w:b/>
          <w:bCs/>
        </w:rPr>
        <w:t xml:space="preserve">oğurlamaq impulsuna təkrarlanan müqavimət göstərə bilməmək</w:t>
      </w:r>
      <w:r>
        <w:t xml:space="preserve">; oğurluqdan əvvəl gərginlik, oğurluq zamanı zövq/rahatlama;</w:t>
      </w:r>
      <w:r>
        <w:t xml:space="preserve"> </w:t>
      </w:r>
      <w:r>
        <w:rPr>
          <w:b/>
          <w:bCs/>
        </w:rPr>
        <w:t xml:space="preserve">maddi qazanc, qisas, dəlilik motivi yoxdur</w:t>
      </w:r>
      <w:r>
        <w:t xml:space="preserve">.</w:t>
      </w:r>
    </w:p>
    <w:p>
      <w:pPr>
        <w:pStyle w:val="BodyText"/>
      </w:pPr>
      <w:r>
        <w:rPr>
          <w:b/>
          <w:bCs/>
        </w:rPr>
        <w:t xml:space="preserve">Vacib qeyd:</w:t>
      </w:r>
      <w:r>
        <w:t xml:space="preserve"> </w:t>
      </w:r>
      <w:r>
        <w:t xml:space="preserve">Pasiyent oğurladığı əşyaları çox vaxt</w:t>
      </w:r>
      <w:r>
        <w:t xml:space="preserve"> </w:t>
      </w:r>
      <w:r>
        <w:rPr>
          <w:b/>
          <w:bCs/>
        </w:rPr>
        <w:t xml:space="preserve">istifadə etmir, atır, gizlədir, qaytarır, başqalarına verir</w:t>
      </w:r>
      <w:r>
        <w:t xml:space="preserve"> </w:t>
      </w:r>
      <w:r>
        <w:t xml:space="preserve">– əşyanın özü mühüm deyil, oğurluq akti mühümdür.</w:t>
      </w:r>
    </w:p>
    <w:bookmarkEnd w:id="1620"/>
    <w:bookmarkStart w:id="1623" w:name="etiologiya"/>
    <w:p>
      <w:pPr>
        <w:pStyle w:val="Heading3"/>
      </w:pPr>
      <w:r>
        <w:t xml:space="preserve">Etiologiya</w:t>
      </w:r>
    </w:p>
    <w:bookmarkStart w:id="1621" w:name="neyrobioloji"/>
    <w:p>
      <w:pPr>
        <w:pStyle w:val="Heading4"/>
      </w:pPr>
      <w:r>
        <w:t xml:space="preserve">Neyrobioloji</w:t>
      </w:r>
    </w:p>
    <w:p>
      <w:pPr>
        <w:pStyle w:val="Compact"/>
        <w:numPr>
          <w:ilvl w:val="0"/>
          <w:numId w:val="2215"/>
        </w:numPr>
      </w:pPr>
      <w:r>
        <w:rPr>
          <w:b/>
          <w:bCs/>
        </w:rPr>
        <w:t xml:space="preserve">Serotonergik hipofunksiya</w:t>
      </w:r>
      <w:r>
        <w:t xml:space="preserve"> </w:t>
      </w:r>
      <w:r>
        <w:t xml:space="preserve">– impuls nəzarəti zəifliyi</w:t>
      </w:r>
    </w:p>
    <w:p>
      <w:pPr>
        <w:pStyle w:val="Compact"/>
        <w:numPr>
          <w:ilvl w:val="0"/>
          <w:numId w:val="2215"/>
        </w:numPr>
      </w:pPr>
      <w:r>
        <w:rPr>
          <w:b/>
          <w:bCs/>
        </w:rPr>
        <w:t xml:space="preserve">Dopamin mükafat sistemi</w:t>
      </w:r>
      <w:r>
        <w:t xml:space="preserve"> </w:t>
      </w:r>
      <w:r>
        <w:t xml:space="preserve">– oğurluq akti aktivləşdirir</w:t>
      </w:r>
    </w:p>
    <w:p>
      <w:pPr>
        <w:pStyle w:val="Compact"/>
        <w:numPr>
          <w:ilvl w:val="0"/>
          <w:numId w:val="2215"/>
        </w:numPr>
      </w:pPr>
      <w:r>
        <w:rPr>
          <w:b/>
          <w:bCs/>
        </w:rPr>
        <w:t xml:space="preserve">Opioid sistem</w:t>
      </w:r>
      <w:r>
        <w:t xml:space="preserve"> </w:t>
      </w:r>
      <w:r>
        <w:t xml:space="preserve">– mükafat hissi (naltrekson terapiyasının əsası)</w:t>
      </w:r>
    </w:p>
    <w:p>
      <w:pPr>
        <w:pStyle w:val="Compact"/>
        <w:numPr>
          <w:ilvl w:val="0"/>
          <w:numId w:val="2215"/>
        </w:numPr>
      </w:pPr>
      <w:r>
        <w:t xml:space="preserve">Baş beyin görüntüləmə: ventromedial prefrontal korteks zəifliyi</w:t>
      </w:r>
    </w:p>
    <w:bookmarkEnd w:id="1621"/>
    <w:bookmarkStart w:id="1622" w:name="psixoloji"/>
    <w:p>
      <w:pPr>
        <w:pStyle w:val="Heading4"/>
      </w:pPr>
      <w:r>
        <w:t xml:space="preserve">Psixoloji</w:t>
      </w:r>
    </w:p>
    <w:p>
      <w:pPr>
        <w:pStyle w:val="Compact"/>
        <w:numPr>
          <w:ilvl w:val="0"/>
          <w:numId w:val="2216"/>
        </w:numPr>
      </w:pPr>
      <w:r>
        <w:rPr>
          <w:b/>
          <w:bCs/>
        </w:rPr>
        <w:t xml:space="preserve">Affekt disregulyasiyası</w:t>
      </w:r>
      <w:r>
        <w:t xml:space="preserve"> </w:t>
      </w:r>
      <w:r>
        <w:t xml:space="preserve">– oğurluq emosional gərginliyi azaldır</w:t>
      </w:r>
    </w:p>
    <w:p>
      <w:pPr>
        <w:pStyle w:val="Compact"/>
        <w:numPr>
          <w:ilvl w:val="0"/>
          <w:numId w:val="2216"/>
        </w:numPr>
      </w:pPr>
      <w:r>
        <w:t xml:space="preserve">Uşaqlıq travması, neglekt anamnezi</w:t>
      </w:r>
    </w:p>
    <w:p>
      <w:pPr>
        <w:pStyle w:val="Compact"/>
        <w:numPr>
          <w:ilvl w:val="0"/>
          <w:numId w:val="2216"/>
        </w:numPr>
      </w:pPr>
      <w:r>
        <w:t xml:space="preserve">Komorbid pozuntular (depresiya, təşviş)</w:t>
      </w:r>
    </w:p>
    <w:bookmarkEnd w:id="1622"/>
    <w:bookmarkEnd w:id="1623"/>
    <w:bookmarkStart w:id="1624" w:name="epidemiologiya"/>
    <w:p>
      <w:pPr>
        <w:pStyle w:val="Heading3"/>
      </w:pPr>
      <w:r>
        <w:t xml:space="preserve">Epidemiologiya</w:t>
      </w:r>
    </w:p>
    <w:p>
      <w:pPr>
        <w:pStyle w:val="Compact"/>
        <w:numPr>
          <w:ilvl w:val="0"/>
          <w:numId w:val="2217"/>
        </w:numPr>
      </w:pPr>
      <w:r>
        <w:rPr>
          <w:b/>
          <w:bCs/>
        </w:rPr>
        <w:t xml:space="preserve">Yayılma:</w:t>
      </w:r>
      <w:r>
        <w:t xml:space="preserve"> </w:t>
      </w:r>
      <w:r>
        <w:t xml:space="preserve">0,3-0,6% ümumi populyasiyada</w:t>
      </w:r>
    </w:p>
    <w:p>
      <w:pPr>
        <w:pStyle w:val="Compact"/>
        <w:numPr>
          <w:ilvl w:val="0"/>
          <w:numId w:val="2217"/>
        </w:numPr>
      </w:pPr>
      <w:r>
        <w:rPr>
          <w:b/>
          <w:bCs/>
        </w:rPr>
        <w:t xml:space="preserve">Mağaza oğurlarının ~5%-i</w:t>
      </w:r>
      <w:r>
        <w:t xml:space="preserve"> </w:t>
      </w:r>
      <w:r>
        <w:t xml:space="preserve">kleptomaniya meyarlarını qarşılayır</w:t>
      </w:r>
    </w:p>
    <w:p>
      <w:pPr>
        <w:pStyle w:val="Compact"/>
        <w:numPr>
          <w:ilvl w:val="0"/>
          <w:numId w:val="2217"/>
        </w:numPr>
      </w:pPr>
      <w:r>
        <w:rPr>
          <w:b/>
          <w:bCs/>
        </w:rPr>
        <w:t xml:space="preserve">Cins:</w:t>
      </w:r>
      <w:r>
        <w:t xml:space="preserve"> </w:t>
      </w:r>
      <w:r>
        <w:t xml:space="preserve">qadın dominant (3:1)</w:t>
      </w:r>
    </w:p>
    <w:p>
      <w:pPr>
        <w:pStyle w:val="Compact"/>
        <w:numPr>
          <w:ilvl w:val="0"/>
          <w:numId w:val="2217"/>
        </w:numPr>
      </w:pPr>
      <w:r>
        <w:rPr>
          <w:b/>
          <w:bCs/>
        </w:rPr>
        <w:t xml:space="preserve">Başlanğıc:</w:t>
      </w:r>
      <w:r>
        <w:t xml:space="preserve"> </w:t>
      </w:r>
      <w:r>
        <w:t xml:space="preserve">yeniyetmə-erkən yetkinlik</w:t>
      </w:r>
    </w:p>
    <w:p>
      <w:pPr>
        <w:pStyle w:val="Compact"/>
        <w:numPr>
          <w:ilvl w:val="0"/>
          <w:numId w:val="2217"/>
        </w:numPr>
      </w:pPr>
      <w:r>
        <w:rPr>
          <w:b/>
          <w:bCs/>
        </w:rPr>
        <w:t xml:space="preserve">Komorbidlik:</w:t>
      </w:r>
      <w:r>
        <w:t xml:space="preserve"> </w:t>
      </w:r>
      <w:r>
        <w:t xml:space="preserve">MDD 60%, təşviş 60%, maddə istifadəsi 25%, OKP 25%, yemə pozuntuları (xüsusilə bulimiya) 60%</w:t>
      </w:r>
    </w:p>
    <w:bookmarkEnd w:id="1624"/>
    <w:bookmarkStart w:id="1625" w:name="klinik-mənzərə"/>
    <w:p>
      <w:pPr>
        <w:pStyle w:val="Heading3"/>
      </w:pPr>
      <w:r>
        <w:t xml:space="preserve">Klinik mənzərə</w:t>
      </w:r>
    </w:p>
    <w:p>
      <w:pPr>
        <w:pStyle w:val="Compact"/>
        <w:numPr>
          <w:ilvl w:val="0"/>
          <w:numId w:val="2218"/>
        </w:numPr>
      </w:pPr>
      <w:r>
        <w:rPr>
          <w:b/>
          <w:bCs/>
        </w:rPr>
        <w:t xml:space="preserve">Oğurluqdan əvvəl gərginlik</w:t>
      </w:r>
      <w:r>
        <w:t xml:space="preserve"> </w:t>
      </w:r>
      <w:r>
        <w:t xml:space="preserve">– ürək döyüntüsü, tər</w:t>
      </w:r>
    </w:p>
    <w:p>
      <w:pPr>
        <w:pStyle w:val="Compact"/>
        <w:numPr>
          <w:ilvl w:val="0"/>
          <w:numId w:val="2218"/>
        </w:numPr>
      </w:pPr>
      <w:r>
        <w:rPr>
          <w:b/>
          <w:bCs/>
        </w:rPr>
        <w:t xml:space="preserve">Oğurluq akti zamanı eyfori, "həyəcan dolu zövq"</w:t>
      </w:r>
    </w:p>
    <w:p>
      <w:pPr>
        <w:pStyle w:val="Compact"/>
        <w:numPr>
          <w:ilvl w:val="0"/>
          <w:numId w:val="2218"/>
        </w:numPr>
      </w:pPr>
      <w:r>
        <w:rPr>
          <w:b/>
          <w:bCs/>
        </w:rPr>
        <w:t xml:space="preserve">Sonrakı rahatlıq</w:t>
      </w:r>
      <w:r>
        <w:t xml:space="preserve"> </w:t>
      </w:r>
      <w:r>
        <w:t xml:space="preserve">– qısa müddətli</w:t>
      </w:r>
    </w:p>
    <w:p>
      <w:pPr>
        <w:pStyle w:val="Compact"/>
        <w:numPr>
          <w:ilvl w:val="0"/>
          <w:numId w:val="2218"/>
        </w:numPr>
      </w:pPr>
      <w:r>
        <w:rPr>
          <w:b/>
          <w:bCs/>
        </w:rPr>
        <w:t xml:space="preserve">Sonrakı günah, utanma, depressiv əhval</w:t>
      </w:r>
    </w:p>
    <w:p>
      <w:pPr>
        <w:pStyle w:val="Compact"/>
        <w:numPr>
          <w:ilvl w:val="0"/>
          <w:numId w:val="2218"/>
        </w:numPr>
      </w:pPr>
      <w:r>
        <w:rPr>
          <w:b/>
          <w:bCs/>
        </w:rPr>
        <w:t xml:space="preserve">Tək başına oğurluq</w:t>
      </w:r>
      <w:r>
        <w:t xml:space="preserve"> </w:t>
      </w:r>
      <w:r>
        <w:t xml:space="preserve">(məğazada təkbaşına)</w:t>
      </w:r>
    </w:p>
    <w:p>
      <w:pPr>
        <w:pStyle w:val="Compact"/>
        <w:numPr>
          <w:ilvl w:val="0"/>
          <w:numId w:val="2218"/>
        </w:numPr>
      </w:pPr>
      <w:r>
        <w:rPr>
          <w:b/>
          <w:bCs/>
        </w:rPr>
        <w:t xml:space="preserve">Oğurlanmış əşyalar saxlanılmır</w:t>
      </w:r>
      <w:r>
        <w:t xml:space="preserve"> </w:t>
      </w:r>
      <w:r>
        <w:t xml:space="preserve">– atılır, gizlədilir, qaytarılır</w:t>
      </w:r>
    </w:p>
    <w:p>
      <w:pPr>
        <w:pStyle w:val="Compact"/>
        <w:numPr>
          <w:ilvl w:val="0"/>
          <w:numId w:val="2218"/>
        </w:numPr>
      </w:pPr>
      <w:r>
        <w:rPr>
          <w:b/>
          <w:bCs/>
        </w:rPr>
        <w:t xml:space="preserve">Suisid riski yüksək</w:t>
      </w:r>
      <w:r>
        <w:t xml:space="preserve"> </w:t>
      </w:r>
      <w:r>
        <w:t xml:space="preserve">– həbs edildikdə xüsusilə (qadınlarda)</w:t>
      </w:r>
    </w:p>
    <w:bookmarkEnd w:id="1625"/>
    <w:bookmarkStart w:id="1627" w:name="diaqnoz"/>
    <w:p>
      <w:pPr>
        <w:pStyle w:val="Heading3"/>
      </w:pPr>
      <w:r>
        <w:t xml:space="preserve">Diaqnoz</w:t>
      </w:r>
    </w:p>
    <w:bookmarkStart w:id="1626" w:name="xbt-11-əsas-tələblər-6c71"/>
    <w:p>
      <w:pPr>
        <w:pStyle w:val="Heading4"/>
      </w:pPr>
      <w:r>
        <w:t xml:space="preserve">XBT-11 əsas tələblər (</w:t>
      </w:r>
      <w:r>
        <w:t xml:space="preserve">6C71</w:t>
      </w:r>
      <w:r>
        <w:t xml:space="preserve">):</w:t>
      </w:r>
    </w:p>
    <w:p>
      <w:pPr>
        <w:pStyle w:val="FirstParagraph"/>
      </w:pPr>
      <w:r>
        <w:rPr>
          <w:b/>
          <w:bCs/>
        </w:rPr>
        <w:t xml:space="preserve">A.</w:t>
      </w:r>
      <w:r>
        <w:t xml:space="preserve"> </w:t>
      </w:r>
      <w:r>
        <w:t xml:space="preserve">Şəxsi istifadə üçün lazım olmayan və ya maddi dəyəri olmayan əşyaları</w:t>
      </w:r>
      <w:r>
        <w:t xml:space="preserve"> </w:t>
      </w:r>
      <w:r>
        <w:rPr>
          <w:b/>
          <w:bCs/>
        </w:rPr>
        <w:t xml:space="preserve">oğurlamaq impulsuna təkrarlanan müqavimət göstərə bilməmək</w:t>
      </w:r>
    </w:p>
    <w:p>
      <w:pPr>
        <w:pStyle w:val="BodyText"/>
      </w:pPr>
      <w:r>
        <w:rPr>
          <w:b/>
          <w:bCs/>
        </w:rPr>
        <w:t xml:space="preserve">B.</w:t>
      </w:r>
      <w:r>
        <w:t xml:space="preserve"> </w:t>
      </w:r>
      <w:r>
        <w:t xml:space="preserve">Hərəkətdən əvvəl artan gərginlik</w:t>
      </w:r>
    </w:p>
    <w:p>
      <w:pPr>
        <w:pStyle w:val="BodyText"/>
      </w:pPr>
      <w:r>
        <w:rPr>
          <w:b/>
          <w:bCs/>
        </w:rPr>
        <w:t xml:space="preserve">C.</w:t>
      </w:r>
      <w:r>
        <w:t xml:space="preserve"> </w:t>
      </w:r>
      <w:r>
        <w:t xml:space="preserve">Oğurluq zamanı və ya hərəkətdən sonra zövq, məmnunluq, rahatlıq</w:t>
      </w:r>
    </w:p>
    <w:p>
      <w:pPr>
        <w:pStyle w:val="BodyText"/>
      </w:pPr>
      <w:r>
        <w:rPr>
          <w:b/>
          <w:bCs/>
        </w:rPr>
        <w:t xml:space="preserve">D.</w:t>
      </w:r>
      <w:r>
        <w:t xml:space="preserve"> </w:t>
      </w:r>
      <w:r>
        <w:t xml:space="preserve">Oğurluq qisas, qəzəb məqsədi ilə deyil; sayıqlama/halusinasiya nəticəsində deyil</w:t>
      </w:r>
    </w:p>
    <w:p>
      <w:pPr>
        <w:pStyle w:val="BodyText"/>
      </w:pPr>
      <w:r>
        <w:rPr>
          <w:b/>
          <w:bCs/>
        </w:rPr>
        <w:t xml:space="preserve">E.</w:t>
      </w:r>
      <w:r>
        <w:t xml:space="preserve"> </w:t>
      </w:r>
      <w:r>
        <w:t xml:space="preserve">Davranış pozuntusu, manik epizod, antisosial şəxsiyyətin tam meyarları qarşılanmır</w:t>
      </w:r>
    </w:p>
    <w:bookmarkEnd w:id="1626"/>
    <w:bookmarkEnd w:id="1627"/>
    <w:bookmarkStart w:id="1628"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Adi oğurluq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Maddi məqsəd, planlı, alət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Davranış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Geniş antisosial davranış</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Antisosial şəxsiyyət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Geniş antisosial pattern, vicdan çatışmazlığı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Manik epizod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Genişlənmiş əhval, manik digər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Demensiya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Koqnitiv pozuntu; oğurluğu xatırlamır</w:t>
            </w:r>
          </w:p>
        </w:tc>
      </w:tr>
    </w:tbl>
    <w:bookmarkEnd w:id="1628"/>
    <w:bookmarkStart w:id="1629" w:name="müayinə-üsulları"/>
    <w:p>
      <w:pPr>
        <w:pStyle w:val="Heading3"/>
      </w:pPr>
      <w:r>
        <w:t xml:space="preserve">Müayinə üsulları</w:t>
      </w:r>
    </w:p>
    <w:p>
      <w:pPr>
        <w:pStyle w:val="Compact"/>
        <w:numPr>
          <w:ilvl w:val="0"/>
          <w:numId w:val="2219"/>
        </w:numPr>
      </w:pPr>
      <w:r>
        <w:rPr>
          <w:b/>
          <w:bCs/>
        </w:rPr>
        <w:t xml:space="preserve">K-SAS</w:t>
      </w:r>
      <w:r>
        <w:t xml:space="preserve"> </w:t>
      </w:r>
      <w:r>
        <w:t xml:space="preserve">(Kleptomania Symptom Assessment Scale) – Grant</w:t>
      </w:r>
    </w:p>
    <w:p>
      <w:pPr>
        <w:pStyle w:val="Compact"/>
        <w:numPr>
          <w:ilvl w:val="0"/>
          <w:numId w:val="2219"/>
        </w:numPr>
      </w:pPr>
      <w:r>
        <w:rPr>
          <w:b/>
          <w:bCs/>
        </w:rPr>
        <w:t xml:space="preserve">MIDI</w:t>
      </w:r>
      <w:r>
        <w:t xml:space="preserve"> </w:t>
      </w:r>
      <w:r>
        <w:t xml:space="preserve">(Minnesota Impulse Disorders Interview) – impuls nəzarəti pozuntuları skrining</w:t>
      </w:r>
    </w:p>
    <w:p>
      <w:pPr>
        <w:pStyle w:val="Compact"/>
        <w:numPr>
          <w:ilvl w:val="0"/>
          <w:numId w:val="2219"/>
        </w:numPr>
      </w:pPr>
      <w:r>
        <w:t xml:space="preserve">Klinik müsahibə – tarixçə, motivasiya, gərginlik dövrü</w:t>
      </w:r>
    </w:p>
    <w:p>
      <w:pPr>
        <w:pStyle w:val="Compact"/>
        <w:numPr>
          <w:ilvl w:val="0"/>
          <w:numId w:val="2219"/>
        </w:numPr>
      </w:pPr>
      <w:r>
        <w:t xml:space="preserve">Komorbidlik qiymətləndirilməsi (xüsusilə MDD, yemə pozuntuları)</w:t>
      </w:r>
    </w:p>
    <w:p>
      <w:pPr>
        <w:pStyle w:val="Compact"/>
        <w:numPr>
          <w:ilvl w:val="0"/>
          <w:numId w:val="2219"/>
        </w:numPr>
      </w:pPr>
      <w:r>
        <w:t xml:space="preserve">Hüquqi durum qiymətləndirilməsi</w:t>
      </w:r>
    </w:p>
    <w:bookmarkEnd w:id="1629"/>
    <w:bookmarkStart w:id="1633" w:name="müalicə"/>
    <w:p>
      <w:pPr>
        <w:pStyle w:val="Heading3"/>
      </w:pPr>
      <w:r>
        <w:t xml:space="preserve">Müalicə</w:t>
      </w:r>
    </w:p>
    <w:bookmarkStart w:id="1630" w:name="birinci-xətt-naltrekson"/>
    <w:p>
      <w:pPr>
        <w:pStyle w:val="Heading4"/>
      </w:pPr>
      <w:r>
        <w:t xml:space="preserve">Birinci xətt: Naltrekson</w:t>
      </w:r>
    </w:p>
    <w:p>
      <w:pPr>
        <w:pStyle w:val="FirstParagraph"/>
      </w:pPr>
      <w:r>
        <w:rPr>
          <w:b/>
          <w:bCs/>
        </w:rPr>
        <w:t xml:space="preserve">Naltrekson – ən güclü sübutluluq</w:t>
      </w:r>
      <w:r>
        <w:t xml:space="preserve"> </w:t>
      </w:r>
      <w:r>
        <w:t xml:space="preserve">(Grant et al, 2009 RCT):</w:t>
      </w:r>
    </w:p>
    <w:p>
      <w:pPr>
        <w:pStyle w:val="Compact"/>
        <w:numPr>
          <w:ilvl w:val="0"/>
          <w:numId w:val="2220"/>
        </w:numPr>
      </w:pPr>
      <w:r>
        <w:t xml:space="preserve">Doza: 50-150 mq/gün</w:t>
      </w:r>
    </w:p>
    <w:p>
      <w:pPr>
        <w:pStyle w:val="Compact"/>
        <w:numPr>
          <w:ilvl w:val="0"/>
          <w:numId w:val="2220"/>
        </w:numPr>
      </w:pPr>
      <w:r>
        <w:t xml:space="preserve">Mükafat dövrəsini bloklayır → oğurluq "zövqünü" azaldır</w:t>
      </w:r>
    </w:p>
    <w:p>
      <w:pPr>
        <w:pStyle w:val="Compact"/>
        <w:numPr>
          <w:ilvl w:val="0"/>
          <w:numId w:val="2220"/>
        </w:numPr>
      </w:pPr>
      <w:r>
        <w:t xml:space="preserve">8 həftəlik kursda %66 pasiyent oğurluq tezliyini &gt;50% azalır</w:t>
      </w:r>
    </w:p>
    <w:p>
      <w:pPr>
        <w:pStyle w:val="Compact"/>
        <w:numPr>
          <w:ilvl w:val="0"/>
          <w:numId w:val="2220"/>
        </w:numPr>
      </w:pPr>
      <w:r>
        <w:t xml:space="preserve">Yan: ürəkbulanma, qaraciyər funksiyasını monitorla</w:t>
      </w:r>
    </w:p>
    <w:bookmarkEnd w:id="1630"/>
    <w:bookmarkStart w:id="1631" w:name="siusi"/>
    <w:p>
      <w:pPr>
        <w:pStyle w:val="Heading4"/>
      </w:pPr>
      <w:r>
        <w:t xml:space="preserve">SİUSİ</w:t>
      </w:r>
    </w:p>
    <w:p>
      <w:pPr>
        <w:pStyle w:val="Compact"/>
        <w:numPr>
          <w:ilvl w:val="0"/>
          <w:numId w:val="2221"/>
        </w:numPr>
      </w:pPr>
      <w:r>
        <w:rPr>
          <w:b/>
          <w:bCs/>
        </w:rPr>
        <w:t xml:space="preserve">Fluoksetin, sertralin, fluvoksamin</w:t>
      </w:r>
      <w:r>
        <w:t xml:space="preserve"> </w:t>
      </w:r>
      <w:r>
        <w:t xml:space="preserve">– yüksək doza</w:t>
      </w:r>
    </w:p>
    <w:p>
      <w:pPr>
        <w:pStyle w:val="Compact"/>
        <w:numPr>
          <w:ilvl w:val="0"/>
          <w:numId w:val="2221"/>
        </w:numPr>
      </w:pPr>
      <w:r>
        <w:t xml:space="preserve">Komorbid MDD/təşviş pozuntularında effektiv</w:t>
      </w:r>
    </w:p>
    <w:p>
      <w:pPr>
        <w:pStyle w:val="Compact"/>
        <w:numPr>
          <w:ilvl w:val="0"/>
          <w:numId w:val="2221"/>
        </w:numPr>
      </w:pPr>
      <w:r>
        <w:t xml:space="preserve">Tək başına naltreksondan zəif</w:t>
      </w:r>
    </w:p>
    <w:bookmarkEnd w:id="1631"/>
    <w:bookmarkStart w:id="1632" w:name="psixoterapiya"/>
    <w:p>
      <w:pPr>
        <w:pStyle w:val="Heading4"/>
      </w:pPr>
      <w:r>
        <w:t xml:space="preserve">Psixoterapiya</w:t>
      </w:r>
    </w:p>
    <w:p>
      <w:pPr>
        <w:pStyle w:val="FirstParagraph"/>
      </w:pPr>
      <w:r>
        <w:rPr>
          <w:b/>
          <w:bCs/>
        </w:rPr>
        <w:t xml:space="preserve">Koqnitiv-davranış terapiyası:</w:t>
      </w:r>
    </w:p>
    <w:p>
      <w:pPr>
        <w:pStyle w:val="Compact"/>
        <w:numPr>
          <w:ilvl w:val="0"/>
          <w:numId w:val="2222"/>
        </w:numPr>
      </w:pPr>
      <w:r>
        <w:t xml:space="preserve">Tetikləyici situasiyalar (məğaza, gərginlik anları)</w:t>
      </w:r>
    </w:p>
    <w:p>
      <w:pPr>
        <w:pStyle w:val="Compact"/>
        <w:numPr>
          <w:ilvl w:val="0"/>
          <w:numId w:val="2222"/>
        </w:numPr>
      </w:pPr>
      <w:r>
        <w:t xml:space="preserve">"Covert sensitization" – oğurluq düşüncəsini xoşagəlməz nəticələrlə əlaqələndirmək</w:t>
      </w:r>
    </w:p>
    <w:p>
      <w:pPr>
        <w:pStyle w:val="Compact"/>
        <w:numPr>
          <w:ilvl w:val="0"/>
          <w:numId w:val="2222"/>
        </w:numPr>
      </w:pPr>
      <w:r>
        <w:t xml:space="preserve">Imaginal desensitization – oğurluq impulsunu "həll etmə" praktikası</w:t>
      </w:r>
    </w:p>
    <w:p>
      <w:pPr>
        <w:pStyle w:val="Compact"/>
        <w:numPr>
          <w:ilvl w:val="0"/>
          <w:numId w:val="2222"/>
        </w:numPr>
      </w:pPr>
      <w:r>
        <w:t xml:space="preserve">12-16 sessiya</w:t>
      </w:r>
    </w:p>
    <w:p>
      <w:pPr>
        <w:pStyle w:val="Compact"/>
        <w:numPr>
          <w:ilvl w:val="0"/>
          <w:numId w:val="2222"/>
        </w:numPr>
      </w:pPr>
      <w:r>
        <w:t xml:space="preserve">Sübutluluq B</w:t>
      </w:r>
    </w:p>
    <w:bookmarkEnd w:id="1632"/>
    <w:bookmarkEnd w:id="1633"/>
    <w:bookmarkStart w:id="1634" w:name="proqnoz"/>
    <w:p>
      <w:pPr>
        <w:pStyle w:val="Heading3"/>
      </w:pPr>
      <w:r>
        <w:t xml:space="preserve">Proqnoz</w:t>
      </w:r>
    </w:p>
    <w:p>
      <w:pPr>
        <w:pStyle w:val="Compact"/>
        <w:numPr>
          <w:ilvl w:val="0"/>
          <w:numId w:val="2223"/>
        </w:numPr>
      </w:pPr>
      <w:r>
        <w:rPr>
          <w:b/>
          <w:bCs/>
        </w:rPr>
        <w:t xml:space="preserve">Naltrekson + KDT kombinasiyası ilə 60-70% remissiya</w:t>
      </w:r>
    </w:p>
    <w:p>
      <w:pPr>
        <w:pStyle w:val="Compact"/>
        <w:numPr>
          <w:ilvl w:val="0"/>
          <w:numId w:val="2223"/>
        </w:numPr>
      </w:pPr>
      <w:r>
        <w:rPr>
          <w:b/>
          <w:bCs/>
        </w:rPr>
        <w:t xml:space="preserve">Müalicəsiz – xroniki dalğavari gediş</w:t>
      </w:r>
    </w:p>
    <w:p>
      <w:pPr>
        <w:pStyle w:val="Compact"/>
        <w:numPr>
          <w:ilvl w:val="0"/>
          <w:numId w:val="2223"/>
        </w:numPr>
      </w:pPr>
      <w:r>
        <w:t xml:space="preserve">Hüquqi həbs riski yüksək; suisid riski xüsusilə həbsdən sonra</w:t>
      </w:r>
    </w:p>
    <w:p>
      <w:pPr>
        <w:pStyle w:val="Compact"/>
        <w:numPr>
          <w:ilvl w:val="0"/>
          <w:numId w:val="2223"/>
        </w:numPr>
      </w:pPr>
      <w:r>
        <w:t xml:space="preserve">Komorbid pozuntular müalicəsi mütləq</w:t>
      </w:r>
    </w:p>
    <w:bookmarkEnd w:id="1634"/>
    <w:bookmarkStart w:id="1635" w:name="mənbələr"/>
    <w:p>
      <w:pPr>
        <w:pStyle w:val="Heading3"/>
      </w:pPr>
      <w:r>
        <w:t xml:space="preserve">Mənbələr</w:t>
      </w:r>
    </w:p>
    <w:p>
      <w:pPr>
        <w:pStyle w:val="Compact"/>
        <w:numPr>
          <w:ilvl w:val="0"/>
          <w:numId w:val="2224"/>
        </w:numPr>
      </w:pPr>
      <w:r>
        <w:t xml:space="preserve">APA.</w:t>
      </w:r>
      <w:r>
        <w:t xml:space="preserve"> </w:t>
      </w:r>
      <w:r>
        <w:rPr>
          <w:i/>
          <w:iCs/>
        </w:rPr>
        <w:t xml:space="preserve">DSM-5-TR.</w:t>
      </w:r>
      <w:r>
        <w:t xml:space="preserve"> </w:t>
      </w:r>
      <w:r>
        <w:t xml:space="preserve">2022.</w:t>
      </w:r>
    </w:p>
    <w:p>
      <w:pPr>
        <w:pStyle w:val="Compact"/>
        <w:numPr>
          <w:ilvl w:val="0"/>
          <w:numId w:val="2224"/>
        </w:numPr>
      </w:pPr>
      <w:r>
        <w:t xml:space="preserve">WHO.</w:t>
      </w:r>
      <w:r>
        <w:t xml:space="preserve"> </w:t>
      </w:r>
      <w:r>
        <w:rPr>
          <w:i/>
          <w:iCs/>
        </w:rPr>
        <w:t xml:space="preserve">ICD-11 CDDR.</w:t>
      </w:r>
      <w:r>
        <w:t xml:space="preserve"> </w:t>
      </w:r>
      <w:r>
        <w:t xml:space="preserve">2024.</w:t>
      </w:r>
    </w:p>
    <w:p>
      <w:pPr>
        <w:pStyle w:val="Compact"/>
        <w:numPr>
          <w:ilvl w:val="0"/>
          <w:numId w:val="2224"/>
        </w:numPr>
      </w:pPr>
      <w:r>
        <w:t xml:space="preserve">Grant JE, et al.</w:t>
      </w:r>
      <w:r>
        <w:t xml:space="preserve"> </w:t>
      </w:r>
      <w:r>
        <w:rPr>
          <w:i/>
          <w:iCs/>
        </w:rPr>
        <w:t xml:space="preserve">A double-blind, placebo-controlled study of naltrexone in the treatment of kleptomania.</w:t>
      </w:r>
      <w:r>
        <w:t xml:space="preserve"> </w:t>
      </w:r>
      <w:r>
        <w:t xml:space="preserve">Biol Psychiatry, 2009.</w:t>
      </w:r>
    </w:p>
    <w:p>
      <w:pPr>
        <w:pStyle w:val="Compact"/>
        <w:numPr>
          <w:ilvl w:val="0"/>
          <w:numId w:val="2224"/>
        </w:numPr>
      </w:pPr>
      <w:r>
        <w:t xml:space="preserve">Grant JE.</w:t>
      </w:r>
      <w:r>
        <w:t xml:space="preserve"> </w:t>
      </w:r>
      <w:r>
        <w:rPr>
          <w:i/>
          <w:iCs/>
        </w:rPr>
        <w:t xml:space="preserve">Understanding and treating kleptomania.</w:t>
      </w:r>
      <w:r>
        <w:t xml:space="preserve"> </w:t>
      </w:r>
      <w:r>
        <w:t xml:space="preserve">J Clin Psychiatry, 2006.</w:t>
      </w:r>
    </w:p>
    <w:p>
      <w:pPr>
        <w:pStyle w:val="Compact"/>
        <w:numPr>
          <w:ilvl w:val="0"/>
          <w:numId w:val="2224"/>
        </w:numPr>
      </w:pPr>
      <w:r>
        <w:t xml:space="preserve">Aboujaoude E, Gamel N, Koran LM.</w:t>
      </w:r>
      <w:r>
        <w:t xml:space="preserve"> </w:t>
      </w:r>
      <w:r>
        <w:rPr>
          <w:i/>
          <w:iCs/>
        </w:rPr>
        <w:t xml:space="preserve">Overview of kleptomania and phenomenological description of 40 patients.</w:t>
      </w:r>
      <w:r>
        <w:t xml:space="preserve"> </w:t>
      </w:r>
      <w:r>
        <w:t xml:space="preserve">Prim Care Companion J Clin Psychiatry, 2004.</w:t>
      </w:r>
    </w:p>
    <w:bookmarkEnd w:id="1635"/>
    <w:bookmarkEnd w:id="1636"/>
    <w:bookmarkStart w:id="1657" w:name="Xa317a75736e247a9e2547657357fa2c51f2998f"/>
    <w:p>
      <w:pPr>
        <w:pStyle w:val="Heading2"/>
      </w:pPr>
      <w:r>
        <w:t xml:space="preserve">6C73</w:t>
      </w:r>
      <w:r>
        <w:t xml:space="preserve"> </w:t>
      </w:r>
      <w:r>
        <w:t xml:space="preserve">KOMPULSİV CİNSİ DAVRANIŞ POZUNTUSU</w:t>
      </w:r>
    </w:p>
    <w:p>
      <w:pPr>
        <w:pStyle w:val="FirstParagraph"/>
      </w:pPr>
      <w:r>
        <w:t xml:space="preserve">XBT-11:</w:t>
      </w:r>
      <w:r>
        <w:t xml:space="preserve"> </w:t>
      </w:r>
      <w:r>
        <w:t xml:space="preserve">6C73</w:t>
      </w:r>
      <w:r>
        <w:t xml:space="preserve"> </w:t>
      </w:r>
      <w:r>
        <w:t xml:space="preserve">— Compulsive sexual behaviour disorder</w:t>
      </w:r>
    </w:p>
    <w:p>
      <w:pPr>
        <w:pStyle w:val="BodyText"/>
      </w:pPr>
      <w:r>
        <w:t xml:space="preserve">XBT-10:</w:t>
      </w:r>
      <w:r>
        <w:t xml:space="preserve"> </w:t>
      </w:r>
      <w:r>
        <w:t xml:space="preserve">F63.8</w:t>
      </w:r>
      <w:r>
        <w:t xml:space="preserve"> </w:t>
      </w:r>
      <w:r>
        <w:t xml:space="preserve">— Impulse control disorder</w:t>
      </w:r>
    </w:p>
    <w:p>
      <w:pPr>
        <w:pStyle w:val="BodyText"/>
      </w:pPr>
      <w:r>
        <w:t xml:space="preserve">DSM-5-TR:</w:t>
      </w:r>
      <w:r>
        <w:t xml:space="preserve"> </w:t>
      </w:r>
      <w:r>
        <w:t xml:space="preserve">312.89</w:t>
      </w:r>
      <w:r>
        <w:t xml:space="preserve"> </w:t>
      </w:r>
      <w:r>
        <w:t xml:space="preserve">— Other specified disruptive, impulse-control, and conduct disorder (compulsive sexual behaviour)</w:t>
      </w:r>
    </w:p>
    <w:p>
      <w:r>
        <w:pict>
          <v:rect style="width:0;height:1.5pt" o:hralign="center" o:hrstd="t" o:hr="t"/>
        </w:pict>
      </w:r>
    </w:p>
    <w:bookmarkStart w:id="1637" w:name="tərif-və-nozologiya"/>
    <w:p>
      <w:pPr>
        <w:pStyle w:val="Heading3"/>
      </w:pPr>
      <w:r>
        <w:t xml:space="preserve">Tərif və nozologiya</w:t>
      </w:r>
    </w:p>
    <w:p>
      <w:pPr>
        <w:pStyle w:val="FirstParagraph"/>
      </w:pPr>
      <w:r>
        <w:t xml:space="preserve">Kompulsiv cinsi davranış pozuntusu –</w:t>
      </w:r>
      <w:r>
        <w:t xml:space="preserve"> </w:t>
      </w:r>
      <w:r>
        <w:rPr>
          <w:b/>
          <w:bCs/>
        </w:rPr>
        <w:t xml:space="preserve">cinsi impulsları və davranışı nəzarət edə bilməmənin davamlı paterni</w:t>
      </w:r>
      <w:r>
        <w:t xml:space="preserve">; bu</w:t>
      </w:r>
      <w:r>
        <w:t xml:space="preserve"> </w:t>
      </w:r>
      <w:r>
        <w:rPr>
          <w:b/>
          <w:bCs/>
        </w:rPr>
        <w:t xml:space="preserve">əhəmiyyətli distress və funksional pozulma yaradır</w:t>
      </w:r>
      <w:r>
        <w:t xml:space="preserve">. Hərəkətə ayrılan vaxt mərkəzi həyat fəaliyyətlərini (iş, sağlamlıq, münasibət) dağıdır.</w:t>
      </w:r>
    </w:p>
    <w:p>
      <w:pPr>
        <w:pStyle w:val="BodyText"/>
      </w:pPr>
      <w:r>
        <w:rPr>
          <w:b/>
          <w:bCs/>
        </w:rPr>
        <w:t xml:space="preserve">XBT-11 yenilik:</w:t>
      </w:r>
      <w:r>
        <w:t xml:space="preserve"> </w:t>
      </w:r>
      <w:r>
        <w:t xml:space="preserve">İlk dəfə bu spesifik formada rəsmiləşdi.</w:t>
      </w:r>
      <w:r>
        <w:t xml:space="preserve"> </w:t>
      </w:r>
      <w:r>
        <w:rPr>
          <w:b/>
          <w:bCs/>
        </w:rPr>
        <w:t xml:space="preserve">DSM-5-TR onu rəsmi diaqnoz olaraq tanımadı</w:t>
      </w:r>
      <w:r>
        <w:t xml:space="preserve"> </w:t>
      </w:r>
      <w:r>
        <w:t xml:space="preserve">– "hypersexual disorder" təklif edildi (DSM-5 hazırlanması zamanı), lakin elmi sübutluluq yetərli deyildi.</w:t>
      </w:r>
    </w:p>
    <w:p>
      <w:pPr>
        <w:pStyle w:val="BodyText"/>
      </w:pPr>
      <w:r>
        <w:rPr>
          <w:b/>
          <w:bCs/>
        </w:rPr>
        <w:t xml:space="preserve">Mübahisəli mövzu:</w:t>
      </w:r>
    </w:p>
    <w:p>
      <w:pPr>
        <w:pStyle w:val="Compact"/>
        <w:numPr>
          <w:ilvl w:val="0"/>
          <w:numId w:val="2225"/>
        </w:numPr>
      </w:pPr>
      <w:r>
        <w:t xml:space="preserve">"Sex addiction" / "porn addiction" – populyar mediada işlədilir</w:t>
      </w:r>
    </w:p>
    <w:p>
      <w:pPr>
        <w:pStyle w:val="Compact"/>
        <w:numPr>
          <w:ilvl w:val="0"/>
          <w:numId w:val="2225"/>
        </w:numPr>
      </w:pPr>
      <w:r>
        <w:t xml:space="preserve">Klinik konsensus tam yoxdur</w:t>
      </w:r>
    </w:p>
    <w:p>
      <w:pPr>
        <w:pStyle w:val="Compact"/>
        <w:numPr>
          <w:ilvl w:val="0"/>
          <w:numId w:val="2225"/>
        </w:numPr>
      </w:pPr>
      <w:r>
        <w:t xml:space="preserve">WHO impuls nəzarət çərçivəsində saxladı (asılılıq deyil)</w:t>
      </w:r>
    </w:p>
    <w:p>
      <w:pPr>
        <w:pStyle w:val="FirstParagraph"/>
      </w:pPr>
      <w:r>
        <w:rPr>
          <w:b/>
          <w:bCs/>
        </w:rPr>
        <w:t xml:space="preserve">Vacib qeyd:</w:t>
      </w:r>
      <w:r>
        <w:t xml:space="preserve"> </w:t>
      </w:r>
      <w:r>
        <w:t xml:space="preserve">"Yüksək cinsi istək" özlüyündə patoloji deyil. Diaqnoz üçün</w:t>
      </w:r>
      <w:r>
        <w:t xml:space="preserve"> </w:t>
      </w:r>
      <w:r>
        <w:rPr>
          <w:b/>
          <w:bCs/>
        </w:rPr>
        <w:t xml:space="preserve">funksional pozulma və distress</w:t>
      </w:r>
      <w:r>
        <w:t xml:space="preserve"> </w:t>
      </w:r>
      <w:r>
        <w:t xml:space="preserve">mütləqdir.</w:t>
      </w:r>
    </w:p>
    <w:bookmarkEnd w:id="1637"/>
    <w:bookmarkStart w:id="1641" w:name="etiologiya"/>
    <w:p>
      <w:pPr>
        <w:pStyle w:val="Heading3"/>
      </w:pPr>
      <w:r>
        <w:t xml:space="preserve">Etiologiya</w:t>
      </w:r>
    </w:p>
    <w:bookmarkStart w:id="1638" w:name="neyrobioloji"/>
    <w:p>
      <w:pPr>
        <w:pStyle w:val="Heading4"/>
      </w:pPr>
      <w:r>
        <w:t xml:space="preserve">Neyrobioloji</w:t>
      </w:r>
    </w:p>
    <w:p>
      <w:pPr>
        <w:pStyle w:val="Compact"/>
        <w:numPr>
          <w:ilvl w:val="0"/>
          <w:numId w:val="2226"/>
        </w:numPr>
      </w:pPr>
      <w:r>
        <w:rPr>
          <w:b/>
          <w:bCs/>
        </w:rPr>
        <w:t xml:space="preserve">Mezolimbik dopamin sistemi</w:t>
      </w:r>
      <w:r>
        <w:t xml:space="preserve"> </w:t>
      </w:r>
      <w:r>
        <w:t xml:space="preserve">– cinsi mükafat dövrəsi hiperaktivliyi</w:t>
      </w:r>
    </w:p>
    <w:p>
      <w:pPr>
        <w:pStyle w:val="Compact"/>
        <w:numPr>
          <w:ilvl w:val="0"/>
          <w:numId w:val="2226"/>
        </w:numPr>
      </w:pPr>
      <w:r>
        <w:t xml:space="preserve">Prefrontal nəzarət zəifliyi</w:t>
      </w:r>
    </w:p>
    <w:p>
      <w:pPr>
        <w:pStyle w:val="Compact"/>
        <w:numPr>
          <w:ilvl w:val="0"/>
          <w:numId w:val="2226"/>
        </w:numPr>
      </w:pPr>
      <w:r>
        <w:rPr>
          <w:b/>
          <w:bCs/>
        </w:rPr>
        <w:t xml:space="preserve">Dopamin agonistləri</w:t>
      </w:r>
      <w:r>
        <w:t xml:space="preserve"> </w:t>
      </w:r>
      <w:r>
        <w:t xml:space="preserve">(Parkinson müalicəsində) bəzən hiperseksuallıq yaradır</w:t>
      </w:r>
    </w:p>
    <w:bookmarkEnd w:id="1638"/>
    <w:bookmarkStart w:id="1639" w:name="psixoloji"/>
    <w:p>
      <w:pPr>
        <w:pStyle w:val="Heading4"/>
      </w:pPr>
      <w:r>
        <w:t xml:space="preserve">Psixoloji</w:t>
      </w:r>
    </w:p>
    <w:p>
      <w:pPr>
        <w:pStyle w:val="Compact"/>
        <w:numPr>
          <w:ilvl w:val="0"/>
          <w:numId w:val="2227"/>
        </w:numPr>
      </w:pPr>
      <w:r>
        <w:rPr>
          <w:b/>
          <w:bCs/>
        </w:rPr>
        <w:t xml:space="preserve">Travma anamnezi</w:t>
      </w:r>
      <w:r>
        <w:t xml:space="preserve"> </w:t>
      </w:r>
      <w:r>
        <w:t xml:space="preserve">(xüsusilə cinsi istismar)</w:t>
      </w:r>
    </w:p>
    <w:p>
      <w:pPr>
        <w:pStyle w:val="Compact"/>
        <w:numPr>
          <w:ilvl w:val="0"/>
          <w:numId w:val="2227"/>
        </w:numPr>
      </w:pPr>
      <w:r>
        <w:t xml:space="preserve">Affekt disregulyasiyası – cinsi davranış emosional rahatlama formasıdır</w:t>
      </w:r>
    </w:p>
    <w:p>
      <w:pPr>
        <w:pStyle w:val="Compact"/>
        <w:numPr>
          <w:ilvl w:val="0"/>
          <w:numId w:val="2227"/>
        </w:numPr>
      </w:pPr>
      <w:r>
        <w:t xml:space="preserve">Bağlılıq pozuntuları</w:t>
      </w:r>
    </w:p>
    <w:p>
      <w:pPr>
        <w:pStyle w:val="Compact"/>
        <w:numPr>
          <w:ilvl w:val="0"/>
          <w:numId w:val="2227"/>
        </w:numPr>
      </w:pPr>
      <w:r>
        <w:t xml:space="preserve">Şəxsiyyət xüsusiyyətləri (impulsivlik, sensation seeking)</w:t>
      </w:r>
    </w:p>
    <w:bookmarkEnd w:id="1639"/>
    <w:bookmarkStart w:id="1640" w:name="sosial-mədəni"/>
    <w:p>
      <w:pPr>
        <w:pStyle w:val="Heading4"/>
      </w:pPr>
      <w:r>
        <w:t xml:space="preserve">Sosial-mədəni</w:t>
      </w:r>
    </w:p>
    <w:p>
      <w:pPr>
        <w:pStyle w:val="Compact"/>
        <w:numPr>
          <w:ilvl w:val="0"/>
          <w:numId w:val="2228"/>
        </w:numPr>
      </w:pPr>
      <w:r>
        <w:rPr>
          <w:b/>
          <w:bCs/>
        </w:rPr>
        <w:t xml:space="preserve">İnternet pornoqrafiyasının asan əlçatanlığı</w:t>
      </w:r>
      <w:r>
        <w:t xml:space="preserve"> </w:t>
      </w:r>
      <w:r>
        <w:t xml:space="preserve">– əhəmiyyətli faktor</w:t>
      </w:r>
    </w:p>
    <w:p>
      <w:pPr>
        <w:pStyle w:val="Compact"/>
        <w:numPr>
          <w:ilvl w:val="0"/>
          <w:numId w:val="2228"/>
        </w:numPr>
      </w:pPr>
      <w:r>
        <w:t xml:space="preserve">Smartphone, dating app texnologiyaları</w:t>
      </w:r>
    </w:p>
    <w:p>
      <w:pPr>
        <w:pStyle w:val="Compact"/>
        <w:numPr>
          <w:ilvl w:val="0"/>
          <w:numId w:val="2228"/>
        </w:numPr>
      </w:pPr>
      <w:r>
        <w:t xml:space="preserve">"Pornoqrafiya bağımlılığı" konsepti – elmi sübutluluq mübahisəli</w:t>
      </w:r>
    </w:p>
    <w:bookmarkEnd w:id="1640"/>
    <w:bookmarkEnd w:id="1641"/>
    <w:bookmarkStart w:id="1642" w:name="epidemiologiya"/>
    <w:p>
      <w:pPr>
        <w:pStyle w:val="Heading3"/>
      </w:pPr>
      <w:r>
        <w:t xml:space="preserve">Epidemiologiya</w:t>
      </w:r>
    </w:p>
    <w:p>
      <w:pPr>
        <w:pStyle w:val="Compact"/>
        <w:numPr>
          <w:ilvl w:val="0"/>
          <w:numId w:val="2229"/>
        </w:numPr>
      </w:pPr>
      <w:r>
        <w:rPr>
          <w:b/>
          <w:bCs/>
        </w:rPr>
        <w:t xml:space="preserve">Yayılma:</w:t>
      </w:r>
      <w:r>
        <w:t xml:space="preserve"> </w:t>
      </w:r>
      <w:r>
        <w:t xml:space="preserve">3-6% (qiymət dəyişkən – diaqnoz dəyişkənliyi)</w:t>
      </w:r>
    </w:p>
    <w:p>
      <w:pPr>
        <w:pStyle w:val="Compact"/>
        <w:numPr>
          <w:ilvl w:val="0"/>
          <w:numId w:val="2229"/>
        </w:numPr>
      </w:pPr>
      <w:r>
        <w:rPr>
          <w:b/>
          <w:bCs/>
        </w:rPr>
        <w:t xml:space="preserve">Cins:</w:t>
      </w:r>
      <w:r>
        <w:t xml:space="preserve"> </w:t>
      </w:r>
      <w:r>
        <w:t xml:space="preserve">kişi dominant (5-7:1)</w:t>
      </w:r>
    </w:p>
    <w:p>
      <w:pPr>
        <w:pStyle w:val="Compact"/>
        <w:numPr>
          <w:ilvl w:val="0"/>
          <w:numId w:val="2229"/>
        </w:numPr>
      </w:pPr>
      <w:r>
        <w:rPr>
          <w:b/>
          <w:bCs/>
        </w:rPr>
        <w:t xml:space="preserve">Başlanğıc:</w:t>
      </w:r>
      <w:r>
        <w:t xml:space="preserve"> </w:t>
      </w:r>
      <w:r>
        <w:t xml:space="preserve">yeniyetmə-erkən yetkinlik</w:t>
      </w:r>
    </w:p>
    <w:p>
      <w:pPr>
        <w:pStyle w:val="Compact"/>
        <w:numPr>
          <w:ilvl w:val="0"/>
          <w:numId w:val="2229"/>
        </w:numPr>
      </w:pPr>
      <w:r>
        <w:rPr>
          <w:b/>
          <w:bCs/>
        </w:rPr>
        <w:t xml:space="preserve">Komorbidlik:</w:t>
      </w:r>
      <w:r>
        <w:t xml:space="preserve"> </w:t>
      </w:r>
      <w:r>
        <w:t xml:space="preserve">maddə istifadəsi 40%, MDD 30%, təşviş 25%, BPD/digər şəxsiyyət</w:t>
      </w:r>
    </w:p>
    <w:bookmarkEnd w:id="1642"/>
    <w:bookmarkStart w:id="1646" w:name="klinik-mənzərə"/>
    <w:p>
      <w:pPr>
        <w:pStyle w:val="Heading3"/>
      </w:pPr>
      <w:r>
        <w:t xml:space="preserve">Klinik mənzərə</w:t>
      </w:r>
    </w:p>
    <w:bookmarkStart w:id="1643" w:name="davranış-patternləri"/>
    <w:p>
      <w:pPr>
        <w:pStyle w:val="Heading4"/>
      </w:pPr>
      <w:r>
        <w:t xml:space="preserve">Davranış patternləri</w:t>
      </w:r>
    </w:p>
    <w:p>
      <w:pPr>
        <w:pStyle w:val="Compact"/>
        <w:numPr>
          <w:ilvl w:val="0"/>
          <w:numId w:val="2230"/>
        </w:numPr>
      </w:pPr>
      <w:r>
        <w:rPr>
          <w:b/>
          <w:bCs/>
        </w:rPr>
        <w:t xml:space="preserve">Kompulsiv pornoqrafiya istifadəsi</w:t>
      </w:r>
      <w:r>
        <w:t xml:space="preserve"> </w:t>
      </w:r>
      <w:r>
        <w:t xml:space="preserve">– saatlarla; iş/münasibət sahəsində pozulma</w:t>
      </w:r>
    </w:p>
    <w:p>
      <w:pPr>
        <w:pStyle w:val="Compact"/>
        <w:numPr>
          <w:ilvl w:val="0"/>
          <w:numId w:val="2230"/>
        </w:numPr>
      </w:pPr>
      <w:r>
        <w:rPr>
          <w:b/>
          <w:bCs/>
        </w:rPr>
        <w:t xml:space="preserve">Çoxsaylı təsadüfi cinsi əlaqələr</w:t>
      </w:r>
      <w:r>
        <w:t xml:space="preserve"> </w:t>
      </w:r>
      <w:r>
        <w:t xml:space="preserve">– cinsi yolla yoluxan xəstəlik riski</w:t>
      </w:r>
    </w:p>
    <w:p>
      <w:pPr>
        <w:pStyle w:val="Compact"/>
        <w:numPr>
          <w:ilvl w:val="0"/>
          <w:numId w:val="2230"/>
        </w:numPr>
      </w:pPr>
      <w:r>
        <w:rPr>
          <w:b/>
          <w:bCs/>
        </w:rPr>
        <w:t xml:space="preserve">Kompulsiv masturbasiya</w:t>
      </w:r>
    </w:p>
    <w:p>
      <w:pPr>
        <w:pStyle w:val="Compact"/>
        <w:numPr>
          <w:ilvl w:val="0"/>
          <w:numId w:val="2230"/>
        </w:numPr>
      </w:pPr>
      <w:r>
        <w:rPr>
          <w:b/>
          <w:bCs/>
        </w:rPr>
        <w:t xml:space="preserve">Telefon-/cyberseks</w:t>
      </w:r>
    </w:p>
    <w:p>
      <w:pPr>
        <w:pStyle w:val="Compact"/>
        <w:numPr>
          <w:ilvl w:val="0"/>
          <w:numId w:val="2230"/>
        </w:numPr>
      </w:pPr>
      <w:r>
        <w:rPr>
          <w:b/>
          <w:bCs/>
        </w:rPr>
        <w:t xml:space="preserve">Cinsi xidmət istifadəsi</w:t>
      </w:r>
    </w:p>
    <w:bookmarkEnd w:id="1643"/>
    <w:bookmarkStart w:id="1644" w:name="klinik-xüsusiyyətlər"/>
    <w:p>
      <w:pPr>
        <w:pStyle w:val="Heading4"/>
      </w:pPr>
      <w:r>
        <w:t xml:space="preserve">Klinik xüsusiyyətlər</w:t>
      </w:r>
    </w:p>
    <w:p>
      <w:pPr>
        <w:pStyle w:val="Compact"/>
        <w:numPr>
          <w:ilvl w:val="0"/>
          <w:numId w:val="2231"/>
        </w:numPr>
      </w:pPr>
      <w:r>
        <w:rPr>
          <w:b/>
          <w:bCs/>
        </w:rPr>
        <w:t xml:space="preserve">Müqavimət edə bilməmək</w:t>
      </w:r>
      <w:r>
        <w:t xml:space="preserve"> </w:t>
      </w:r>
      <w:r>
        <w:t xml:space="preserve">– pasiyent dayandırmaq istəyir</w:t>
      </w:r>
    </w:p>
    <w:p>
      <w:pPr>
        <w:pStyle w:val="Compact"/>
        <w:numPr>
          <w:ilvl w:val="0"/>
          <w:numId w:val="2231"/>
        </w:numPr>
      </w:pPr>
      <w:r>
        <w:rPr>
          <w:b/>
          <w:bCs/>
        </w:rPr>
        <w:t xml:space="preserve">Tetikləyici və hərəkət arasında</w:t>
      </w:r>
      <w:r>
        <w:t xml:space="preserve"> </w:t>
      </w:r>
      <w:r>
        <w:t xml:space="preserve">artan gərginlik</w:t>
      </w:r>
    </w:p>
    <w:p>
      <w:pPr>
        <w:pStyle w:val="Compact"/>
        <w:numPr>
          <w:ilvl w:val="0"/>
          <w:numId w:val="2231"/>
        </w:numPr>
      </w:pPr>
      <w:r>
        <w:rPr>
          <w:b/>
          <w:bCs/>
        </w:rPr>
        <w:t xml:space="preserve">Hərəkətdən sonra</w:t>
      </w:r>
      <w:r>
        <w:t xml:space="preserve"> </w:t>
      </w:r>
      <w:r>
        <w:t xml:space="preserve">rahatlama (müvəqqəti) → günah, utanma</w:t>
      </w:r>
    </w:p>
    <w:p>
      <w:pPr>
        <w:pStyle w:val="Compact"/>
        <w:numPr>
          <w:ilvl w:val="0"/>
          <w:numId w:val="2231"/>
        </w:numPr>
      </w:pPr>
      <w:r>
        <w:rPr>
          <w:b/>
          <w:bCs/>
        </w:rPr>
        <w:t xml:space="preserve">Funksional pozulma:</w:t>
      </w:r>
      <w:r>
        <w:t xml:space="preserve"> </w:t>
      </w:r>
      <w:r>
        <w:t xml:space="preserve">münasibət dağılması, iş itkisi, maliyyə problemləri, cinsi yolla yoluxan xəstəliklər, hüquqi problemlər</w:t>
      </w:r>
    </w:p>
    <w:bookmarkEnd w:id="1644"/>
    <w:bookmarkStart w:id="1645" w:name="vacib-differensiasiya"/>
    <w:p>
      <w:pPr>
        <w:pStyle w:val="Heading4"/>
      </w:pPr>
      <w:r>
        <w:t xml:space="preserve">Vacib differensiasiya</w:t>
      </w:r>
    </w:p>
    <w:p>
      <w:pPr>
        <w:pStyle w:val="FirstParagraph"/>
      </w:pPr>
      <w:r>
        <w:rPr>
          <w:b/>
          <w:bCs/>
        </w:rPr>
        <w:t xml:space="preserve">KCDP DEYİL:</w:t>
      </w:r>
    </w:p>
    <w:p>
      <w:pPr>
        <w:pStyle w:val="Compact"/>
        <w:numPr>
          <w:ilvl w:val="0"/>
          <w:numId w:val="2232"/>
        </w:numPr>
      </w:pPr>
      <w:r>
        <w:t xml:space="preserve">Yüksək cinsi istək (distress yoxdursa)</w:t>
      </w:r>
    </w:p>
    <w:p>
      <w:pPr>
        <w:pStyle w:val="Compact"/>
        <w:numPr>
          <w:ilvl w:val="0"/>
          <w:numId w:val="2232"/>
        </w:numPr>
      </w:pPr>
      <w:r>
        <w:t xml:space="preserve">Mədəni və ya dini olaraq qınanan, lakin fərdi distress yaratmayan davranış</w:t>
      </w:r>
    </w:p>
    <w:p>
      <w:pPr>
        <w:pStyle w:val="Compact"/>
        <w:numPr>
          <w:ilvl w:val="0"/>
          <w:numId w:val="2232"/>
        </w:numPr>
      </w:pPr>
      <w:r>
        <w:t xml:space="preserve">Yalnız mənəvi/dini günah hissi (klinik patologiya yox)</w:t>
      </w:r>
    </w:p>
    <w:p>
      <w:pPr>
        <w:pStyle w:val="Compact"/>
        <w:numPr>
          <w:ilvl w:val="0"/>
          <w:numId w:val="2232"/>
        </w:numPr>
      </w:pPr>
      <w:r>
        <w:t xml:space="preserve">Cinsi yönelmə, kimlik mövzularındakı çətinliklər</w:t>
      </w:r>
    </w:p>
    <w:bookmarkEnd w:id="1645"/>
    <w:bookmarkEnd w:id="1646"/>
    <w:bookmarkStart w:id="1648" w:name="diaqnoz"/>
    <w:p>
      <w:pPr>
        <w:pStyle w:val="Heading3"/>
      </w:pPr>
      <w:r>
        <w:t xml:space="preserve">Diaqnoz</w:t>
      </w:r>
    </w:p>
    <w:bookmarkStart w:id="1647" w:name="xbt-11-əsas-tələblər-6c72"/>
    <w:p>
      <w:pPr>
        <w:pStyle w:val="Heading4"/>
      </w:pPr>
      <w:r>
        <w:t xml:space="preserve">XBT-11 əsas tələblər (</w:t>
      </w:r>
      <w:r>
        <w:t xml:space="preserve">6C72</w:t>
      </w:r>
      <w:r>
        <w:t xml:space="preserve">):</w:t>
      </w:r>
    </w:p>
    <w:p>
      <w:pPr>
        <w:pStyle w:val="FirstParagraph"/>
      </w:pPr>
      <w:r>
        <w:rPr>
          <w:b/>
          <w:bCs/>
        </w:rPr>
        <w:t xml:space="preserve">A.</w:t>
      </w:r>
      <w:r>
        <w:t xml:space="preserve"> </w:t>
      </w:r>
      <w:r>
        <w:t xml:space="preserve">Cinsi impulsları və davranışı nəzarət edə bilməmənin</w:t>
      </w:r>
      <w:r>
        <w:t xml:space="preserve"> </w:t>
      </w:r>
      <w:r>
        <w:rPr>
          <w:b/>
          <w:bCs/>
        </w:rPr>
        <w:t xml:space="preserve">davamlı paterni</w:t>
      </w:r>
      <w:r>
        <w:t xml:space="preserve"> </w:t>
      </w:r>
      <w:r>
        <w:t xml:space="preserve">(≥6 ay):</w:t>
      </w:r>
    </w:p>
    <w:p>
      <w:pPr>
        <w:pStyle w:val="Compact"/>
        <w:numPr>
          <w:ilvl w:val="0"/>
          <w:numId w:val="2233"/>
        </w:numPr>
      </w:pPr>
      <w:r>
        <w:t xml:space="preserve">Cinsi davranışlar həyatın mərkəzi fəaliyyətinə çevrilir</w:t>
      </w:r>
    </w:p>
    <w:p>
      <w:pPr>
        <w:pStyle w:val="Compact"/>
        <w:numPr>
          <w:ilvl w:val="0"/>
          <w:numId w:val="2233"/>
        </w:numPr>
      </w:pPr>
      <w:r>
        <w:t xml:space="preserve">Sağlamlıq, şəxsi qulluq, digər maraqlar/məsuliyyətlər ihmal edilir</w:t>
      </w:r>
    </w:p>
    <w:p>
      <w:pPr>
        <w:pStyle w:val="Compact"/>
        <w:numPr>
          <w:ilvl w:val="0"/>
          <w:numId w:val="2233"/>
        </w:numPr>
      </w:pPr>
      <w:r>
        <w:t xml:space="preserve">Cinsi davranışı azaltmaq üçün uğursuz cəhdlər</w:t>
      </w:r>
    </w:p>
    <w:p>
      <w:pPr>
        <w:pStyle w:val="Compact"/>
        <w:numPr>
          <w:ilvl w:val="0"/>
          <w:numId w:val="2233"/>
        </w:numPr>
      </w:pPr>
      <w:r>
        <w:t xml:space="preserve">Mənfi nəticələrə baxmayaraq davam etmə</w:t>
      </w:r>
    </w:p>
    <w:p>
      <w:pPr>
        <w:pStyle w:val="Compact"/>
        <w:numPr>
          <w:ilvl w:val="0"/>
          <w:numId w:val="2233"/>
        </w:numPr>
      </w:pPr>
      <w:r>
        <w:t xml:space="preserve">Cinsi davranışdan həzz çox az ya da yox</w:t>
      </w:r>
    </w:p>
    <w:p>
      <w:pPr>
        <w:pStyle w:val="FirstParagraph"/>
      </w:pPr>
      <w:r>
        <w:rPr>
          <w:b/>
          <w:bCs/>
        </w:rPr>
        <w:t xml:space="preserve">B.</w:t>
      </w:r>
      <w:r>
        <w:t xml:space="preserve"> </w:t>
      </w:r>
      <w:r>
        <w:t xml:space="preserve">Davranış</w:t>
      </w:r>
      <w:r>
        <w:t xml:space="preserve"> </w:t>
      </w:r>
      <w:r>
        <w:rPr>
          <w:b/>
          <w:bCs/>
        </w:rPr>
        <w:t xml:space="preserve">əhəmiyyətli distress, funksional pozulma yaradır</w:t>
      </w:r>
    </w:p>
    <w:p>
      <w:pPr>
        <w:pStyle w:val="BodyText"/>
      </w:pPr>
      <w:r>
        <w:rPr>
          <w:b/>
          <w:bCs/>
        </w:rPr>
        <w:t xml:space="preserve">C.</w:t>
      </w:r>
      <w:r>
        <w:t xml:space="preserve"> </w:t>
      </w:r>
      <w:r>
        <w:t xml:space="preserve">Distress yalnız mənəvi qınama, mədəni-dini fəaliyyətsizlik səbəbi ilə deyil</w:t>
      </w:r>
    </w:p>
    <w:p>
      <w:pPr>
        <w:pStyle w:val="BodyText"/>
      </w:pPr>
      <w:r>
        <w:rPr>
          <w:b/>
          <w:bCs/>
        </w:rPr>
        <w:t xml:space="preserve">D.</w:t>
      </w:r>
      <w:r>
        <w:t xml:space="preserve"> </w:t>
      </w:r>
      <w:r>
        <w:t xml:space="preserve">Başqa psixi pozuntu (mania), maddə təsiri, tibbi vəziyyət ilə tam izah olunmur</w:t>
      </w:r>
    </w:p>
    <w:bookmarkEnd w:id="1647"/>
    <w:bookmarkEnd w:id="1648"/>
    <w:bookmarkStart w:id="1649"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Manik epizod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Cinsi davranış manik tablonun bir hissəsi; dövrü</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Maddə induksiyalı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İntoksikasiya kontekstli (xüsusilə kokain, metamfetamin)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Dopamin agonisti yan təsiri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Parkinson müalicəsindən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Parafilik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Spesifik atipik fokus (Bölmə 16)</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OKP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Cinsi obsessiyalar – eqo-distonik; KCDP-də həzz var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Travma reaksiyası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Travma sonrası kompulsiv hipersekssuallıq (bəzən)</w:t>
            </w:r>
          </w:p>
        </w:tc>
      </w:tr>
    </w:tbl>
    <w:bookmarkEnd w:id="1649"/>
    <w:bookmarkStart w:id="1650" w:name="müayinə-üsulları"/>
    <w:p>
      <w:pPr>
        <w:pStyle w:val="Heading3"/>
      </w:pPr>
      <w:r>
        <w:t xml:space="preserve">Müayinə üsulları</w:t>
      </w:r>
    </w:p>
    <w:p>
      <w:pPr>
        <w:pStyle w:val="Compact"/>
        <w:numPr>
          <w:ilvl w:val="0"/>
          <w:numId w:val="2234"/>
        </w:numPr>
      </w:pPr>
      <w:r>
        <w:rPr>
          <w:b/>
          <w:bCs/>
        </w:rPr>
        <w:t xml:space="preserve">HBI</w:t>
      </w:r>
      <w:r>
        <w:t xml:space="preserve"> </w:t>
      </w:r>
      <w:r>
        <w:t xml:space="preserve">(Hypersexual Behavior Inventory)</w:t>
      </w:r>
    </w:p>
    <w:p>
      <w:pPr>
        <w:pStyle w:val="Compact"/>
        <w:numPr>
          <w:ilvl w:val="0"/>
          <w:numId w:val="2234"/>
        </w:numPr>
      </w:pPr>
      <w:r>
        <w:rPr>
          <w:b/>
          <w:bCs/>
        </w:rPr>
        <w:t xml:space="preserve">CSBI</w:t>
      </w:r>
      <w:r>
        <w:t xml:space="preserve"> </w:t>
      </w:r>
      <w:r>
        <w:t xml:space="preserve">(Compulsive Sexual Behavior Inventory)</w:t>
      </w:r>
    </w:p>
    <w:p>
      <w:pPr>
        <w:pStyle w:val="Compact"/>
        <w:numPr>
          <w:ilvl w:val="0"/>
          <w:numId w:val="2234"/>
        </w:numPr>
      </w:pPr>
      <w:r>
        <w:t xml:space="preserve">Klinik müsahibə – hərəkət tezliyi, müddət, funksional təsir, distress</w:t>
      </w:r>
    </w:p>
    <w:p>
      <w:pPr>
        <w:pStyle w:val="Compact"/>
        <w:numPr>
          <w:ilvl w:val="0"/>
          <w:numId w:val="2234"/>
        </w:numPr>
      </w:pPr>
      <w:r>
        <w:t xml:space="preserve">Komorbidlik (xüsusilə maddə istifadəsi, MDD)</w:t>
      </w:r>
    </w:p>
    <w:p>
      <w:pPr>
        <w:pStyle w:val="Compact"/>
        <w:numPr>
          <w:ilvl w:val="0"/>
          <w:numId w:val="2234"/>
        </w:numPr>
      </w:pPr>
      <w:r>
        <w:t xml:space="preserve">Cinsi yolla yoluxan xəstəlik skrining</w:t>
      </w:r>
    </w:p>
    <w:bookmarkEnd w:id="1650"/>
    <w:bookmarkStart w:id="1654" w:name="müalicə"/>
    <w:p>
      <w:pPr>
        <w:pStyle w:val="Heading3"/>
      </w:pPr>
      <w:r>
        <w:t xml:space="preserve">Müalicə</w:t>
      </w:r>
    </w:p>
    <w:bookmarkStart w:id="1651" w:name="psixoterapiya-birinci-xətt"/>
    <w:p>
      <w:pPr>
        <w:pStyle w:val="Heading4"/>
      </w:pPr>
      <w:r>
        <w:t xml:space="preserve">Psixoterapiya – birinci xətt</w:t>
      </w:r>
    </w:p>
    <w:p>
      <w:pPr>
        <w:pStyle w:val="FirstParagraph"/>
      </w:pPr>
      <w:r>
        <w:rPr>
          <w:b/>
          <w:bCs/>
        </w:rPr>
        <w:t xml:space="preserve">Koqnitiv-davranış terapiyası (KDT):</w:t>
      </w:r>
    </w:p>
    <w:p>
      <w:pPr>
        <w:pStyle w:val="Compact"/>
        <w:numPr>
          <w:ilvl w:val="0"/>
          <w:numId w:val="2235"/>
        </w:numPr>
      </w:pPr>
      <w:r>
        <w:t xml:space="preserve">Tetikləyici situasiyaların identifikasiyası</w:t>
      </w:r>
    </w:p>
    <w:p>
      <w:pPr>
        <w:pStyle w:val="Compact"/>
        <w:numPr>
          <w:ilvl w:val="0"/>
          <w:numId w:val="2235"/>
        </w:numPr>
      </w:pPr>
      <w:r>
        <w:t xml:space="preserve">Düşüncə paterninə müdaxilə</w:t>
      </w:r>
    </w:p>
    <w:p>
      <w:pPr>
        <w:pStyle w:val="Compact"/>
        <w:numPr>
          <w:ilvl w:val="0"/>
          <w:numId w:val="2235"/>
        </w:numPr>
      </w:pPr>
      <w:r>
        <w:t xml:space="preserve">Alternativ rahatlama strategiyaları</w:t>
      </w:r>
    </w:p>
    <w:p>
      <w:pPr>
        <w:pStyle w:val="Compact"/>
        <w:numPr>
          <w:ilvl w:val="0"/>
          <w:numId w:val="2235"/>
        </w:numPr>
      </w:pPr>
      <w:r>
        <w:t xml:space="preserve">Ekspozisiya və reaksiya önlənməsi (ERP) – pornoqrafiya tetikləyicilərinə</w:t>
      </w:r>
    </w:p>
    <w:p>
      <w:pPr>
        <w:pStyle w:val="Compact"/>
        <w:numPr>
          <w:ilvl w:val="0"/>
          <w:numId w:val="2235"/>
        </w:numPr>
      </w:pPr>
      <w:r>
        <w:t xml:space="preserve">12-20 sessiya</w:t>
      </w:r>
    </w:p>
    <w:p>
      <w:pPr>
        <w:pStyle w:val="FirstParagraph"/>
      </w:pPr>
      <w:r>
        <w:rPr>
          <w:b/>
          <w:bCs/>
        </w:rPr>
        <w:t xml:space="preserve">Acceptance and Commitment Therapy (ACT):</w:t>
      </w:r>
    </w:p>
    <w:p>
      <w:pPr>
        <w:pStyle w:val="Compact"/>
        <w:numPr>
          <w:ilvl w:val="0"/>
          <w:numId w:val="2236"/>
        </w:numPr>
      </w:pPr>
      <w:r>
        <w:t xml:space="preserve">Dəyərlərə əsaslanan davranış dəyişikliyi</w:t>
      </w:r>
    </w:p>
    <w:p>
      <w:pPr>
        <w:pStyle w:val="Compact"/>
        <w:numPr>
          <w:ilvl w:val="0"/>
          <w:numId w:val="2236"/>
        </w:numPr>
      </w:pPr>
      <w:r>
        <w:t xml:space="preserve">Mindfulness komponentləri</w:t>
      </w:r>
    </w:p>
    <w:p>
      <w:pPr>
        <w:pStyle w:val="FirstParagraph"/>
      </w:pPr>
      <w:r>
        <w:rPr>
          <w:b/>
          <w:bCs/>
        </w:rPr>
        <w:t xml:space="preserve">Couples therapy:</w:t>
      </w:r>
      <w:r>
        <w:t xml:space="preserve"> </w:t>
      </w:r>
      <w:r>
        <w:t xml:space="preserve">münasibətə xəsarət varsa.</w:t>
      </w:r>
    </w:p>
    <w:bookmarkEnd w:id="1651"/>
    <w:bookmarkStart w:id="1652" w:name="farmakoterapiya"/>
    <w:p>
      <w:pPr>
        <w:pStyle w:val="Heading4"/>
      </w:pPr>
      <w:r>
        <w:t xml:space="preserve">Farmakoterapiya</w:t>
      </w:r>
    </w:p>
    <w:p>
      <w:pPr>
        <w:pStyle w:val="FirstParagraph"/>
      </w:pPr>
      <w:r>
        <w:rPr>
          <w:b/>
          <w:bCs/>
        </w:rPr>
        <w:t xml:space="preserve">Spesifik FDA təsdiqi yoxdur</w:t>
      </w:r>
      <w:r>
        <w:t xml:space="preserve">; off-label:</w:t>
      </w:r>
    </w:p>
    <w:p>
      <w:pPr>
        <w:pStyle w:val="Compact"/>
        <w:numPr>
          <w:ilvl w:val="0"/>
          <w:numId w:val="2237"/>
        </w:numPr>
      </w:pPr>
      <w:r>
        <w:rPr>
          <w:b/>
          <w:bCs/>
        </w:rPr>
        <w:t xml:space="preserve">SİUSİ</w:t>
      </w:r>
      <w:r>
        <w:t xml:space="preserve"> </w:t>
      </w:r>
      <w:r>
        <w:t xml:space="preserve">– yüksək doza (fluoksetin 60-80 mq, sertralin 200 mq); cinsi istəyi azaldan yan təsir bu kontekstdə</w:t>
      </w:r>
      <w:r>
        <w:t xml:space="preserve"> </w:t>
      </w:r>
      <w:r>
        <w:rPr>
          <w:b/>
          <w:bCs/>
        </w:rPr>
        <w:t xml:space="preserve">TERAPEVTİK</w:t>
      </w:r>
    </w:p>
    <w:p>
      <w:pPr>
        <w:pStyle w:val="Compact"/>
        <w:numPr>
          <w:ilvl w:val="0"/>
          <w:numId w:val="2237"/>
        </w:numPr>
      </w:pPr>
      <w:r>
        <w:rPr>
          <w:b/>
          <w:bCs/>
        </w:rPr>
        <w:t xml:space="preserve">Naltrekson</w:t>
      </w:r>
      <w:r>
        <w:t xml:space="preserve"> </w:t>
      </w:r>
      <w:r>
        <w:t xml:space="preserve">– mükafat dövrəsi (orta sübutluluq)</w:t>
      </w:r>
    </w:p>
    <w:p>
      <w:pPr>
        <w:pStyle w:val="Compact"/>
        <w:numPr>
          <w:ilvl w:val="0"/>
          <w:numId w:val="2237"/>
        </w:numPr>
      </w:pPr>
      <w:r>
        <w:rPr>
          <w:b/>
          <w:bCs/>
        </w:rPr>
        <w:t xml:space="preserve">Antiandrogen</w:t>
      </w:r>
      <w:r>
        <w:t xml:space="preserve"> </w:t>
      </w:r>
      <w:r>
        <w:t xml:space="preserve">(medroksiprogesteron asetat, leuprolid) – ağır, hüquqi kontekstdə yalnız (parafilik komponentdə)</w:t>
      </w:r>
    </w:p>
    <w:bookmarkEnd w:id="1652"/>
    <w:bookmarkStart w:id="1653" w:name="davranış-müdaxilələri"/>
    <w:p>
      <w:pPr>
        <w:pStyle w:val="Heading4"/>
      </w:pPr>
      <w:r>
        <w:t xml:space="preserve">Davranış müdaxilələri</w:t>
      </w:r>
    </w:p>
    <w:p>
      <w:pPr>
        <w:pStyle w:val="Compact"/>
        <w:numPr>
          <w:ilvl w:val="0"/>
          <w:numId w:val="2238"/>
        </w:numPr>
      </w:pPr>
      <w:r>
        <w:rPr>
          <w:b/>
          <w:bCs/>
        </w:rPr>
        <w:t xml:space="preserve">İnternet/pornoqrafiya filtrləri</w:t>
      </w:r>
      <w:r>
        <w:t xml:space="preserve"> </w:t>
      </w:r>
      <w:r>
        <w:t xml:space="preserve">– tetikləyiciləri azaltmaq</w:t>
      </w:r>
    </w:p>
    <w:p>
      <w:pPr>
        <w:pStyle w:val="Compact"/>
        <w:numPr>
          <w:ilvl w:val="0"/>
          <w:numId w:val="2238"/>
        </w:numPr>
      </w:pPr>
      <w:r>
        <w:t xml:space="preserve">Cyber-resourcelərin məhdudlaşdırılması</w:t>
      </w:r>
    </w:p>
    <w:p>
      <w:pPr>
        <w:pStyle w:val="Compact"/>
        <w:numPr>
          <w:ilvl w:val="0"/>
          <w:numId w:val="2238"/>
        </w:numPr>
      </w:pPr>
      <w:r>
        <w:t xml:space="preserve">Strukturlaşdırılmış vaxt cədvəli</w:t>
      </w:r>
    </w:p>
    <w:p>
      <w:pPr>
        <w:pStyle w:val="Compact"/>
        <w:numPr>
          <w:ilvl w:val="0"/>
          <w:numId w:val="2238"/>
        </w:numPr>
      </w:pPr>
      <w:r>
        <w:t xml:space="preserve">Münasibət şəffaflığı</w:t>
      </w:r>
    </w:p>
    <w:bookmarkEnd w:id="1653"/>
    <w:bookmarkEnd w:id="1654"/>
    <w:bookmarkStart w:id="1655" w:name="proqnoz"/>
    <w:p>
      <w:pPr>
        <w:pStyle w:val="Heading3"/>
      </w:pPr>
      <w:r>
        <w:t xml:space="preserve">Proqnoz</w:t>
      </w:r>
    </w:p>
    <w:p>
      <w:pPr>
        <w:pStyle w:val="Compact"/>
        <w:numPr>
          <w:ilvl w:val="0"/>
          <w:numId w:val="2239"/>
        </w:numPr>
      </w:pPr>
      <w:r>
        <w:t xml:space="preserve">Tədqiqat məlumatları məhdud (yeni diaqnoz)</w:t>
      </w:r>
    </w:p>
    <w:p>
      <w:pPr>
        <w:pStyle w:val="Compact"/>
        <w:numPr>
          <w:ilvl w:val="0"/>
          <w:numId w:val="2239"/>
        </w:numPr>
      </w:pPr>
      <w:r>
        <w:rPr>
          <w:b/>
          <w:bCs/>
        </w:rPr>
        <w:t xml:space="preserve">Komorbid maddə istifadəsi = pis proqnoz</w:t>
      </w:r>
    </w:p>
    <w:p>
      <w:pPr>
        <w:pStyle w:val="Compact"/>
        <w:numPr>
          <w:ilvl w:val="0"/>
          <w:numId w:val="2239"/>
        </w:numPr>
      </w:pPr>
      <w:r>
        <w:t xml:space="preserve">Münasibət dəstəyi + psixoterapiya = yaxşı proqnoz</w:t>
      </w:r>
    </w:p>
    <w:p>
      <w:pPr>
        <w:pStyle w:val="Compact"/>
        <w:numPr>
          <w:ilvl w:val="0"/>
          <w:numId w:val="2239"/>
        </w:numPr>
      </w:pPr>
      <w:r>
        <w:t xml:space="preserve">Stigma səbəbi ilə müalicəyə müraciət azdır</w:t>
      </w:r>
    </w:p>
    <w:bookmarkEnd w:id="1655"/>
    <w:bookmarkStart w:id="1656" w:name="mənbələr"/>
    <w:p>
      <w:pPr>
        <w:pStyle w:val="Heading3"/>
      </w:pPr>
      <w:r>
        <w:t xml:space="preserve">Mənbələr</w:t>
      </w:r>
    </w:p>
    <w:p>
      <w:pPr>
        <w:pStyle w:val="Compact"/>
        <w:numPr>
          <w:ilvl w:val="0"/>
          <w:numId w:val="2240"/>
        </w:numPr>
      </w:pPr>
      <w:r>
        <w:t xml:space="preserve">WHO.</w:t>
      </w:r>
      <w:r>
        <w:t xml:space="preserve"> </w:t>
      </w:r>
      <w:r>
        <w:rPr>
          <w:i/>
          <w:iCs/>
        </w:rPr>
        <w:t xml:space="preserve">ICD-11 CDDR.</w:t>
      </w:r>
      <w:r>
        <w:t xml:space="preserve"> </w:t>
      </w:r>
      <w:r>
        <w:t xml:space="preserve">2024.</w:t>
      </w:r>
    </w:p>
    <w:p>
      <w:pPr>
        <w:pStyle w:val="Compact"/>
        <w:numPr>
          <w:ilvl w:val="0"/>
          <w:numId w:val="2240"/>
        </w:numPr>
      </w:pPr>
      <w:r>
        <w:t xml:space="preserve">Kraus SW, et al.</w:t>
      </w:r>
      <w:r>
        <w:t xml:space="preserve"> </w:t>
      </w:r>
      <w:r>
        <w:rPr>
          <w:i/>
          <w:iCs/>
        </w:rPr>
        <w:t xml:space="preserve">Compulsive sexual behaviour disorder in the ICD-11.</w:t>
      </w:r>
      <w:r>
        <w:t xml:space="preserve"> </w:t>
      </w:r>
      <w:r>
        <w:t xml:space="preserve">World Psychiatry, 2018.</w:t>
      </w:r>
    </w:p>
    <w:p>
      <w:pPr>
        <w:pStyle w:val="Compact"/>
        <w:numPr>
          <w:ilvl w:val="0"/>
          <w:numId w:val="2240"/>
        </w:numPr>
      </w:pPr>
      <w:r>
        <w:t xml:space="preserve">Reid RC, et al.</w:t>
      </w:r>
      <w:r>
        <w:t xml:space="preserve"> </w:t>
      </w:r>
      <w:r>
        <w:rPr>
          <w:i/>
          <w:iCs/>
        </w:rPr>
        <w:t xml:space="preserve">Report of findings in a DSM-5 field trial for hypersexual disorder.</w:t>
      </w:r>
      <w:r>
        <w:t xml:space="preserve"> </w:t>
      </w:r>
      <w:r>
        <w:t xml:space="preserve">J Sex Med, 2012.</w:t>
      </w:r>
    </w:p>
    <w:p>
      <w:pPr>
        <w:pStyle w:val="Compact"/>
        <w:numPr>
          <w:ilvl w:val="0"/>
          <w:numId w:val="2240"/>
        </w:numPr>
      </w:pPr>
      <w:r>
        <w:t xml:space="preserve">Grubbs JB, et al.</w:t>
      </w:r>
      <w:r>
        <w:t xml:space="preserve"> </w:t>
      </w:r>
      <w:r>
        <w:rPr>
          <w:i/>
          <w:iCs/>
        </w:rPr>
        <w:t xml:space="preserve">Pornography use and psychological science: a call for consideration.</w:t>
      </w:r>
      <w:r>
        <w:t xml:space="preserve"> </w:t>
      </w:r>
      <w:r>
        <w:t xml:space="preserve">Curr Dir Psychol Sci, 2020.</w:t>
      </w:r>
    </w:p>
    <w:bookmarkEnd w:id="1656"/>
    <w:bookmarkEnd w:id="1657"/>
    <w:bookmarkStart w:id="1676" w:name="X780dd7cef33c3f29ad42b6703d0b0e723e5be03"/>
    <w:p>
      <w:pPr>
        <w:pStyle w:val="Heading2"/>
      </w:pPr>
      <w:r>
        <w:t xml:space="preserve">6C70</w:t>
      </w:r>
      <w:r>
        <w:t xml:space="preserve"> </w:t>
      </w:r>
      <w:r>
        <w:t xml:space="preserve">EPİZODİK EKSPLOSİV POZUNTU</w:t>
      </w:r>
    </w:p>
    <w:p>
      <w:pPr>
        <w:pStyle w:val="FirstParagraph"/>
      </w:pPr>
      <w:r>
        <w:t xml:space="preserve">XBT-11:</w:t>
      </w:r>
      <w:r>
        <w:t xml:space="preserve"> </w:t>
      </w:r>
      <w:r>
        <w:t xml:space="preserve">6C70</w:t>
      </w:r>
      <w:r>
        <w:t xml:space="preserve"> </w:t>
      </w:r>
      <w:r>
        <w:t xml:space="preserve">— Intermittent explosive disorder</w:t>
      </w:r>
    </w:p>
    <w:p>
      <w:pPr>
        <w:pStyle w:val="BodyText"/>
      </w:pPr>
      <w:r>
        <w:t xml:space="preserve">XBT-10:</w:t>
      </w:r>
      <w:r>
        <w:t xml:space="preserve"> </w:t>
      </w:r>
      <w:r>
        <w:t xml:space="preserve">F63.8</w:t>
      </w:r>
      <w:r>
        <w:t xml:space="preserve"> </w:t>
      </w:r>
      <w:r>
        <w:t xml:space="preserve">— Other habit and impulse disorders</w:t>
      </w:r>
    </w:p>
    <w:p>
      <w:pPr>
        <w:pStyle w:val="BodyText"/>
      </w:pPr>
      <w:r>
        <w:t xml:space="preserve">DSM-5-TR:</w:t>
      </w:r>
      <w:r>
        <w:t xml:space="preserve"> </w:t>
      </w:r>
      <w:r>
        <w:t xml:space="preserve">312.34</w:t>
      </w:r>
      <w:r>
        <w:t xml:space="preserve"> </w:t>
      </w:r>
      <w:r>
        <w:t xml:space="preserve">— Intermittent explosive disorder</w:t>
      </w:r>
    </w:p>
    <w:p>
      <w:r>
        <w:pict>
          <v:rect style="width:0;height:1.5pt" o:hralign="center" o:hrstd="t" o:hr="t"/>
        </w:pict>
      </w:r>
    </w:p>
    <w:bookmarkStart w:id="1658" w:name="tərif-və-nozologiya"/>
    <w:p>
      <w:pPr>
        <w:pStyle w:val="Heading3"/>
      </w:pPr>
      <w:r>
        <w:t xml:space="preserve">Tərif və nozologiya</w:t>
      </w:r>
    </w:p>
    <w:p>
      <w:pPr>
        <w:pStyle w:val="FirstParagraph"/>
      </w:pPr>
      <w:r>
        <w:t xml:space="preserve">İntermittent eksplosiv pozuntu (İEP) –</w:t>
      </w:r>
      <w:r>
        <w:t xml:space="preserve"> </w:t>
      </w:r>
      <w:r>
        <w:rPr>
          <w:b/>
          <w:bCs/>
        </w:rPr>
        <w:t xml:space="preserve">aqressiv impulsları nəzarət edə bilməmənin təkrarlanan epizodları</w:t>
      </w:r>
      <w:r>
        <w:t xml:space="preserve">:</w:t>
      </w:r>
    </w:p>
    <w:p>
      <w:pPr>
        <w:pStyle w:val="Compact"/>
        <w:numPr>
          <w:ilvl w:val="0"/>
          <w:numId w:val="2241"/>
        </w:numPr>
      </w:pPr>
      <w:r>
        <w:t xml:space="preserve">Hərəkətdən əvvəl gərginlik</w:t>
      </w:r>
    </w:p>
    <w:p>
      <w:pPr>
        <w:pStyle w:val="Compact"/>
        <w:numPr>
          <w:ilvl w:val="0"/>
          <w:numId w:val="2241"/>
        </w:numPr>
      </w:pPr>
      <w:r>
        <w:rPr>
          <w:b/>
          <w:bCs/>
        </w:rPr>
        <w:t xml:space="preserve">Provokasiya ilə proporsiyonalsız aqressiv reaksiya</w:t>
      </w:r>
    </w:p>
    <w:p>
      <w:pPr>
        <w:pStyle w:val="Compact"/>
        <w:numPr>
          <w:ilvl w:val="0"/>
          <w:numId w:val="2241"/>
        </w:numPr>
      </w:pPr>
      <w:r>
        <w:t xml:space="preserve">Maddi (əşya), şifahi (təhdid) və ya fiziki aqressiya</w:t>
      </w:r>
    </w:p>
    <w:p>
      <w:pPr>
        <w:pStyle w:val="Compact"/>
        <w:numPr>
          <w:ilvl w:val="0"/>
          <w:numId w:val="2241"/>
        </w:numPr>
      </w:pPr>
      <w:r>
        <w:t xml:space="preserve">Episod kısa, dəqiqələrlə davam edir</w:t>
      </w:r>
    </w:p>
    <w:p>
      <w:pPr>
        <w:pStyle w:val="FirstParagraph"/>
      </w:pPr>
      <w:r>
        <w:rPr>
          <w:b/>
          <w:bCs/>
        </w:rPr>
        <w:t xml:space="preserve">XBT-11 yenilik:</w:t>
      </w:r>
      <w:r>
        <w:t xml:space="preserve"> </w:t>
      </w:r>
      <w:r>
        <w:t xml:space="preserve">XBT-10-da müstəqil diaqnoz yox idi.</w:t>
      </w:r>
      <w:r>
        <w:t xml:space="preserve"> </w:t>
      </w:r>
      <w:r>
        <w:rPr>
          <w:b/>
          <w:bCs/>
        </w:rPr>
        <w:t xml:space="preserve">XBT-11 DSM-5-lə sinxronlaşaraq rəsmiləşdirdi.</w:t>
      </w:r>
    </w:p>
    <w:bookmarkEnd w:id="1658"/>
    <w:bookmarkStart w:id="1661" w:name="etiologiya"/>
    <w:p>
      <w:pPr>
        <w:pStyle w:val="Heading3"/>
      </w:pPr>
      <w:r>
        <w:t xml:space="preserve">Etiologiya</w:t>
      </w:r>
    </w:p>
    <w:bookmarkStart w:id="1659" w:name="neyrobioloji"/>
    <w:p>
      <w:pPr>
        <w:pStyle w:val="Heading4"/>
      </w:pPr>
      <w:r>
        <w:t xml:space="preserve">Neyrobioloji</w:t>
      </w:r>
    </w:p>
    <w:p>
      <w:pPr>
        <w:pStyle w:val="Compact"/>
        <w:numPr>
          <w:ilvl w:val="0"/>
          <w:numId w:val="2242"/>
        </w:numPr>
      </w:pPr>
      <w:r>
        <w:rPr>
          <w:b/>
          <w:bCs/>
        </w:rPr>
        <w:t xml:space="preserve">Serotonergik hipofunksiya</w:t>
      </w:r>
      <w:r>
        <w:t xml:space="preserve"> </w:t>
      </w:r>
      <w:r>
        <w:t xml:space="preserve">(5-HIAA aşağı)</w:t>
      </w:r>
    </w:p>
    <w:p>
      <w:pPr>
        <w:pStyle w:val="Compact"/>
        <w:numPr>
          <w:ilvl w:val="0"/>
          <w:numId w:val="2242"/>
        </w:numPr>
      </w:pPr>
      <w:r>
        <w:rPr>
          <w:b/>
          <w:bCs/>
        </w:rPr>
        <w:t xml:space="preserve">Amigdala hiperreaktivliyi</w:t>
      </w:r>
      <w:r>
        <w:t xml:space="preserve"> </w:t>
      </w:r>
      <w:r>
        <w:t xml:space="preserve">– təhdid stimullarına ekzaqere cavab</w:t>
      </w:r>
    </w:p>
    <w:p>
      <w:pPr>
        <w:pStyle w:val="Compact"/>
        <w:numPr>
          <w:ilvl w:val="0"/>
          <w:numId w:val="2242"/>
        </w:numPr>
      </w:pPr>
      <w:r>
        <w:rPr>
          <w:b/>
          <w:bCs/>
        </w:rPr>
        <w:t xml:space="preserve">Prefrontal nəzarət zəifliyi</w:t>
      </w:r>
    </w:p>
    <w:p>
      <w:pPr>
        <w:pStyle w:val="Compact"/>
        <w:numPr>
          <w:ilvl w:val="0"/>
          <w:numId w:val="2242"/>
        </w:numPr>
      </w:pPr>
      <w:r>
        <w:rPr>
          <w:b/>
          <w:bCs/>
        </w:rPr>
        <w:t xml:space="preserve">Genetik komponent</w:t>
      </w:r>
      <w:r>
        <w:t xml:space="preserve"> </w:t>
      </w:r>
      <w:r>
        <w:t xml:space="preserve">– ailədə aqressiya, antisosial davranış</w:t>
      </w:r>
    </w:p>
    <w:bookmarkEnd w:id="1659"/>
    <w:bookmarkStart w:id="1660" w:name="psixoloji"/>
    <w:p>
      <w:pPr>
        <w:pStyle w:val="Heading4"/>
      </w:pPr>
      <w:r>
        <w:t xml:space="preserve">Psixoloji</w:t>
      </w:r>
    </w:p>
    <w:p>
      <w:pPr>
        <w:pStyle w:val="Compact"/>
        <w:numPr>
          <w:ilvl w:val="0"/>
          <w:numId w:val="2243"/>
        </w:numPr>
      </w:pPr>
      <w:r>
        <w:rPr>
          <w:b/>
          <w:bCs/>
        </w:rPr>
        <w:t xml:space="preserve">Uşaqlıq travması, fiziki istismar</w:t>
      </w:r>
      <w:r>
        <w:t xml:space="preserve"> </w:t>
      </w:r>
      <w:r>
        <w:t xml:space="preserve">– güclü risk</w:t>
      </w:r>
    </w:p>
    <w:p>
      <w:pPr>
        <w:pStyle w:val="Compact"/>
        <w:numPr>
          <w:ilvl w:val="0"/>
          <w:numId w:val="2243"/>
        </w:numPr>
      </w:pPr>
      <w:r>
        <w:t xml:space="preserve">Şahid olduğu zorakılıq (ailədə)</w:t>
      </w:r>
    </w:p>
    <w:p>
      <w:pPr>
        <w:pStyle w:val="Compact"/>
        <w:numPr>
          <w:ilvl w:val="0"/>
          <w:numId w:val="2243"/>
        </w:numPr>
      </w:pPr>
      <w:r>
        <w:t xml:space="preserve">Hüsumət attribusiyası bias – neytral situasiyaları təhdidedici qəbul etmə</w:t>
      </w:r>
    </w:p>
    <w:p>
      <w:pPr>
        <w:pStyle w:val="Compact"/>
        <w:numPr>
          <w:ilvl w:val="0"/>
          <w:numId w:val="2243"/>
        </w:numPr>
      </w:pPr>
      <w:r>
        <w:t xml:space="preserve">Aşağı emosional regulasiya bacarıqları</w:t>
      </w:r>
    </w:p>
    <w:bookmarkEnd w:id="1660"/>
    <w:bookmarkEnd w:id="1661"/>
    <w:bookmarkStart w:id="1662" w:name="epidemiologiya"/>
    <w:p>
      <w:pPr>
        <w:pStyle w:val="Heading3"/>
      </w:pPr>
      <w:r>
        <w:t xml:space="preserve">Epidemiologiya</w:t>
      </w:r>
    </w:p>
    <w:p>
      <w:pPr>
        <w:pStyle w:val="Compact"/>
        <w:numPr>
          <w:ilvl w:val="0"/>
          <w:numId w:val="2244"/>
        </w:numPr>
      </w:pPr>
      <w:r>
        <w:rPr>
          <w:b/>
          <w:bCs/>
        </w:rPr>
        <w:t xml:space="preserve">Yayılma:</w:t>
      </w:r>
      <w:r>
        <w:t xml:space="preserve"> </w:t>
      </w:r>
      <w:r>
        <w:t xml:space="preserve">4-7% (yetkinlərdə)</w:t>
      </w:r>
    </w:p>
    <w:p>
      <w:pPr>
        <w:pStyle w:val="Compact"/>
        <w:numPr>
          <w:ilvl w:val="0"/>
          <w:numId w:val="2244"/>
        </w:numPr>
      </w:pPr>
      <w:r>
        <w:rPr>
          <w:b/>
          <w:bCs/>
        </w:rPr>
        <w:t xml:space="preserve">Cins:</w:t>
      </w:r>
      <w:r>
        <w:t xml:space="preserve"> </w:t>
      </w:r>
      <w:r>
        <w:t xml:space="preserve">kişi dominant, lakin qadınlarda da əhəmiyyətli yayılma</w:t>
      </w:r>
    </w:p>
    <w:p>
      <w:pPr>
        <w:pStyle w:val="Compact"/>
        <w:numPr>
          <w:ilvl w:val="0"/>
          <w:numId w:val="2244"/>
        </w:numPr>
      </w:pPr>
      <w:r>
        <w:rPr>
          <w:b/>
          <w:bCs/>
        </w:rPr>
        <w:t xml:space="preserve">Başlanğıc:</w:t>
      </w:r>
      <w:r>
        <w:t xml:space="preserve"> </w:t>
      </w:r>
      <w:r>
        <w:t xml:space="preserve">yeniyetmə-erkən yetkinlik</w:t>
      </w:r>
    </w:p>
    <w:p>
      <w:pPr>
        <w:pStyle w:val="Compact"/>
        <w:numPr>
          <w:ilvl w:val="0"/>
          <w:numId w:val="2244"/>
        </w:numPr>
      </w:pPr>
      <w:r>
        <w:rPr>
          <w:b/>
          <w:bCs/>
        </w:rPr>
        <w:t xml:space="preserve">Azərbaycan:</w:t>
      </w:r>
      <w:r>
        <w:t xml:space="preserve"> </w:t>
      </w:r>
      <w:r>
        <w:t xml:space="preserve">epidemioloji məlumat yoxdur; məişət zorakılığı kontekstində klinik əhəmiyyətli ola bilər</w:t>
      </w:r>
    </w:p>
    <w:p>
      <w:pPr>
        <w:pStyle w:val="Compact"/>
        <w:numPr>
          <w:ilvl w:val="0"/>
          <w:numId w:val="2244"/>
        </w:numPr>
      </w:pPr>
      <w:r>
        <w:rPr>
          <w:b/>
          <w:bCs/>
        </w:rPr>
        <w:t xml:space="preserve">Komorbidlik:</w:t>
      </w:r>
      <w:r>
        <w:t xml:space="preserve"> </w:t>
      </w:r>
      <w:r>
        <w:t xml:space="preserve">MDD 40%, alkohol asılılığı 35%, BPD 30%, antisosial şəxsiyyət 25%, GAD 20%</w:t>
      </w:r>
    </w:p>
    <w:bookmarkEnd w:id="1662"/>
    <w:bookmarkStart w:id="1666" w:name="klinik-mənzərə"/>
    <w:p>
      <w:pPr>
        <w:pStyle w:val="Heading3"/>
      </w:pPr>
      <w:r>
        <w:t xml:space="preserve">Klinik mənzərə</w:t>
      </w:r>
    </w:p>
    <w:bookmarkStart w:id="1663" w:name="aqressiya-növləri-dsm-5-tr-meyarı"/>
    <w:p>
      <w:pPr>
        <w:pStyle w:val="Heading4"/>
      </w:pPr>
      <w:r>
        <w:t xml:space="preserve">Aqressiya növləri (DSM-5-TR meyarı):</w:t>
      </w:r>
    </w:p>
    <w:p>
      <w:pPr>
        <w:pStyle w:val="FirstParagraph"/>
      </w:pPr>
      <w:r>
        <w:rPr>
          <w:b/>
          <w:bCs/>
        </w:rPr>
        <w:t xml:space="preserve">Tip A:</w:t>
      </w:r>
      <w:r>
        <w:t xml:space="preserve"> </w:t>
      </w:r>
      <w:r>
        <w:rPr>
          <w:b/>
          <w:bCs/>
        </w:rPr>
        <w:t xml:space="preserve">Sıx, az ağır</w:t>
      </w:r>
      <w:r>
        <w:t xml:space="preserve"> </w:t>
      </w:r>
      <w:r>
        <w:t xml:space="preserve">epizodlar</w:t>
      </w:r>
    </w:p>
    <w:p>
      <w:pPr>
        <w:pStyle w:val="Compact"/>
        <w:numPr>
          <w:ilvl w:val="0"/>
          <w:numId w:val="2245"/>
        </w:numPr>
      </w:pPr>
      <w:r>
        <w:t xml:space="preserve">Şifahi aqressiya (təhdid, qışqırma), fiziki aqressiya əşyaya qarşı</w:t>
      </w:r>
    </w:p>
    <w:p>
      <w:pPr>
        <w:pStyle w:val="Compact"/>
        <w:numPr>
          <w:ilvl w:val="0"/>
          <w:numId w:val="2245"/>
        </w:numPr>
      </w:pPr>
      <w:r>
        <w:t xml:space="preserve">Heyvana, insana fiziki zərər YOX</w:t>
      </w:r>
    </w:p>
    <w:p>
      <w:pPr>
        <w:pStyle w:val="Compact"/>
        <w:numPr>
          <w:ilvl w:val="0"/>
          <w:numId w:val="2245"/>
        </w:numPr>
      </w:pPr>
      <w:r>
        <w:t xml:space="preserve">3 ay ərzində həftədə 2 dəfə</w:t>
      </w:r>
    </w:p>
    <w:p>
      <w:pPr>
        <w:pStyle w:val="FirstParagraph"/>
      </w:pPr>
      <w:r>
        <w:rPr>
          <w:b/>
          <w:bCs/>
        </w:rPr>
        <w:t xml:space="preserve">Tip B:</w:t>
      </w:r>
      <w:r>
        <w:t xml:space="preserve"> </w:t>
      </w:r>
      <w:r>
        <w:rPr>
          <w:b/>
          <w:bCs/>
        </w:rPr>
        <w:t xml:space="preserve">Az sıx, ağır</w:t>
      </w:r>
      <w:r>
        <w:t xml:space="preserve"> </w:t>
      </w:r>
      <w:r>
        <w:t xml:space="preserve">epizodlar</w:t>
      </w:r>
    </w:p>
    <w:p>
      <w:pPr>
        <w:pStyle w:val="Compact"/>
        <w:numPr>
          <w:ilvl w:val="0"/>
          <w:numId w:val="2246"/>
        </w:numPr>
      </w:pPr>
      <w:r>
        <w:t xml:space="preserve">İnsana, heyvana fiziki zərər</w:t>
      </w:r>
    </w:p>
    <w:p>
      <w:pPr>
        <w:pStyle w:val="Compact"/>
        <w:numPr>
          <w:ilvl w:val="0"/>
          <w:numId w:val="2246"/>
        </w:numPr>
      </w:pPr>
      <w:r>
        <w:t xml:space="preserve">Əşya zədəsi (qiymətli)</w:t>
      </w:r>
    </w:p>
    <w:p>
      <w:pPr>
        <w:pStyle w:val="Compact"/>
        <w:numPr>
          <w:ilvl w:val="0"/>
          <w:numId w:val="2246"/>
        </w:numPr>
      </w:pPr>
      <w:r>
        <w:t xml:space="preserve">12 ay ərzində 3 dəfə</w:t>
      </w:r>
    </w:p>
    <w:bookmarkEnd w:id="1663"/>
    <w:bookmarkStart w:id="1664" w:name="klinik-xüsusiyyətlər"/>
    <w:p>
      <w:pPr>
        <w:pStyle w:val="Heading4"/>
      </w:pPr>
      <w:r>
        <w:t xml:space="preserve">Klinik xüsusiyyətlər</w:t>
      </w:r>
    </w:p>
    <w:p>
      <w:pPr>
        <w:pStyle w:val="Compact"/>
        <w:numPr>
          <w:ilvl w:val="0"/>
          <w:numId w:val="2247"/>
        </w:numPr>
      </w:pPr>
      <w:r>
        <w:rPr>
          <w:b/>
          <w:bCs/>
        </w:rPr>
        <w:t xml:space="preserve">Provokasiya ilə proporsiyonalsız</w:t>
      </w:r>
      <w:r>
        <w:t xml:space="preserve"> </w:t>
      </w:r>
      <w:r>
        <w:t xml:space="preserve">– kiçik tetikləyici, böyük reaksiya</w:t>
      </w:r>
    </w:p>
    <w:p>
      <w:pPr>
        <w:pStyle w:val="Compact"/>
        <w:numPr>
          <w:ilvl w:val="0"/>
          <w:numId w:val="2247"/>
        </w:numPr>
      </w:pPr>
      <w:r>
        <w:rPr>
          <w:b/>
          <w:bCs/>
        </w:rPr>
        <w:t xml:space="preserve">Premeditasiya yoxdur</w:t>
      </w:r>
      <w:r>
        <w:t xml:space="preserve"> </w:t>
      </w:r>
      <w:r>
        <w:t xml:space="preserve">– planlı aqressiya deyil</w:t>
      </w:r>
    </w:p>
    <w:p>
      <w:pPr>
        <w:pStyle w:val="Compact"/>
        <w:numPr>
          <w:ilvl w:val="0"/>
          <w:numId w:val="2247"/>
        </w:numPr>
      </w:pPr>
      <w:r>
        <w:rPr>
          <w:b/>
          <w:bCs/>
        </w:rPr>
        <w:t xml:space="preserve">İmpulsivdir</w:t>
      </w:r>
      <w:r>
        <w:t xml:space="preserve"> </w:t>
      </w:r>
      <w:r>
        <w:t xml:space="preserve">– spontan, dəqiqələr ərzində</w:t>
      </w:r>
    </w:p>
    <w:p>
      <w:pPr>
        <w:pStyle w:val="Compact"/>
        <w:numPr>
          <w:ilvl w:val="0"/>
          <w:numId w:val="2247"/>
        </w:numPr>
      </w:pPr>
      <w:r>
        <w:rPr>
          <w:b/>
          <w:bCs/>
        </w:rPr>
        <w:t xml:space="preserve">Sonrakı peşmanlıq, utanma</w:t>
      </w:r>
    </w:p>
    <w:p>
      <w:pPr>
        <w:pStyle w:val="Compact"/>
        <w:numPr>
          <w:ilvl w:val="0"/>
          <w:numId w:val="2247"/>
        </w:numPr>
      </w:pPr>
      <w:r>
        <w:rPr>
          <w:b/>
          <w:bCs/>
        </w:rPr>
        <w:t xml:space="preserve">Hücumlar arası dövrdə pasiyent normaldır</w:t>
      </w:r>
      <w:r>
        <w:t xml:space="preserve"> </w:t>
      </w:r>
      <w:r>
        <w:t xml:space="preserve">– bu fərqləndirici</w:t>
      </w:r>
    </w:p>
    <w:bookmarkEnd w:id="1664"/>
    <w:bookmarkStart w:id="1665" w:name="tipik-tetikləyicilər"/>
    <w:p>
      <w:pPr>
        <w:pStyle w:val="Heading4"/>
      </w:pPr>
      <w:r>
        <w:t xml:space="preserve">Tipik tetikləyicilər</w:t>
      </w:r>
    </w:p>
    <w:p>
      <w:pPr>
        <w:pStyle w:val="Compact"/>
        <w:numPr>
          <w:ilvl w:val="0"/>
          <w:numId w:val="2248"/>
        </w:numPr>
      </w:pPr>
      <w:r>
        <w:t xml:space="preserve">Trafik</w:t>
      </w:r>
    </w:p>
    <w:p>
      <w:pPr>
        <w:pStyle w:val="Compact"/>
        <w:numPr>
          <w:ilvl w:val="0"/>
          <w:numId w:val="2248"/>
        </w:numPr>
      </w:pPr>
      <w:r>
        <w:t xml:space="preserve">Ailə-iş münaqişələri</w:t>
      </w:r>
    </w:p>
    <w:p>
      <w:pPr>
        <w:pStyle w:val="Compact"/>
        <w:numPr>
          <w:ilvl w:val="0"/>
          <w:numId w:val="2248"/>
        </w:numPr>
      </w:pPr>
      <w:r>
        <w:t xml:space="preserve">"Hörmətsizlik" hissi</w:t>
      </w:r>
    </w:p>
    <w:p>
      <w:pPr>
        <w:pStyle w:val="Compact"/>
        <w:numPr>
          <w:ilvl w:val="0"/>
          <w:numId w:val="2248"/>
        </w:numPr>
      </w:pPr>
      <w:r>
        <w:t xml:space="preserve">Frustrasiya</w:t>
      </w:r>
    </w:p>
    <w:bookmarkEnd w:id="1665"/>
    <w:bookmarkEnd w:id="1666"/>
    <w:bookmarkStart w:id="1668" w:name="diaqnoz"/>
    <w:p>
      <w:pPr>
        <w:pStyle w:val="Heading3"/>
      </w:pPr>
      <w:r>
        <w:t xml:space="preserve">Diaqnoz</w:t>
      </w:r>
    </w:p>
    <w:bookmarkStart w:id="1667" w:name="xbt-11-əsas-tələblər-6c73"/>
    <w:p>
      <w:pPr>
        <w:pStyle w:val="Heading4"/>
      </w:pPr>
      <w:r>
        <w:t xml:space="preserve">XBT-11 əsas tələblər (</w:t>
      </w:r>
      <w:r>
        <w:t xml:space="preserve">6C73</w:t>
      </w:r>
      <w:r>
        <w:t xml:space="preserve">):</w:t>
      </w:r>
    </w:p>
    <w:p>
      <w:pPr>
        <w:pStyle w:val="FirstParagraph"/>
      </w:pPr>
      <w:r>
        <w:rPr>
          <w:b/>
          <w:bCs/>
        </w:rPr>
        <w:t xml:space="preserve">A.</w:t>
      </w:r>
      <w:r>
        <w:t xml:space="preserve"> </w:t>
      </w:r>
      <w:r>
        <w:rPr>
          <w:b/>
          <w:bCs/>
        </w:rPr>
        <w:t xml:space="preserve">Aqressiv impulsları nəzarət edə bilməmənin təkrarlanan epizodları:</w:t>
      </w:r>
    </w:p>
    <w:p>
      <w:pPr>
        <w:pStyle w:val="Compact"/>
        <w:numPr>
          <w:ilvl w:val="0"/>
          <w:numId w:val="2249"/>
        </w:numPr>
      </w:pPr>
      <w:r>
        <w:t xml:space="preserve">Şifahi aqressiya (qışqırma, təhdid)</w:t>
      </w:r>
    </w:p>
    <w:p>
      <w:pPr>
        <w:pStyle w:val="Compact"/>
        <w:numPr>
          <w:ilvl w:val="0"/>
          <w:numId w:val="2249"/>
        </w:numPr>
      </w:pPr>
      <w:r>
        <w:t xml:space="preserve">Fiziki aqressiya (əşya, heyvan, insan)</w:t>
      </w:r>
    </w:p>
    <w:p>
      <w:pPr>
        <w:pStyle w:val="FirstParagraph"/>
      </w:pPr>
      <w:r>
        <w:rPr>
          <w:b/>
          <w:bCs/>
        </w:rPr>
        <w:t xml:space="preserve">B.</w:t>
      </w:r>
      <w:r>
        <w:t xml:space="preserve"> </w:t>
      </w:r>
      <w:r>
        <w:t xml:space="preserve">Aqressiya</w:t>
      </w:r>
      <w:r>
        <w:t xml:space="preserve"> </w:t>
      </w:r>
      <w:r>
        <w:rPr>
          <w:b/>
          <w:bCs/>
        </w:rPr>
        <w:t xml:space="preserve">provokasiya ilə proporsiyonalsız</w:t>
      </w:r>
    </w:p>
    <w:p>
      <w:pPr>
        <w:pStyle w:val="BodyText"/>
      </w:pPr>
      <w:r>
        <w:rPr>
          <w:b/>
          <w:bCs/>
        </w:rPr>
        <w:t xml:space="preserve">C.</w:t>
      </w:r>
      <w:r>
        <w:t xml:space="preserve"> </w:t>
      </w:r>
      <w:r>
        <w:t xml:space="preserve">Hərəkət</w:t>
      </w:r>
      <w:r>
        <w:t xml:space="preserve"> </w:t>
      </w:r>
      <w:r>
        <w:rPr>
          <w:b/>
          <w:bCs/>
        </w:rPr>
        <w:t xml:space="preserve">planlı deyil</w:t>
      </w:r>
      <w:r>
        <w:t xml:space="preserve"> </w:t>
      </w:r>
      <w:r>
        <w:t xml:space="preserve">– impulsiv</w:t>
      </w:r>
    </w:p>
    <w:p>
      <w:pPr>
        <w:pStyle w:val="BodyText"/>
      </w:pPr>
      <w:r>
        <w:rPr>
          <w:b/>
          <w:bCs/>
        </w:rPr>
        <w:t xml:space="preserve">D.</w:t>
      </w:r>
      <w:r>
        <w:t xml:space="preserve"> </w:t>
      </w:r>
      <w:r>
        <w:t xml:space="preserve">Əhəmiyyətli distress, funksional pozulma, hüquqi/maliyyə nəticələri</w:t>
      </w:r>
    </w:p>
    <w:p>
      <w:pPr>
        <w:pStyle w:val="BodyText"/>
      </w:pPr>
      <w:r>
        <w:rPr>
          <w:b/>
          <w:bCs/>
        </w:rPr>
        <w:t xml:space="preserve">E.</w:t>
      </w:r>
      <w:r>
        <w:t xml:space="preserve"> </w:t>
      </w:r>
      <w:r>
        <w:rPr>
          <w:b/>
          <w:bCs/>
        </w:rPr>
        <w:t xml:space="preserve">Yaş ən az 6</w:t>
      </w:r>
      <w:r>
        <w:t xml:space="preserve"> </w:t>
      </w:r>
      <w:r>
        <w:t xml:space="preserve">(uşaqlarda davranış pozuntusundan ayırma)</w:t>
      </w:r>
    </w:p>
    <w:p>
      <w:pPr>
        <w:pStyle w:val="BodyText"/>
      </w:pPr>
      <w:r>
        <w:rPr>
          <w:b/>
          <w:bCs/>
        </w:rPr>
        <w:t xml:space="preserve">F.</w:t>
      </w:r>
      <w:r>
        <w:t xml:space="preserve"> </w:t>
      </w:r>
      <w:r>
        <w:t xml:space="preserve">Başqa psixi pozuntu, maddə təsiri, tibbi (TBI, demensiya) ilə tam izah olunmur</w:t>
      </w:r>
    </w:p>
    <w:bookmarkEnd w:id="1667"/>
    <w:bookmarkEnd w:id="1668"/>
    <w:bookmarkStart w:id="1669"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Antisosial şəxsiyyət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Geniş antisosial pattern, vicdan çatışmazlığı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Borderline şəxsiyyət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Geniş affekt disregulyasiyası, şəxsiyyət instabilitliyi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Davranış pozuntusu (uşaq)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Geniş antisosial pattern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Manik epizod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Manik triad simptomları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Travmatik beyin zədəsi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Anamnezdə TBI; dövrlər arası də dəyişiklik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Demensiya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Koqnitiv pozuntu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Maddə intoksikasiyası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Toksikoloji testlər</w:t>
            </w:r>
          </w:p>
        </w:tc>
      </w:tr>
    </w:tbl>
    <w:bookmarkEnd w:id="1669"/>
    <w:bookmarkStart w:id="1670" w:name="müayinə-üsulları"/>
    <w:p>
      <w:pPr>
        <w:pStyle w:val="Heading3"/>
      </w:pPr>
      <w:r>
        <w:t xml:space="preserve">Müayinə üsulları</w:t>
      </w:r>
    </w:p>
    <w:p>
      <w:pPr>
        <w:pStyle w:val="Compact"/>
        <w:numPr>
          <w:ilvl w:val="0"/>
          <w:numId w:val="2250"/>
        </w:numPr>
      </w:pPr>
      <w:r>
        <w:rPr>
          <w:b/>
          <w:bCs/>
        </w:rPr>
        <w:t xml:space="preserve">OAS</w:t>
      </w:r>
      <w:r>
        <w:t xml:space="preserve"> </w:t>
      </w:r>
      <w:r>
        <w:t xml:space="preserve">(Overt Aggression Scale) – Yudofsky</w:t>
      </w:r>
    </w:p>
    <w:p>
      <w:pPr>
        <w:pStyle w:val="Compact"/>
        <w:numPr>
          <w:ilvl w:val="0"/>
          <w:numId w:val="2250"/>
        </w:numPr>
      </w:pPr>
      <w:r>
        <w:rPr>
          <w:b/>
          <w:bCs/>
        </w:rPr>
        <w:t xml:space="preserve">STAXI-2</w:t>
      </w:r>
      <w:r>
        <w:t xml:space="preserve"> </w:t>
      </w:r>
      <w:r>
        <w:t xml:space="preserve">(State-Trait Anger Expression Inventory)</w:t>
      </w:r>
    </w:p>
    <w:p>
      <w:pPr>
        <w:pStyle w:val="Compact"/>
        <w:numPr>
          <w:ilvl w:val="0"/>
          <w:numId w:val="2250"/>
        </w:numPr>
      </w:pPr>
      <w:r>
        <w:rPr>
          <w:b/>
          <w:bCs/>
        </w:rPr>
        <w:t xml:space="preserve">MOAS</w:t>
      </w:r>
      <w:r>
        <w:t xml:space="preserve"> </w:t>
      </w:r>
      <w:r>
        <w:t xml:space="preserve">(Modified Overt Aggression Scale)</w:t>
      </w:r>
    </w:p>
    <w:p>
      <w:pPr>
        <w:pStyle w:val="Compact"/>
        <w:numPr>
          <w:ilvl w:val="0"/>
          <w:numId w:val="2250"/>
        </w:numPr>
      </w:pPr>
      <w:r>
        <w:t xml:space="preserve">Klinik müsahibə – tetikləyici, sıxlıq, ağırlıq, premeditasiya</w:t>
      </w:r>
    </w:p>
    <w:p>
      <w:pPr>
        <w:pStyle w:val="Compact"/>
        <w:numPr>
          <w:ilvl w:val="0"/>
          <w:numId w:val="2250"/>
        </w:numPr>
      </w:pPr>
      <w:r>
        <w:t xml:space="preserve">TBI istisnası (anamnez, neyroloji müayinə)</w:t>
      </w:r>
    </w:p>
    <w:p>
      <w:pPr>
        <w:pStyle w:val="Compact"/>
        <w:numPr>
          <w:ilvl w:val="0"/>
          <w:numId w:val="2250"/>
        </w:numPr>
      </w:pPr>
      <w:r>
        <w:t xml:space="preserve">Komorbidlik qiymətləndirilməsi</w:t>
      </w:r>
    </w:p>
    <w:bookmarkEnd w:id="1670"/>
    <w:bookmarkStart w:id="1673" w:name="müalicə"/>
    <w:p>
      <w:pPr>
        <w:pStyle w:val="Heading3"/>
      </w:pPr>
      <w:r>
        <w:t xml:space="preserve">Müalicə</w:t>
      </w:r>
    </w:p>
    <w:bookmarkStart w:id="1671" w:name="psixoterapiya-birinci-xətt"/>
    <w:p>
      <w:pPr>
        <w:pStyle w:val="Heading4"/>
      </w:pPr>
      <w:r>
        <w:t xml:space="preserve">Psixoterapiya – birinci xətt</w:t>
      </w:r>
    </w:p>
    <w:p>
      <w:pPr>
        <w:pStyle w:val="FirstParagraph"/>
      </w:pPr>
      <w:r>
        <w:rPr>
          <w:b/>
          <w:bCs/>
        </w:rPr>
        <w:t xml:space="preserve">Koqnitiv-davranış terapiyası (KDT) – qəzəb idarəsi:</w:t>
      </w:r>
    </w:p>
    <w:p>
      <w:pPr>
        <w:pStyle w:val="Compact"/>
        <w:numPr>
          <w:ilvl w:val="0"/>
          <w:numId w:val="2251"/>
        </w:numPr>
      </w:pPr>
      <w:r>
        <w:t xml:space="preserve">Tetikləyici situasiya identifikasiyası</w:t>
      </w:r>
    </w:p>
    <w:p>
      <w:pPr>
        <w:pStyle w:val="Compact"/>
        <w:numPr>
          <w:ilvl w:val="0"/>
          <w:numId w:val="2251"/>
        </w:numPr>
      </w:pPr>
      <w:r>
        <w:t xml:space="preserve">Hüsumət attribusiyası bias dəyişikliyi</w:t>
      </w:r>
    </w:p>
    <w:p>
      <w:pPr>
        <w:pStyle w:val="Compact"/>
        <w:numPr>
          <w:ilvl w:val="0"/>
          <w:numId w:val="2251"/>
        </w:numPr>
      </w:pPr>
      <w:r>
        <w:t xml:space="preserve">Relaksasiya texnikaları (dərin nəfəs, mindfulness)</w:t>
      </w:r>
    </w:p>
    <w:p>
      <w:pPr>
        <w:pStyle w:val="Compact"/>
        <w:numPr>
          <w:ilvl w:val="0"/>
          <w:numId w:val="2251"/>
        </w:numPr>
      </w:pPr>
      <w:r>
        <w:t xml:space="preserve">Problem-həll bacarıqları</w:t>
      </w:r>
    </w:p>
    <w:p>
      <w:pPr>
        <w:pStyle w:val="Compact"/>
        <w:numPr>
          <w:ilvl w:val="0"/>
          <w:numId w:val="2251"/>
        </w:numPr>
      </w:pPr>
      <w:r>
        <w:t xml:space="preserve">Münasibət bacarıqları (atılganlıq, yox aqressiya)</w:t>
      </w:r>
    </w:p>
    <w:p>
      <w:pPr>
        <w:pStyle w:val="Compact"/>
        <w:numPr>
          <w:ilvl w:val="0"/>
          <w:numId w:val="2251"/>
        </w:numPr>
      </w:pPr>
      <w:r>
        <w:t xml:space="preserve">Sübutluluq A</w:t>
      </w:r>
    </w:p>
    <w:p>
      <w:pPr>
        <w:pStyle w:val="Compact"/>
        <w:numPr>
          <w:ilvl w:val="0"/>
          <w:numId w:val="2251"/>
        </w:numPr>
      </w:pPr>
      <w:r>
        <w:t xml:space="preserve">12-20 sessiya</w:t>
      </w:r>
    </w:p>
    <w:p>
      <w:pPr>
        <w:pStyle w:val="FirstParagraph"/>
      </w:pPr>
      <w:r>
        <w:rPr>
          <w:b/>
          <w:bCs/>
        </w:rPr>
        <w:t xml:space="preserve">Dialektik Davranış Terapiyası (DBT (Dialektik davranış terapiyası — DDT)) elementləri:</w:t>
      </w:r>
      <w:r>
        <w:t xml:space="preserve"> </w:t>
      </w:r>
      <w:r>
        <w:t xml:space="preserve">affekt tənzimləmə, distress dözüm.</w:t>
      </w:r>
    </w:p>
    <w:bookmarkEnd w:id="1671"/>
    <w:bookmarkStart w:id="1672" w:name="farmakoterapiya"/>
    <w:p>
      <w:pPr>
        <w:pStyle w:val="Heading4"/>
      </w:pPr>
      <w:r>
        <w:t xml:space="preserve">Farmakoterapiya</w:t>
      </w:r>
    </w:p>
    <w:p>
      <w:pPr>
        <w:pStyle w:val="FirstParagraph"/>
      </w:pPr>
      <w:r>
        <w:rPr>
          <w:b/>
          <w:bCs/>
        </w:rPr>
        <w:t xml:space="preserve">SİUSİ – ən güclü sübutluluq:</w:t>
      </w:r>
    </w:p>
    <w:p>
      <w:pPr>
        <w:pStyle w:val="Compact"/>
        <w:numPr>
          <w:ilvl w:val="0"/>
          <w:numId w:val="2252"/>
        </w:numPr>
      </w:pPr>
      <w:r>
        <w:rPr>
          <w:b/>
          <w:bCs/>
        </w:rPr>
        <w:t xml:space="preserve">Fluoksetin</w:t>
      </w:r>
      <w:r>
        <w:t xml:space="preserve"> </w:t>
      </w:r>
      <w:r>
        <w:t xml:space="preserve">(20-60 mq/gün) – aqressiv epizodları azaldır</w:t>
      </w:r>
    </w:p>
    <w:p>
      <w:pPr>
        <w:pStyle w:val="Compact"/>
        <w:numPr>
          <w:ilvl w:val="0"/>
          <w:numId w:val="2252"/>
        </w:numPr>
      </w:pPr>
      <w:r>
        <w:t xml:space="preserve">Sertralin, fluvoksamin – effektiv</w:t>
      </w:r>
    </w:p>
    <w:p>
      <w:pPr>
        <w:pStyle w:val="Compact"/>
        <w:numPr>
          <w:ilvl w:val="0"/>
          <w:numId w:val="2252"/>
        </w:numPr>
      </w:pPr>
      <w:r>
        <w:t xml:space="preserve">Coccaro et al. RCT – fluoksetinin sübutluluğu</w:t>
      </w:r>
    </w:p>
    <w:p>
      <w:pPr>
        <w:pStyle w:val="FirstParagraph"/>
      </w:pPr>
      <w:r>
        <w:rPr>
          <w:b/>
          <w:bCs/>
        </w:rPr>
        <w:t xml:space="preserve">Əhval sabitləyiciləri:</w:t>
      </w:r>
    </w:p>
    <w:p>
      <w:pPr>
        <w:pStyle w:val="Compact"/>
        <w:numPr>
          <w:ilvl w:val="0"/>
          <w:numId w:val="2253"/>
        </w:numPr>
      </w:pPr>
      <w:r>
        <w:rPr>
          <w:b/>
          <w:bCs/>
        </w:rPr>
        <w:t xml:space="preserve">Litium</w:t>
      </w:r>
      <w:r>
        <w:t xml:space="preserve"> </w:t>
      </w:r>
      <w:r>
        <w:t xml:space="preserve">– aqressiya azaldır</w:t>
      </w:r>
    </w:p>
    <w:p>
      <w:pPr>
        <w:pStyle w:val="Compact"/>
        <w:numPr>
          <w:ilvl w:val="0"/>
          <w:numId w:val="2253"/>
        </w:numPr>
      </w:pPr>
      <w:r>
        <w:rPr>
          <w:b/>
          <w:bCs/>
        </w:rPr>
        <w:t xml:space="preserve">Valproat</w:t>
      </w:r>
      <w:r>
        <w:t xml:space="preserve"> </w:t>
      </w:r>
      <w:r>
        <w:t xml:space="preserve">– impulsiv aqressiyada effektiv</w:t>
      </w:r>
    </w:p>
    <w:p>
      <w:pPr>
        <w:pStyle w:val="Compact"/>
        <w:numPr>
          <w:ilvl w:val="0"/>
          <w:numId w:val="2253"/>
        </w:numPr>
      </w:pPr>
      <w:r>
        <w:rPr>
          <w:b/>
          <w:bCs/>
        </w:rPr>
        <w:t xml:space="preserve">Karbamazepin</w:t>
      </w:r>
      <w:r>
        <w:t xml:space="preserve"> </w:t>
      </w:r>
      <w:r>
        <w:t xml:space="preserve">– effektiv</w:t>
      </w:r>
    </w:p>
    <w:p>
      <w:pPr>
        <w:pStyle w:val="FirstParagraph"/>
      </w:pPr>
      <w:r>
        <w:rPr>
          <w:b/>
          <w:bCs/>
        </w:rPr>
        <w:t xml:space="preserve">Atipik antipsixotiklər:</w:t>
      </w:r>
    </w:p>
    <w:p>
      <w:pPr>
        <w:pStyle w:val="Compact"/>
        <w:numPr>
          <w:ilvl w:val="0"/>
          <w:numId w:val="2254"/>
        </w:numPr>
      </w:pPr>
      <w:r>
        <w:t xml:space="preserve">Risperidon, ketiapin – aşağı doza, ağır hallarda</w:t>
      </w:r>
    </w:p>
    <w:p>
      <w:pPr>
        <w:pStyle w:val="FirstParagraph"/>
      </w:pPr>
      <w:r>
        <w:rPr>
          <w:b/>
          <w:bCs/>
        </w:rPr>
        <w:t xml:space="preserve">Beta-blokerlər:</w:t>
      </w:r>
      <w:r>
        <w:t xml:space="preserve"> </w:t>
      </w:r>
      <w:r>
        <w:t xml:space="preserve">propranolol – avtonomik komponenti azaldır.</w:t>
      </w:r>
    </w:p>
    <w:bookmarkEnd w:id="1672"/>
    <w:bookmarkEnd w:id="1673"/>
    <w:bookmarkStart w:id="1674" w:name="proqnoz"/>
    <w:p>
      <w:pPr>
        <w:pStyle w:val="Heading3"/>
      </w:pPr>
      <w:r>
        <w:t xml:space="preserve">Proqnoz</w:t>
      </w:r>
    </w:p>
    <w:p>
      <w:pPr>
        <w:pStyle w:val="Compact"/>
        <w:numPr>
          <w:ilvl w:val="0"/>
          <w:numId w:val="2255"/>
        </w:numPr>
      </w:pPr>
      <w:r>
        <w:rPr>
          <w:b/>
          <w:bCs/>
        </w:rPr>
        <w:t xml:space="preserve">Müalicə + KDT ilə 60-70% remissiya</w:t>
      </w:r>
    </w:p>
    <w:p>
      <w:pPr>
        <w:pStyle w:val="Compact"/>
        <w:numPr>
          <w:ilvl w:val="0"/>
          <w:numId w:val="2255"/>
        </w:numPr>
      </w:pPr>
      <w:r>
        <w:t xml:space="preserve">Komorbidliklər müalicəsi mütləq</w:t>
      </w:r>
    </w:p>
    <w:p>
      <w:pPr>
        <w:pStyle w:val="Compact"/>
        <w:numPr>
          <w:ilvl w:val="0"/>
          <w:numId w:val="2255"/>
        </w:numPr>
      </w:pPr>
      <w:r>
        <w:t xml:space="preserve">Hüquqi nəticələr ömürlük təsir edə bilər</w:t>
      </w:r>
    </w:p>
    <w:p>
      <w:pPr>
        <w:pStyle w:val="Compact"/>
        <w:numPr>
          <w:ilvl w:val="0"/>
          <w:numId w:val="2255"/>
        </w:numPr>
      </w:pPr>
      <w:r>
        <w:t xml:space="preserve">Ailə dəstəyi, münasibət konteksti vacib</w:t>
      </w:r>
    </w:p>
    <w:bookmarkEnd w:id="1674"/>
    <w:bookmarkStart w:id="1675" w:name="mənbələr"/>
    <w:p>
      <w:pPr>
        <w:pStyle w:val="Heading3"/>
      </w:pPr>
      <w:r>
        <w:t xml:space="preserve">Mənbələr</w:t>
      </w:r>
    </w:p>
    <w:p>
      <w:pPr>
        <w:pStyle w:val="Compact"/>
        <w:numPr>
          <w:ilvl w:val="0"/>
          <w:numId w:val="2256"/>
        </w:numPr>
      </w:pPr>
      <w:r>
        <w:t xml:space="preserve">APA.</w:t>
      </w:r>
      <w:r>
        <w:t xml:space="preserve"> </w:t>
      </w:r>
      <w:r>
        <w:rPr>
          <w:i/>
          <w:iCs/>
        </w:rPr>
        <w:t xml:space="preserve">DSM-5-TR.</w:t>
      </w:r>
      <w:r>
        <w:t xml:space="preserve"> </w:t>
      </w:r>
      <w:r>
        <w:t xml:space="preserve">2022.</w:t>
      </w:r>
    </w:p>
    <w:p>
      <w:pPr>
        <w:pStyle w:val="Compact"/>
        <w:numPr>
          <w:ilvl w:val="0"/>
          <w:numId w:val="2256"/>
        </w:numPr>
      </w:pPr>
      <w:r>
        <w:t xml:space="preserve">WHO.</w:t>
      </w:r>
      <w:r>
        <w:t xml:space="preserve"> </w:t>
      </w:r>
      <w:r>
        <w:rPr>
          <w:i/>
          <w:iCs/>
        </w:rPr>
        <w:t xml:space="preserve">ICD-11 CDDR.</w:t>
      </w:r>
      <w:r>
        <w:t xml:space="preserve"> </w:t>
      </w:r>
      <w:r>
        <w:t xml:space="preserve">2024.</w:t>
      </w:r>
    </w:p>
    <w:p>
      <w:pPr>
        <w:pStyle w:val="Compact"/>
        <w:numPr>
          <w:ilvl w:val="0"/>
          <w:numId w:val="2256"/>
        </w:numPr>
      </w:pPr>
      <w:r>
        <w:t xml:space="preserve">Coccaro EF, et al.</w:t>
      </w:r>
      <w:r>
        <w:t xml:space="preserve"> </w:t>
      </w:r>
      <w:r>
        <w:rPr>
          <w:i/>
          <w:iCs/>
        </w:rPr>
        <w:t xml:space="preserve">Intermittent explosive disorder: development of integrated research criteria.</w:t>
      </w:r>
      <w:r>
        <w:t xml:space="preserve"> </w:t>
      </w:r>
      <w:r>
        <w:t xml:space="preserve">Compr Psychiatry, 2010.</w:t>
      </w:r>
    </w:p>
    <w:p>
      <w:pPr>
        <w:pStyle w:val="Compact"/>
        <w:numPr>
          <w:ilvl w:val="0"/>
          <w:numId w:val="2256"/>
        </w:numPr>
      </w:pPr>
      <w:r>
        <w:t xml:space="preserve">Coccaro EF, et al.</w:t>
      </w:r>
      <w:r>
        <w:t xml:space="preserve"> </w:t>
      </w:r>
      <w:r>
        <w:rPr>
          <w:i/>
          <w:iCs/>
        </w:rPr>
        <w:t xml:space="preserve">A double-blind, placebo-controlled trial of fluoxetine in subjects with intermittent explosive disorder.</w:t>
      </w:r>
      <w:r>
        <w:t xml:space="preserve"> </w:t>
      </w:r>
      <w:r>
        <w:t xml:space="preserve">J Clin Psychiatry, 2009.</w:t>
      </w:r>
    </w:p>
    <w:p>
      <w:pPr>
        <w:pStyle w:val="Compact"/>
        <w:numPr>
          <w:ilvl w:val="0"/>
          <w:numId w:val="2256"/>
        </w:numPr>
      </w:pPr>
      <w:r>
        <w:t xml:space="preserve">McCloskey MS, et al.</w:t>
      </w:r>
      <w:r>
        <w:t xml:space="preserve"> </w:t>
      </w:r>
      <w:r>
        <w:rPr>
          <w:i/>
          <w:iCs/>
        </w:rPr>
        <w:t xml:space="preserve">Cognitive-behavioral therapy for intermittent explosive disorder: a pilot randomized clinical trial.</w:t>
      </w:r>
      <w:r>
        <w:t xml:space="preserve"> </w:t>
      </w:r>
      <w:r>
        <w:t xml:space="preserve">J Consult Clin Psychol, 2008.</w:t>
      </w:r>
    </w:p>
    <w:bookmarkEnd w:id="1675"/>
    <w:bookmarkEnd w:id="1676"/>
    <w:bookmarkEnd w:id="1677"/>
    <w:bookmarkStart w:id="1742" w:name="pozucu-davraniş-və-dissosial-pozuntular"/>
    <w:p>
      <w:pPr>
        <w:pStyle w:val="Heading1"/>
      </w:pPr>
      <w:r>
        <w:t xml:space="preserve">POZUCU DAVRANIŞ VƏ DİSSOSİAL POZUNTULAR</w:t>
      </w:r>
    </w:p>
    <w:p>
      <w:pPr>
        <w:pStyle w:val="FirstParagraph"/>
      </w:pPr>
      <w:r>
        <w:t xml:space="preserve">XBT-11:</w:t>
      </w:r>
      <w:r>
        <w:t xml:space="preserve"> </w:t>
      </w:r>
      <w:r>
        <w:t xml:space="preserve">6C90</w:t>
      </w:r>
      <w:r>
        <w:t xml:space="preserve"> </w:t>
      </w:r>
      <w:r>
        <w:t xml:space="preserve">–</w:t>
      </w:r>
      <w:r>
        <w:t xml:space="preserve"> </w:t>
      </w:r>
      <w:r>
        <w:t xml:space="preserve">6C9Z</w:t>
      </w:r>
      <w:r>
        <w:t xml:space="preserve"> </w:t>
      </w:r>
      <w:r>
        <w:t xml:space="preserve">— Disruptive behaviour or dissocial disorders</w:t>
      </w:r>
    </w:p>
    <w:p>
      <w:pPr>
        <w:pStyle w:val="BodyText"/>
      </w:pPr>
      <w:r>
        <w:t xml:space="preserve">XBT-10:</w:t>
      </w:r>
      <w:r>
        <w:t xml:space="preserve"> </w:t>
      </w:r>
      <w:r>
        <w:t xml:space="preserve">F91</w:t>
      </w:r>
      <w:r>
        <w:t xml:space="preserve"> </w:t>
      </w:r>
      <w:r>
        <w:t xml:space="preserve">— Conduct disorders</w:t>
      </w:r>
    </w:p>
    <w:p>
      <w:pPr>
        <w:pStyle w:val="BodyText"/>
      </w:pPr>
      <w:r>
        <w:t xml:space="preserve">DSM-5-TR:</w:t>
      </w:r>
      <w:r>
        <w:t xml:space="preserve"> </w:t>
      </w:r>
      <w:r>
        <w:t xml:space="preserve">312</w:t>
      </w:r>
      <w:r>
        <w:t xml:space="preserve">,</w:t>
      </w:r>
      <w:r>
        <w:t xml:space="preserve"> </w:t>
      </w:r>
      <w:r>
        <w:t xml:space="preserve">313</w:t>
      </w:r>
      <w:r>
        <w:t xml:space="preserve"> </w:t>
      </w:r>
      <w:r>
        <w:t xml:space="preserve">— Disruptive, impulse-control, and conduct disorders</w:t>
      </w:r>
    </w:p>
    <w:p>
      <w:r>
        <w:pict>
          <v:rect style="width:0;height:1.5pt" o:hralign="center" o:hrstd="t" o:hr="t"/>
        </w:pict>
      </w:r>
    </w:p>
    <w:bookmarkStart w:id="167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XBT-11 kodu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 adı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Bölmədə yeri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6C90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Oppozisiya-etiraz pozuntusu (OEP)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14.1</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6C91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Davranış-dissosial pozuntu (DDP)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14.2</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6C9Z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Dəqiqləşdirilməmiş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bl>
    <w:bookmarkEnd w:id="1678"/>
    <w:bookmarkStart w:id="1683" w:name="konseptual-yenilik-xbt-11"/>
    <w:p>
      <w:pPr>
        <w:pStyle w:val="Heading3"/>
      </w:pPr>
      <w:r>
        <w:t xml:space="preserve">Konseptual yenilik (XBT-11)</w:t>
      </w:r>
    </w:p>
    <w:bookmarkStart w:id="1679" w:name="ddhp-bu-qrupdan-çıxarıldı"/>
    <w:p>
      <w:pPr>
        <w:pStyle w:val="Heading4"/>
      </w:pPr>
      <w:r>
        <w:t xml:space="preserve">DDHP bu qrupdan çıxarıldı</w:t>
      </w:r>
    </w:p>
    <w:p>
      <w:pPr>
        <w:pStyle w:val="FirstParagraph"/>
      </w:pPr>
      <w:r>
        <w:t xml:space="preserve">XBT-10-da hiperkinetik pozuntu (</w:t>
      </w:r>
      <w:r>
        <w:t xml:space="preserve">F90</w:t>
      </w:r>
      <w:r>
        <w:t xml:space="preserve">) bəzi təsnifatlarda davranış pozuntuları yaxınlığında idi.</w:t>
      </w:r>
      <w:r>
        <w:t xml:space="preserve"> </w:t>
      </w:r>
      <w:r>
        <w:rPr>
          <w:b/>
          <w:bCs/>
        </w:rPr>
        <w:t xml:space="preserve">XBT-11 DDHP-ni neyroinkişaf pozuntularına köçürdü</w:t>
      </w:r>
      <w:r>
        <w:t xml:space="preserve"> </w:t>
      </w:r>
      <w:r>
        <w:t xml:space="preserve">(</w:t>
      </w:r>
      <w:r>
        <w:t xml:space="preserve">6A05</w:t>
      </w:r>
      <w:r>
        <w:t xml:space="preserve">, Bölmə 1-ə bax). Səbəb: DDHP xəstələri</w:t>
      </w:r>
      <w:r>
        <w:t xml:space="preserve"> </w:t>
      </w:r>
      <w:r>
        <w:rPr>
          <w:b/>
          <w:bCs/>
        </w:rPr>
        <w:t xml:space="preserve">qəsdli davranış pozuntusu göstərmir</w:t>
      </w:r>
      <w:r>
        <w:t xml:space="preserve">; bu neyroinkişafın xüsusiyyətidir, antisosial pattern deyil. Bu ayrılma damğalaşmanı azaldır və müalicə yanaşmasını dəqiqləşdirir.</w:t>
      </w:r>
    </w:p>
    <w:bookmarkEnd w:id="1679"/>
    <w:bookmarkStart w:id="1680" w:name="oep-üçün-iki-yeni-kvalifikator"/>
    <w:p>
      <w:pPr>
        <w:pStyle w:val="Heading4"/>
      </w:pPr>
      <w:r>
        <w:t xml:space="preserve">OEP üçün iki yeni kvalifikator</w:t>
      </w:r>
    </w:p>
    <w:p>
      <w:pPr>
        <w:pStyle w:val="FirstParagraph"/>
      </w:pPr>
      <w:r>
        <w:t xml:space="preserve">XBT-11 ODD/OEP üçün</w:t>
      </w:r>
      <w:r>
        <w:t xml:space="preserve"> </w:t>
      </w:r>
      <w:r>
        <w:rPr>
          <w:b/>
          <w:bCs/>
        </w:rPr>
        <w:t xml:space="preserve">iki spesifikator</w:t>
      </w:r>
      <w:r>
        <w:t xml:space="preserve"> </w:t>
      </w:r>
      <w:r>
        <w:t xml:space="preserve">əlavə etdi:</w:t>
      </w:r>
    </w:p>
    <w:p>
      <w:pPr>
        <w:pStyle w:val="Compact"/>
        <w:numPr>
          <w:ilvl w:val="0"/>
          <w:numId w:val="2257"/>
        </w:numPr>
      </w:pPr>
      <w:r>
        <w:rPr>
          <w:b/>
          <w:bCs/>
        </w:rPr>
        <w:t xml:space="preserve">"Xroniki qıcıqlanma-qəzəb"</w:t>
      </w:r>
      <w:r>
        <w:t xml:space="preserve"> </w:t>
      </w:r>
      <w:r>
        <w:t xml:space="preserve">(chronic irritability-anger) — uzunmüddətli irritabl əhval; bu pasiyentlərdə</w:t>
      </w:r>
      <w:r>
        <w:t xml:space="preserve"> </w:t>
      </w:r>
      <w:r>
        <w:rPr>
          <w:b/>
          <w:bCs/>
        </w:rPr>
        <w:t xml:space="preserve">depressiya, GAD riski yüksək</w:t>
      </w:r>
      <w:r>
        <w:t xml:space="preserve">dir; əhval pozuntusu spektri ilə əlaqəli ola bilər</w:t>
      </w:r>
    </w:p>
    <w:p>
      <w:pPr>
        <w:pStyle w:val="Compact"/>
        <w:numPr>
          <w:ilvl w:val="0"/>
          <w:numId w:val="2257"/>
        </w:numPr>
      </w:pPr>
      <w:r>
        <w:rPr>
          <w:b/>
          <w:bCs/>
        </w:rPr>
        <w:t xml:space="preserve">"Məhdud prososial emosiya"</w:t>
      </w:r>
      <w:r>
        <w:t xml:space="preserve"> </w:t>
      </w:r>
      <w:r>
        <w:t xml:space="preserve">(limited prosocial emotions) — aşağı empatiya, günah hissi yox, etinasızlıq;</w:t>
      </w:r>
      <w:r>
        <w:t xml:space="preserve"> </w:t>
      </w:r>
      <w:r>
        <w:rPr>
          <w:b/>
          <w:bCs/>
        </w:rPr>
        <w:t xml:space="preserve">ağır gediş, antisosial şəxsiyyət üçün risk prediktoru</w:t>
      </w:r>
    </w:p>
    <w:bookmarkEnd w:id="1680"/>
    <w:bookmarkStart w:id="1681" w:name="ömür-boyu-diaqnoz"/>
    <w:p>
      <w:pPr>
        <w:pStyle w:val="Heading4"/>
      </w:pPr>
      <w:r>
        <w:t xml:space="preserve">Ömür boyu diaqnoz</w:t>
      </w:r>
    </w:p>
    <w:p>
      <w:pPr>
        <w:pStyle w:val="FirstParagraph"/>
      </w:pPr>
      <w:r>
        <w:t xml:space="preserve">XBT-10-da bu pozuntular əsasən "uşaq və yeniyetmə" kontekstində idi.</w:t>
      </w:r>
      <w:r>
        <w:t xml:space="preserve"> </w:t>
      </w:r>
      <w:r>
        <w:rPr>
          <w:b/>
          <w:bCs/>
        </w:rPr>
        <w:t xml:space="preserve">XBT-11 lifespan perspektivi tətbiq edir</w:t>
      </w:r>
      <w:r>
        <w:t xml:space="preserve"> </w:t>
      </w:r>
      <w:r>
        <w:t xml:space="preserve">– yetkinlərdə də diaqnoz qoyula bilər (azaldılmış formada).</w:t>
      </w:r>
    </w:p>
    <w:bookmarkEnd w:id="1681"/>
    <w:bookmarkStart w:id="1682" w:name="dsm-5-tr-ilə-fərq"/>
    <w:p>
      <w:pPr>
        <w:pStyle w:val="Heading4"/>
      </w:pPr>
      <w:r>
        <w:t xml:space="preserve">DSM-5-TR ilə fərq</w:t>
      </w:r>
    </w:p>
    <w:p>
      <w:pPr>
        <w:pStyle w:val="FirstParagraph"/>
      </w:pPr>
      <w:r>
        <w:rPr>
          <w:b/>
          <w:bCs/>
        </w:rPr>
        <w:t xml:space="preserve">DMDD (Disruptive Mood Dysregulation Disorder)</w:t>
      </w:r>
      <w:r>
        <w:t xml:space="preserve"> </w:t>
      </w:r>
      <w:r>
        <w:t xml:space="preserve">– DSM-5-TR-də</w:t>
      </w:r>
      <w:r>
        <w:t xml:space="preserve"> </w:t>
      </w:r>
      <w:r>
        <w:rPr>
          <w:b/>
          <w:bCs/>
        </w:rPr>
        <w:t xml:space="preserve">depressiv pozuntular</w:t>
      </w:r>
      <w:r>
        <w:t xml:space="preserve"> </w:t>
      </w:r>
      <w:r>
        <w:t xml:space="preserve">bölməsində ayrıca diaqnoz (Bölmə 4-ə bax).</w:t>
      </w:r>
      <w:r>
        <w:t xml:space="preserve"> </w:t>
      </w:r>
      <w:r>
        <w:rPr>
          <w:b/>
          <w:bCs/>
        </w:rPr>
        <w:t xml:space="preserve">XBT-11 onu OEP "xroniki qıcıqlanma-qəzəb" kvalifikatoru kimi saxladı</w:t>
      </w:r>
      <w:r>
        <w:t xml:space="preserve"> </w:t>
      </w:r>
      <w:r>
        <w:t xml:space="preserve">– ayrıca diaqnoz yaratmadı.</w:t>
      </w:r>
    </w:p>
    <w:bookmarkEnd w:id="1682"/>
    <w:bookmarkEnd w:id="1683"/>
    <w:bookmarkStart w:id="1711" w:name="X7e7192abc2f9dda51e5c41a7e091f448872f6c4"/>
    <w:p>
      <w:pPr>
        <w:pStyle w:val="Heading2"/>
      </w:pPr>
      <w:r>
        <w:t xml:space="preserve">6C91</w:t>
      </w:r>
      <w:r>
        <w:t xml:space="preserve"> </w:t>
      </w:r>
      <w:r>
        <w:t xml:space="preserve">OPPOZİSİYA-ETİRAZ POZUNTUSU (OEP)</w:t>
      </w:r>
    </w:p>
    <w:p>
      <w:pPr>
        <w:pStyle w:val="FirstParagraph"/>
      </w:pPr>
      <w:r>
        <w:t xml:space="preserve">XBT-11:</w:t>
      </w:r>
      <w:r>
        <w:t xml:space="preserve"> </w:t>
      </w:r>
      <w:r>
        <w:t xml:space="preserve">6C91</w:t>
      </w:r>
      <w:r>
        <w:t xml:space="preserve"> </w:t>
      </w:r>
      <w:r>
        <w:t xml:space="preserve">— Oppositional defiant disorder</w:t>
      </w:r>
    </w:p>
    <w:p>
      <w:pPr>
        <w:pStyle w:val="BodyText"/>
      </w:pPr>
      <w:r>
        <w:t xml:space="preserve">XBT-10:</w:t>
      </w:r>
      <w:r>
        <w:t xml:space="preserve"> </w:t>
      </w:r>
      <w:r>
        <w:t xml:space="preserve">F91</w:t>
      </w:r>
      <w:r>
        <w:t xml:space="preserve"> </w:t>
      </w:r>
      <w:r>
        <w:t xml:space="preserve">— Conduct disorders</w:t>
      </w:r>
    </w:p>
    <w:p>
      <w:pPr>
        <w:pStyle w:val="BodyText"/>
      </w:pPr>
      <w:r>
        <w:t xml:space="preserve">DSM-5-TR:</w:t>
      </w:r>
      <w:r>
        <w:t xml:space="preserve"> </w:t>
      </w:r>
      <w:r>
        <w:t xml:space="preserve">312.8x</w:t>
      </w:r>
      <w:r>
        <w:t xml:space="preserve"> </w:t>
      </w:r>
      <w:r>
        <w:t xml:space="preserve">— Conduct disorder</w:t>
      </w:r>
    </w:p>
    <w:p>
      <w:r>
        <w:pict>
          <v:rect style="width:0;height:1.5pt" o:hralign="center" o:hrstd="t" o:hr="t"/>
        </w:pict>
      </w:r>
    </w:p>
    <w:bookmarkStart w:id="1684" w:name="tərif-və-nozologiya"/>
    <w:p>
      <w:pPr>
        <w:pStyle w:val="Heading3"/>
      </w:pPr>
      <w:r>
        <w:t xml:space="preserve">Tərif və nozologiya</w:t>
      </w:r>
    </w:p>
    <w:p>
      <w:pPr>
        <w:pStyle w:val="FirstParagraph"/>
      </w:pPr>
      <w:r>
        <w:t xml:space="preserve">Oppozisiya-etiraz pozuntusu (OEP) –</w:t>
      </w:r>
      <w:r>
        <w:t xml:space="preserve"> </w:t>
      </w:r>
      <w:r>
        <w:rPr>
          <w:b/>
          <w:bCs/>
        </w:rPr>
        <w:t xml:space="preserve">qıcıqlanma əhvalı, mübahisə-etiraz davranışı, kin/qisas nümunəsi</w:t>
      </w:r>
      <w:r>
        <w:t xml:space="preserve"> </w:t>
      </w:r>
      <w:r>
        <w:t xml:space="preserve">ilə xarakterizə olunan davranış pozuntusu;</w:t>
      </w:r>
      <w:r>
        <w:t xml:space="preserve"> </w:t>
      </w:r>
      <w:r>
        <w:rPr>
          <w:b/>
          <w:bCs/>
        </w:rPr>
        <w:t xml:space="preserve">ən azı 6 ay</w:t>
      </w:r>
      <w:r>
        <w:t xml:space="preserve"> </w:t>
      </w:r>
      <w:r>
        <w:t xml:space="preserve">davam edir; yaş-uyğun davranış normalarından kənarda; əhəmiyyətli funksional pozulma.</w:t>
      </w:r>
    </w:p>
    <w:p>
      <w:pPr>
        <w:pStyle w:val="BodyText"/>
      </w:pPr>
      <w:r>
        <w:rPr>
          <w:b/>
          <w:bCs/>
        </w:rPr>
        <w:t xml:space="preserve">Üç simptom domeni (XBT-11):</w:t>
      </w:r>
    </w:p>
    <w:p>
      <w:pPr>
        <w:pStyle w:val="Compact"/>
        <w:numPr>
          <w:ilvl w:val="0"/>
          <w:numId w:val="2258"/>
        </w:numPr>
      </w:pPr>
      <w:r>
        <w:rPr>
          <w:b/>
          <w:bCs/>
        </w:rPr>
        <w:t xml:space="preserve">Qıcıqlanmış əhval</w:t>
      </w:r>
      <w:r>
        <w:t xml:space="preserve"> </w:t>
      </w:r>
      <w:r>
        <w:t xml:space="preserve">– tez kədərlənir, hirslənir, qəzəbli</w:t>
      </w:r>
    </w:p>
    <w:p>
      <w:pPr>
        <w:pStyle w:val="Compact"/>
        <w:numPr>
          <w:ilvl w:val="0"/>
          <w:numId w:val="2258"/>
        </w:numPr>
      </w:pPr>
      <w:r>
        <w:rPr>
          <w:b/>
          <w:bCs/>
        </w:rPr>
        <w:t xml:space="preserve">Mübahisəli/etirazlı davranış</w:t>
      </w:r>
      <w:r>
        <w:t xml:space="preserve"> </w:t>
      </w:r>
      <w:r>
        <w:t xml:space="preserve">– yetkinlərlə mübahisə, qaydalara tabe olmama</w:t>
      </w:r>
    </w:p>
    <w:p>
      <w:pPr>
        <w:pStyle w:val="Compact"/>
        <w:numPr>
          <w:ilvl w:val="0"/>
          <w:numId w:val="2258"/>
        </w:numPr>
      </w:pPr>
      <w:r>
        <w:rPr>
          <w:b/>
          <w:bCs/>
        </w:rPr>
        <w:t xml:space="preserve">Kin/qisas</w:t>
      </w:r>
      <w:r>
        <w:t xml:space="preserve"> </w:t>
      </w:r>
      <w:r>
        <w:t xml:space="preserve">– qəsdən başqalarını qıcıqlandırmaq, intiqam alma</w:t>
      </w:r>
    </w:p>
    <w:p>
      <w:pPr>
        <w:pStyle w:val="FirstParagraph"/>
      </w:pPr>
      <w:r>
        <w:rPr>
          <w:b/>
          <w:bCs/>
        </w:rPr>
        <w:t xml:space="preserve">Şiddət:</w:t>
      </w:r>
    </w:p>
    <w:p>
      <w:pPr>
        <w:pStyle w:val="Compact"/>
        <w:numPr>
          <w:ilvl w:val="0"/>
          <w:numId w:val="2259"/>
        </w:numPr>
      </w:pPr>
      <w:r>
        <w:rPr>
          <w:b/>
          <w:bCs/>
        </w:rPr>
        <w:t xml:space="preserve">Yüngül:</w:t>
      </w:r>
      <w:r>
        <w:t xml:space="preserve"> </w:t>
      </w:r>
      <w:r>
        <w:t xml:space="preserve">simptomlar bir mühitdə (məs., yalnız evdə)</w:t>
      </w:r>
    </w:p>
    <w:p>
      <w:pPr>
        <w:pStyle w:val="Compact"/>
        <w:numPr>
          <w:ilvl w:val="0"/>
          <w:numId w:val="2259"/>
        </w:numPr>
      </w:pPr>
      <w:r>
        <w:rPr>
          <w:b/>
          <w:bCs/>
        </w:rPr>
        <w:t xml:space="preserve">Orta:</w:t>
      </w:r>
      <w:r>
        <w:t xml:space="preserve"> </w:t>
      </w:r>
      <w:r>
        <w:t xml:space="preserve">ən az iki mühitdə</w:t>
      </w:r>
    </w:p>
    <w:p>
      <w:pPr>
        <w:pStyle w:val="Compact"/>
        <w:numPr>
          <w:ilvl w:val="0"/>
          <w:numId w:val="2259"/>
        </w:numPr>
      </w:pPr>
      <w:r>
        <w:rPr>
          <w:b/>
          <w:bCs/>
        </w:rPr>
        <w:t xml:space="preserve">Ağır:</w:t>
      </w:r>
      <w:r>
        <w:t xml:space="preserve"> </w:t>
      </w:r>
      <w:r>
        <w:t xml:space="preserve">üç və ya daha çox mühitdə</w:t>
      </w:r>
    </w:p>
    <w:bookmarkEnd w:id="1684"/>
    <w:bookmarkStart w:id="1688" w:name="etiologiya"/>
    <w:p>
      <w:pPr>
        <w:pStyle w:val="Heading3"/>
      </w:pPr>
      <w:r>
        <w:t xml:space="preserve">Etiologiya</w:t>
      </w:r>
    </w:p>
    <w:bookmarkStart w:id="1685" w:name="genetik"/>
    <w:p>
      <w:pPr>
        <w:pStyle w:val="Heading4"/>
      </w:pPr>
      <w:r>
        <w:t xml:space="preserve">Genetik</w:t>
      </w:r>
    </w:p>
    <w:p>
      <w:pPr>
        <w:pStyle w:val="Compact"/>
        <w:numPr>
          <w:ilvl w:val="0"/>
          <w:numId w:val="2260"/>
        </w:numPr>
      </w:pPr>
      <w:r>
        <w:rPr>
          <w:b/>
          <w:bCs/>
        </w:rPr>
        <w:t xml:space="preserve">İrsiyyət göstəricisi:</w:t>
      </w:r>
      <w:r>
        <w:t xml:space="preserve"> </w:t>
      </w:r>
      <w:r>
        <w:t xml:space="preserve">50-60%</w:t>
      </w:r>
    </w:p>
    <w:p>
      <w:pPr>
        <w:pStyle w:val="Compact"/>
        <w:numPr>
          <w:ilvl w:val="0"/>
          <w:numId w:val="2260"/>
        </w:numPr>
      </w:pPr>
      <w:r>
        <w:t xml:space="preserve">Antisosial spektr ilə ortaq genetik komponent</w:t>
      </w:r>
    </w:p>
    <w:p>
      <w:pPr>
        <w:pStyle w:val="Compact"/>
        <w:numPr>
          <w:ilvl w:val="0"/>
          <w:numId w:val="2260"/>
        </w:numPr>
      </w:pPr>
      <w:r>
        <w:t xml:space="preserve">Neyrobehaviorial fenotip: aşağı serotonergik aktivlik, yüksək testosteron</w:t>
      </w:r>
    </w:p>
    <w:bookmarkEnd w:id="1685"/>
    <w:bookmarkStart w:id="1686" w:name="neyrobioloji"/>
    <w:p>
      <w:pPr>
        <w:pStyle w:val="Heading4"/>
      </w:pPr>
      <w:r>
        <w:t xml:space="preserve">Neyrobioloji</w:t>
      </w:r>
    </w:p>
    <w:p>
      <w:pPr>
        <w:pStyle w:val="Compact"/>
        <w:numPr>
          <w:ilvl w:val="0"/>
          <w:numId w:val="2261"/>
        </w:numPr>
      </w:pPr>
      <w:r>
        <w:t xml:space="preserve">Prefrontal korteks – limbik bağlantı zəifliyi</w:t>
      </w:r>
    </w:p>
    <w:p>
      <w:pPr>
        <w:pStyle w:val="Compact"/>
        <w:numPr>
          <w:ilvl w:val="0"/>
          <w:numId w:val="2261"/>
        </w:numPr>
      </w:pPr>
      <w:r>
        <w:t xml:space="preserve">Amigdala hiperreaktivliyi (xroniki qıcıqlanma kvalifikatorunda)</w:t>
      </w:r>
    </w:p>
    <w:p>
      <w:pPr>
        <w:pStyle w:val="Compact"/>
        <w:numPr>
          <w:ilvl w:val="0"/>
          <w:numId w:val="2261"/>
        </w:numPr>
      </w:pPr>
      <w:r>
        <w:t xml:space="preserve">HPA oxu disregulyasiyası</w:t>
      </w:r>
    </w:p>
    <w:bookmarkEnd w:id="1686"/>
    <w:bookmarkStart w:id="1687" w:name="psixososial"/>
    <w:p>
      <w:pPr>
        <w:pStyle w:val="Heading4"/>
      </w:pPr>
      <w:r>
        <w:t xml:space="preserve">Psixososial</w:t>
      </w:r>
    </w:p>
    <w:p>
      <w:pPr>
        <w:pStyle w:val="Compact"/>
        <w:numPr>
          <w:ilvl w:val="0"/>
          <w:numId w:val="2262"/>
        </w:numPr>
      </w:pPr>
      <w:r>
        <w:rPr>
          <w:b/>
          <w:bCs/>
        </w:rPr>
        <w:t xml:space="preserve">Tutarsız tərbiyə</w:t>
      </w:r>
      <w:r>
        <w:t xml:space="preserve"> </w:t>
      </w:r>
      <w:r>
        <w:t xml:space="preserve">– rəqsiz qaydalar, izahsız cəza</w:t>
      </w:r>
    </w:p>
    <w:p>
      <w:pPr>
        <w:pStyle w:val="Compact"/>
        <w:numPr>
          <w:ilvl w:val="0"/>
          <w:numId w:val="2262"/>
        </w:numPr>
      </w:pPr>
      <w:r>
        <w:rPr>
          <w:b/>
          <w:bCs/>
        </w:rPr>
        <w:t xml:space="preserve">Ağır cəza, fiziki istismar</w:t>
      </w:r>
      <w:r>
        <w:t xml:space="preserve"> </w:t>
      </w:r>
      <w:r>
        <w:t xml:space="preserve">– güclü risk</w:t>
      </w:r>
    </w:p>
    <w:p>
      <w:pPr>
        <w:pStyle w:val="Compact"/>
        <w:numPr>
          <w:ilvl w:val="0"/>
          <w:numId w:val="2262"/>
        </w:numPr>
      </w:pPr>
      <w:r>
        <w:rPr>
          <w:b/>
          <w:bCs/>
        </w:rPr>
        <w:t xml:space="preserve">Valideyn psixopatologiyası</w:t>
      </w:r>
      <w:r>
        <w:t xml:space="preserve"> </w:t>
      </w:r>
      <w:r>
        <w:t xml:space="preserve">– MDD, antisosial, alkohol asılılığı</w:t>
      </w:r>
    </w:p>
    <w:p>
      <w:pPr>
        <w:pStyle w:val="Compact"/>
        <w:numPr>
          <w:ilvl w:val="0"/>
          <w:numId w:val="2262"/>
        </w:numPr>
      </w:pPr>
      <w:r>
        <w:rPr>
          <w:b/>
          <w:bCs/>
        </w:rPr>
        <w:t xml:space="preserve">Aşağı sosioiqtisadi status</w:t>
      </w:r>
    </w:p>
    <w:p>
      <w:pPr>
        <w:pStyle w:val="Compact"/>
        <w:numPr>
          <w:ilvl w:val="0"/>
          <w:numId w:val="2262"/>
        </w:numPr>
      </w:pPr>
      <w:r>
        <w:rPr>
          <w:b/>
          <w:bCs/>
        </w:rPr>
        <w:t xml:space="preserve">Müəllim-şagird münasibəti</w:t>
      </w:r>
      <w:r>
        <w:t xml:space="preserve"> </w:t>
      </w:r>
      <w:r>
        <w:t xml:space="preserve">problemləri</w:t>
      </w:r>
    </w:p>
    <w:bookmarkEnd w:id="1687"/>
    <w:bookmarkEnd w:id="1688"/>
    <w:bookmarkStart w:id="1689" w:name="epidemiologiya"/>
    <w:p>
      <w:pPr>
        <w:pStyle w:val="Heading3"/>
      </w:pPr>
      <w:r>
        <w:t xml:space="preserve">Epidemiologiya</w:t>
      </w:r>
    </w:p>
    <w:p>
      <w:pPr>
        <w:pStyle w:val="FirstParagraph"/>
      </w:pPr>
      <w:r>
        <w:t xml:space="preserve">- DDHP: 30-50% (ən geniş)</w:t>
      </w:r>
    </w:p>
    <w:p>
      <w:pPr>
        <w:pStyle w:val="BodyText"/>
      </w:pPr>
      <w:r>
        <w:t xml:space="preserve">- Depressiya: 14%</w:t>
      </w:r>
    </w:p>
    <w:p>
      <w:pPr>
        <w:pStyle w:val="BodyText"/>
      </w:pPr>
      <w:r>
        <w:t xml:space="preserve">- GAD: 10%</w:t>
      </w:r>
    </w:p>
    <w:p>
      <w:pPr>
        <w:pStyle w:val="BodyText"/>
      </w:pPr>
      <w:r>
        <w:t xml:space="preserve">- Davranış pozuntusu: 30% (OEP-dən progressiya)</w:t>
      </w:r>
    </w:p>
    <w:p>
      <w:pPr>
        <w:pStyle w:val="Compact"/>
        <w:numPr>
          <w:ilvl w:val="0"/>
          <w:numId w:val="2263"/>
        </w:numPr>
      </w:pPr>
      <w:r>
        <w:rPr>
          <w:b/>
          <w:bCs/>
        </w:rPr>
        <w:t xml:space="preserve">Yayılma:</w:t>
      </w:r>
      <w:r>
        <w:t xml:space="preserve"> </w:t>
      </w:r>
      <w:r>
        <w:t xml:space="preserve">3-5% uşaq və yeniyetmələrdə</w:t>
      </w:r>
    </w:p>
    <w:p>
      <w:pPr>
        <w:pStyle w:val="Compact"/>
        <w:numPr>
          <w:ilvl w:val="0"/>
          <w:numId w:val="2263"/>
        </w:numPr>
      </w:pPr>
      <w:r>
        <w:rPr>
          <w:b/>
          <w:bCs/>
        </w:rPr>
        <w:t xml:space="preserve">Cins:</w:t>
      </w:r>
      <w:r>
        <w:t xml:space="preserve"> </w:t>
      </w:r>
      <w:r>
        <w:t xml:space="preserve">uşaqlıqda oğlan dominant (1,4:1); yeniyetməlikdə qadınlaşır</w:t>
      </w:r>
    </w:p>
    <w:p>
      <w:pPr>
        <w:pStyle w:val="Compact"/>
        <w:numPr>
          <w:ilvl w:val="0"/>
          <w:numId w:val="2263"/>
        </w:numPr>
      </w:pPr>
      <w:r>
        <w:rPr>
          <w:b/>
          <w:bCs/>
        </w:rPr>
        <w:t xml:space="preserve">Başlanğıc:</w:t>
      </w:r>
      <w:r>
        <w:t xml:space="preserve"> </w:t>
      </w:r>
      <w:r>
        <w:t xml:space="preserve">8 yaşa qədər (orta 6 yaş)</w:t>
      </w:r>
    </w:p>
    <w:p>
      <w:pPr>
        <w:pStyle w:val="Compact"/>
        <w:numPr>
          <w:ilvl w:val="0"/>
          <w:numId w:val="2263"/>
        </w:numPr>
      </w:pPr>
      <w:r>
        <w:rPr>
          <w:b/>
          <w:bCs/>
        </w:rPr>
        <w:t xml:space="preserve">Komorbidlik:</w:t>
      </w:r>
    </w:p>
    <w:bookmarkEnd w:id="1689"/>
    <w:bookmarkStart w:id="1694" w:name="klinik-mənzərə"/>
    <w:p>
      <w:pPr>
        <w:pStyle w:val="Heading3"/>
      </w:pPr>
      <w:r>
        <w:t xml:space="preserve">Klinik mənzərə</w:t>
      </w:r>
    </w:p>
    <w:bookmarkStart w:id="1690" w:name="davranış-simptomları"/>
    <w:p>
      <w:pPr>
        <w:pStyle w:val="Heading4"/>
      </w:pPr>
      <w:r>
        <w:t xml:space="preserve">Davranış simptomları</w:t>
      </w:r>
    </w:p>
    <w:p>
      <w:pPr>
        <w:pStyle w:val="FirstParagraph"/>
      </w:pPr>
      <w:r>
        <w:rPr>
          <w:b/>
          <w:bCs/>
        </w:rPr>
        <w:t xml:space="preserve">Qıcıqlanmış əhval (4-5 yaş ərzində ən az 4 simptom):</w:t>
      </w:r>
    </w:p>
    <w:p>
      <w:pPr>
        <w:pStyle w:val="Compact"/>
        <w:numPr>
          <w:ilvl w:val="0"/>
          <w:numId w:val="2264"/>
        </w:numPr>
      </w:pPr>
      <w:r>
        <w:t xml:space="preserve">Tez hirslənir, qəzəblənir</w:t>
      </w:r>
    </w:p>
    <w:p>
      <w:pPr>
        <w:pStyle w:val="Compact"/>
        <w:numPr>
          <w:ilvl w:val="0"/>
          <w:numId w:val="2264"/>
        </w:numPr>
      </w:pPr>
      <w:r>
        <w:t xml:space="preserve">Tez "tutuşur", incidir</w:t>
      </w:r>
    </w:p>
    <w:p>
      <w:pPr>
        <w:pStyle w:val="Compact"/>
        <w:numPr>
          <w:ilvl w:val="0"/>
          <w:numId w:val="2264"/>
        </w:numPr>
      </w:pPr>
      <w:r>
        <w:t xml:space="preserve">Davamlı qıcıqlanma, narazılıq</w:t>
      </w:r>
    </w:p>
    <w:p>
      <w:pPr>
        <w:pStyle w:val="FirstParagraph"/>
      </w:pPr>
      <w:r>
        <w:rPr>
          <w:b/>
          <w:bCs/>
        </w:rPr>
        <w:t xml:space="preserve">Mübahisəli/etirazlı davranış:</w:t>
      </w:r>
    </w:p>
    <w:p>
      <w:pPr>
        <w:pStyle w:val="Compact"/>
        <w:numPr>
          <w:ilvl w:val="0"/>
          <w:numId w:val="2265"/>
        </w:numPr>
      </w:pPr>
      <w:r>
        <w:t xml:space="preserve">Yetkinlərlə mübahisə (xüsusilə valideyn, müəllim)</w:t>
      </w:r>
    </w:p>
    <w:p>
      <w:pPr>
        <w:pStyle w:val="Compact"/>
        <w:numPr>
          <w:ilvl w:val="0"/>
          <w:numId w:val="2265"/>
        </w:numPr>
      </w:pPr>
      <w:r>
        <w:t xml:space="preserve">Qaydalara aktiv tabe olmama</w:t>
      </w:r>
    </w:p>
    <w:p>
      <w:pPr>
        <w:pStyle w:val="Compact"/>
        <w:numPr>
          <w:ilvl w:val="0"/>
          <w:numId w:val="2265"/>
        </w:numPr>
      </w:pPr>
      <w:r>
        <w:t xml:space="preserve">Başqalarını "qıcıqlandırmaq" üçün qəsdən hərəkət</w:t>
      </w:r>
    </w:p>
    <w:p>
      <w:pPr>
        <w:pStyle w:val="Compact"/>
        <w:numPr>
          <w:ilvl w:val="0"/>
          <w:numId w:val="2265"/>
        </w:numPr>
      </w:pPr>
      <w:r>
        <w:t xml:space="preserve">Öz səhvlərini başqalarına atmaq</w:t>
      </w:r>
    </w:p>
    <w:p>
      <w:pPr>
        <w:pStyle w:val="Compact"/>
        <w:numPr>
          <w:ilvl w:val="0"/>
          <w:numId w:val="2265"/>
        </w:numPr>
      </w:pPr>
      <w:r>
        <w:t xml:space="preserve">Tələblərə "həmsöhbət olub mübahisə"</w:t>
      </w:r>
    </w:p>
    <w:p>
      <w:pPr>
        <w:pStyle w:val="FirstParagraph"/>
      </w:pPr>
      <w:r>
        <w:rPr>
          <w:b/>
          <w:bCs/>
        </w:rPr>
        <w:t xml:space="preserve">Kin/qisas:</w:t>
      </w:r>
    </w:p>
    <w:p>
      <w:pPr>
        <w:pStyle w:val="Compact"/>
        <w:numPr>
          <w:ilvl w:val="0"/>
          <w:numId w:val="2266"/>
        </w:numPr>
      </w:pPr>
      <w:r>
        <w:t xml:space="preserve">Son 6 ayda ən az 2 dəfə intiqam alma davranışı</w:t>
      </w:r>
    </w:p>
    <w:p>
      <w:pPr>
        <w:pStyle w:val="Compact"/>
        <w:numPr>
          <w:ilvl w:val="0"/>
          <w:numId w:val="2266"/>
        </w:numPr>
      </w:pPr>
      <w:r>
        <w:t xml:space="preserve">"Sən mənə bunu etdin..." pattern</w:t>
      </w:r>
    </w:p>
    <w:p>
      <w:pPr>
        <w:pStyle w:val="Compact"/>
        <w:numPr>
          <w:ilvl w:val="0"/>
          <w:numId w:val="2266"/>
        </w:numPr>
      </w:pPr>
      <w:r>
        <w:t xml:space="preserve">Uzunmüddətli kin saxlama</w:t>
      </w:r>
    </w:p>
    <w:bookmarkEnd w:id="1690"/>
    <w:bookmarkStart w:id="1691" w:name="mühit-spesifik-təzahürlər"/>
    <w:p>
      <w:pPr>
        <w:pStyle w:val="Heading4"/>
      </w:pPr>
      <w:r>
        <w:t xml:space="preserve">Mühit-spesifik təzahürlər</w:t>
      </w:r>
    </w:p>
    <w:p>
      <w:pPr>
        <w:pStyle w:val="Compact"/>
        <w:numPr>
          <w:ilvl w:val="0"/>
          <w:numId w:val="2267"/>
        </w:numPr>
      </w:pPr>
      <w:r>
        <w:rPr>
          <w:b/>
          <w:bCs/>
        </w:rPr>
        <w:t xml:space="preserve">Tipik olaraq evdə daha güclü</w:t>
      </w:r>
      <w:r>
        <w:t xml:space="preserve"> </w:t>
      </w:r>
      <w:r>
        <w:t xml:space="preserve">(valideynlərlə)</w:t>
      </w:r>
    </w:p>
    <w:p>
      <w:pPr>
        <w:pStyle w:val="Compact"/>
        <w:numPr>
          <w:ilvl w:val="0"/>
          <w:numId w:val="2267"/>
        </w:numPr>
      </w:pPr>
      <w:r>
        <w:t xml:space="preserve">Məktəbdə fərqli tablo ola bilər (müəllim ilə yaxşı, dostlarla problemli)</w:t>
      </w:r>
    </w:p>
    <w:p>
      <w:pPr>
        <w:pStyle w:val="Compact"/>
        <w:numPr>
          <w:ilvl w:val="0"/>
          <w:numId w:val="2267"/>
        </w:numPr>
      </w:pPr>
      <w:r>
        <w:rPr>
          <w:b/>
          <w:bCs/>
        </w:rPr>
        <w:t xml:space="preserve">Tək mühitdə</w:t>
      </w:r>
      <w:r>
        <w:t xml:space="preserve"> </w:t>
      </w:r>
      <w:r>
        <w:t xml:space="preserve">olduqda diaqnoz qoyulmamalıdır əgər funksional pozulma yoxdursa</w:t>
      </w:r>
    </w:p>
    <w:bookmarkEnd w:id="1691"/>
    <w:bookmarkStart w:id="1692" w:name="xroniki-qıcıqlanma-qəzəb-kvalifikatoru"/>
    <w:p>
      <w:pPr>
        <w:pStyle w:val="Heading4"/>
      </w:pPr>
      <w:r>
        <w:t xml:space="preserve">"Xroniki qıcıqlanma-qəzəb" kvalifikatoru</w:t>
      </w:r>
    </w:p>
    <w:p>
      <w:pPr>
        <w:pStyle w:val="FirstParagraph"/>
      </w:pPr>
      <w:r>
        <w:t xml:space="preserve">Bu paterndə OEP-dən fərqli xüsusiyyətlər:</w:t>
      </w:r>
    </w:p>
    <w:p>
      <w:pPr>
        <w:pStyle w:val="Compact"/>
        <w:numPr>
          <w:ilvl w:val="0"/>
          <w:numId w:val="2268"/>
        </w:numPr>
      </w:pPr>
      <w:r>
        <w:rPr>
          <w:b/>
          <w:bCs/>
        </w:rPr>
        <w:t xml:space="preserve">Davamlı, sabit irritabl əhval</w:t>
      </w:r>
      <w:r>
        <w:t xml:space="preserve"> </w:t>
      </w:r>
      <w:r>
        <w:t xml:space="preserve">(uşaq nadir hallarda "yaxşı əhvalda")</w:t>
      </w:r>
    </w:p>
    <w:p>
      <w:pPr>
        <w:pStyle w:val="Compact"/>
        <w:numPr>
          <w:ilvl w:val="0"/>
          <w:numId w:val="2268"/>
        </w:numPr>
      </w:pPr>
      <w:r>
        <w:t xml:space="preserve">"Əhval partlayışları" – yaşa görə uyğun olmayan</w:t>
      </w:r>
    </w:p>
    <w:p>
      <w:pPr>
        <w:pStyle w:val="Compact"/>
        <w:numPr>
          <w:ilvl w:val="0"/>
          <w:numId w:val="2268"/>
        </w:numPr>
      </w:pPr>
      <w:r>
        <w:t xml:space="preserve">Bu pasiyentlər</w:t>
      </w:r>
      <w:r>
        <w:t xml:space="preserve"> </w:t>
      </w:r>
      <w:r>
        <w:rPr>
          <w:b/>
          <w:bCs/>
        </w:rPr>
        <w:t xml:space="preserve">MDD və GAD inkişaf riski yüksək</w:t>
      </w:r>
    </w:p>
    <w:p>
      <w:pPr>
        <w:pStyle w:val="Compact"/>
        <w:numPr>
          <w:ilvl w:val="0"/>
          <w:numId w:val="2268"/>
        </w:numPr>
      </w:pPr>
      <w:r>
        <w:t xml:space="preserve">DSM-5-TR-də ayrıca DMDD diaqnozu kimi tanınır</w:t>
      </w:r>
    </w:p>
    <w:bookmarkEnd w:id="1692"/>
    <w:bookmarkStart w:id="1693" w:name="məhdud-prososial-emosiya-kvalifikatoru"/>
    <w:p>
      <w:pPr>
        <w:pStyle w:val="Heading4"/>
      </w:pPr>
      <w:r>
        <w:t xml:space="preserve">"Məhdud prososial emosiya" kvalifikatoru</w:t>
      </w:r>
    </w:p>
    <w:p>
      <w:pPr>
        <w:pStyle w:val="FirstParagraph"/>
      </w:pPr>
      <w:r>
        <w:rPr>
          <w:b/>
          <w:bCs/>
        </w:rPr>
        <w:t xml:space="preserve">Çox vacib prediktiv əhəmiyyət:</w:t>
      </w:r>
    </w:p>
    <w:p>
      <w:pPr>
        <w:pStyle w:val="Compact"/>
        <w:numPr>
          <w:ilvl w:val="0"/>
          <w:numId w:val="2269"/>
        </w:numPr>
      </w:pPr>
      <w:r>
        <w:t xml:space="preserve">Empatiya azlığı – başqalarının duyğularına laqeyd</w:t>
      </w:r>
    </w:p>
    <w:p>
      <w:pPr>
        <w:pStyle w:val="Compact"/>
        <w:numPr>
          <w:ilvl w:val="0"/>
          <w:numId w:val="2269"/>
        </w:numPr>
      </w:pPr>
      <w:r>
        <w:t xml:space="preserve">Günah hissi yox / az</w:t>
      </w:r>
    </w:p>
    <w:p>
      <w:pPr>
        <w:pStyle w:val="Compact"/>
        <w:numPr>
          <w:ilvl w:val="0"/>
          <w:numId w:val="2269"/>
        </w:numPr>
      </w:pPr>
      <w:r>
        <w:t xml:space="preserve">Akademik/peşə problemlərinə laqeyd</w:t>
      </w:r>
    </w:p>
    <w:p>
      <w:pPr>
        <w:pStyle w:val="Compact"/>
        <w:numPr>
          <w:ilvl w:val="0"/>
          <w:numId w:val="2269"/>
        </w:numPr>
      </w:pPr>
      <w:r>
        <w:t xml:space="preserve">Səthi affekt / sığ emosional ifadə</w:t>
      </w:r>
    </w:p>
    <w:p>
      <w:pPr>
        <w:pStyle w:val="Compact"/>
        <w:numPr>
          <w:ilvl w:val="0"/>
          <w:numId w:val="2269"/>
        </w:numPr>
      </w:pPr>
      <w:r>
        <w:rPr>
          <w:b/>
          <w:bCs/>
        </w:rPr>
        <w:t xml:space="preserve">Ağır gediş, antisosial şəxsiyyətə progressiya riski</w:t>
      </w:r>
    </w:p>
    <w:bookmarkEnd w:id="1693"/>
    <w:bookmarkEnd w:id="1694"/>
    <w:bookmarkStart w:id="1697" w:name="diaqnoz"/>
    <w:p>
      <w:pPr>
        <w:pStyle w:val="Heading3"/>
      </w:pPr>
      <w:r>
        <w:t xml:space="preserve">Diaqnoz</w:t>
      </w:r>
    </w:p>
    <w:bookmarkStart w:id="1695" w:name="xbt-11-əsas-tələblər-6c90"/>
    <w:p>
      <w:pPr>
        <w:pStyle w:val="Heading4"/>
      </w:pPr>
      <w:r>
        <w:t xml:space="preserve">XBT-11 əsas tələblər (</w:t>
      </w:r>
      <w:r>
        <w:t xml:space="preserve">6C90</w:t>
      </w:r>
      <w:r>
        <w:t xml:space="preserve">):</w:t>
      </w:r>
    </w:p>
    <w:p>
      <w:pPr>
        <w:pStyle w:val="FirstParagraph"/>
      </w:pPr>
      <w:r>
        <w:rPr>
          <w:b/>
          <w:bCs/>
        </w:rPr>
        <w:t xml:space="preserve">A.</w:t>
      </w:r>
      <w:r>
        <w:t xml:space="preserve"> </w:t>
      </w:r>
      <w:r>
        <w:rPr>
          <w:b/>
          <w:bCs/>
        </w:rPr>
        <w:t xml:space="preserve">6 ay+</w:t>
      </w:r>
      <w:r>
        <w:t xml:space="preserve"> </w:t>
      </w:r>
      <w:r>
        <w:t xml:space="preserve">davam edən pozucu davranış nümunəsi:</w:t>
      </w:r>
    </w:p>
    <w:p>
      <w:pPr>
        <w:pStyle w:val="Compact"/>
        <w:numPr>
          <w:ilvl w:val="0"/>
          <w:numId w:val="2270"/>
        </w:numPr>
      </w:pPr>
      <w:r>
        <w:t xml:space="preserve">Qıcıqlanmış əhval</w:t>
      </w:r>
      <w:r>
        <w:t xml:space="preserve"> </w:t>
      </w:r>
      <w:r>
        <w:rPr>
          <w:b/>
          <w:bCs/>
        </w:rPr>
        <w:t xml:space="preserve">VƏ/VƏ YA</w:t>
      </w:r>
      <w:r>
        <w:t xml:space="preserve"> </w:t>
      </w:r>
      <w:r>
        <w:t xml:space="preserve">mübahisəli/etirazlı davranış</w:t>
      </w:r>
      <w:r>
        <w:t xml:space="preserve"> </w:t>
      </w:r>
      <w:r>
        <w:rPr>
          <w:b/>
          <w:bCs/>
        </w:rPr>
        <w:t xml:space="preserve">VƏ/VƏ YA</w:t>
      </w:r>
      <w:r>
        <w:t xml:space="preserve"> </w:t>
      </w:r>
      <w:r>
        <w:t xml:space="preserve">kin/qisas</w:t>
      </w:r>
    </w:p>
    <w:p>
      <w:pPr>
        <w:pStyle w:val="FirstParagraph"/>
      </w:pPr>
      <w:r>
        <w:rPr>
          <w:b/>
          <w:bCs/>
        </w:rPr>
        <w:t xml:space="preserve">B.</w:t>
      </w:r>
      <w:r>
        <w:t xml:space="preserve"> </w:t>
      </w:r>
      <w:r>
        <w:t xml:space="preserve">Davranış</w:t>
      </w:r>
      <w:r>
        <w:t xml:space="preserve"> </w:t>
      </w:r>
      <w:r>
        <w:rPr>
          <w:b/>
          <w:bCs/>
        </w:rPr>
        <w:t xml:space="preserve">yaş-uyğun normaları aşır</w:t>
      </w:r>
      <w:r>
        <w:t xml:space="preserve"> </w:t>
      </w:r>
      <w:r>
        <w:t xml:space="preserve">– uşaqlığın "tipik mübahisəliliyindən" kənar</w:t>
      </w:r>
    </w:p>
    <w:p>
      <w:pPr>
        <w:pStyle w:val="BodyText"/>
      </w:pPr>
      <w:r>
        <w:rPr>
          <w:b/>
          <w:bCs/>
        </w:rPr>
        <w:t xml:space="preserve">C.</w:t>
      </w:r>
      <w:r>
        <w:t xml:space="preserve"> </w:t>
      </w:r>
      <w:r>
        <w:t xml:space="preserve">Əhəmiyyətli funksional pozulma (ailə, sosial, akademik, peşə)</w:t>
      </w:r>
    </w:p>
    <w:p>
      <w:pPr>
        <w:pStyle w:val="BodyText"/>
      </w:pPr>
      <w:r>
        <w:rPr>
          <w:b/>
          <w:bCs/>
        </w:rPr>
        <w:t xml:space="preserve">D.</w:t>
      </w:r>
      <w:r>
        <w:t xml:space="preserve"> </w:t>
      </w:r>
      <w:r>
        <w:rPr>
          <w:b/>
          <w:bCs/>
        </w:rPr>
        <w:t xml:space="preserve">Davranış-dissosial pozuntu (</w:t>
      </w:r>
      <w:r>
        <w:rPr>
          <w:b/>
          <w:bCs/>
        </w:rPr>
        <w:t xml:space="preserve">6C91</w:t>
      </w:r>
      <w:r>
        <w:rPr>
          <w:b/>
          <w:bCs/>
        </w:rPr>
        <w:t xml:space="preserve">) meyarlarını qarşılamır</w:t>
      </w:r>
      <w:r>
        <w:t xml:space="preserve"> </w:t>
      </w:r>
      <w:r>
        <w:t xml:space="preserve">(OEP daha yumşaqdır)</w:t>
      </w:r>
    </w:p>
    <w:bookmarkEnd w:id="1695"/>
    <w:bookmarkStart w:id="1696" w:name="spesifikatorlar"/>
    <w:p>
      <w:pPr>
        <w:pStyle w:val="Heading4"/>
      </w:pPr>
      <w:r>
        <w:t xml:space="preserve">Spesifikatorlar:</w:t>
      </w:r>
    </w:p>
    <w:p>
      <w:pPr>
        <w:pStyle w:val="Compact"/>
        <w:numPr>
          <w:ilvl w:val="0"/>
          <w:numId w:val="2271"/>
        </w:numPr>
      </w:pPr>
      <w:r>
        <w:rPr>
          <w:b/>
          <w:bCs/>
        </w:rPr>
        <w:t xml:space="preserve">Mühit:</w:t>
      </w:r>
      <w:r>
        <w:t xml:space="preserve"> </w:t>
      </w:r>
      <w:r>
        <w:t xml:space="preserve">ev / məktəb / iş / sosial</w:t>
      </w:r>
    </w:p>
    <w:p>
      <w:pPr>
        <w:pStyle w:val="Compact"/>
        <w:numPr>
          <w:ilvl w:val="0"/>
          <w:numId w:val="2271"/>
        </w:numPr>
      </w:pPr>
      <w:r>
        <w:rPr>
          <w:b/>
          <w:bCs/>
        </w:rPr>
        <w:t xml:space="preserve">Şiddət:</w:t>
      </w:r>
      <w:r>
        <w:t xml:space="preserve"> </w:t>
      </w:r>
      <w:r>
        <w:t xml:space="preserve">yüngül / orta / ağır</w:t>
      </w:r>
    </w:p>
    <w:p>
      <w:pPr>
        <w:pStyle w:val="Compact"/>
        <w:numPr>
          <w:ilvl w:val="0"/>
          <w:numId w:val="2271"/>
        </w:numPr>
      </w:pPr>
      <w:r>
        <w:rPr>
          <w:b/>
          <w:bCs/>
        </w:rPr>
        <w:t xml:space="preserve">Xroniki qıcıqlanma-qəzəb</w:t>
      </w:r>
      <w:r>
        <w:t xml:space="preserve"> </w:t>
      </w:r>
      <w:r>
        <w:t xml:space="preserve">(var/yox)</w:t>
      </w:r>
    </w:p>
    <w:p>
      <w:pPr>
        <w:pStyle w:val="Compact"/>
        <w:numPr>
          <w:ilvl w:val="0"/>
          <w:numId w:val="2271"/>
        </w:numPr>
      </w:pPr>
      <w:r>
        <w:rPr>
          <w:b/>
          <w:bCs/>
        </w:rPr>
        <w:t xml:space="preserve">Məhdud prososial emosiya</w:t>
      </w:r>
      <w:r>
        <w:t xml:space="preserve"> </w:t>
      </w:r>
      <w:r>
        <w:t xml:space="preserve">(var/yox)</w:t>
      </w:r>
    </w:p>
    <w:bookmarkEnd w:id="1696"/>
    <w:bookmarkEnd w:id="1697"/>
    <w:bookmarkStart w:id="1698"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DDHP (</w:t>
            </w:r>
            <w:r>
              <w:rPr>
                <w:b/>
                <w:bCs/>
              </w:rPr>
              <w:t xml:space="preserve">6A05</w:t>
            </w:r>
            <w:r>
              <w:rPr>
                <w:b/>
                <w:bCs/>
              </w:rP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İmpulsivlik, diqqətsizlik dominant; qəsdən mübahisə az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Davranış-dissosial pozuntu (</w:t>
            </w:r>
            <w:r>
              <w:rPr>
                <w:b/>
                <w:bCs/>
              </w:rPr>
              <w:t xml:space="preserve">6C91</w:t>
            </w:r>
            <w:r>
              <w:rPr>
                <w:b/>
                <w:bCs/>
              </w:rP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Daha ağır – heyvana zərər, oğurluq, fiziki cəlbiyyət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Major depressiv pozuntu (uşaq)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İrritabl əhval; lakin anhedoniya, yuxu, iştah simptomları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DMDD (DSM-5)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XBT-11-də OEP kvalifikatoru kimi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Bipolyar pozuntu (uşaq)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Episodik mania; OEP davamlı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Avoidant şəxsiyyət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Qaçınma; mübahisə az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Autizm spektr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Qaydaları başa düşmə pozuntusu, sosial qıt; qəsdən deyil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Travma reaksiyası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Travma anamnezi</w:t>
            </w:r>
          </w:p>
        </w:tc>
      </w:tr>
    </w:tbl>
    <w:bookmarkEnd w:id="1698"/>
    <w:bookmarkStart w:id="1701" w:name="müayinə-üsulları"/>
    <w:p>
      <w:pPr>
        <w:pStyle w:val="Heading3"/>
      </w:pPr>
      <w:r>
        <w:t xml:space="preserve">Müayinə üsulları</w:t>
      </w:r>
    </w:p>
    <w:bookmarkStart w:id="1699" w:name="şkalalar"/>
    <w:p>
      <w:pPr>
        <w:pStyle w:val="Heading4"/>
      </w:pPr>
      <w:r>
        <w:t xml:space="preserve">Şkalalar</w:t>
      </w:r>
    </w:p>
    <w:p>
      <w:pPr>
        <w:pStyle w:val="Compact"/>
        <w:numPr>
          <w:ilvl w:val="0"/>
          <w:numId w:val="2272"/>
        </w:numPr>
      </w:pPr>
      <w:r>
        <w:rPr>
          <w:b/>
          <w:bCs/>
        </w:rPr>
        <w:t xml:space="preserve">CBCL</w:t>
      </w:r>
      <w:r>
        <w:t xml:space="preserve"> </w:t>
      </w:r>
      <w:r>
        <w:t xml:space="preserve">(Child Behavior Checklist) – Achenbach</w:t>
      </w:r>
    </w:p>
    <w:p>
      <w:pPr>
        <w:pStyle w:val="Compact"/>
        <w:numPr>
          <w:ilvl w:val="0"/>
          <w:numId w:val="2272"/>
        </w:numPr>
      </w:pPr>
      <w:r>
        <w:rPr>
          <w:b/>
          <w:bCs/>
        </w:rPr>
        <w:t xml:space="preserve">TRF</w:t>
      </w:r>
      <w:r>
        <w:t xml:space="preserve"> </w:t>
      </w:r>
      <w:r>
        <w:t xml:space="preserve">(Teacher Report Form) – müəllim qiymətləndirməsi</w:t>
      </w:r>
    </w:p>
    <w:p>
      <w:pPr>
        <w:pStyle w:val="Compact"/>
        <w:numPr>
          <w:ilvl w:val="0"/>
          <w:numId w:val="2272"/>
        </w:numPr>
      </w:pPr>
      <w:r>
        <w:rPr>
          <w:b/>
          <w:bCs/>
        </w:rPr>
        <w:t xml:space="preserve">CPRS-R</w:t>
      </w:r>
      <w:r>
        <w:t xml:space="preserve"> </w:t>
      </w:r>
      <w:r>
        <w:t xml:space="preserve">(Conners Parent Rating Scale) – DDHP komorbidlik</w:t>
      </w:r>
    </w:p>
    <w:p>
      <w:pPr>
        <w:pStyle w:val="Compact"/>
        <w:numPr>
          <w:ilvl w:val="0"/>
          <w:numId w:val="2272"/>
        </w:numPr>
      </w:pPr>
      <w:r>
        <w:rPr>
          <w:b/>
          <w:bCs/>
        </w:rPr>
        <w:t xml:space="preserve">NCBRF</w:t>
      </w:r>
      <w:r>
        <w:t xml:space="preserve"> </w:t>
      </w:r>
      <w:r>
        <w:t xml:space="preserve">(Nisonger Child Behavior Rating Form)</w:t>
      </w:r>
    </w:p>
    <w:p>
      <w:pPr>
        <w:pStyle w:val="Compact"/>
        <w:numPr>
          <w:ilvl w:val="0"/>
          <w:numId w:val="2272"/>
        </w:numPr>
      </w:pPr>
      <w:r>
        <w:rPr>
          <w:b/>
          <w:bCs/>
        </w:rPr>
        <w:t xml:space="preserve">APSD</w:t>
      </w:r>
      <w:r>
        <w:t xml:space="preserve"> </w:t>
      </w:r>
      <w:r>
        <w:t xml:space="preserve">(Antisocial Process Screening Device) – "limited prosocial emotions" kvalifikatoru üçün</w:t>
      </w:r>
    </w:p>
    <w:bookmarkEnd w:id="1699"/>
    <w:bookmarkStart w:id="1700" w:name="klinik-qiymətləndirmə"/>
    <w:p>
      <w:pPr>
        <w:pStyle w:val="Heading4"/>
      </w:pPr>
      <w:r>
        <w:t xml:space="preserve">Klinik qiymətləndirmə</w:t>
      </w:r>
    </w:p>
    <w:p>
      <w:pPr>
        <w:pStyle w:val="Compact"/>
        <w:numPr>
          <w:ilvl w:val="0"/>
          <w:numId w:val="2273"/>
        </w:numPr>
      </w:pPr>
      <w:r>
        <w:rPr>
          <w:b/>
          <w:bCs/>
        </w:rPr>
        <w:t xml:space="preserve">Çoxinformator</w:t>
      </w:r>
      <w:r>
        <w:t xml:space="preserve"> </w:t>
      </w:r>
      <w:r>
        <w:t xml:space="preserve">yanaşma – valideyn + müəllim + uşaq</w:t>
      </w:r>
    </w:p>
    <w:p>
      <w:pPr>
        <w:pStyle w:val="Compact"/>
        <w:numPr>
          <w:ilvl w:val="0"/>
          <w:numId w:val="2273"/>
        </w:numPr>
      </w:pPr>
      <w:r>
        <w:rPr>
          <w:b/>
          <w:bCs/>
        </w:rPr>
        <w:t xml:space="preserve">Müşahidə</w:t>
      </w:r>
      <w:r>
        <w:t xml:space="preserve"> </w:t>
      </w:r>
      <w:r>
        <w:t xml:space="preserve">– ailə dinamikası, müəllim-uşaq qarşılıqlı təsiri</w:t>
      </w:r>
    </w:p>
    <w:p>
      <w:pPr>
        <w:pStyle w:val="Compact"/>
        <w:numPr>
          <w:ilvl w:val="0"/>
          <w:numId w:val="2273"/>
        </w:numPr>
      </w:pPr>
      <w:r>
        <w:t xml:space="preserve">Komorbidlik (DDHP, MDD, GAD) tam qiymətləndirmə</w:t>
      </w:r>
    </w:p>
    <w:p>
      <w:pPr>
        <w:pStyle w:val="Compact"/>
        <w:numPr>
          <w:ilvl w:val="0"/>
          <w:numId w:val="2273"/>
        </w:numPr>
      </w:pPr>
      <w:r>
        <w:t xml:space="preserve">Travma, fiziki istismar tarixçəsi</w:t>
      </w:r>
    </w:p>
    <w:bookmarkEnd w:id="1700"/>
    <w:bookmarkEnd w:id="1701"/>
    <w:bookmarkStart w:id="1708" w:name="müalicə"/>
    <w:p>
      <w:pPr>
        <w:pStyle w:val="Heading3"/>
      </w:pPr>
      <w:r>
        <w:t xml:space="preserve">Müalicə</w:t>
      </w:r>
    </w:p>
    <w:p>
      <w:pPr>
        <w:pStyle w:val="FirstParagraph"/>
      </w:pPr>
      <w:r>
        <w:t xml:space="preserve">OEP müalicəsi</w:t>
      </w:r>
      <w:r>
        <w:t xml:space="preserve"> </w:t>
      </w:r>
      <w:r>
        <w:rPr>
          <w:b/>
          <w:bCs/>
        </w:rPr>
        <w:t xml:space="preserve">valideyn təlimi</w:t>
      </w:r>
      <w:r>
        <w:t xml:space="preserve"> </w:t>
      </w:r>
      <w:r>
        <w:t xml:space="preserve">+</w:t>
      </w:r>
      <w:r>
        <w:t xml:space="preserve"> </w:t>
      </w:r>
      <w:r>
        <w:rPr>
          <w:b/>
          <w:bCs/>
        </w:rPr>
        <w:t xml:space="preserve">uşaq KDT</w:t>
      </w:r>
      <w:r>
        <w:t xml:space="preserve"> </w:t>
      </w:r>
      <w:r>
        <w:t xml:space="preserve">+</w:t>
      </w:r>
      <w:r>
        <w:t xml:space="preserve"> </w:t>
      </w:r>
      <w:r>
        <w:rPr>
          <w:b/>
          <w:bCs/>
        </w:rPr>
        <w:t xml:space="preserve">məktəb əməkdaşlığı</w:t>
      </w:r>
      <w:r>
        <w:t xml:space="preserve"> </w:t>
      </w:r>
      <w:r>
        <w:t xml:space="preserve">kombinasiyası tələb edir. Farmakoterapiya ikinci xətt – yalnız komorbidliklərdə.</w:t>
      </w:r>
    </w:p>
    <w:bookmarkStart w:id="1702" w:name="əsas-tövsiyə-bələdçiləri"/>
    <w:p>
      <w:pPr>
        <w:pStyle w:val="Heading4"/>
      </w:pPr>
      <w:r>
        <w:t xml:space="preserve">Əsas tövsiyə bələdçiləri</w:t>
      </w:r>
    </w:p>
    <w:p>
      <w:pPr>
        <w:pStyle w:val="Compact"/>
        <w:numPr>
          <w:ilvl w:val="0"/>
          <w:numId w:val="2274"/>
        </w:numPr>
      </w:pPr>
      <w:r>
        <w:rPr>
          <w:b/>
          <w:bCs/>
        </w:rPr>
        <w:t xml:space="preserve">NICE NG87 (2017):</w:t>
      </w:r>
      <w:r>
        <w:t xml:space="preserve"> </w:t>
      </w:r>
      <w:r>
        <w:rPr>
          <w:i/>
          <w:iCs/>
        </w:rPr>
        <w:t xml:space="preserve">Antisocial behaviour and conduct disorders in children and young people</w:t>
      </w:r>
    </w:p>
    <w:p>
      <w:pPr>
        <w:pStyle w:val="Compact"/>
        <w:numPr>
          <w:ilvl w:val="0"/>
          <w:numId w:val="2274"/>
        </w:numPr>
      </w:pPr>
      <w:r>
        <w:rPr>
          <w:b/>
          <w:bCs/>
        </w:rPr>
        <w:t xml:space="preserve">AACAP Practice Parameter for ODD</w:t>
      </w:r>
      <w:r>
        <w:t xml:space="preserve"> </w:t>
      </w:r>
      <w:r>
        <w:t xml:space="preserve">(2007)</w:t>
      </w:r>
    </w:p>
    <w:p>
      <w:pPr>
        <w:pStyle w:val="Compact"/>
        <w:numPr>
          <w:ilvl w:val="0"/>
          <w:numId w:val="2274"/>
        </w:numPr>
      </w:pPr>
      <w:r>
        <w:rPr>
          <w:b/>
          <w:bCs/>
        </w:rPr>
        <w:t xml:space="preserve">APA Practice Guideline</w:t>
      </w:r>
    </w:p>
    <w:bookmarkEnd w:id="1702"/>
    <w:bookmarkStart w:id="1703" w:name="Xcfa345b54f7c9ed6e313abdc1428764b3118a6d"/>
    <w:p>
      <w:pPr>
        <w:pStyle w:val="Heading4"/>
      </w:pPr>
      <w:r>
        <w:t xml:space="preserve">Birinci xətt: Valideyn İdarəetmə Təlimi (PMT)</w:t>
      </w:r>
    </w:p>
    <w:p>
      <w:pPr>
        <w:pStyle w:val="FirstParagraph"/>
      </w:pPr>
      <w:r>
        <w:rPr>
          <w:b/>
          <w:bCs/>
        </w:rPr>
        <w:t xml:space="preserve">PMT (Parent Management Training) – sübutluluq A:</w:t>
      </w:r>
    </w:p>
    <w:p>
      <w:pPr>
        <w:pStyle w:val="Compact"/>
        <w:numPr>
          <w:ilvl w:val="0"/>
          <w:numId w:val="2275"/>
        </w:numPr>
      </w:pPr>
      <w:r>
        <w:t xml:space="preserve">Webster-Stratton "Incredible Years" proqramı</w:t>
      </w:r>
    </w:p>
    <w:p>
      <w:pPr>
        <w:pStyle w:val="Compact"/>
        <w:numPr>
          <w:ilvl w:val="0"/>
          <w:numId w:val="2275"/>
        </w:numPr>
      </w:pPr>
      <w:r>
        <w:t xml:space="preserve">Triple P (Positive Parenting Program)</w:t>
      </w:r>
    </w:p>
    <w:p>
      <w:pPr>
        <w:pStyle w:val="Compact"/>
        <w:numPr>
          <w:ilvl w:val="0"/>
          <w:numId w:val="2275"/>
        </w:numPr>
      </w:pPr>
      <w:r>
        <w:t xml:space="preserve">Patterson Sosial Öyrənmə Modeli</w:t>
      </w:r>
    </w:p>
    <w:p>
      <w:pPr>
        <w:pStyle w:val="Compact"/>
        <w:numPr>
          <w:ilvl w:val="0"/>
          <w:numId w:val="2275"/>
        </w:numPr>
      </w:pPr>
      <w:r>
        <w:t xml:space="preserve">Barkley Defiant Children proqramı</w:t>
      </w:r>
    </w:p>
    <w:p>
      <w:pPr>
        <w:pStyle w:val="FirstParagraph"/>
      </w:pPr>
      <w:r>
        <w:rPr>
          <w:b/>
          <w:bCs/>
        </w:rPr>
        <w:t xml:space="preserve">Komponenlər:</w:t>
      </w:r>
    </w:p>
    <w:p>
      <w:pPr>
        <w:pStyle w:val="Compact"/>
        <w:numPr>
          <w:ilvl w:val="0"/>
          <w:numId w:val="2276"/>
        </w:numPr>
      </w:pPr>
      <w:r>
        <w:rPr>
          <w:b/>
          <w:bCs/>
        </w:rPr>
        <w:t xml:space="preserve">Pozitiv möhkəmləndirmə</w:t>
      </w:r>
      <w:r>
        <w:t xml:space="preserve"> </w:t>
      </w:r>
      <w:r>
        <w:t xml:space="preserve">– uyğun davranışı tutmaq və mükafatlandırmaq</w:t>
      </w:r>
    </w:p>
    <w:p>
      <w:pPr>
        <w:pStyle w:val="Compact"/>
        <w:numPr>
          <w:ilvl w:val="0"/>
          <w:numId w:val="2276"/>
        </w:numPr>
      </w:pPr>
      <w:r>
        <w:rPr>
          <w:b/>
          <w:bCs/>
        </w:rPr>
        <w:t xml:space="preserve">Açıq qaydalar və gözləntilər</w:t>
      </w:r>
    </w:p>
    <w:p>
      <w:pPr>
        <w:pStyle w:val="Compact"/>
        <w:numPr>
          <w:ilvl w:val="0"/>
          <w:numId w:val="2276"/>
        </w:numPr>
      </w:pPr>
      <w:r>
        <w:rPr>
          <w:b/>
          <w:bCs/>
        </w:rPr>
        <w:t xml:space="preserve">Tutarlı nəticələr</w:t>
      </w:r>
      <w:r>
        <w:t xml:space="preserve"> </w:t>
      </w:r>
      <w:r>
        <w:t xml:space="preserve">– cəza tutarlı, izahlı</w:t>
      </w:r>
    </w:p>
    <w:p>
      <w:pPr>
        <w:pStyle w:val="Compact"/>
        <w:numPr>
          <w:ilvl w:val="0"/>
          <w:numId w:val="2276"/>
        </w:numPr>
      </w:pPr>
      <w:r>
        <w:rPr>
          <w:b/>
          <w:bCs/>
        </w:rPr>
        <w:t xml:space="preserve">Time-out</w:t>
      </w:r>
      <w:r>
        <w:t xml:space="preserve"> </w:t>
      </w:r>
      <w:r>
        <w:t xml:space="preserve">texnikası – emosional regulasiya üçün</w:t>
      </w:r>
    </w:p>
    <w:p>
      <w:pPr>
        <w:pStyle w:val="Compact"/>
        <w:numPr>
          <w:ilvl w:val="0"/>
          <w:numId w:val="2276"/>
        </w:numPr>
      </w:pPr>
      <w:r>
        <w:rPr>
          <w:b/>
          <w:bCs/>
        </w:rPr>
        <w:t xml:space="preserve">Effektiv əmrlər</w:t>
      </w:r>
      <w:r>
        <w:t xml:space="preserve"> </w:t>
      </w:r>
      <w:r>
        <w:t xml:space="preserve">– konkret, sayılı</w:t>
      </w:r>
    </w:p>
    <w:p>
      <w:pPr>
        <w:pStyle w:val="Compact"/>
        <w:numPr>
          <w:ilvl w:val="0"/>
          <w:numId w:val="2276"/>
        </w:numPr>
      </w:pPr>
      <w:r>
        <w:t xml:space="preserve">Münasibət gücləndirilməsi (warm relationship)</w:t>
      </w:r>
    </w:p>
    <w:p>
      <w:pPr>
        <w:pStyle w:val="FirstParagraph"/>
      </w:pPr>
      <w:r>
        <w:rPr>
          <w:b/>
          <w:bCs/>
        </w:rPr>
        <w:t xml:space="preserve">Effekt:</w:t>
      </w:r>
      <w:r>
        <w:t xml:space="preserve"> </w:t>
      </w:r>
      <w:r>
        <w:t xml:space="preserve">PMT 60-70% uşağa effektiv; valideyn psikopatologiyası → effekt azalır.</w:t>
      </w:r>
    </w:p>
    <w:bookmarkEnd w:id="1703"/>
    <w:bookmarkStart w:id="1704" w:name="uşaq-müdaxilələri"/>
    <w:p>
      <w:pPr>
        <w:pStyle w:val="Heading4"/>
      </w:pPr>
      <w:r>
        <w:t xml:space="preserve">Uşaq müdaxilələri</w:t>
      </w:r>
    </w:p>
    <w:p>
      <w:pPr>
        <w:pStyle w:val="FirstParagraph"/>
      </w:pPr>
      <w:r>
        <w:rPr>
          <w:b/>
          <w:bCs/>
        </w:rPr>
        <w:t xml:space="preserve">Problem-Solving Skills Training (PSST):</w:t>
      </w:r>
    </w:p>
    <w:p>
      <w:pPr>
        <w:pStyle w:val="Compact"/>
        <w:numPr>
          <w:ilvl w:val="0"/>
          <w:numId w:val="2277"/>
        </w:numPr>
      </w:pPr>
      <w:r>
        <w:t xml:space="preserve">Kazdin protokol</w:t>
      </w:r>
    </w:p>
    <w:p>
      <w:pPr>
        <w:pStyle w:val="Compact"/>
        <w:numPr>
          <w:ilvl w:val="0"/>
          <w:numId w:val="2277"/>
        </w:numPr>
      </w:pPr>
      <w:r>
        <w:t xml:space="preserve">Problem həll alqoritmləri</w:t>
      </w:r>
    </w:p>
    <w:p>
      <w:pPr>
        <w:pStyle w:val="Compact"/>
        <w:numPr>
          <w:ilvl w:val="0"/>
          <w:numId w:val="2277"/>
        </w:numPr>
      </w:pPr>
      <w:r>
        <w:t xml:space="preserve">Sosial situasiyalarda alternativ reaksiyalar</w:t>
      </w:r>
    </w:p>
    <w:p>
      <w:pPr>
        <w:pStyle w:val="Compact"/>
        <w:numPr>
          <w:ilvl w:val="0"/>
          <w:numId w:val="2277"/>
        </w:numPr>
      </w:pPr>
      <w:r>
        <w:t xml:space="preserve">12-25 sessiya</w:t>
      </w:r>
    </w:p>
    <w:p>
      <w:pPr>
        <w:pStyle w:val="FirstParagraph"/>
      </w:pPr>
      <w:r>
        <w:rPr>
          <w:b/>
          <w:bCs/>
        </w:rPr>
        <w:t xml:space="preserve">Anger Coping Programs:</w:t>
      </w:r>
    </w:p>
    <w:p>
      <w:pPr>
        <w:pStyle w:val="Compact"/>
        <w:numPr>
          <w:ilvl w:val="0"/>
          <w:numId w:val="2278"/>
        </w:numPr>
      </w:pPr>
      <w:r>
        <w:t xml:space="preserve">Lochman protokol</w:t>
      </w:r>
    </w:p>
    <w:p>
      <w:pPr>
        <w:pStyle w:val="Compact"/>
        <w:numPr>
          <w:ilvl w:val="0"/>
          <w:numId w:val="2278"/>
        </w:numPr>
      </w:pPr>
      <w:r>
        <w:t xml:space="preserve">Qəzəb tetikləyicilərinin identifikasiyası</w:t>
      </w:r>
    </w:p>
    <w:p>
      <w:pPr>
        <w:pStyle w:val="Compact"/>
        <w:numPr>
          <w:ilvl w:val="0"/>
          <w:numId w:val="2278"/>
        </w:numPr>
      </w:pPr>
      <w:r>
        <w:t xml:space="preserve">Relaksasiya, koqnitiv müdaxilə</w:t>
      </w:r>
    </w:p>
    <w:bookmarkEnd w:id="1704"/>
    <w:bookmarkStart w:id="1705" w:name="multimodal-müdaxilələr"/>
    <w:p>
      <w:pPr>
        <w:pStyle w:val="Heading4"/>
      </w:pPr>
      <w:r>
        <w:t xml:space="preserve">Multimodal müdaxilələr</w:t>
      </w:r>
    </w:p>
    <w:p>
      <w:pPr>
        <w:pStyle w:val="FirstParagraph"/>
      </w:pPr>
      <w:r>
        <w:rPr>
          <w:b/>
          <w:bCs/>
        </w:rPr>
        <w:t xml:space="preserve">Multisystemic Therapy (MST):</w:t>
      </w:r>
    </w:p>
    <w:p>
      <w:pPr>
        <w:pStyle w:val="Compact"/>
        <w:numPr>
          <w:ilvl w:val="0"/>
          <w:numId w:val="2279"/>
        </w:numPr>
      </w:pPr>
      <w:r>
        <w:t xml:space="preserve">Henggeler</w:t>
      </w:r>
    </w:p>
    <w:p>
      <w:pPr>
        <w:pStyle w:val="Compact"/>
        <w:numPr>
          <w:ilvl w:val="0"/>
          <w:numId w:val="2279"/>
        </w:numPr>
      </w:pPr>
      <w:r>
        <w:t xml:space="preserve">Ağır OEP/davranış pozuntusu üçün</w:t>
      </w:r>
    </w:p>
    <w:p>
      <w:pPr>
        <w:pStyle w:val="Compact"/>
        <w:numPr>
          <w:ilvl w:val="0"/>
          <w:numId w:val="2279"/>
        </w:numPr>
      </w:pPr>
      <w:r>
        <w:t xml:space="preserve">Ailə, məktəb, dostlar – bütün sistemlərə müdaxilə</w:t>
      </w:r>
    </w:p>
    <w:p>
      <w:pPr>
        <w:pStyle w:val="Compact"/>
        <w:numPr>
          <w:ilvl w:val="0"/>
          <w:numId w:val="2279"/>
        </w:numPr>
      </w:pPr>
      <w:r>
        <w:t xml:space="preserve">4-6 ay intensiv</w:t>
      </w:r>
    </w:p>
    <w:p>
      <w:pPr>
        <w:pStyle w:val="FirstParagraph"/>
      </w:pPr>
      <w:r>
        <w:rPr>
          <w:b/>
          <w:bCs/>
        </w:rPr>
        <w:t xml:space="preserve">Functional Family Therapy (FFT):</w:t>
      </w:r>
      <w:r>
        <w:t xml:space="preserve"> </w:t>
      </w:r>
      <w:r>
        <w:t xml:space="preserve">Alexander – ailə dinamikası fokusunda.</w:t>
      </w:r>
    </w:p>
    <w:bookmarkEnd w:id="1705"/>
    <w:bookmarkStart w:id="1706" w:name="farmakoterapiya"/>
    <w:p>
      <w:pPr>
        <w:pStyle w:val="Heading4"/>
      </w:pPr>
      <w:r>
        <w:t xml:space="preserve">Farmakoterapiya</w:t>
      </w:r>
    </w:p>
    <w:p>
      <w:pPr>
        <w:pStyle w:val="FirstParagraph"/>
      </w:pPr>
      <w:r>
        <w:rPr>
          <w:b/>
          <w:bCs/>
        </w:rPr>
        <w:t xml:space="preserve">Birinci sıra preparat yoxdur</w:t>
      </w:r>
      <w:r>
        <w:t xml:space="preserve"> </w:t>
      </w:r>
      <w:r>
        <w:t xml:space="preserve">– KDT/PMT birinci xətt.</w:t>
      </w:r>
    </w:p>
    <w:p>
      <w:pPr>
        <w:pStyle w:val="BodyText"/>
      </w:pPr>
      <w:r>
        <w:rPr>
          <w:b/>
          <w:bCs/>
        </w:rPr>
        <w:t xml:space="preserve">Komorbidliklər üçün:</w:t>
      </w:r>
    </w:p>
    <w:p>
      <w:pPr>
        <w:pStyle w:val="BodyText"/>
      </w:pPr>
      <w:r>
        <w:t xml:space="preserve">- Metabolik yan təsirlər ciddi monitorinq</w:t>
      </w:r>
    </w:p>
    <w:p>
      <w:pPr>
        <w:pStyle w:val="Compact"/>
        <w:numPr>
          <w:ilvl w:val="0"/>
          <w:numId w:val="2280"/>
        </w:numPr>
      </w:pPr>
      <w:r>
        <w:rPr>
          <w:b/>
          <w:bCs/>
        </w:rPr>
        <w:t xml:space="preserve">DDHP komorbid:</w:t>
      </w:r>
      <w:r>
        <w:t xml:space="preserve"> </w:t>
      </w:r>
      <w:r>
        <w:t xml:space="preserve">stimulyantlar (metilfenidat, amfetamin) – aqressiyanı da azaldır</w:t>
      </w:r>
    </w:p>
    <w:p>
      <w:pPr>
        <w:pStyle w:val="Compact"/>
        <w:numPr>
          <w:ilvl w:val="0"/>
          <w:numId w:val="2280"/>
        </w:numPr>
      </w:pPr>
      <w:r>
        <w:rPr>
          <w:b/>
          <w:bCs/>
        </w:rPr>
        <w:t xml:space="preserve">Xroniki qıcıqlanma:</w:t>
      </w:r>
      <w:r>
        <w:t xml:space="preserve"> </w:t>
      </w:r>
      <w:r>
        <w:t xml:space="preserve">SİUSİ (fluoksetin, sertralin)</w:t>
      </w:r>
    </w:p>
    <w:p>
      <w:pPr>
        <w:pStyle w:val="Compact"/>
        <w:numPr>
          <w:ilvl w:val="0"/>
          <w:numId w:val="2280"/>
        </w:numPr>
      </w:pPr>
      <w:r>
        <w:rPr>
          <w:b/>
          <w:bCs/>
        </w:rPr>
        <w:t xml:space="preserve">Ağır aqressiya:</w:t>
      </w:r>
      <w:r>
        <w:t xml:space="preserve"> </w:t>
      </w:r>
      <w:r>
        <w:t xml:space="preserve">atipik antipsixotiklər (risperidon 0,25-2 mq, aripiprazol)</w:t>
      </w:r>
    </w:p>
    <w:p>
      <w:pPr>
        <w:pStyle w:val="Compact"/>
        <w:numPr>
          <w:ilvl w:val="0"/>
          <w:numId w:val="2280"/>
        </w:numPr>
      </w:pPr>
      <w:r>
        <w:rPr>
          <w:b/>
          <w:bCs/>
        </w:rPr>
        <w:t xml:space="preserve">Əhval sabitləyiciləri:</w:t>
      </w:r>
      <w:r>
        <w:t xml:space="preserve"> </w:t>
      </w:r>
      <w:r>
        <w:t xml:space="preserve">litium, valproat – aqressiyada</w:t>
      </w:r>
    </w:p>
    <w:bookmarkEnd w:id="1706"/>
    <w:bookmarkStart w:id="1707" w:name="məktəb-əməkdaşlığı"/>
    <w:p>
      <w:pPr>
        <w:pStyle w:val="Heading4"/>
      </w:pPr>
      <w:r>
        <w:t xml:space="preserve">Məktəb əməkdaşlığı</w:t>
      </w:r>
    </w:p>
    <w:p>
      <w:pPr>
        <w:pStyle w:val="Compact"/>
        <w:numPr>
          <w:ilvl w:val="0"/>
          <w:numId w:val="2281"/>
        </w:numPr>
      </w:pPr>
      <w:r>
        <w:rPr>
          <w:b/>
          <w:bCs/>
        </w:rPr>
        <w:t xml:space="preserve">Davranış müdaxilə planı</w:t>
      </w:r>
      <w:r>
        <w:t xml:space="preserve"> </w:t>
      </w:r>
      <w:r>
        <w:t xml:space="preserve">(BIP – Behavior Intervention Plan)</w:t>
      </w:r>
    </w:p>
    <w:p>
      <w:pPr>
        <w:pStyle w:val="Compact"/>
        <w:numPr>
          <w:ilvl w:val="0"/>
          <w:numId w:val="2281"/>
        </w:numPr>
      </w:pPr>
      <w:r>
        <w:rPr>
          <w:b/>
          <w:bCs/>
        </w:rPr>
        <w:t xml:space="preserve">IEP</w:t>
      </w:r>
      <w:r>
        <w:t xml:space="preserve"> </w:t>
      </w:r>
      <w:r>
        <w:t xml:space="preserve">(Individualized Education Plan) – əgər akademik təsir varsa</w:t>
      </w:r>
    </w:p>
    <w:p>
      <w:pPr>
        <w:pStyle w:val="Compact"/>
        <w:numPr>
          <w:ilvl w:val="0"/>
          <w:numId w:val="2281"/>
        </w:numPr>
      </w:pPr>
      <w:r>
        <w:t xml:space="preserve">Müəllim təlimi (PMT komponentləri ilə)</w:t>
      </w:r>
    </w:p>
    <w:bookmarkEnd w:id="1707"/>
    <w:bookmarkEnd w:id="1708"/>
    <w:bookmarkStart w:id="1709" w:name="proqnoz"/>
    <w:p>
      <w:pPr>
        <w:pStyle w:val="Heading3"/>
      </w:pPr>
      <w:r>
        <w:t xml:space="preserve">Proqnoz</w:t>
      </w:r>
    </w:p>
    <w:p>
      <w:pPr>
        <w:pStyle w:val="Compact"/>
        <w:numPr>
          <w:ilvl w:val="0"/>
          <w:numId w:val="2282"/>
        </w:numPr>
      </w:pPr>
      <w:r>
        <w:rPr>
          <w:b/>
          <w:bCs/>
        </w:rPr>
        <w:t xml:space="preserve">PMT + uşaq KDT ilə 60-70% klinik yaxşılaşma</w:t>
      </w:r>
    </w:p>
    <w:p>
      <w:pPr>
        <w:pStyle w:val="Compact"/>
        <w:numPr>
          <w:ilvl w:val="0"/>
          <w:numId w:val="2282"/>
        </w:numPr>
      </w:pPr>
      <w:r>
        <w:rPr>
          <w:b/>
          <w:bCs/>
        </w:rPr>
        <w:t xml:space="preserve">"Məhdud prososial emosiya" kvalifikatoru = pis proqnoz</w:t>
      </w:r>
      <w:r>
        <w:t xml:space="preserve"> </w:t>
      </w:r>
      <w:r>
        <w:t xml:space="preserve">(antisosial şəxsiyyətə progressiya 30-50%)</w:t>
      </w:r>
    </w:p>
    <w:p>
      <w:pPr>
        <w:pStyle w:val="Compact"/>
        <w:numPr>
          <w:ilvl w:val="0"/>
          <w:numId w:val="2282"/>
        </w:numPr>
      </w:pPr>
      <w:r>
        <w:t xml:space="preserve">"Xroniki qıcıqlanma-qəzəb" → MDD, GAD progressiyası</w:t>
      </w:r>
    </w:p>
    <w:p>
      <w:pPr>
        <w:pStyle w:val="Compact"/>
        <w:numPr>
          <w:ilvl w:val="0"/>
          <w:numId w:val="2282"/>
        </w:numPr>
      </w:pPr>
      <w:r>
        <w:rPr>
          <w:b/>
          <w:bCs/>
        </w:rPr>
        <w:t xml:space="preserve">30% OEP davranış-dissosial pozuntuya progressiya</w:t>
      </w:r>
    </w:p>
    <w:p>
      <w:pPr>
        <w:pStyle w:val="Compact"/>
        <w:numPr>
          <w:ilvl w:val="0"/>
          <w:numId w:val="2282"/>
        </w:numPr>
      </w:pPr>
      <w:r>
        <w:t xml:space="preserve">Erkən müdaxilə = yaxşı proqnoz</w:t>
      </w:r>
    </w:p>
    <w:bookmarkEnd w:id="1709"/>
    <w:bookmarkStart w:id="1710" w:name="mənbələr"/>
    <w:p>
      <w:pPr>
        <w:pStyle w:val="Heading3"/>
      </w:pPr>
      <w:r>
        <w:t xml:space="preserve">Mənbələr</w:t>
      </w:r>
    </w:p>
    <w:p>
      <w:pPr>
        <w:pStyle w:val="Compact"/>
        <w:numPr>
          <w:ilvl w:val="0"/>
          <w:numId w:val="2283"/>
        </w:numPr>
      </w:pPr>
      <w:r>
        <w:t xml:space="preserve">APA.</w:t>
      </w:r>
      <w:r>
        <w:t xml:space="preserve"> </w:t>
      </w:r>
      <w:r>
        <w:rPr>
          <w:i/>
          <w:iCs/>
        </w:rPr>
        <w:t xml:space="preserve">DSM-5-TR.</w:t>
      </w:r>
      <w:r>
        <w:t xml:space="preserve"> </w:t>
      </w:r>
      <w:r>
        <w:t xml:space="preserve">2022.</w:t>
      </w:r>
    </w:p>
    <w:p>
      <w:pPr>
        <w:pStyle w:val="Compact"/>
        <w:numPr>
          <w:ilvl w:val="0"/>
          <w:numId w:val="2283"/>
        </w:numPr>
      </w:pPr>
      <w:r>
        <w:t xml:space="preserve">WHO.</w:t>
      </w:r>
      <w:r>
        <w:t xml:space="preserve"> </w:t>
      </w:r>
      <w:r>
        <w:rPr>
          <w:i/>
          <w:iCs/>
        </w:rPr>
        <w:t xml:space="preserve">ICD-11 CDDR.</w:t>
      </w:r>
      <w:r>
        <w:t xml:space="preserve"> </w:t>
      </w:r>
      <w:r>
        <w:t xml:space="preserve">2024.</w:t>
      </w:r>
    </w:p>
    <w:p>
      <w:pPr>
        <w:pStyle w:val="Compact"/>
        <w:numPr>
          <w:ilvl w:val="0"/>
          <w:numId w:val="2283"/>
        </w:numPr>
      </w:pPr>
      <w:r>
        <w:t xml:space="preserve">NICE.</w:t>
      </w:r>
      <w:r>
        <w:t xml:space="preserve"> </w:t>
      </w:r>
      <w:r>
        <w:rPr>
          <w:i/>
          <w:iCs/>
        </w:rPr>
        <w:t xml:space="preserve">Antisocial behaviour and conduct disorders in children and young people</w:t>
      </w:r>
      <w:r>
        <w:t xml:space="preserve"> </w:t>
      </w:r>
      <w:r>
        <w:t xml:space="preserve">(NG87/CG158). 2013/2017.</w:t>
      </w:r>
    </w:p>
    <w:p>
      <w:pPr>
        <w:pStyle w:val="Compact"/>
        <w:numPr>
          <w:ilvl w:val="0"/>
          <w:numId w:val="2283"/>
        </w:numPr>
      </w:pPr>
      <w:r>
        <w:t xml:space="preserve">AACAP.</w:t>
      </w:r>
      <w:r>
        <w:t xml:space="preserve"> </w:t>
      </w:r>
      <w:r>
        <w:rPr>
          <w:i/>
          <w:iCs/>
        </w:rPr>
        <w:t xml:space="preserve">Practice Parameter for the Assessment and Treatment of Children and Adolescents With Oppositional Defiant Disorder.</w:t>
      </w:r>
      <w:r>
        <w:t xml:space="preserve"> </w:t>
      </w:r>
      <w:r>
        <w:t xml:space="preserve">J Am Acad Child Adolesc Psychiatry, 2007.</w:t>
      </w:r>
    </w:p>
    <w:p>
      <w:pPr>
        <w:pStyle w:val="Compact"/>
        <w:numPr>
          <w:ilvl w:val="0"/>
          <w:numId w:val="2283"/>
        </w:numPr>
      </w:pPr>
      <w:r>
        <w:t xml:space="preserve">Webster-Stratton C.</w:t>
      </w:r>
      <w:r>
        <w:t xml:space="preserve"> </w:t>
      </w:r>
      <w:r>
        <w:rPr>
          <w:i/>
          <w:iCs/>
        </w:rPr>
        <w:t xml:space="preserve">The Incredible Years.</w:t>
      </w:r>
      <w:r>
        <w:t xml:space="preserve"> </w:t>
      </w:r>
      <w:r>
        <w:t xml:space="preserve">Incredible Years Inc, 2005.</w:t>
      </w:r>
    </w:p>
    <w:p>
      <w:pPr>
        <w:pStyle w:val="Compact"/>
        <w:numPr>
          <w:ilvl w:val="0"/>
          <w:numId w:val="2283"/>
        </w:numPr>
      </w:pPr>
      <w:r>
        <w:t xml:space="preserve">Kazdin AE.</w:t>
      </w:r>
      <w:r>
        <w:t xml:space="preserve"> </w:t>
      </w:r>
      <w:r>
        <w:rPr>
          <w:i/>
          <w:iCs/>
        </w:rPr>
        <w:t xml:space="preserve">Parent Management Training: Treatment for Oppositional, Aggressive, and Antisocial Behavior in Children and Adolescents.</w:t>
      </w:r>
      <w:r>
        <w:t xml:space="preserve"> </w:t>
      </w:r>
      <w:r>
        <w:t xml:space="preserve">Oxford UP, 2005.</w:t>
      </w:r>
    </w:p>
    <w:p>
      <w:pPr>
        <w:pStyle w:val="Compact"/>
        <w:numPr>
          <w:ilvl w:val="0"/>
          <w:numId w:val="2283"/>
        </w:numPr>
      </w:pPr>
      <w:r>
        <w:t xml:space="preserve">Barkley RA.</w:t>
      </w:r>
      <w:r>
        <w:t xml:space="preserve"> </w:t>
      </w:r>
      <w:r>
        <w:rPr>
          <w:i/>
          <w:iCs/>
        </w:rPr>
        <w:t xml:space="preserve">Defiant Children: A Clinician\'s Manual for Assessment and Parent Training.</w:t>
      </w:r>
      <w:r>
        <w:t xml:space="preserve"> </w:t>
      </w:r>
      <w:r>
        <w:t xml:space="preserve">Guilford, 2013.</w:t>
      </w:r>
    </w:p>
    <w:bookmarkEnd w:id="1710"/>
    <w:bookmarkEnd w:id="1711"/>
    <w:bookmarkStart w:id="1741" w:name="X1285b4615020e0983c07772911da68248aeb701"/>
    <w:p>
      <w:pPr>
        <w:pStyle w:val="Heading2"/>
      </w:pPr>
      <w:r>
        <w:t xml:space="preserve">6C90</w:t>
      </w:r>
      <w:r>
        <w:t xml:space="preserve"> </w:t>
      </w:r>
      <w:r>
        <w:t xml:space="preserve">DAVRANIŞ-DİSSOSİAL POZUNTU (DDP)</w:t>
      </w:r>
    </w:p>
    <w:p>
      <w:pPr>
        <w:pStyle w:val="FirstParagraph"/>
      </w:pPr>
      <w:r>
        <w:t xml:space="preserve">XBT-11:</w:t>
      </w:r>
      <w:r>
        <w:t xml:space="preserve"> </w:t>
      </w:r>
      <w:r>
        <w:t xml:space="preserve">6C90</w:t>
      </w:r>
      <w:r>
        <w:t xml:space="preserve"> </w:t>
      </w:r>
      <w:r>
        <w:t xml:space="preserve">— Conduct-dissocial disorder</w:t>
      </w:r>
    </w:p>
    <w:p>
      <w:pPr>
        <w:pStyle w:val="BodyText"/>
      </w:pPr>
      <w:r>
        <w:t xml:space="preserve">XBT-10:</w:t>
      </w:r>
      <w:r>
        <w:t xml:space="preserve"> </w:t>
      </w:r>
      <w:r>
        <w:t xml:space="preserve">F91.3</w:t>
      </w:r>
      <w:r>
        <w:t xml:space="preserve"> </w:t>
      </w:r>
      <w:r>
        <w:t xml:space="preserve">— Oppositional defiant disorder</w:t>
      </w:r>
    </w:p>
    <w:p>
      <w:pPr>
        <w:pStyle w:val="BodyText"/>
      </w:pPr>
      <w:r>
        <w:t xml:space="preserve">DSM-5-TR:</w:t>
      </w:r>
      <w:r>
        <w:t xml:space="preserve"> </w:t>
      </w:r>
      <w:r>
        <w:t xml:space="preserve">313.81</w:t>
      </w:r>
      <w:r>
        <w:t xml:space="preserve"> </w:t>
      </w:r>
      <w:r>
        <w:t xml:space="preserve">— Oppositional defiant disorder</w:t>
      </w:r>
    </w:p>
    <w:p>
      <w:r>
        <w:pict>
          <v:rect style="width:0;height:1.5pt" o:hralign="center" o:hrstd="t" o:hr="t"/>
        </w:pict>
      </w:r>
    </w:p>
    <w:bookmarkStart w:id="1712" w:name="tərif-və-nozologiya"/>
    <w:p>
      <w:pPr>
        <w:pStyle w:val="Heading3"/>
      </w:pPr>
      <w:r>
        <w:t xml:space="preserve">Tərif və nozologiya</w:t>
      </w:r>
    </w:p>
    <w:p>
      <w:pPr>
        <w:pStyle w:val="FirstParagraph"/>
      </w:pPr>
      <w:r>
        <w:t xml:space="preserve">Davranış-dissosial pozuntu (DDP) –</w:t>
      </w:r>
      <w:r>
        <w:t xml:space="preserve"> </w:t>
      </w:r>
      <w:r>
        <w:rPr>
          <w:b/>
          <w:bCs/>
        </w:rPr>
        <w:t xml:space="preserve">başqalarının əsas hüquqlarını və ya yaş-uyğun cəmiyyət normalarını sistematik pozan</w:t>
      </w:r>
      <w:r>
        <w:t xml:space="preserve"> </w:t>
      </w:r>
      <w:r>
        <w:t xml:space="preserve">davranış nümunəsi;</w:t>
      </w:r>
      <w:r>
        <w:t xml:space="preserve"> </w:t>
      </w:r>
      <w:r>
        <w:rPr>
          <w:b/>
          <w:bCs/>
        </w:rPr>
        <w:t xml:space="preserve">12 ay</w:t>
      </w:r>
      <w:r>
        <w:t xml:space="preserve"> </w:t>
      </w:r>
      <w:r>
        <w:t xml:space="preserve">davam edir; aşağıdakı dörd kateqoriyada simptomlar mövcuddur:</w:t>
      </w:r>
    </w:p>
    <w:p>
      <w:pPr>
        <w:pStyle w:val="Compact"/>
        <w:numPr>
          <w:ilvl w:val="0"/>
          <w:numId w:val="2284"/>
        </w:numPr>
      </w:pPr>
      <w:r>
        <w:rPr>
          <w:b/>
          <w:bCs/>
        </w:rPr>
        <w:t xml:space="preserve">İnsanlara və heyvanlara aqressiya</w:t>
      </w:r>
      <w:r>
        <w:t xml:space="preserve"> </w:t>
      </w:r>
      <w:r>
        <w:t xml:space="preserve">(zorbalıq, hücum, cinsi məcburiyyət, silah istifadəsi)</w:t>
      </w:r>
    </w:p>
    <w:p>
      <w:pPr>
        <w:pStyle w:val="Compact"/>
        <w:numPr>
          <w:ilvl w:val="0"/>
          <w:numId w:val="2284"/>
        </w:numPr>
      </w:pPr>
      <w:r>
        <w:rPr>
          <w:b/>
          <w:bCs/>
        </w:rPr>
        <w:t xml:space="preserve">Mülkiyyətin məhv edilməsi</w:t>
      </w:r>
      <w:r>
        <w:t xml:space="preserve"> </w:t>
      </w:r>
      <w:r>
        <w:t xml:space="preserve">(yanğın salma, vandallıq)</w:t>
      </w:r>
    </w:p>
    <w:p>
      <w:pPr>
        <w:pStyle w:val="Compact"/>
        <w:numPr>
          <w:ilvl w:val="0"/>
          <w:numId w:val="2284"/>
        </w:numPr>
      </w:pPr>
      <w:r>
        <w:rPr>
          <w:b/>
          <w:bCs/>
        </w:rPr>
        <w:t xml:space="preserve">Yalan-oğurluq</w:t>
      </w:r>
      <w:r>
        <w:t xml:space="preserve"> </w:t>
      </w:r>
      <w:r>
        <w:t xml:space="preserve">(ev oğurluğu, mağaza oğurluğu, dələduzluq)</w:t>
      </w:r>
    </w:p>
    <w:p>
      <w:pPr>
        <w:pStyle w:val="Compact"/>
        <w:numPr>
          <w:ilvl w:val="0"/>
          <w:numId w:val="2284"/>
        </w:numPr>
      </w:pPr>
      <w:r>
        <w:rPr>
          <w:b/>
          <w:bCs/>
        </w:rPr>
        <w:t xml:space="preserve">Ciddi qaydaların pozulması</w:t>
      </w:r>
      <w:r>
        <w:t xml:space="preserve"> </w:t>
      </w:r>
      <w:r>
        <w:t xml:space="preserve">(gecə evdən qaçma, məktəbdən qaçma &lt;13 yaş)</w:t>
      </w:r>
    </w:p>
    <w:p>
      <w:pPr>
        <w:pStyle w:val="FirstParagraph"/>
      </w:pPr>
      <w:r>
        <w:rPr>
          <w:b/>
          <w:bCs/>
        </w:rPr>
        <w:t xml:space="preserve">Yaş başlanğıcı – diaqnostik vacib:</w:t>
      </w:r>
    </w:p>
    <w:p>
      <w:pPr>
        <w:pStyle w:val="Compact"/>
        <w:numPr>
          <w:ilvl w:val="0"/>
          <w:numId w:val="2285"/>
        </w:numPr>
      </w:pPr>
      <w:r>
        <w:rPr>
          <w:b/>
          <w:bCs/>
        </w:rPr>
        <w:t xml:space="preserve">Uşaqlıq başlanğıclı</w:t>
      </w:r>
      <w:r>
        <w:t xml:space="preserve"> </w:t>
      </w:r>
      <w:r>
        <w:t xml:space="preserve">(10 yaşa qədər) – pis proqnoz</w:t>
      </w:r>
    </w:p>
    <w:p>
      <w:pPr>
        <w:pStyle w:val="Compact"/>
        <w:numPr>
          <w:ilvl w:val="0"/>
          <w:numId w:val="2285"/>
        </w:numPr>
      </w:pPr>
      <w:r>
        <w:rPr>
          <w:b/>
          <w:bCs/>
        </w:rPr>
        <w:t xml:space="preserve">Yeniyetmə başlanğıclı</w:t>
      </w:r>
      <w:r>
        <w:t xml:space="preserve"> </w:t>
      </w:r>
      <w:r>
        <w:t xml:space="preserve">(10 yaşdan sonra) – daha yaxşı proqnoz</w:t>
      </w:r>
    </w:p>
    <w:p>
      <w:pPr>
        <w:pStyle w:val="FirstParagraph"/>
      </w:pPr>
      <w:r>
        <w:rPr>
          <w:b/>
          <w:bCs/>
        </w:rPr>
        <w:t xml:space="preserve">Şiddət:</w:t>
      </w:r>
    </w:p>
    <w:p>
      <w:pPr>
        <w:pStyle w:val="Compact"/>
        <w:numPr>
          <w:ilvl w:val="0"/>
          <w:numId w:val="2286"/>
        </w:numPr>
      </w:pPr>
      <w:r>
        <w:rPr>
          <w:b/>
          <w:bCs/>
        </w:rPr>
        <w:t xml:space="preserve">Yüngül:</w:t>
      </w:r>
      <w:r>
        <w:t xml:space="preserve"> </w:t>
      </w:r>
      <w:r>
        <w:t xml:space="preserve">az simptom, az ziyan</w:t>
      </w:r>
    </w:p>
    <w:p>
      <w:pPr>
        <w:pStyle w:val="Compact"/>
        <w:numPr>
          <w:ilvl w:val="0"/>
          <w:numId w:val="2286"/>
        </w:numPr>
      </w:pPr>
      <w:r>
        <w:rPr>
          <w:b/>
          <w:bCs/>
        </w:rPr>
        <w:t xml:space="preserve">Orta:</w:t>
      </w:r>
      <w:r>
        <w:t xml:space="preserve"> </w:t>
      </w:r>
      <w:r>
        <w:t xml:space="preserve">orta sayda simptom, orta ziyan</w:t>
      </w:r>
    </w:p>
    <w:p>
      <w:pPr>
        <w:pStyle w:val="Compact"/>
        <w:numPr>
          <w:ilvl w:val="0"/>
          <w:numId w:val="2286"/>
        </w:numPr>
      </w:pPr>
      <w:r>
        <w:rPr>
          <w:b/>
          <w:bCs/>
        </w:rPr>
        <w:t xml:space="preserve">Ağır:</w:t>
      </w:r>
      <w:r>
        <w:t xml:space="preserve"> </w:t>
      </w:r>
      <w:r>
        <w:t xml:space="preserve">çox simptom, ciddi ziyan (silahla hücum, cinsi məcburiyyət, fiziki yaralanma)</w:t>
      </w:r>
    </w:p>
    <w:bookmarkEnd w:id="1712"/>
    <w:bookmarkStart w:id="1715" w:name="etiologiya"/>
    <w:p>
      <w:pPr>
        <w:pStyle w:val="Heading3"/>
      </w:pPr>
      <w:r>
        <w:t xml:space="preserve">Etiologiya</w:t>
      </w:r>
    </w:p>
    <w:bookmarkStart w:id="1713" w:name="bio-psiko-sosial-model"/>
    <w:p>
      <w:pPr>
        <w:pStyle w:val="Heading4"/>
      </w:pPr>
      <w:r>
        <w:t xml:space="preserve">Bio-psiko-sosial model</w:t>
      </w:r>
    </w:p>
    <w:p>
      <w:pPr>
        <w:pStyle w:val="FirstParagraph"/>
      </w:pPr>
      <w:r>
        <w:rPr>
          <w:b/>
          <w:bCs/>
        </w:rPr>
        <w:t xml:space="preserve">Genetik (40-60% irsiyyət):</w:t>
      </w:r>
    </w:p>
    <w:p>
      <w:pPr>
        <w:pStyle w:val="Compact"/>
        <w:numPr>
          <w:ilvl w:val="0"/>
          <w:numId w:val="2287"/>
        </w:numPr>
      </w:pPr>
      <w:r>
        <w:rPr>
          <w:b/>
          <w:bCs/>
        </w:rPr>
        <w:t xml:space="preserve">MAOA gen poliformizmi</w:t>
      </w:r>
      <w:r>
        <w:t xml:space="preserve"> </w:t>
      </w:r>
      <w:r>
        <w:t xml:space="preserve">– aqressiyaya bias (Caspi məşhur tədqiqat)</w:t>
      </w:r>
    </w:p>
    <w:p>
      <w:pPr>
        <w:pStyle w:val="Compact"/>
        <w:numPr>
          <w:ilvl w:val="0"/>
          <w:numId w:val="2287"/>
        </w:numPr>
      </w:pPr>
      <w:r>
        <w:t xml:space="preserve">5-HTTLPR genotipi</w:t>
      </w:r>
    </w:p>
    <w:p>
      <w:pPr>
        <w:pStyle w:val="Compact"/>
        <w:numPr>
          <w:ilvl w:val="0"/>
          <w:numId w:val="2287"/>
        </w:numPr>
      </w:pPr>
      <w:r>
        <w:t xml:space="preserve">Antisosial spektrlə örtüşmə</w:t>
      </w:r>
    </w:p>
    <w:p>
      <w:pPr>
        <w:pStyle w:val="FirstParagraph"/>
      </w:pPr>
      <w:r>
        <w:rPr>
          <w:b/>
          <w:bCs/>
        </w:rPr>
        <w:t xml:space="preserve">Neyrobioloji:</w:t>
      </w:r>
    </w:p>
    <w:p>
      <w:pPr>
        <w:pStyle w:val="Compact"/>
        <w:numPr>
          <w:ilvl w:val="0"/>
          <w:numId w:val="2288"/>
        </w:numPr>
      </w:pPr>
      <w:r>
        <w:rPr>
          <w:b/>
          <w:bCs/>
        </w:rPr>
        <w:t xml:space="preserve">Aşağı kortizol cavabı</w:t>
      </w:r>
      <w:r>
        <w:t xml:space="preserve"> </w:t>
      </w:r>
      <w:r>
        <w:t xml:space="preserve">stress vəziyyətlərinə (autonomik hipo-arousal)</w:t>
      </w:r>
    </w:p>
    <w:p>
      <w:pPr>
        <w:pStyle w:val="Compact"/>
        <w:numPr>
          <w:ilvl w:val="0"/>
          <w:numId w:val="2288"/>
        </w:numPr>
      </w:pPr>
      <w:r>
        <w:rPr>
          <w:b/>
          <w:bCs/>
        </w:rPr>
        <w:t xml:space="preserve">Aşağı qorxu kondisionasiyası</w:t>
      </w:r>
      <w:r>
        <w:t xml:space="preserve"> </w:t>
      </w:r>
      <w:r>
        <w:t xml:space="preserve">(amigdala disfunksiyası)</w:t>
      </w:r>
    </w:p>
    <w:p>
      <w:pPr>
        <w:pStyle w:val="Compact"/>
        <w:numPr>
          <w:ilvl w:val="0"/>
          <w:numId w:val="2288"/>
        </w:numPr>
      </w:pPr>
      <w:r>
        <w:rPr>
          <w:b/>
          <w:bCs/>
        </w:rPr>
        <w:t xml:space="preserve">Prefrontal korteks</w:t>
      </w:r>
      <w:r>
        <w:t xml:space="preserve"> </w:t>
      </w:r>
      <w:r>
        <w:t xml:space="preserve">zəifliyi – impuls nəzarəti</w:t>
      </w:r>
    </w:p>
    <w:p>
      <w:pPr>
        <w:pStyle w:val="FirstParagraph"/>
      </w:pPr>
      <w:r>
        <w:rPr>
          <w:b/>
          <w:bCs/>
        </w:rPr>
        <w:t xml:space="preserve">Psixososial:</w:t>
      </w:r>
    </w:p>
    <w:p>
      <w:pPr>
        <w:pStyle w:val="Compact"/>
        <w:numPr>
          <w:ilvl w:val="0"/>
          <w:numId w:val="2289"/>
        </w:numPr>
      </w:pPr>
      <w:r>
        <w:rPr>
          <w:b/>
          <w:bCs/>
        </w:rPr>
        <w:t xml:space="preserve">Fiziki istismar, neglekt</w:t>
      </w:r>
      <w:r>
        <w:t xml:space="preserve"> </w:t>
      </w:r>
      <w:r>
        <w:t xml:space="preserve">– güclü risk</w:t>
      </w:r>
    </w:p>
    <w:p>
      <w:pPr>
        <w:pStyle w:val="Compact"/>
        <w:numPr>
          <w:ilvl w:val="0"/>
          <w:numId w:val="2289"/>
        </w:numPr>
      </w:pPr>
      <w:r>
        <w:rPr>
          <w:b/>
          <w:bCs/>
        </w:rPr>
        <w:t xml:space="preserve">Valideyn antisosiallığı, alkohol asılılığı</w:t>
      </w:r>
    </w:p>
    <w:p>
      <w:pPr>
        <w:pStyle w:val="Compact"/>
        <w:numPr>
          <w:ilvl w:val="0"/>
          <w:numId w:val="2289"/>
        </w:numPr>
      </w:pPr>
      <w:r>
        <w:rPr>
          <w:b/>
          <w:bCs/>
        </w:rPr>
        <w:t xml:space="preserve">Aşağı sosioiqtisadi status</w:t>
      </w:r>
    </w:p>
    <w:p>
      <w:pPr>
        <w:pStyle w:val="Compact"/>
        <w:numPr>
          <w:ilvl w:val="0"/>
          <w:numId w:val="2289"/>
        </w:numPr>
      </w:pPr>
      <w:r>
        <w:rPr>
          <w:b/>
          <w:bCs/>
        </w:rPr>
        <w:t xml:space="preserve">Boşanma, qeyri-stabil ailə</w:t>
      </w:r>
    </w:p>
    <w:p>
      <w:pPr>
        <w:pStyle w:val="Compact"/>
        <w:numPr>
          <w:ilvl w:val="0"/>
          <w:numId w:val="2289"/>
        </w:numPr>
      </w:pPr>
      <w:r>
        <w:rPr>
          <w:b/>
          <w:bCs/>
        </w:rPr>
        <w:t xml:space="preserve">Antisosial ortaq qrup</w:t>
      </w:r>
      <w:r>
        <w:t xml:space="preserve"> </w:t>
      </w:r>
      <w:r>
        <w:t xml:space="preserve">(peer group) – yeniyetməlikdə kritik</w:t>
      </w:r>
    </w:p>
    <w:p>
      <w:pPr>
        <w:pStyle w:val="Compact"/>
        <w:numPr>
          <w:ilvl w:val="0"/>
          <w:numId w:val="2289"/>
        </w:numPr>
      </w:pPr>
      <w:r>
        <w:rPr>
          <w:b/>
          <w:bCs/>
        </w:rPr>
        <w:t xml:space="preserve">Məktəb uğursuzluğu</w:t>
      </w:r>
    </w:p>
    <w:p>
      <w:pPr>
        <w:pStyle w:val="Compact"/>
        <w:numPr>
          <w:ilvl w:val="0"/>
          <w:numId w:val="2289"/>
        </w:numPr>
      </w:pPr>
      <w:r>
        <w:rPr>
          <w:b/>
          <w:bCs/>
        </w:rPr>
        <w:t xml:space="preserve">Cəmiyyət zorakılığı, silah-narkotik mühiti</w:t>
      </w:r>
    </w:p>
    <w:bookmarkEnd w:id="1713"/>
    <w:bookmarkStart w:id="1714" w:name="predispozisiya-yolları"/>
    <w:p>
      <w:pPr>
        <w:pStyle w:val="Heading4"/>
      </w:pPr>
      <w:r>
        <w:t xml:space="preserve">Predispozisiya yolları</w:t>
      </w:r>
    </w:p>
    <w:p>
      <w:pPr>
        <w:pStyle w:val="FirstParagraph"/>
      </w:pPr>
      <w:r>
        <w:rPr>
          <w:b/>
          <w:bCs/>
        </w:rPr>
        <w:t xml:space="preserve">"Erkən başlanğıc, neyroinkişaf yolu":</w:t>
      </w:r>
    </w:p>
    <w:p>
      <w:pPr>
        <w:pStyle w:val="Compact"/>
        <w:numPr>
          <w:ilvl w:val="0"/>
          <w:numId w:val="2290"/>
        </w:numPr>
      </w:pPr>
      <w:r>
        <w:t xml:space="preserve">Uşaqlıqda DDHP + OEP → DDP</w:t>
      </w:r>
    </w:p>
    <w:p>
      <w:pPr>
        <w:pStyle w:val="Compact"/>
        <w:numPr>
          <w:ilvl w:val="0"/>
          <w:numId w:val="2290"/>
        </w:numPr>
      </w:pPr>
      <w:r>
        <w:t xml:space="preserve">Pis proqnoz, antisosial şəxsiyyətə yol</w:t>
      </w:r>
    </w:p>
    <w:p>
      <w:pPr>
        <w:pStyle w:val="FirstParagraph"/>
      </w:pPr>
      <w:r>
        <w:rPr>
          <w:b/>
          <w:bCs/>
        </w:rPr>
        <w:t xml:space="preserve">"Yeniyetmə başlanğıclı, sosial yol":</w:t>
      </w:r>
    </w:p>
    <w:p>
      <w:pPr>
        <w:pStyle w:val="Compact"/>
        <w:numPr>
          <w:ilvl w:val="0"/>
          <w:numId w:val="2291"/>
        </w:numPr>
      </w:pPr>
      <w:r>
        <w:t xml:space="preserve">Antisosial yaşıdlarla əlaqə</w:t>
      </w:r>
    </w:p>
    <w:p>
      <w:pPr>
        <w:pStyle w:val="Compact"/>
        <w:numPr>
          <w:ilvl w:val="0"/>
          <w:numId w:val="2291"/>
        </w:numPr>
      </w:pPr>
      <w:r>
        <w:t xml:space="preserve">Adolescence-limited</w:t>
      </w:r>
    </w:p>
    <w:p>
      <w:pPr>
        <w:pStyle w:val="Compact"/>
        <w:numPr>
          <w:ilvl w:val="0"/>
          <w:numId w:val="2291"/>
        </w:numPr>
      </w:pPr>
      <w:r>
        <w:t xml:space="preserve">Yetkinlikdə remissiya geniş</w:t>
      </w:r>
    </w:p>
    <w:bookmarkEnd w:id="1714"/>
    <w:bookmarkEnd w:id="1715"/>
    <w:bookmarkStart w:id="1716" w:name="epidemiologiya"/>
    <w:p>
      <w:pPr>
        <w:pStyle w:val="Heading3"/>
      </w:pPr>
      <w:r>
        <w:t xml:space="preserve">Epidemiologiya</w:t>
      </w:r>
    </w:p>
    <w:p>
      <w:pPr>
        <w:pStyle w:val="FirstParagraph"/>
      </w:pPr>
      <w:r>
        <w:t xml:space="preserve">- DDHP: 35%</w:t>
      </w:r>
    </w:p>
    <w:p>
      <w:pPr>
        <w:pStyle w:val="BodyText"/>
      </w:pPr>
      <w:r>
        <w:t xml:space="preserve">- Maddə istifadəsi: 50% yeniyetmələrdə</w:t>
      </w:r>
    </w:p>
    <w:p>
      <w:pPr>
        <w:pStyle w:val="BodyText"/>
      </w:pPr>
      <w:r>
        <w:t xml:space="preserve">- MDD: 25-50%</w:t>
      </w:r>
    </w:p>
    <w:p>
      <w:pPr>
        <w:pStyle w:val="BodyText"/>
      </w:pPr>
      <w:r>
        <w:t xml:space="preserve">- Təşviş: 30%</w:t>
      </w:r>
    </w:p>
    <w:p>
      <w:pPr>
        <w:pStyle w:val="BodyText"/>
      </w:pPr>
      <w:r>
        <w:t xml:space="preserve">- PTSP: 30% (xüsusilə qızlarda)</w:t>
      </w:r>
    </w:p>
    <w:p>
      <w:pPr>
        <w:pStyle w:val="BodyText"/>
      </w:pPr>
      <w:r>
        <w:t xml:space="preserve">- Öyrənmə pozuntuları: 20-30%</w:t>
      </w:r>
    </w:p>
    <w:p>
      <w:pPr>
        <w:pStyle w:val="Compact"/>
        <w:numPr>
          <w:ilvl w:val="0"/>
          <w:numId w:val="2292"/>
        </w:numPr>
      </w:pPr>
      <w:r>
        <w:rPr>
          <w:b/>
          <w:bCs/>
        </w:rPr>
        <w:t xml:space="preserve">Yayılma:</w:t>
      </w:r>
      <w:r>
        <w:t xml:space="preserve"> </w:t>
      </w:r>
      <w:r>
        <w:t xml:space="preserve">2-10% (orta 4%) uşaq və yeniyetmələrdə</w:t>
      </w:r>
    </w:p>
    <w:p>
      <w:pPr>
        <w:pStyle w:val="Compact"/>
        <w:numPr>
          <w:ilvl w:val="0"/>
          <w:numId w:val="2292"/>
        </w:numPr>
      </w:pPr>
      <w:r>
        <w:rPr>
          <w:b/>
          <w:bCs/>
        </w:rPr>
        <w:t xml:space="preserve">Cins:</w:t>
      </w:r>
      <w:r>
        <w:t xml:space="preserve"> </w:t>
      </w:r>
      <w:r>
        <w:t xml:space="preserve">kişi:qadın 4:1 (uşaqlıqda); yeniyetmədə 2:1</w:t>
      </w:r>
    </w:p>
    <w:p>
      <w:pPr>
        <w:pStyle w:val="Compact"/>
        <w:numPr>
          <w:ilvl w:val="0"/>
          <w:numId w:val="2292"/>
        </w:numPr>
      </w:pPr>
      <w:r>
        <w:rPr>
          <w:b/>
          <w:bCs/>
        </w:rPr>
        <w:t xml:space="preserve">Başlanğıc:</w:t>
      </w:r>
      <w:r>
        <w:t xml:space="preserve"> </w:t>
      </w:r>
      <w:r>
        <w:t xml:space="preserve">7-15 yaş pik</w:t>
      </w:r>
    </w:p>
    <w:p>
      <w:pPr>
        <w:pStyle w:val="Compact"/>
        <w:numPr>
          <w:ilvl w:val="0"/>
          <w:numId w:val="2292"/>
        </w:numPr>
      </w:pPr>
      <w:r>
        <w:rPr>
          <w:b/>
          <w:bCs/>
        </w:rPr>
        <w:t xml:space="preserve">Azərbaycan:</w:t>
      </w:r>
      <w:r>
        <w:t xml:space="preserve"> </w:t>
      </w:r>
      <w:r>
        <w:t xml:space="preserve">spesifik epidemioloji məlumat yoxdur</w:t>
      </w:r>
    </w:p>
    <w:p>
      <w:pPr>
        <w:pStyle w:val="Compact"/>
        <w:numPr>
          <w:ilvl w:val="0"/>
          <w:numId w:val="2292"/>
        </w:numPr>
      </w:pPr>
      <w:r>
        <w:rPr>
          <w:b/>
          <w:bCs/>
        </w:rPr>
        <w:t xml:space="preserve">Komorbidlik:</w:t>
      </w:r>
    </w:p>
    <w:bookmarkEnd w:id="1716"/>
    <w:bookmarkStart w:id="1720" w:name="klinik-mənzərə"/>
    <w:p>
      <w:pPr>
        <w:pStyle w:val="Heading3"/>
      </w:pPr>
      <w:r>
        <w:t xml:space="preserve">Klinik mənzərə</w:t>
      </w:r>
    </w:p>
    <w:bookmarkStart w:id="1717" w:name="dörd-kateqoriya-simptom-nümunələri"/>
    <w:p>
      <w:pPr>
        <w:pStyle w:val="Heading4"/>
      </w:pPr>
      <w:r>
        <w:t xml:space="preserve">Dörd kateqoriya simptom nümunələri</w:t>
      </w:r>
    </w:p>
    <w:p>
      <w:pPr>
        <w:pStyle w:val="FirstParagraph"/>
      </w:pPr>
      <w:r>
        <w:rPr>
          <w:b/>
          <w:bCs/>
        </w:rPr>
        <w:t xml:space="preserve">1. İnsanlara və heyvanlara aqressiya:</w:t>
      </w:r>
    </w:p>
    <w:p>
      <w:pPr>
        <w:pStyle w:val="Compact"/>
        <w:numPr>
          <w:ilvl w:val="0"/>
          <w:numId w:val="2293"/>
        </w:numPr>
      </w:pPr>
      <w:r>
        <w:t xml:space="preserve">Zorbalıq (bullying), təhdid, qorxutma</w:t>
      </w:r>
    </w:p>
    <w:p>
      <w:pPr>
        <w:pStyle w:val="Compact"/>
        <w:numPr>
          <w:ilvl w:val="0"/>
          <w:numId w:val="2293"/>
        </w:numPr>
      </w:pPr>
      <w:r>
        <w:t xml:space="preserve">Fiziki davalara başlama</w:t>
      </w:r>
    </w:p>
    <w:p>
      <w:pPr>
        <w:pStyle w:val="Compact"/>
        <w:numPr>
          <w:ilvl w:val="0"/>
          <w:numId w:val="2293"/>
        </w:numPr>
      </w:pPr>
      <w:r>
        <w:t xml:space="preserve">Silah istifadə (taxta, daş, bıçak, atəş silahı)</w:t>
      </w:r>
    </w:p>
    <w:p>
      <w:pPr>
        <w:pStyle w:val="Compact"/>
        <w:numPr>
          <w:ilvl w:val="0"/>
          <w:numId w:val="2293"/>
        </w:numPr>
      </w:pPr>
      <w:r>
        <w:t xml:space="preserve">Fiziki cəfa (fiziki yaralama)</w:t>
      </w:r>
    </w:p>
    <w:p>
      <w:pPr>
        <w:pStyle w:val="Compact"/>
        <w:numPr>
          <w:ilvl w:val="0"/>
          <w:numId w:val="2293"/>
        </w:numPr>
      </w:pPr>
      <w:r>
        <w:t xml:space="preserve">Heyvana fiziki cəfa</w:t>
      </w:r>
    </w:p>
    <w:p>
      <w:pPr>
        <w:pStyle w:val="Compact"/>
        <w:numPr>
          <w:ilvl w:val="0"/>
          <w:numId w:val="2293"/>
        </w:numPr>
      </w:pPr>
      <w:r>
        <w:t xml:space="preserve">Oğurluq qurban ilə üz-üzə (rabbery, mugging)</w:t>
      </w:r>
    </w:p>
    <w:p>
      <w:pPr>
        <w:pStyle w:val="Compact"/>
        <w:numPr>
          <w:ilvl w:val="0"/>
          <w:numId w:val="2293"/>
        </w:numPr>
      </w:pPr>
      <w:r>
        <w:t xml:space="preserve">Cinsi fəaliyyət üçün məcburiyyət</w:t>
      </w:r>
    </w:p>
    <w:p>
      <w:pPr>
        <w:pStyle w:val="FirstParagraph"/>
      </w:pPr>
      <w:r>
        <w:rPr>
          <w:b/>
          <w:bCs/>
        </w:rPr>
        <w:t xml:space="preserve">2. Mülkiyyətin məhv edilməsi:</w:t>
      </w:r>
    </w:p>
    <w:p>
      <w:pPr>
        <w:pStyle w:val="Compact"/>
        <w:numPr>
          <w:ilvl w:val="0"/>
          <w:numId w:val="2294"/>
        </w:numPr>
      </w:pPr>
      <w:r>
        <w:t xml:space="preserve">Qəsdən yanğın salma (zərər niyyəti ilə)</w:t>
      </w:r>
    </w:p>
    <w:p>
      <w:pPr>
        <w:pStyle w:val="Compact"/>
        <w:numPr>
          <w:ilvl w:val="0"/>
          <w:numId w:val="2294"/>
        </w:numPr>
      </w:pPr>
      <w:r>
        <w:t xml:space="preserve">Mülkiyyətə qəsdən zərər vermə (vandallıq)</w:t>
      </w:r>
    </w:p>
    <w:p>
      <w:pPr>
        <w:pStyle w:val="FirstParagraph"/>
      </w:pPr>
      <w:r>
        <w:rPr>
          <w:b/>
          <w:bCs/>
        </w:rPr>
        <w:t xml:space="preserve">3. Yalan və oğurluq:</w:t>
      </w:r>
    </w:p>
    <w:p>
      <w:pPr>
        <w:pStyle w:val="Compact"/>
        <w:numPr>
          <w:ilvl w:val="0"/>
          <w:numId w:val="2295"/>
        </w:numPr>
      </w:pPr>
      <w:r>
        <w:t xml:space="preserve">Başqasının evi/maşını/binasına soxulma</w:t>
      </w:r>
    </w:p>
    <w:p>
      <w:pPr>
        <w:pStyle w:val="Compact"/>
        <w:numPr>
          <w:ilvl w:val="0"/>
          <w:numId w:val="2295"/>
        </w:numPr>
      </w:pPr>
      <w:r>
        <w:t xml:space="preserve">Yalan – obyekt əldə etmək, məsuliyyətdən qaçmaq üçün</w:t>
      </w:r>
    </w:p>
    <w:p>
      <w:pPr>
        <w:pStyle w:val="Compact"/>
        <w:numPr>
          <w:ilvl w:val="0"/>
          <w:numId w:val="2295"/>
        </w:numPr>
      </w:pPr>
      <w:r>
        <w:t xml:space="preserve">Üz-üzə olmadan oğurluq (mağaza oğurluğu, saxtakarlıq)</w:t>
      </w:r>
    </w:p>
    <w:p>
      <w:pPr>
        <w:pStyle w:val="FirstParagraph"/>
      </w:pPr>
      <w:r>
        <w:rPr>
          <w:b/>
          <w:bCs/>
        </w:rPr>
        <w:t xml:space="preserve">4. Ciddi qaydaların pozulması:</w:t>
      </w:r>
    </w:p>
    <w:p>
      <w:pPr>
        <w:pStyle w:val="Compact"/>
        <w:numPr>
          <w:ilvl w:val="0"/>
          <w:numId w:val="2296"/>
        </w:numPr>
      </w:pPr>
      <w:r>
        <w:t xml:space="preserve">Valideyn qadağasına baxmayaraq evdən gecə qaçma (13 yaşa qədər başlanmış)</w:t>
      </w:r>
    </w:p>
    <w:p>
      <w:pPr>
        <w:pStyle w:val="Compact"/>
        <w:numPr>
          <w:ilvl w:val="0"/>
          <w:numId w:val="2296"/>
        </w:numPr>
      </w:pPr>
      <w:r>
        <w:t xml:space="preserve">Evdən qaçma (gecə qalmaq) – ən az 2 dəfə uzun müddət</w:t>
      </w:r>
    </w:p>
    <w:p>
      <w:pPr>
        <w:pStyle w:val="Compact"/>
        <w:numPr>
          <w:ilvl w:val="0"/>
          <w:numId w:val="2296"/>
        </w:numPr>
      </w:pPr>
      <w:r>
        <w:t xml:space="preserve">Tez-tez məktəbdən yayınma (13 yaşa qədər başlanmış)</w:t>
      </w:r>
    </w:p>
    <w:bookmarkEnd w:id="1717"/>
    <w:bookmarkStart w:id="1718" w:name="məhdud-prososial-emosiya-kvalifikatoru"/>
    <w:p>
      <w:pPr>
        <w:pStyle w:val="Heading4"/>
      </w:pPr>
      <w:r>
        <w:t xml:space="preserve">"Məhdud prososial emosiya" kvalifikatoru</w:t>
      </w:r>
    </w:p>
    <w:p>
      <w:pPr>
        <w:pStyle w:val="FirstParagraph"/>
      </w:pPr>
      <w:r>
        <w:t xml:space="preserve">DDP-də xüsusilə əhəmiyyətli –</w:t>
      </w:r>
      <w:r>
        <w:t xml:space="preserve"> </w:t>
      </w:r>
      <w:r>
        <w:rPr>
          <w:b/>
          <w:bCs/>
        </w:rPr>
        <w:t xml:space="preserve">şəxsiyyət pozuntusu olan fenotip prediktoru</w:t>
      </w:r>
      <w:r>
        <w:t xml:space="preserve">:</w:t>
      </w:r>
    </w:p>
    <w:p>
      <w:pPr>
        <w:pStyle w:val="Compact"/>
        <w:numPr>
          <w:ilvl w:val="0"/>
          <w:numId w:val="2297"/>
        </w:numPr>
      </w:pPr>
      <w:r>
        <w:rPr>
          <w:b/>
          <w:bCs/>
        </w:rPr>
        <w:t xml:space="preserve">Empatiya yox / az</w:t>
      </w:r>
    </w:p>
    <w:p>
      <w:pPr>
        <w:pStyle w:val="Compact"/>
        <w:numPr>
          <w:ilvl w:val="0"/>
          <w:numId w:val="2297"/>
        </w:numPr>
      </w:pPr>
      <w:r>
        <w:rPr>
          <w:b/>
          <w:bCs/>
        </w:rPr>
        <w:t xml:space="preserve">Günah hissi yox / az</w:t>
      </w:r>
    </w:p>
    <w:p>
      <w:pPr>
        <w:pStyle w:val="Compact"/>
        <w:numPr>
          <w:ilvl w:val="0"/>
          <w:numId w:val="2297"/>
        </w:numPr>
      </w:pPr>
      <w:r>
        <w:rPr>
          <w:b/>
          <w:bCs/>
        </w:rPr>
        <w:t xml:space="preserve">Səthi və ya defisiti affekt</w:t>
      </w:r>
    </w:p>
    <w:p>
      <w:pPr>
        <w:pStyle w:val="Compact"/>
        <w:numPr>
          <w:ilvl w:val="0"/>
          <w:numId w:val="2297"/>
        </w:numPr>
      </w:pPr>
      <w:r>
        <w:rPr>
          <w:b/>
          <w:bCs/>
        </w:rPr>
        <w:t xml:space="preserve">Akademik/peşə problemlərinə laqeydlik</w:t>
      </w:r>
    </w:p>
    <w:p>
      <w:pPr>
        <w:pStyle w:val="FirstParagraph"/>
      </w:pPr>
      <w:r>
        <w:t xml:space="preserve">Bu kvalifikator →</w:t>
      </w:r>
      <w:r>
        <w:t xml:space="preserve"> </w:t>
      </w:r>
      <w:r>
        <w:rPr>
          <w:b/>
          <w:bCs/>
        </w:rPr>
        <w:t xml:space="preserve">psixoterapevtik müdaxilələrə daha az cavab</w:t>
      </w:r>
      <w:r>
        <w:t xml:space="preserve">, antisosial şəxsiyyətə yüksək risk.</w:t>
      </w:r>
    </w:p>
    <w:bookmarkEnd w:id="1718"/>
    <w:bookmarkStart w:id="1719" w:name="cinsiyyət-fərqləri"/>
    <w:p>
      <w:pPr>
        <w:pStyle w:val="Heading4"/>
      </w:pPr>
      <w:r>
        <w:t xml:space="preserve">Cinsiyyət fərqləri</w:t>
      </w:r>
    </w:p>
    <w:p>
      <w:pPr>
        <w:pStyle w:val="FirstParagraph"/>
      </w:pPr>
      <w:r>
        <w:rPr>
          <w:b/>
          <w:bCs/>
        </w:rPr>
        <w:t xml:space="preserve">Oğlanlar:</w:t>
      </w:r>
      <w:r>
        <w:t xml:space="preserve"> </w:t>
      </w:r>
      <w:r>
        <w:t xml:space="preserve">fiziki aqressiya, vandalizm dominant.</w:t>
      </w:r>
    </w:p>
    <w:p>
      <w:pPr>
        <w:pStyle w:val="BodyText"/>
      </w:pPr>
      <w:r>
        <w:rPr>
          <w:b/>
          <w:bCs/>
        </w:rPr>
        <w:t xml:space="preserve">Qızlar:</w:t>
      </w:r>
      <w:r>
        <w:t xml:space="preserve"> </w:t>
      </w:r>
      <w:r>
        <w:t xml:space="preserve">"relational aggression" – sosial manipulyasiya, izolyasiya, qibet, cinsi davranış pozuntuları, qaçma, oğurluq.</w:t>
      </w:r>
    </w:p>
    <w:bookmarkEnd w:id="1719"/>
    <w:bookmarkEnd w:id="1720"/>
    <w:bookmarkStart w:id="1723" w:name="diaqnoz"/>
    <w:p>
      <w:pPr>
        <w:pStyle w:val="Heading3"/>
      </w:pPr>
      <w:r>
        <w:t xml:space="preserve">Diaqnoz</w:t>
      </w:r>
    </w:p>
    <w:bookmarkStart w:id="1721" w:name="xbt-11-əsas-tələblər-6c91"/>
    <w:p>
      <w:pPr>
        <w:pStyle w:val="Heading4"/>
      </w:pPr>
      <w:r>
        <w:t xml:space="preserve">XBT-11 əsas tələblər (</w:t>
      </w:r>
      <w:r>
        <w:t xml:space="preserve">6C91</w:t>
      </w:r>
      <w:r>
        <w:t xml:space="preserve">):</w:t>
      </w:r>
    </w:p>
    <w:p>
      <w:pPr>
        <w:pStyle w:val="FirstParagraph"/>
      </w:pPr>
      <w:r>
        <w:rPr>
          <w:b/>
          <w:bCs/>
        </w:rPr>
        <w:t xml:space="preserve">A.</w:t>
      </w:r>
      <w:r>
        <w:t xml:space="preserve"> </w:t>
      </w:r>
      <w:r>
        <w:rPr>
          <w:b/>
          <w:bCs/>
        </w:rPr>
        <w:t xml:space="preserve">12 ay+</w:t>
      </w:r>
      <w:r>
        <w:t xml:space="preserve"> </w:t>
      </w:r>
      <w:r>
        <w:t xml:space="preserve">davam edən, başqalarının hüquqlarını və ya cəmiyyət normalarını pozan davranış nümunəsi:</w:t>
      </w:r>
    </w:p>
    <w:p>
      <w:pPr>
        <w:pStyle w:val="Compact"/>
        <w:numPr>
          <w:ilvl w:val="0"/>
          <w:numId w:val="2298"/>
        </w:numPr>
      </w:pPr>
      <w:r>
        <w:t xml:space="preserve">4 simptom kateqoriyasından</w:t>
      </w:r>
      <w:r>
        <w:t xml:space="preserve"> </w:t>
      </w:r>
      <w:r>
        <w:rPr>
          <w:b/>
          <w:bCs/>
        </w:rPr>
        <w:t xml:space="preserve">ən az 3-ü</w:t>
      </w:r>
    </w:p>
    <w:p>
      <w:pPr>
        <w:pStyle w:val="Compact"/>
        <w:numPr>
          <w:ilvl w:val="0"/>
          <w:numId w:val="2298"/>
        </w:numPr>
      </w:pPr>
      <w:r>
        <w:t xml:space="preserve">Ən azı</w:t>
      </w:r>
      <w:r>
        <w:t xml:space="preserve"> </w:t>
      </w:r>
      <w:r>
        <w:rPr>
          <w:b/>
          <w:bCs/>
        </w:rPr>
        <w:t xml:space="preserve">bir</w:t>
      </w:r>
      <w:r>
        <w:t xml:space="preserve"> </w:t>
      </w:r>
      <w:r>
        <w:t xml:space="preserve">simptom son 6 ayda</w:t>
      </w:r>
    </w:p>
    <w:p>
      <w:pPr>
        <w:pStyle w:val="FirstParagraph"/>
      </w:pPr>
      <w:r>
        <w:rPr>
          <w:b/>
          <w:bCs/>
        </w:rPr>
        <w:t xml:space="preserve">B.</w:t>
      </w:r>
      <w:r>
        <w:t xml:space="preserve"> </w:t>
      </w:r>
      <w:r>
        <w:t xml:space="preserve">Əhəmiyyətli funksional pozulma</w:t>
      </w:r>
    </w:p>
    <w:p>
      <w:pPr>
        <w:pStyle w:val="BodyText"/>
      </w:pPr>
      <w:r>
        <w:rPr>
          <w:b/>
          <w:bCs/>
        </w:rPr>
        <w:t xml:space="preserve">C.</w:t>
      </w:r>
      <w:r>
        <w:t xml:space="preserve"> </w:t>
      </w:r>
      <w:r>
        <w:rPr>
          <w:b/>
          <w:bCs/>
        </w:rPr>
        <w:t xml:space="preserve">18 yaşdan böyükdürsə</w:t>
      </w:r>
      <w:r>
        <w:t xml:space="preserve">, antisosial şəxsiyyət pozuntusu meyarlarını qarşılamamalıdır</w:t>
      </w:r>
    </w:p>
    <w:bookmarkEnd w:id="1721"/>
    <w:bookmarkStart w:id="1722" w:name="spesifikatorlar"/>
    <w:p>
      <w:pPr>
        <w:pStyle w:val="Heading4"/>
      </w:pPr>
      <w:r>
        <w:t xml:space="preserve">Spesifikatorlar:</w:t>
      </w:r>
    </w:p>
    <w:p>
      <w:pPr>
        <w:pStyle w:val="Compact"/>
        <w:numPr>
          <w:ilvl w:val="0"/>
          <w:numId w:val="2299"/>
        </w:numPr>
      </w:pPr>
      <w:r>
        <w:rPr>
          <w:b/>
          <w:bCs/>
        </w:rPr>
        <w:t xml:space="preserve">Yaş başlanğıcı:</w:t>
      </w:r>
      <w:r>
        <w:t xml:space="preserve"> </w:t>
      </w:r>
      <w:r>
        <w:t xml:space="preserve">uşaqlıq (≤10 yaş) / yeniyetmə (&gt;10 yaş) / dəqiqləşdirilməmiş</w:t>
      </w:r>
    </w:p>
    <w:p>
      <w:pPr>
        <w:pStyle w:val="Compact"/>
        <w:numPr>
          <w:ilvl w:val="0"/>
          <w:numId w:val="2299"/>
        </w:numPr>
      </w:pPr>
      <w:r>
        <w:rPr>
          <w:b/>
          <w:bCs/>
        </w:rPr>
        <w:t xml:space="preserve">Şiddət:</w:t>
      </w:r>
      <w:r>
        <w:t xml:space="preserve"> </w:t>
      </w:r>
      <w:r>
        <w:t xml:space="preserve">yüngül / orta / ağır</w:t>
      </w:r>
    </w:p>
    <w:p>
      <w:pPr>
        <w:pStyle w:val="Compact"/>
        <w:numPr>
          <w:ilvl w:val="0"/>
          <w:numId w:val="2299"/>
        </w:numPr>
      </w:pPr>
      <w:r>
        <w:rPr>
          <w:b/>
          <w:bCs/>
        </w:rPr>
        <w:t xml:space="preserve">Məhdud prososial emosiya</w:t>
      </w:r>
      <w:r>
        <w:t xml:space="preserve"> </w:t>
      </w:r>
      <w:r>
        <w:t xml:space="preserve">(var/yox)</w:t>
      </w:r>
    </w:p>
    <w:bookmarkEnd w:id="1722"/>
    <w:bookmarkEnd w:id="1723"/>
    <w:bookmarkStart w:id="1724"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OEP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Daha yumşaq; başqalarının hüquqlarını pozma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DDHP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İmpulsivlik – qəsdli zərər niyyəti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Antisosial şəxsiyyət (yetkin)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 yaşdan sonra; uşaqlıqda DDP tarixçəsi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Maddə istifadəsi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İntoksikasiya kontekstli davranış</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Bipolyar (uşaq)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Episodik mania; aqressiya manik epizodda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Travma reaksiyası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Travma anamnezi; PTSP simptomları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Autizm spektr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Sosial qaydaları başa düşməmə; qəsdən deyil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Psixotik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Sayıqlama, halusinasiya</w:t>
            </w:r>
          </w:p>
        </w:tc>
      </w:tr>
    </w:tbl>
    <w:bookmarkEnd w:id="1724"/>
    <w:bookmarkStart w:id="1727" w:name="müayinə-üsulları"/>
    <w:p>
      <w:pPr>
        <w:pStyle w:val="Heading3"/>
      </w:pPr>
      <w:r>
        <w:t xml:space="preserve">Müayinə üsulları</w:t>
      </w:r>
    </w:p>
    <w:bookmarkStart w:id="1725" w:name="şkalalar"/>
    <w:p>
      <w:pPr>
        <w:pStyle w:val="Heading4"/>
      </w:pPr>
      <w:r>
        <w:t xml:space="preserve">Şkalalar</w:t>
      </w:r>
    </w:p>
    <w:p>
      <w:pPr>
        <w:pStyle w:val="Compact"/>
        <w:numPr>
          <w:ilvl w:val="0"/>
          <w:numId w:val="2300"/>
        </w:numPr>
      </w:pPr>
      <w:r>
        <w:rPr>
          <w:b/>
          <w:bCs/>
        </w:rPr>
        <w:t xml:space="preserve">CBCL</w:t>
      </w:r>
      <w:r>
        <w:t xml:space="preserve"> </w:t>
      </w:r>
      <w:r>
        <w:t xml:space="preserve">(Child Behavior Checklist)</w:t>
      </w:r>
    </w:p>
    <w:p>
      <w:pPr>
        <w:pStyle w:val="Compact"/>
        <w:numPr>
          <w:ilvl w:val="0"/>
          <w:numId w:val="2300"/>
        </w:numPr>
      </w:pPr>
      <w:r>
        <w:rPr>
          <w:b/>
          <w:bCs/>
        </w:rPr>
        <w:t xml:space="preserve">TRF</w:t>
      </w:r>
      <w:r>
        <w:t xml:space="preserve"> </w:t>
      </w:r>
      <w:r>
        <w:t xml:space="preserve">(Teacher Report Form)</w:t>
      </w:r>
    </w:p>
    <w:p>
      <w:pPr>
        <w:pStyle w:val="Compact"/>
        <w:numPr>
          <w:ilvl w:val="0"/>
          <w:numId w:val="2300"/>
        </w:numPr>
      </w:pPr>
      <w:r>
        <w:rPr>
          <w:b/>
          <w:bCs/>
        </w:rPr>
        <w:t xml:space="preserve">YSR</w:t>
      </w:r>
      <w:r>
        <w:t xml:space="preserve"> </w:t>
      </w:r>
      <w:r>
        <w:t xml:space="preserve">(Youth Self-Report)</w:t>
      </w:r>
    </w:p>
    <w:p>
      <w:pPr>
        <w:pStyle w:val="Compact"/>
        <w:numPr>
          <w:ilvl w:val="0"/>
          <w:numId w:val="2300"/>
        </w:numPr>
      </w:pPr>
      <w:r>
        <w:rPr>
          <w:b/>
          <w:bCs/>
        </w:rPr>
        <w:t xml:space="preserve">APSD</w:t>
      </w:r>
      <w:r>
        <w:t xml:space="preserve"> </w:t>
      </w:r>
      <w:r>
        <w:t xml:space="preserve">(Antisocial Process Screening Device) – kallous-unemotional traits</w:t>
      </w:r>
    </w:p>
    <w:p>
      <w:pPr>
        <w:pStyle w:val="Compact"/>
        <w:numPr>
          <w:ilvl w:val="0"/>
          <w:numId w:val="2300"/>
        </w:numPr>
      </w:pPr>
      <w:r>
        <w:rPr>
          <w:b/>
          <w:bCs/>
        </w:rPr>
        <w:t xml:space="preserve">ICU</w:t>
      </w:r>
      <w:r>
        <w:t xml:space="preserve"> </w:t>
      </w:r>
      <w:r>
        <w:t xml:space="preserve">(Inventory of Callous-Unemotional Traits)</w:t>
      </w:r>
    </w:p>
    <w:p>
      <w:pPr>
        <w:pStyle w:val="Compact"/>
        <w:numPr>
          <w:ilvl w:val="0"/>
          <w:numId w:val="2300"/>
        </w:numPr>
      </w:pPr>
      <w:r>
        <w:rPr>
          <w:b/>
          <w:bCs/>
        </w:rPr>
        <w:t xml:space="preserve">PCL-YV</w:t>
      </w:r>
      <w:r>
        <w:t xml:space="preserve"> </w:t>
      </w:r>
      <w:r>
        <w:t xml:space="preserve">(Hare Psychopathy Checklist – Youth Version) – şəxsiyyət pozuntusu olan xüsusiyyətlər</w:t>
      </w:r>
    </w:p>
    <w:bookmarkEnd w:id="1725"/>
    <w:bookmarkStart w:id="1726" w:name="klinik-qiymətləndirmə"/>
    <w:p>
      <w:pPr>
        <w:pStyle w:val="Heading4"/>
      </w:pPr>
      <w:r>
        <w:t xml:space="preserve">Klinik qiymətləndirmə</w:t>
      </w:r>
    </w:p>
    <w:p>
      <w:pPr>
        <w:pStyle w:val="Compact"/>
        <w:numPr>
          <w:ilvl w:val="0"/>
          <w:numId w:val="2301"/>
        </w:numPr>
      </w:pPr>
      <w:r>
        <w:rPr>
          <w:b/>
          <w:bCs/>
        </w:rPr>
        <w:t xml:space="preserve">Çoxinformator</w:t>
      </w:r>
      <w:r>
        <w:t xml:space="preserve"> </w:t>
      </w:r>
      <w:r>
        <w:t xml:space="preserve">(valideyn, müəllim, uşaq, məhkəmə)</w:t>
      </w:r>
    </w:p>
    <w:p>
      <w:pPr>
        <w:pStyle w:val="Compact"/>
        <w:numPr>
          <w:ilvl w:val="0"/>
          <w:numId w:val="2301"/>
        </w:numPr>
      </w:pPr>
      <w:r>
        <w:t xml:space="preserve">Polis/məhkəmə tarixçəsi</w:t>
      </w:r>
    </w:p>
    <w:p>
      <w:pPr>
        <w:pStyle w:val="Compact"/>
        <w:numPr>
          <w:ilvl w:val="0"/>
          <w:numId w:val="2301"/>
        </w:numPr>
      </w:pPr>
      <w:r>
        <w:t xml:space="preserve">Tibbi: TBI, neyroloji</w:t>
      </w:r>
    </w:p>
    <w:p>
      <w:pPr>
        <w:pStyle w:val="Compact"/>
        <w:numPr>
          <w:ilvl w:val="0"/>
          <w:numId w:val="2301"/>
        </w:numPr>
      </w:pPr>
      <w:r>
        <w:t xml:space="preserve">Komorbidlik: DDHP, maddə istifadəsi, PTSP, depressiya</w:t>
      </w:r>
    </w:p>
    <w:p>
      <w:pPr>
        <w:pStyle w:val="Compact"/>
        <w:numPr>
          <w:ilvl w:val="0"/>
          <w:numId w:val="2301"/>
        </w:numPr>
      </w:pPr>
      <w:r>
        <w:t xml:space="preserve">Travma və istismar tarixçəsi</w:t>
      </w:r>
    </w:p>
    <w:bookmarkEnd w:id="1726"/>
    <w:bookmarkEnd w:id="1727"/>
    <w:bookmarkStart w:id="1734" w:name="müalicə"/>
    <w:p>
      <w:pPr>
        <w:pStyle w:val="Heading3"/>
      </w:pPr>
      <w:r>
        <w:t xml:space="preserve">Müalicə</w:t>
      </w:r>
    </w:p>
    <w:bookmarkStart w:id="1728" w:name="əsas-tövsiyə-bələdçiləri"/>
    <w:p>
      <w:pPr>
        <w:pStyle w:val="Heading4"/>
      </w:pPr>
      <w:r>
        <w:t xml:space="preserve">Əsas tövsiyə bələdçiləri</w:t>
      </w:r>
    </w:p>
    <w:p>
      <w:pPr>
        <w:pStyle w:val="Compact"/>
        <w:numPr>
          <w:ilvl w:val="0"/>
          <w:numId w:val="2302"/>
        </w:numPr>
      </w:pPr>
      <w:r>
        <w:rPr>
          <w:b/>
          <w:bCs/>
        </w:rPr>
        <w:t xml:space="preserve">NICE NG87 / CG158:</w:t>
      </w:r>
      <w:r>
        <w:t xml:space="preserve"> </w:t>
      </w:r>
      <w:r>
        <w:rPr>
          <w:i/>
          <w:iCs/>
        </w:rPr>
        <w:t xml:space="preserve">Antisocial behaviour and conduct disorders</w:t>
      </w:r>
    </w:p>
    <w:p>
      <w:pPr>
        <w:pStyle w:val="Compact"/>
        <w:numPr>
          <w:ilvl w:val="0"/>
          <w:numId w:val="2302"/>
        </w:numPr>
      </w:pPr>
      <w:r>
        <w:rPr>
          <w:b/>
          <w:bCs/>
        </w:rPr>
        <w:t xml:space="preserve">AACAP Practice Parameter for Conduct Disorder</w:t>
      </w:r>
      <w:r>
        <w:t xml:space="preserve"> </w:t>
      </w:r>
      <w:r>
        <w:t xml:space="preserve">(2018)</w:t>
      </w:r>
    </w:p>
    <w:bookmarkEnd w:id="1728"/>
    <w:bookmarkStart w:id="1729" w:name="Xff15ca1882f4f69188b6d3c9de53cde77bb817d"/>
    <w:p>
      <w:pPr>
        <w:pStyle w:val="Heading4"/>
      </w:pPr>
      <w:r>
        <w:t xml:space="preserve">Birinci xətt: Multikomponent davranış müdaxilələri</w:t>
      </w:r>
    </w:p>
    <w:p>
      <w:pPr>
        <w:pStyle w:val="FirstParagraph"/>
      </w:pPr>
      <w:r>
        <w:rPr>
          <w:b/>
          <w:bCs/>
        </w:rPr>
        <w:t xml:space="preserve">Multisystemic Therapy (MST) – sübutluluq A:</w:t>
      </w:r>
    </w:p>
    <w:p>
      <w:pPr>
        <w:pStyle w:val="Compact"/>
        <w:numPr>
          <w:ilvl w:val="0"/>
          <w:numId w:val="2303"/>
        </w:numPr>
      </w:pPr>
      <w:r>
        <w:rPr>
          <w:b/>
          <w:bCs/>
        </w:rPr>
        <w:t xml:space="preserve">Henggeler</w:t>
      </w:r>
      <w:r>
        <w:t xml:space="preserve"> </w:t>
      </w:r>
      <w:r>
        <w:t xml:space="preserve">protokolu</w:t>
      </w:r>
    </w:p>
    <w:p>
      <w:pPr>
        <w:pStyle w:val="Compact"/>
        <w:numPr>
          <w:ilvl w:val="0"/>
          <w:numId w:val="2303"/>
        </w:numPr>
      </w:pPr>
      <w:r>
        <w:t xml:space="preserve">Ağır DDP-də ən effektiv</w:t>
      </w:r>
    </w:p>
    <w:p>
      <w:pPr>
        <w:pStyle w:val="Compact"/>
        <w:numPr>
          <w:ilvl w:val="0"/>
          <w:numId w:val="2303"/>
        </w:numPr>
      </w:pPr>
      <w:r>
        <w:rPr>
          <w:b/>
          <w:bCs/>
        </w:rPr>
        <w:t xml:space="preserve">Ailə + məktəb + cəmiyyət</w:t>
      </w:r>
      <w:r>
        <w:t xml:space="preserve"> </w:t>
      </w:r>
      <w:r>
        <w:t xml:space="preserve">səviyyəsində müdaxilə</w:t>
      </w:r>
    </w:p>
    <w:p>
      <w:pPr>
        <w:pStyle w:val="Compact"/>
        <w:numPr>
          <w:ilvl w:val="0"/>
          <w:numId w:val="2303"/>
        </w:numPr>
      </w:pPr>
      <w:r>
        <w:t xml:space="preserve">24/7 mütəxəssis əlçatanlığı</w:t>
      </w:r>
    </w:p>
    <w:p>
      <w:pPr>
        <w:pStyle w:val="Compact"/>
        <w:numPr>
          <w:ilvl w:val="0"/>
          <w:numId w:val="2303"/>
        </w:numPr>
      </w:pPr>
      <w:r>
        <w:t xml:space="preserve">4-6 ay intensiv</w:t>
      </w:r>
    </w:p>
    <w:p>
      <w:pPr>
        <w:pStyle w:val="Compact"/>
        <w:numPr>
          <w:ilvl w:val="0"/>
          <w:numId w:val="2303"/>
        </w:numPr>
      </w:pPr>
      <w:r>
        <w:t xml:space="preserve">Cinayət təkrarlanmasını</w:t>
      </w:r>
      <w:r>
        <w:t xml:space="preserve"> </w:t>
      </w:r>
      <w:r>
        <w:rPr>
          <w:b/>
          <w:bCs/>
        </w:rPr>
        <w:t xml:space="preserve">40-70% azaldır</w:t>
      </w:r>
    </w:p>
    <w:p>
      <w:pPr>
        <w:pStyle w:val="Compact"/>
        <w:numPr>
          <w:ilvl w:val="0"/>
          <w:numId w:val="2303"/>
        </w:numPr>
      </w:pPr>
      <w:r>
        <w:t xml:space="preserve">Hospitalizasiyanı 50% azaldır</w:t>
      </w:r>
    </w:p>
    <w:p>
      <w:pPr>
        <w:pStyle w:val="FirstParagraph"/>
      </w:pPr>
      <w:r>
        <w:rPr>
          <w:b/>
          <w:bCs/>
        </w:rPr>
        <w:t xml:space="preserve">Functional Family Therapy (FFT) – sübutluluq A:</w:t>
      </w:r>
    </w:p>
    <w:p>
      <w:pPr>
        <w:pStyle w:val="Compact"/>
        <w:numPr>
          <w:ilvl w:val="0"/>
          <w:numId w:val="2304"/>
        </w:numPr>
      </w:pPr>
      <w:r>
        <w:t xml:space="preserve">Alexander</w:t>
      </w:r>
    </w:p>
    <w:p>
      <w:pPr>
        <w:pStyle w:val="Compact"/>
        <w:numPr>
          <w:ilvl w:val="0"/>
          <w:numId w:val="2304"/>
        </w:numPr>
      </w:pPr>
      <w:r>
        <w:t xml:space="preserve">Ailə daxili kommunikasiya, münasibət dinamikası</w:t>
      </w:r>
    </w:p>
    <w:p>
      <w:pPr>
        <w:pStyle w:val="Compact"/>
        <w:numPr>
          <w:ilvl w:val="0"/>
          <w:numId w:val="2304"/>
        </w:numPr>
      </w:pPr>
      <w:r>
        <w:t xml:space="preserve">8-30 sessiya, 3-6 ay</w:t>
      </w:r>
    </w:p>
    <w:p>
      <w:pPr>
        <w:pStyle w:val="FirstParagraph"/>
      </w:pPr>
      <w:r>
        <w:rPr>
          <w:b/>
          <w:bCs/>
        </w:rPr>
        <w:t xml:space="preserve">Multidimensional Treatment Foster Care (MTFC):</w:t>
      </w:r>
    </w:p>
    <w:p>
      <w:pPr>
        <w:pStyle w:val="Compact"/>
        <w:numPr>
          <w:ilvl w:val="0"/>
          <w:numId w:val="2305"/>
        </w:numPr>
      </w:pPr>
      <w:r>
        <w:t xml:space="preserve">Chamberlain</w:t>
      </w:r>
    </w:p>
    <w:p>
      <w:pPr>
        <w:pStyle w:val="Compact"/>
        <w:numPr>
          <w:ilvl w:val="0"/>
          <w:numId w:val="2305"/>
        </w:numPr>
      </w:pPr>
      <w:r>
        <w:t xml:space="preserve">Ailədən ayrılmış uşaqlar üçün – himayədar ailədə struktur müalicə</w:t>
      </w:r>
    </w:p>
    <w:p>
      <w:pPr>
        <w:pStyle w:val="Compact"/>
        <w:numPr>
          <w:ilvl w:val="0"/>
          <w:numId w:val="2305"/>
        </w:numPr>
      </w:pPr>
      <w:r>
        <w:rPr>
          <w:b/>
          <w:bCs/>
        </w:rPr>
        <w:t xml:space="preserve">Cinayət təkrarlanmasını 50% azaldır</w:t>
      </w:r>
    </w:p>
    <w:bookmarkEnd w:id="1729"/>
    <w:bookmarkStart w:id="1730" w:name="erkən-başlanğıc-ddp-üçün"/>
    <w:p>
      <w:pPr>
        <w:pStyle w:val="Heading4"/>
      </w:pPr>
      <w:r>
        <w:t xml:space="preserve">Erkən başlanğıc DDP üçün</w:t>
      </w:r>
    </w:p>
    <w:p>
      <w:pPr>
        <w:pStyle w:val="Compact"/>
        <w:numPr>
          <w:ilvl w:val="0"/>
          <w:numId w:val="2306"/>
        </w:numPr>
      </w:pPr>
      <w:r>
        <w:rPr>
          <w:b/>
          <w:bCs/>
        </w:rPr>
        <w:t xml:space="preserve">PMT</w:t>
      </w:r>
      <w:r>
        <w:t xml:space="preserve"> </w:t>
      </w:r>
      <w:r>
        <w:t xml:space="preserve">(Bölmə 14.1-də OEP üçün təsvir edilmiş protokollar)</w:t>
      </w:r>
    </w:p>
    <w:p>
      <w:pPr>
        <w:pStyle w:val="Compact"/>
        <w:numPr>
          <w:ilvl w:val="0"/>
          <w:numId w:val="2306"/>
        </w:numPr>
      </w:pPr>
      <w:r>
        <w:rPr>
          <w:b/>
          <w:bCs/>
        </w:rPr>
        <w:t xml:space="preserve">Webster-Stratton "Incredible Years"</w:t>
      </w:r>
      <w:r>
        <w:t xml:space="preserve"> </w:t>
      </w:r>
      <w:r>
        <w:t xml:space="preserve">– 3-12 yaş</w:t>
      </w:r>
    </w:p>
    <w:p>
      <w:pPr>
        <w:pStyle w:val="Compact"/>
        <w:numPr>
          <w:ilvl w:val="0"/>
          <w:numId w:val="2306"/>
        </w:numPr>
      </w:pPr>
      <w:r>
        <w:rPr>
          <w:b/>
          <w:bCs/>
        </w:rPr>
        <w:t xml:space="preserve">Triple P</w:t>
      </w:r>
      <w:r>
        <w:t xml:space="preserve"> </w:t>
      </w:r>
      <w:r>
        <w:t xml:space="preserve">– pozitiv valideyn proqramı</w:t>
      </w:r>
    </w:p>
    <w:bookmarkEnd w:id="1730"/>
    <w:bookmarkStart w:id="1731" w:name="yeniyetmə-üçün"/>
    <w:p>
      <w:pPr>
        <w:pStyle w:val="Heading4"/>
      </w:pPr>
      <w:r>
        <w:t xml:space="preserve">Yeniyetmə üçün</w:t>
      </w:r>
    </w:p>
    <w:p>
      <w:pPr>
        <w:pStyle w:val="Compact"/>
        <w:numPr>
          <w:ilvl w:val="0"/>
          <w:numId w:val="2307"/>
        </w:numPr>
      </w:pPr>
      <w:r>
        <w:rPr>
          <w:b/>
          <w:bCs/>
        </w:rPr>
        <w:t xml:space="preserve">MST</w:t>
      </w:r>
      <w:r>
        <w:t xml:space="preserve"> </w:t>
      </w:r>
      <w:r>
        <w:t xml:space="preserve">– ağır hallarda</w:t>
      </w:r>
    </w:p>
    <w:p>
      <w:pPr>
        <w:pStyle w:val="Compact"/>
        <w:numPr>
          <w:ilvl w:val="0"/>
          <w:numId w:val="2307"/>
        </w:numPr>
      </w:pPr>
      <w:r>
        <w:rPr>
          <w:b/>
          <w:bCs/>
        </w:rPr>
        <w:t xml:space="preserve">FFT</w:t>
      </w:r>
      <w:r>
        <w:t xml:space="preserve"> </w:t>
      </w:r>
      <w:r>
        <w:t xml:space="preserve">– orta hallarda</w:t>
      </w:r>
    </w:p>
    <w:p>
      <w:pPr>
        <w:pStyle w:val="Compact"/>
        <w:numPr>
          <w:ilvl w:val="0"/>
          <w:numId w:val="2307"/>
        </w:numPr>
      </w:pPr>
      <w:r>
        <w:rPr>
          <w:b/>
          <w:bCs/>
        </w:rPr>
        <w:t xml:space="preserve">Aggression Replacement Training (ART)</w:t>
      </w:r>
      <w:r>
        <w:t xml:space="preserve"> </w:t>
      </w:r>
      <w:r>
        <w:t xml:space="preserve">– Goldstein</w:t>
      </w:r>
    </w:p>
    <w:p>
      <w:pPr>
        <w:pStyle w:val="Compact"/>
        <w:numPr>
          <w:ilvl w:val="0"/>
          <w:numId w:val="2307"/>
        </w:numPr>
      </w:pPr>
      <w:r>
        <w:rPr>
          <w:b/>
          <w:bCs/>
        </w:rPr>
        <w:t xml:space="preserve">CBT (Koqnitiv-davranış terapiyası — KDT)-aggression</w:t>
      </w:r>
      <w:r>
        <w:t xml:space="preserve"> </w:t>
      </w:r>
      <w:r>
        <w:t xml:space="preserve">– qəzəb idarəsi, problem-həll</w:t>
      </w:r>
    </w:p>
    <w:bookmarkEnd w:id="1731"/>
    <w:bookmarkStart w:id="1732" w:name="farmakoterapiya"/>
    <w:p>
      <w:pPr>
        <w:pStyle w:val="Heading4"/>
      </w:pPr>
      <w:r>
        <w:t xml:space="preserve">Farmakoterapiya</w:t>
      </w:r>
    </w:p>
    <w:p>
      <w:pPr>
        <w:pStyle w:val="FirstParagraph"/>
      </w:pPr>
      <w:r>
        <w:rPr>
          <w:b/>
          <w:bCs/>
        </w:rPr>
        <w:t xml:space="preserve">Spesifik FDA təsdiqi yoxdur</w:t>
      </w:r>
      <w:r>
        <w:t xml:space="preserve"> </w:t>
      </w:r>
      <w:r>
        <w:t xml:space="preserve">DDP üçün. Komorbidliklərdə:</w:t>
      </w:r>
    </w:p>
    <w:p>
      <w:pPr>
        <w:pStyle w:val="BodyText"/>
      </w:pPr>
      <w:r>
        <w:rPr>
          <w:b/>
          <w:bCs/>
        </w:rPr>
        <w:t xml:space="preserve">DDHP komorbid:</w:t>
      </w:r>
    </w:p>
    <w:p>
      <w:pPr>
        <w:pStyle w:val="Compact"/>
        <w:numPr>
          <w:ilvl w:val="0"/>
          <w:numId w:val="2308"/>
        </w:numPr>
      </w:pPr>
      <w:r>
        <w:rPr>
          <w:b/>
          <w:bCs/>
        </w:rPr>
        <w:t xml:space="preserve">Stimulyantlar</w:t>
      </w:r>
      <w:r>
        <w:t xml:space="preserve"> </w:t>
      </w:r>
      <w:r>
        <w:t xml:space="preserve">(metilfenidat, amfetamin) – aqressiyanı və impulsivliyi azaldır</w:t>
      </w:r>
    </w:p>
    <w:p>
      <w:pPr>
        <w:pStyle w:val="FirstParagraph"/>
      </w:pPr>
      <w:r>
        <w:rPr>
          <w:b/>
          <w:bCs/>
        </w:rPr>
        <w:t xml:space="preserve">Aqressiv simptomlar (KDT-rezistent):</w:t>
      </w:r>
    </w:p>
    <w:p>
      <w:pPr>
        <w:pStyle w:val="Compact"/>
        <w:numPr>
          <w:ilvl w:val="0"/>
          <w:numId w:val="2309"/>
        </w:numPr>
      </w:pPr>
      <w:r>
        <w:rPr>
          <w:b/>
          <w:bCs/>
        </w:rPr>
        <w:t xml:space="preserve">Risperidon</w:t>
      </w:r>
      <w:r>
        <w:t xml:space="preserve"> </w:t>
      </w:r>
      <w:r>
        <w:t xml:space="preserve">0,25-2 mq/gün – aqressiya azaldır; metabolik monitorinq</w:t>
      </w:r>
    </w:p>
    <w:p>
      <w:pPr>
        <w:pStyle w:val="Compact"/>
        <w:numPr>
          <w:ilvl w:val="0"/>
          <w:numId w:val="2309"/>
        </w:numPr>
      </w:pPr>
      <w:r>
        <w:rPr>
          <w:b/>
          <w:bCs/>
        </w:rPr>
        <w:t xml:space="preserve">Aripiprazol</w:t>
      </w:r>
      <w:r>
        <w:t xml:space="preserve"> </w:t>
      </w:r>
      <w:r>
        <w:t xml:space="preserve">– alternativ; metabolik profil daha yaxşı</w:t>
      </w:r>
    </w:p>
    <w:p>
      <w:pPr>
        <w:pStyle w:val="Compact"/>
        <w:numPr>
          <w:ilvl w:val="0"/>
          <w:numId w:val="2309"/>
        </w:numPr>
      </w:pPr>
      <w:r>
        <w:rPr>
          <w:b/>
          <w:bCs/>
        </w:rPr>
        <w:t xml:space="preserve">Klonidin</w:t>
      </w:r>
      <w:r>
        <w:t xml:space="preserve"> </w:t>
      </w:r>
      <w:r>
        <w:t xml:space="preserve">(alfa-2 agonist) – aqressiya, impulsivlik</w:t>
      </w:r>
    </w:p>
    <w:p>
      <w:pPr>
        <w:pStyle w:val="FirstParagraph"/>
      </w:pPr>
      <w:r>
        <w:rPr>
          <w:b/>
          <w:bCs/>
        </w:rPr>
        <w:t xml:space="preserve">Əhval disregulyasiyası:</w:t>
      </w:r>
    </w:p>
    <w:p>
      <w:pPr>
        <w:pStyle w:val="Compact"/>
        <w:numPr>
          <w:ilvl w:val="0"/>
          <w:numId w:val="2310"/>
        </w:numPr>
      </w:pPr>
      <w:r>
        <w:rPr>
          <w:b/>
          <w:bCs/>
        </w:rPr>
        <w:t xml:space="preserve">Litium</w:t>
      </w:r>
      <w:r>
        <w:t xml:space="preserve"> </w:t>
      </w:r>
      <w:r>
        <w:t xml:space="preserve">– aqressiya azaldır (sübutluluq B)</w:t>
      </w:r>
    </w:p>
    <w:p>
      <w:pPr>
        <w:pStyle w:val="Compact"/>
        <w:numPr>
          <w:ilvl w:val="0"/>
          <w:numId w:val="2310"/>
        </w:numPr>
      </w:pPr>
      <w:r>
        <w:rPr>
          <w:b/>
          <w:bCs/>
        </w:rPr>
        <w:t xml:space="preserve">Valproat</w:t>
      </w:r>
      <w:r>
        <w:t xml:space="preserve"> </w:t>
      </w:r>
      <w:r>
        <w:t xml:space="preserve">– aqressiv epizodlar</w:t>
      </w:r>
    </w:p>
    <w:p>
      <w:pPr>
        <w:pStyle w:val="Compact"/>
        <w:numPr>
          <w:ilvl w:val="0"/>
          <w:numId w:val="2310"/>
        </w:numPr>
      </w:pPr>
      <w:r>
        <w:rPr>
          <w:b/>
          <w:bCs/>
        </w:rPr>
        <w:t xml:space="preserve">Karbamazepin</w:t>
      </w:r>
      <w:r>
        <w:t xml:space="preserve"> </w:t>
      </w:r>
      <w:r>
        <w:t xml:space="preserve">– impulsivlik</w:t>
      </w:r>
    </w:p>
    <w:p>
      <w:pPr>
        <w:pStyle w:val="FirstParagraph"/>
      </w:pPr>
      <w:r>
        <w:rPr>
          <w:b/>
          <w:bCs/>
        </w:rPr>
        <w:t xml:space="preserve">Komorbid MDD:</w:t>
      </w:r>
      <w:r>
        <w:t xml:space="preserve"> </w:t>
      </w:r>
      <w:r>
        <w:t xml:space="preserve">SİUSİ.</w:t>
      </w:r>
    </w:p>
    <w:bookmarkEnd w:id="1732"/>
    <w:bookmarkStart w:id="1733" w:name="hüquqi-və-sosial-xidmət-əməkdaşlığı"/>
    <w:p>
      <w:pPr>
        <w:pStyle w:val="Heading4"/>
      </w:pPr>
      <w:r>
        <w:t xml:space="preserve">Hüquqi və sosial xidmət əməkdaşlığı</w:t>
      </w:r>
    </w:p>
    <w:p>
      <w:pPr>
        <w:pStyle w:val="Compact"/>
        <w:numPr>
          <w:ilvl w:val="0"/>
          <w:numId w:val="2311"/>
        </w:numPr>
      </w:pPr>
      <w:r>
        <w:t xml:space="preserve">Yetkinlik məhkəməsi (juvenile court)</w:t>
      </w:r>
    </w:p>
    <w:p>
      <w:pPr>
        <w:pStyle w:val="Compact"/>
        <w:numPr>
          <w:ilvl w:val="0"/>
          <w:numId w:val="2311"/>
        </w:numPr>
      </w:pPr>
      <w:r>
        <w:t xml:space="preserve">Sosial xidmətlər</w:t>
      </w:r>
    </w:p>
    <w:p>
      <w:pPr>
        <w:pStyle w:val="Compact"/>
        <w:numPr>
          <w:ilvl w:val="0"/>
          <w:numId w:val="2311"/>
        </w:numPr>
      </w:pPr>
      <w:r>
        <w:t xml:space="preserve">Məktəb administrasiyası</w:t>
      </w:r>
    </w:p>
    <w:p>
      <w:pPr>
        <w:pStyle w:val="Compact"/>
        <w:numPr>
          <w:ilvl w:val="0"/>
          <w:numId w:val="2311"/>
        </w:numPr>
      </w:pPr>
      <w:r>
        <w:t xml:space="preserve">Probation officer</w:t>
      </w:r>
    </w:p>
    <w:p>
      <w:pPr>
        <w:pStyle w:val="Compact"/>
        <w:numPr>
          <w:ilvl w:val="0"/>
          <w:numId w:val="2311"/>
        </w:numPr>
      </w:pPr>
      <w:r>
        <w:t xml:space="preserve">Cəmiyyət əsaslı müdaxilələr</w:t>
      </w:r>
    </w:p>
    <w:bookmarkEnd w:id="1733"/>
    <w:bookmarkEnd w:id="1734"/>
    <w:bookmarkStart w:id="1739" w:name="proqnoz"/>
    <w:p>
      <w:pPr>
        <w:pStyle w:val="Heading3"/>
      </w:pPr>
      <w:r>
        <w:t xml:space="preserve">Proqnoz</w:t>
      </w:r>
    </w:p>
    <w:bookmarkStart w:id="1735" w:name="yaş-başlanğıcı-ən-güclü-prediktor"/>
    <w:p>
      <w:pPr>
        <w:pStyle w:val="Heading4"/>
      </w:pPr>
      <w:r>
        <w:t xml:space="preserve">Yaş başlanğıcı – ən güclü prediktor</w:t>
      </w:r>
    </w:p>
    <w:p>
      <w:pPr>
        <w:pStyle w:val="FirstParagraph"/>
      </w:pPr>
      <w:r>
        <w:rPr>
          <w:b/>
          <w:bCs/>
        </w:rPr>
        <w:t xml:space="preserve">Uşaqlıq başlanğıcı (≤10 yaş):</w:t>
      </w:r>
    </w:p>
    <w:p>
      <w:pPr>
        <w:pStyle w:val="Compact"/>
        <w:numPr>
          <w:ilvl w:val="0"/>
          <w:numId w:val="2312"/>
        </w:numPr>
      </w:pPr>
      <w:r>
        <w:t xml:space="preserve">50% antisosial şəxsiyyət pozuntusuna progressiya</w:t>
      </w:r>
    </w:p>
    <w:p>
      <w:pPr>
        <w:pStyle w:val="Compact"/>
        <w:numPr>
          <w:ilvl w:val="0"/>
          <w:numId w:val="2312"/>
        </w:numPr>
      </w:pPr>
      <w:r>
        <w:t xml:space="preserve">Yetkinlikdə cinayət riski yüksək</w:t>
      </w:r>
    </w:p>
    <w:p>
      <w:pPr>
        <w:pStyle w:val="Compact"/>
        <w:numPr>
          <w:ilvl w:val="0"/>
          <w:numId w:val="2312"/>
        </w:numPr>
      </w:pPr>
      <w:r>
        <w:t xml:space="preserve">Maddə istifadəsi geniş</w:t>
      </w:r>
    </w:p>
    <w:p>
      <w:pPr>
        <w:pStyle w:val="FirstParagraph"/>
      </w:pPr>
      <w:r>
        <w:rPr>
          <w:b/>
          <w:bCs/>
        </w:rPr>
        <w:t xml:space="preserve">Yeniyetmə başlanğıcı:</w:t>
      </w:r>
    </w:p>
    <w:p>
      <w:pPr>
        <w:pStyle w:val="Compact"/>
        <w:numPr>
          <w:ilvl w:val="0"/>
          <w:numId w:val="2313"/>
        </w:numPr>
      </w:pPr>
      <w:r>
        <w:t xml:space="preserve">25% antisosial şəxsiyyətə progressiya</w:t>
      </w:r>
    </w:p>
    <w:p>
      <w:pPr>
        <w:pStyle w:val="Compact"/>
        <w:numPr>
          <w:ilvl w:val="0"/>
          <w:numId w:val="2313"/>
        </w:numPr>
      </w:pPr>
      <w:r>
        <w:t xml:space="preserve">Daha yaxşı proqnoz – "adolescence-limited"</w:t>
      </w:r>
    </w:p>
    <w:p>
      <w:pPr>
        <w:pStyle w:val="Compact"/>
        <w:numPr>
          <w:ilvl w:val="0"/>
          <w:numId w:val="2313"/>
        </w:numPr>
      </w:pPr>
      <w:r>
        <w:t xml:space="preserve">Yetkinlikdə remissiya geniş</w:t>
      </w:r>
    </w:p>
    <w:bookmarkEnd w:id="1735"/>
    <w:bookmarkStart w:id="1736" w:name="müalicə-effektivliyi"/>
    <w:p>
      <w:pPr>
        <w:pStyle w:val="Heading4"/>
      </w:pPr>
      <w:r>
        <w:t xml:space="preserve">Müalicə effektivliyi</w:t>
      </w:r>
    </w:p>
    <w:p>
      <w:pPr>
        <w:pStyle w:val="Compact"/>
        <w:numPr>
          <w:ilvl w:val="0"/>
          <w:numId w:val="2314"/>
        </w:numPr>
      </w:pPr>
      <w:r>
        <w:rPr>
          <w:b/>
          <w:bCs/>
        </w:rPr>
        <w:t xml:space="preserve">MST: 40-70% azalma</w:t>
      </w:r>
      <w:r>
        <w:t xml:space="preserve"> </w:t>
      </w:r>
      <w:r>
        <w:t xml:space="preserve">cinayət təkrarlanması</w:t>
      </w:r>
    </w:p>
    <w:p>
      <w:pPr>
        <w:pStyle w:val="Compact"/>
        <w:numPr>
          <w:ilvl w:val="0"/>
          <w:numId w:val="2314"/>
        </w:numPr>
      </w:pPr>
      <w:r>
        <w:rPr>
          <w:b/>
          <w:bCs/>
        </w:rPr>
        <w:t xml:space="preserve">FFT: 30-50% azalma</w:t>
      </w:r>
    </w:p>
    <w:p>
      <w:pPr>
        <w:pStyle w:val="Compact"/>
        <w:numPr>
          <w:ilvl w:val="0"/>
          <w:numId w:val="2314"/>
        </w:numPr>
      </w:pPr>
      <w:r>
        <w:rPr>
          <w:b/>
          <w:bCs/>
        </w:rPr>
        <w:t xml:space="preserve">PMT (uşaqlıqda):</w:t>
      </w:r>
      <w:r>
        <w:t xml:space="preserve"> </w:t>
      </w:r>
      <w:r>
        <w:t xml:space="preserve">60-70% klinik yaxşılaşma</w:t>
      </w:r>
    </w:p>
    <w:p>
      <w:pPr>
        <w:pStyle w:val="Compact"/>
        <w:numPr>
          <w:ilvl w:val="0"/>
          <w:numId w:val="2314"/>
        </w:numPr>
      </w:pPr>
      <w:r>
        <w:t xml:space="preserve">"Məhdud prososial emosiya" kvalifikatoru = pis proqnoz</w:t>
      </w:r>
    </w:p>
    <w:bookmarkEnd w:id="1736"/>
    <w:bookmarkStart w:id="1737" w:name="yaxşı-proqnoz-prediktorları"/>
    <w:p>
      <w:pPr>
        <w:pStyle w:val="Heading4"/>
      </w:pPr>
      <w:r>
        <w:t xml:space="preserve">Yaxşı proqnoz prediktorları</w:t>
      </w:r>
    </w:p>
    <w:p>
      <w:pPr>
        <w:pStyle w:val="Compact"/>
        <w:numPr>
          <w:ilvl w:val="0"/>
          <w:numId w:val="2315"/>
        </w:numPr>
      </w:pPr>
      <w:r>
        <w:t xml:space="preserve">Yeniyetmə başlanğıcı</w:t>
      </w:r>
    </w:p>
    <w:p>
      <w:pPr>
        <w:pStyle w:val="Compact"/>
        <w:numPr>
          <w:ilvl w:val="0"/>
          <w:numId w:val="2315"/>
        </w:numPr>
      </w:pPr>
      <w:r>
        <w:t xml:space="preserve">Komorbidlik yox</w:t>
      </w:r>
    </w:p>
    <w:p>
      <w:pPr>
        <w:pStyle w:val="Compact"/>
        <w:numPr>
          <w:ilvl w:val="0"/>
          <w:numId w:val="2315"/>
        </w:numPr>
      </w:pPr>
      <w:r>
        <w:t xml:space="preserve">Ailə dəstəyi</w:t>
      </w:r>
    </w:p>
    <w:p>
      <w:pPr>
        <w:pStyle w:val="Compact"/>
        <w:numPr>
          <w:ilvl w:val="0"/>
          <w:numId w:val="2315"/>
        </w:numPr>
      </w:pPr>
      <w:r>
        <w:t xml:space="preserve">Akademik müvəffəqiyyət</w:t>
      </w:r>
    </w:p>
    <w:p>
      <w:pPr>
        <w:pStyle w:val="Compact"/>
        <w:numPr>
          <w:ilvl w:val="0"/>
          <w:numId w:val="2315"/>
        </w:numPr>
      </w:pPr>
      <w:r>
        <w:t xml:space="preserve">"Limited prosocial emotions" yox</w:t>
      </w:r>
    </w:p>
    <w:bookmarkEnd w:id="1737"/>
    <w:bookmarkStart w:id="1738" w:name="pis-proqnoz-prediktorları"/>
    <w:p>
      <w:pPr>
        <w:pStyle w:val="Heading4"/>
      </w:pPr>
      <w:r>
        <w:t xml:space="preserve">Pis proqnoz prediktorları</w:t>
      </w:r>
    </w:p>
    <w:p>
      <w:pPr>
        <w:pStyle w:val="Compact"/>
        <w:numPr>
          <w:ilvl w:val="0"/>
          <w:numId w:val="2316"/>
        </w:numPr>
      </w:pPr>
      <w:r>
        <w:t xml:space="preserve">Uşaqlıq başlanğıcı</w:t>
      </w:r>
    </w:p>
    <w:p>
      <w:pPr>
        <w:pStyle w:val="Compact"/>
        <w:numPr>
          <w:ilvl w:val="0"/>
          <w:numId w:val="2316"/>
        </w:numPr>
      </w:pPr>
      <w:r>
        <w:t xml:space="preserve">"Limited prosocial emotions" var</w:t>
      </w:r>
    </w:p>
    <w:p>
      <w:pPr>
        <w:pStyle w:val="Compact"/>
        <w:numPr>
          <w:ilvl w:val="0"/>
          <w:numId w:val="2316"/>
        </w:numPr>
      </w:pPr>
      <w:r>
        <w:t xml:space="preserve">Erkən maddə istifadəsi</w:t>
      </w:r>
    </w:p>
    <w:p>
      <w:pPr>
        <w:pStyle w:val="Compact"/>
        <w:numPr>
          <w:ilvl w:val="0"/>
          <w:numId w:val="2316"/>
        </w:numPr>
      </w:pPr>
      <w:r>
        <w:t xml:space="preserve">Antisosial peer group</w:t>
      </w:r>
    </w:p>
    <w:p>
      <w:pPr>
        <w:pStyle w:val="Compact"/>
        <w:numPr>
          <w:ilvl w:val="0"/>
          <w:numId w:val="2316"/>
        </w:numPr>
      </w:pPr>
      <w:r>
        <w:t xml:space="preserve">Disfunksional ailə</w:t>
      </w:r>
    </w:p>
    <w:p>
      <w:pPr>
        <w:pStyle w:val="Compact"/>
        <w:numPr>
          <w:ilvl w:val="0"/>
          <w:numId w:val="2316"/>
        </w:numPr>
      </w:pPr>
      <w:r>
        <w:t xml:space="preserve">Aşağı IQ</w:t>
      </w:r>
    </w:p>
    <w:bookmarkEnd w:id="1738"/>
    <w:bookmarkEnd w:id="1739"/>
    <w:bookmarkStart w:id="1740" w:name="mənbələr"/>
    <w:p>
      <w:pPr>
        <w:pStyle w:val="Heading3"/>
      </w:pPr>
      <w:r>
        <w:t xml:space="preserve">Mənbələr</w:t>
      </w:r>
    </w:p>
    <w:p>
      <w:pPr>
        <w:pStyle w:val="Compact"/>
        <w:numPr>
          <w:ilvl w:val="0"/>
          <w:numId w:val="2317"/>
        </w:numPr>
      </w:pPr>
      <w:r>
        <w:t xml:space="preserve">APA.</w:t>
      </w:r>
      <w:r>
        <w:t xml:space="preserve"> </w:t>
      </w:r>
      <w:r>
        <w:rPr>
          <w:i/>
          <w:iCs/>
        </w:rPr>
        <w:t xml:space="preserve">DSM-5-TR.</w:t>
      </w:r>
      <w:r>
        <w:t xml:space="preserve"> </w:t>
      </w:r>
      <w:r>
        <w:t xml:space="preserve">2022.</w:t>
      </w:r>
    </w:p>
    <w:p>
      <w:pPr>
        <w:pStyle w:val="Compact"/>
        <w:numPr>
          <w:ilvl w:val="0"/>
          <w:numId w:val="2317"/>
        </w:numPr>
      </w:pPr>
      <w:r>
        <w:t xml:space="preserve">WHO.</w:t>
      </w:r>
      <w:r>
        <w:t xml:space="preserve"> </w:t>
      </w:r>
      <w:r>
        <w:rPr>
          <w:i/>
          <w:iCs/>
        </w:rPr>
        <w:t xml:space="preserve">ICD-11 CDDR.</w:t>
      </w:r>
      <w:r>
        <w:t xml:space="preserve"> </w:t>
      </w:r>
      <w:r>
        <w:t xml:space="preserve">2024.</w:t>
      </w:r>
    </w:p>
    <w:p>
      <w:pPr>
        <w:pStyle w:val="Compact"/>
        <w:numPr>
          <w:ilvl w:val="0"/>
          <w:numId w:val="2317"/>
        </w:numPr>
      </w:pPr>
      <w:r>
        <w:t xml:space="preserve">NICE.</w:t>
      </w:r>
      <w:r>
        <w:t xml:space="preserve"> </w:t>
      </w:r>
      <w:r>
        <w:rPr>
          <w:i/>
          <w:iCs/>
        </w:rPr>
        <w:t xml:space="preserve">Antisocial behaviour and conduct disorders in children and young people: recognition and management</w:t>
      </w:r>
      <w:r>
        <w:t xml:space="preserve"> </w:t>
      </w:r>
      <w:r>
        <w:t xml:space="preserve">(NG87/CG158). 2013/2017.</w:t>
      </w:r>
    </w:p>
    <w:p>
      <w:pPr>
        <w:pStyle w:val="Compact"/>
        <w:numPr>
          <w:ilvl w:val="0"/>
          <w:numId w:val="2317"/>
        </w:numPr>
      </w:pPr>
      <w:r>
        <w:t xml:space="preserve">AACAP.</w:t>
      </w:r>
      <w:r>
        <w:t xml:space="preserve"> </w:t>
      </w:r>
      <w:r>
        <w:rPr>
          <w:i/>
          <w:iCs/>
        </w:rPr>
        <w:t xml:space="preserve">Practice Parameter for the Assessment and Treatment of Children and Adolescents With Conduct Disorder.</w:t>
      </w:r>
      <w:r>
        <w:t xml:space="preserve"> </w:t>
      </w:r>
      <w:r>
        <w:t xml:space="preserve">J Am Acad Child Adolesc Psychiatry, 2018.</w:t>
      </w:r>
    </w:p>
    <w:p>
      <w:pPr>
        <w:pStyle w:val="Compact"/>
        <w:numPr>
          <w:ilvl w:val="0"/>
          <w:numId w:val="2317"/>
        </w:numPr>
      </w:pPr>
      <w:r>
        <w:t xml:space="preserve">Henggeler SW, et al.</w:t>
      </w:r>
      <w:r>
        <w:t xml:space="preserve"> </w:t>
      </w:r>
      <w:r>
        <w:rPr>
          <w:i/>
          <w:iCs/>
        </w:rPr>
        <w:t xml:space="preserve">Multisystemic Therapy for Antisocial Behavior in Children and Adolescents.</w:t>
      </w:r>
      <w:r>
        <w:t xml:space="preserve"> </w:t>
      </w:r>
      <w:r>
        <w:t xml:space="preserve">Guilford, 2009.</w:t>
      </w:r>
    </w:p>
    <w:p>
      <w:pPr>
        <w:pStyle w:val="Compact"/>
        <w:numPr>
          <w:ilvl w:val="0"/>
          <w:numId w:val="2317"/>
        </w:numPr>
      </w:pPr>
      <w:r>
        <w:t xml:space="preserve">Patterson GR.</w:t>
      </w:r>
      <w:r>
        <w:t xml:space="preserve"> </w:t>
      </w:r>
      <w:r>
        <w:rPr>
          <w:i/>
          <w:iCs/>
        </w:rPr>
        <w:t xml:space="preserve">A social interactional approach to antisocial behavior.</w:t>
      </w:r>
      <w:r>
        <w:t xml:space="preserve"> </w:t>
      </w:r>
      <w:r>
        <w:t xml:space="preserve">Eugene OR: Castalia, 1992.</w:t>
      </w:r>
    </w:p>
    <w:p>
      <w:pPr>
        <w:pStyle w:val="Compact"/>
        <w:numPr>
          <w:ilvl w:val="0"/>
          <w:numId w:val="2317"/>
        </w:numPr>
      </w:pPr>
      <w:r>
        <w:t xml:space="preserve">Moffitt TE.</w:t>
      </w:r>
      <w:r>
        <w:t xml:space="preserve"> </w:t>
      </w:r>
      <w:r>
        <w:rPr>
          <w:i/>
          <w:iCs/>
        </w:rPr>
        <w:t xml:space="preserve">Adolescence-limited and life-course-persistent antisocial behavior.</w:t>
      </w:r>
      <w:r>
        <w:t xml:space="preserve"> </w:t>
      </w:r>
      <w:r>
        <w:t xml:space="preserve">Psychol Rev, 1993 (klassik).</w:t>
      </w:r>
    </w:p>
    <w:p>
      <w:pPr>
        <w:pStyle w:val="Compact"/>
        <w:numPr>
          <w:ilvl w:val="0"/>
          <w:numId w:val="2317"/>
        </w:numPr>
      </w:pPr>
      <w:r>
        <w:t xml:space="preserve">Caspi A, et al.</w:t>
      </w:r>
      <w:r>
        <w:t xml:space="preserve"> </w:t>
      </w:r>
      <w:r>
        <w:rPr>
          <w:i/>
          <w:iCs/>
        </w:rPr>
        <w:t xml:space="preserve">Role of genotype in the cycle of violence in maltreated children.</w:t>
      </w:r>
      <w:r>
        <w:t xml:space="preserve"> </w:t>
      </w:r>
      <w:r>
        <w:t xml:space="preserve">Science, 2002 (MAOA tədqiqat).</w:t>
      </w:r>
    </w:p>
    <w:bookmarkEnd w:id="1740"/>
    <w:bookmarkEnd w:id="1741"/>
    <w:bookmarkEnd w:id="1742"/>
    <w:bookmarkStart w:id="1840" w:name="şəxsiyyət-pozuntulari"/>
    <w:p>
      <w:pPr>
        <w:pStyle w:val="Heading1"/>
      </w:pPr>
      <w:r>
        <w:t xml:space="preserve">ŞƏXSİYYƏT POZUNTULARI</w:t>
      </w:r>
    </w:p>
    <w:p>
      <w:pPr>
        <w:pStyle w:val="FirstParagraph"/>
      </w:pPr>
      <w:r>
        <w:t xml:space="preserve">XBT-11:</w:t>
      </w:r>
      <w:r>
        <w:t xml:space="preserve"> </w:t>
      </w:r>
      <w:r>
        <w:t xml:space="preserve">6D10</w:t>
      </w:r>
      <w:r>
        <w:t xml:space="preserve"> </w:t>
      </w:r>
      <w:r>
        <w:t xml:space="preserve">–</w:t>
      </w:r>
      <w:r>
        <w:t xml:space="preserve"> </w:t>
      </w:r>
      <w:r>
        <w:t xml:space="preserve">6D11</w:t>
      </w:r>
      <w:r>
        <w:t xml:space="preserve"> </w:t>
      </w:r>
      <w:r>
        <w:t xml:space="preserve">— Personality disorders and related traits</w:t>
      </w:r>
    </w:p>
    <w:p>
      <w:pPr>
        <w:pStyle w:val="BodyText"/>
      </w:pPr>
      <w:r>
        <w:t xml:space="preserve">XBT-10:</w:t>
      </w:r>
      <w:r>
        <w:t xml:space="preserve"> </w:t>
      </w:r>
      <w:r>
        <w:t xml:space="preserve">F60</w:t>
      </w:r>
      <w:r>
        <w:t xml:space="preserve"> </w:t>
      </w:r>
      <w:r>
        <w:t xml:space="preserve">–</w:t>
      </w:r>
      <w:r>
        <w:t xml:space="preserve"> </w:t>
      </w:r>
      <w:r>
        <w:t xml:space="preserve">F62</w:t>
      </w:r>
      <w:r>
        <w:t xml:space="preserve"> </w:t>
      </w:r>
      <w:r>
        <w:t xml:space="preserve">— Disorders of adult personality and behaviour</w:t>
      </w:r>
    </w:p>
    <w:p>
      <w:pPr>
        <w:pStyle w:val="BodyText"/>
      </w:pPr>
      <w:r>
        <w:t xml:space="preserve">DSM-5-TR:</w:t>
      </w:r>
      <w:r>
        <w:t xml:space="preserve"> </w:t>
      </w:r>
      <w:r>
        <w:t xml:space="preserve">301</w:t>
      </w:r>
      <w:r>
        <w:t xml:space="preserve"> </w:t>
      </w:r>
      <w:r>
        <w:t xml:space="preserve">— Personality disorders (categorical model; alternative model — Appendix B)</w:t>
      </w:r>
    </w:p>
    <w:p>
      <w:r>
        <w:pict>
          <v:rect style="width:0;height:1.5pt" o:hralign="center" o:hrstd="t" o:hr="t"/>
        </w:pict>
      </w:r>
    </w:p>
    <w:bookmarkStart w:id="1743"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Kateqoriya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Bölmə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6D10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Şəxsiyyət pozuntusu – ümumi meyarlar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15.1</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6D10.0</w:t>
            </w:r>
            <w:r>
              <w:rPr>
                <w:b/>
                <w:bCs/>
              </w:rPr>
              <w:t xml:space="preserve"> </w:t>
            </w:r>
            <w:r>
              <w:rPr>
                <w:b/>
                <w:bCs/>
              </w:rPr>
              <w:t xml:space="preserve">–</w:t>
            </w:r>
            <w:r>
              <w:rPr>
                <w:b/>
                <w:bCs/>
              </w:rPr>
              <w:t xml:space="preserve"> </w:t>
            </w:r>
            <w:r>
              <w:rPr>
                <w:b/>
                <w:bCs/>
              </w:rPr>
              <w:t xml:space="preserve">6D10.2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Şiddət dərəcəsi: yüngül / orta / ağır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15.2</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6D11.0</w:t>
            </w:r>
            <w:r>
              <w:rPr>
                <w:b/>
                <w:bCs/>
              </w:rPr>
              <w:t xml:space="preserve"> </w:t>
            </w:r>
            <w:r>
              <w:rPr>
                <w:b/>
                <w:bCs/>
              </w:rPr>
              <w:t xml:space="preserve">–</w:t>
            </w:r>
            <w:r>
              <w:rPr>
                <w:b/>
                <w:bCs/>
              </w:rPr>
              <w:t xml:space="preserve"> </w:t>
            </w:r>
            <w:r>
              <w:rPr>
                <w:b/>
                <w:bCs/>
              </w:rPr>
              <w:t xml:space="preserve">6D11.4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Şəxsiyyət xüsusiyyət domenləri (5 domain)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15.3</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6D11.5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Sərhəd nümunəsi (Borderline pattern)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15.4</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Antisosial/Dissosial nümunə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15.5</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XBT-10 kateqoriyalarının XBT-11-ə çevrilməsi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15.6</w:t>
            </w:r>
          </w:p>
        </w:tc>
      </w:tr>
    </w:tbl>
    <w:bookmarkEnd w:id="1743"/>
    <w:bookmarkStart w:id="1748" w:name="konseptual-inqilab-xbt-11"/>
    <w:p>
      <w:pPr>
        <w:pStyle w:val="Heading3"/>
      </w:pPr>
      <w:r>
        <w:t xml:space="preserve">Konseptual inqilab (XBT-11)</w:t>
      </w:r>
    </w:p>
    <w:bookmarkStart w:id="1744" w:name="Xba04a13dbfbac377388105f2f6241ead4e4dc63"/>
    <w:p>
      <w:pPr>
        <w:pStyle w:val="Heading4"/>
      </w:pPr>
      <w:r>
        <w:t xml:space="preserve">Kateqorial sistemdən ölçülü (dimensional) sistemə keçid</w:t>
      </w:r>
    </w:p>
    <w:p>
      <w:pPr>
        <w:pStyle w:val="FirstParagraph"/>
      </w:pPr>
      <w:r>
        <w:t xml:space="preserve">XBT-10:</w:t>
      </w:r>
      <w:r>
        <w:t xml:space="preserve"> </w:t>
      </w:r>
      <w:r>
        <w:t xml:space="preserve">10 specific types — Paranoid, schizoid, schizotypal, antisocial, emotionally unstable (impulsive/BPD), dissocial, anankastic, anxious-avoidant, dependent, other. Each with specific diagnostic criteria.</w:t>
      </w:r>
    </w:p>
    <w:p>
      <w:pPr>
        <w:pStyle w:val="BodyText"/>
      </w:pPr>
      <w:r>
        <w:t xml:space="preserve">XBT-11:</w:t>
      </w:r>
      <w:r>
        <w:t xml:space="preserve"> </w:t>
      </w:r>
      <w:r>
        <w:t xml:space="preserve">Bu 10 tip</w:t>
      </w:r>
      <w:r>
        <w:t xml:space="preserve"> </w:t>
      </w:r>
      <w:r>
        <w:rPr>
          <w:b/>
          <w:bCs/>
        </w:rPr>
        <w:t xml:space="preserve">ləğv edildi</w:t>
      </w:r>
      <w:r>
        <w:t xml:space="preserve">. Bunun yerinə:</w:t>
      </w:r>
    </w:p>
    <w:p>
      <w:pPr>
        <w:pStyle w:val="Compact"/>
        <w:numPr>
          <w:ilvl w:val="0"/>
          <w:numId w:val="2318"/>
        </w:numPr>
      </w:pPr>
      <w:r>
        <w:t xml:space="preserve">Əvvəlcə</w:t>
      </w:r>
      <w:r>
        <w:t xml:space="preserve"> </w:t>
      </w:r>
      <w:r>
        <w:rPr>
          <w:b/>
          <w:bCs/>
        </w:rPr>
        <w:t xml:space="preserve">şəxsiyyət pozuntusu var mı?</w:t>
      </w:r>
      <w:r>
        <w:t xml:space="preserve"> </w:t>
      </w:r>
      <w:r>
        <w:t xml:space="preserve">— ümumi meyarlar (</w:t>
      </w:r>
      <w:r>
        <w:t xml:space="preserve">6D10</w:t>
      </w:r>
      <w:r>
        <w:t xml:space="preserve">)</w:t>
      </w:r>
    </w:p>
    <w:p>
      <w:pPr>
        <w:pStyle w:val="Compact"/>
        <w:numPr>
          <w:ilvl w:val="0"/>
          <w:numId w:val="2318"/>
        </w:numPr>
      </w:pPr>
      <w:r>
        <w:t xml:space="preserve">Varsa,</w:t>
      </w:r>
      <w:r>
        <w:t xml:space="preserve"> </w:t>
      </w:r>
      <w:r>
        <w:rPr>
          <w:b/>
          <w:bCs/>
        </w:rPr>
        <w:t xml:space="preserve">şiddəti nə qədər?</w:t>
      </w:r>
      <w:r>
        <w:t xml:space="preserve"> </w:t>
      </w:r>
      <w:r>
        <w:t xml:space="preserve">— yüngül / orta / ağır (</w:t>
      </w:r>
      <w:r>
        <w:t xml:space="preserve">6D10.0</w:t>
      </w:r>
      <w:r>
        <w:t xml:space="preserve">–2)</w:t>
      </w:r>
    </w:p>
    <w:p>
      <w:pPr>
        <w:pStyle w:val="Compact"/>
        <w:numPr>
          <w:ilvl w:val="0"/>
          <w:numId w:val="2318"/>
        </w:numPr>
      </w:pPr>
      <w:r>
        <w:rPr>
          <w:b/>
          <w:bCs/>
        </w:rPr>
        <w:t xml:space="preserve">Hansı xüsusiyyət domenləri üstündür?</w:t>
      </w:r>
      <w:r>
        <w:t xml:space="preserve"> </w:t>
      </w:r>
      <w:r>
        <w:t xml:space="preserve">— 5 domain (</w:t>
      </w:r>
      <w:r>
        <w:t xml:space="preserve">6D11</w:t>
      </w:r>
      <w:r>
        <w:t xml:space="preserve">)</w:t>
      </w:r>
    </w:p>
    <w:p>
      <w:pPr>
        <w:pStyle w:val="Compact"/>
        <w:numPr>
          <w:ilvl w:val="0"/>
          <w:numId w:val="2318"/>
        </w:numPr>
      </w:pPr>
      <w:r>
        <w:rPr>
          <w:b/>
          <w:bCs/>
        </w:rPr>
        <w:t xml:space="preserve">Sərhəd nümunəsi var mı?</w:t>
      </w:r>
      <w:r>
        <w:t xml:space="preserve"> </w:t>
      </w:r>
      <w:r>
        <w:t xml:space="preserve">— opsional spesifikator (</w:t>
      </w:r>
      <w:r>
        <w:t xml:space="preserve">6D11.5</w:t>
      </w:r>
      <w:r>
        <w:t xml:space="preserve">)</w:t>
      </w:r>
    </w:p>
    <w:bookmarkEnd w:id="1744"/>
    <w:bookmarkStart w:id="1745" w:name="niyə-bu-dəyişiklik"/>
    <w:p>
      <w:pPr>
        <w:pStyle w:val="Heading4"/>
      </w:pPr>
      <w:r>
        <w:t xml:space="preserve">Niyə bu dəyişiklik?</w:t>
      </w:r>
    </w:p>
    <w:p>
      <w:pPr>
        <w:pStyle w:val="FirstParagraph"/>
      </w:pPr>
      <w:r>
        <w:rPr>
          <w:b/>
          <w:bCs/>
        </w:rPr>
        <w:t xml:space="preserve">Kateqorial sistemin problemləri:</w:t>
      </w:r>
    </w:p>
    <w:p>
      <w:pPr>
        <w:pStyle w:val="Compact"/>
        <w:numPr>
          <w:ilvl w:val="0"/>
          <w:numId w:val="2319"/>
        </w:numPr>
      </w:pPr>
      <w:r>
        <w:t xml:space="preserve">Komorbidlik həddən yüksəkdir – pasiyentlərin ~50%-ə qədər bir neçə kateqorial tip meyarları qarşılayır</w:t>
      </w:r>
    </w:p>
    <w:p>
      <w:pPr>
        <w:pStyle w:val="Compact"/>
        <w:numPr>
          <w:ilvl w:val="0"/>
          <w:numId w:val="2319"/>
        </w:numPr>
      </w:pPr>
      <w:r>
        <w:t xml:space="preserve">"NOS" (dəqiqləşdirilməmiş,</w:t>
      </w:r>
      <w:r>
        <w:t xml:space="preserve"> </w:t>
      </w:r>
      <w:r>
        <w:t xml:space="preserve">F60.9</w:t>
      </w:r>
      <w:r>
        <w:t xml:space="preserve">) XBT-10-da ən geniş yayılmış şəxsiyyət diaqnozu idi</w:t>
      </w:r>
    </w:p>
    <w:p>
      <w:pPr>
        <w:pStyle w:val="Compact"/>
        <w:numPr>
          <w:ilvl w:val="0"/>
          <w:numId w:val="2319"/>
        </w:numPr>
      </w:pPr>
      <w:r>
        <w:t xml:space="preserve">Kateqorial tiplər əslində</w:t>
      </w:r>
      <w:r>
        <w:t xml:space="preserve"> </w:t>
      </w:r>
      <w:r>
        <w:rPr>
          <w:b/>
          <w:bCs/>
        </w:rPr>
        <w:t xml:space="preserve">süreklilik</w:t>
      </w:r>
      <w:r>
        <w:t xml:space="preserve"> </w:t>
      </w:r>
      <w:r>
        <w:t xml:space="preserve">(dimensionality) göstərir — kəskin sərhədlər yoxdur</w:t>
      </w:r>
    </w:p>
    <w:p>
      <w:pPr>
        <w:pStyle w:val="Compact"/>
        <w:numPr>
          <w:ilvl w:val="0"/>
          <w:numId w:val="2319"/>
        </w:numPr>
      </w:pPr>
      <w:r>
        <w:t xml:space="preserve">Müalicə spesifik tipdən çox</w:t>
      </w:r>
      <w:r>
        <w:t xml:space="preserve"> </w:t>
      </w:r>
      <w:r>
        <w:rPr>
          <w:b/>
          <w:bCs/>
        </w:rPr>
        <w:t xml:space="preserve">şiddət + xüsusiyyət domenləri</w:t>
      </w:r>
      <w:r>
        <w:t xml:space="preserve"> </w:t>
      </w:r>
      <w:r>
        <w:t xml:space="preserve">ilə müəyyən edilir</w:t>
      </w:r>
    </w:p>
    <w:p>
      <w:pPr>
        <w:pStyle w:val="Compact"/>
        <w:numPr>
          <w:ilvl w:val="0"/>
          <w:numId w:val="2319"/>
        </w:numPr>
      </w:pPr>
      <w:r>
        <w:t xml:space="preserve">Stigma: spesifik etiketlər (məs., "antisosial") möhürləyir</w:t>
      </w:r>
    </w:p>
    <w:p>
      <w:pPr>
        <w:pStyle w:val="FirstParagraph"/>
      </w:pPr>
      <w:r>
        <w:rPr>
          <w:b/>
          <w:bCs/>
        </w:rPr>
        <w:t xml:space="preserve">Dimensional sistemin üstünlükləri:</w:t>
      </w:r>
    </w:p>
    <w:p>
      <w:pPr>
        <w:pStyle w:val="Compact"/>
        <w:numPr>
          <w:ilvl w:val="0"/>
          <w:numId w:val="2320"/>
        </w:numPr>
      </w:pPr>
      <w:r>
        <w:t xml:space="preserve">Hər pasiyent öz kombinasiyasında əks olunur</w:t>
      </w:r>
    </w:p>
    <w:p>
      <w:pPr>
        <w:pStyle w:val="Compact"/>
        <w:numPr>
          <w:ilvl w:val="0"/>
          <w:numId w:val="2320"/>
        </w:numPr>
      </w:pPr>
      <w:r>
        <w:t xml:space="preserve">Şiddət aydın klinik qərar verir (hospitalizasiya, müdaxilə intensivliyi)</w:t>
      </w:r>
    </w:p>
    <w:p>
      <w:pPr>
        <w:pStyle w:val="Compact"/>
        <w:numPr>
          <w:ilvl w:val="0"/>
          <w:numId w:val="2320"/>
        </w:numPr>
      </w:pPr>
      <w:r>
        <w:t xml:space="preserve">Müalicə planlaşdırması daha dəqiq</w:t>
      </w:r>
    </w:p>
    <w:p>
      <w:pPr>
        <w:pStyle w:val="Compact"/>
        <w:numPr>
          <w:ilvl w:val="0"/>
          <w:numId w:val="2320"/>
        </w:numPr>
      </w:pPr>
      <w:r>
        <w:t xml:space="preserve">Zaman içrə dəyişikliyi izləmək mümkün</w:t>
      </w:r>
    </w:p>
    <w:bookmarkEnd w:id="1745"/>
    <w:bookmarkStart w:id="1746" w:name="dsm-5-tr-ilə-vəziyyət"/>
    <w:p>
      <w:pPr>
        <w:pStyle w:val="Heading4"/>
      </w:pPr>
      <w:r>
        <w:t xml:space="preserve">DSM-5-TR ilə vəziyyət</w:t>
      </w:r>
    </w:p>
    <w:p>
      <w:pPr>
        <w:pStyle w:val="FirstParagraph"/>
      </w:pPr>
      <w:r>
        <w:t xml:space="preserve">DSM-5-TR</w:t>
      </w:r>
      <w:r>
        <w:t xml:space="preserve"> </w:t>
      </w:r>
      <w:r>
        <w:rPr>
          <w:b/>
          <w:bCs/>
        </w:rPr>
        <w:t xml:space="preserve">ana mətndə hələ kateqorial sistemi</w:t>
      </w:r>
      <w:r>
        <w:t xml:space="preserve"> </w:t>
      </w:r>
      <w:r>
        <w:t xml:space="preserve">(10 tip) saxladı – dəyişiklik DSM-6-ya buraxıldı. Lakin</w:t>
      </w:r>
      <w:r>
        <w:t xml:space="preserve"> </w:t>
      </w:r>
      <w:r>
        <w:rPr>
          <w:b/>
          <w:bCs/>
        </w:rPr>
        <w:t xml:space="preserve">Alternativ Model (AMPD)</w:t>
      </w:r>
      <w:r>
        <w:t xml:space="preserve"> </w:t>
      </w:r>
      <w:r>
        <w:t xml:space="preserve">Əlavə B-də yer alır — XBT-11-ə yaxın dimensional yanaşma. Gözlənilir ki,</w:t>
      </w:r>
      <w:r>
        <w:t xml:space="preserve"> </w:t>
      </w:r>
      <w:r>
        <w:rPr>
          <w:b/>
          <w:bCs/>
        </w:rPr>
        <w:t xml:space="preserve">DSM-6 kateqorial sistemi ləğv edəcək</w:t>
      </w:r>
      <w:r>
        <w:t xml:space="preserve">.</w:t>
      </w:r>
    </w:p>
    <w:bookmarkEnd w:id="1746"/>
    <w:bookmarkStart w:id="1747" w:name="azərbaycan-konteksti"/>
    <w:p>
      <w:pPr>
        <w:pStyle w:val="Heading4"/>
      </w:pPr>
      <w:r>
        <w:t xml:space="preserve">Azərbaycan konteksti</w:t>
      </w:r>
    </w:p>
    <w:p>
      <w:pPr>
        <w:pStyle w:val="FirstParagraph"/>
      </w:pPr>
      <w:r>
        <w:t xml:space="preserve">AR Klinik Protokolu olmadığından şəxsiyyət pozuntuları üzrə XBT-10 kateqorial terminologiyası hənüz istifadə olunur. Bu kitab XBT-11 dimensional sistemini əsas götürür; Bölmə 15.6-da XBT-10 → XBT-11 çevirmə cədvəli verilmişdir.</w:t>
      </w:r>
    </w:p>
    <w:bookmarkEnd w:id="1747"/>
    <w:bookmarkEnd w:id="1748"/>
    <w:bookmarkStart w:id="1764" w:name="X33aa1106bd0ff5397faaf99dff9772fc9fa3120"/>
    <w:p>
      <w:pPr>
        <w:pStyle w:val="Heading2"/>
      </w:pPr>
      <w:r>
        <w:t xml:space="preserve">6D10</w:t>
      </w:r>
      <w:r>
        <w:t xml:space="preserve"> </w:t>
      </w:r>
      <w:r>
        <w:t xml:space="preserve">ŞƏXSİYYƏT POZUNTUSU — ÜMUMİ MEYARLAR</w:t>
      </w:r>
    </w:p>
    <w:p>
      <w:pPr>
        <w:pStyle w:val="FirstParagraph"/>
      </w:pPr>
      <w:r>
        <w:t xml:space="preserve">XBT-11:</w:t>
      </w:r>
      <w:r>
        <w:t xml:space="preserve"> </w:t>
      </w:r>
      <w:r>
        <w:t xml:space="preserve">6D10</w:t>
      </w:r>
      <w:r>
        <w:t xml:space="preserve"> </w:t>
      </w:r>
      <w:r>
        <w:t xml:space="preserve">— Personality disorder — general criteria</w:t>
      </w:r>
    </w:p>
    <w:p>
      <w:pPr>
        <w:pStyle w:val="BodyText"/>
      </w:pPr>
      <w:r>
        <w:t xml:space="preserve">XBT-10:</w:t>
      </w:r>
      <w:r>
        <w:t xml:space="preserve"> </w:t>
      </w:r>
      <w:r>
        <w:t xml:space="preserve">F60</w:t>
      </w:r>
      <w:r>
        <w:t xml:space="preserve"> </w:t>
      </w:r>
      <w:r>
        <w:t xml:space="preserve">— Specific personality disorders</w:t>
      </w:r>
    </w:p>
    <w:p>
      <w:pPr>
        <w:pStyle w:val="BodyText"/>
      </w:pPr>
      <w:r>
        <w:t xml:space="preserve">DSM-5-TR:</w:t>
      </w:r>
      <w:r>
        <w:t xml:space="preserve"> </w:t>
      </w:r>
      <w:r>
        <w:t xml:space="preserve">301.xx</w:t>
      </w:r>
      <w:r>
        <w:t xml:space="preserve"> </w:t>
      </w:r>
      <w:r>
        <w:t xml:space="preserve">— Personality disorder</w:t>
      </w:r>
    </w:p>
    <w:p>
      <w:r>
        <w:pict>
          <v:rect style="width:0;height:1.5pt" o:hralign="center" o:hrstd="t" o:hr="t"/>
        </w:pict>
      </w:r>
    </w:p>
    <w:bookmarkStart w:id="1749" w:name="tərif"/>
    <w:p>
      <w:pPr>
        <w:pStyle w:val="Heading3"/>
      </w:pPr>
      <w:r>
        <w:t xml:space="preserve">Tərif</w:t>
      </w:r>
    </w:p>
    <w:p>
      <w:pPr>
        <w:pStyle w:val="FirstParagraph"/>
      </w:pPr>
      <w:r>
        <w:t xml:space="preserve">Şəxsiyyət pozuntusu —</w:t>
      </w:r>
      <w:r>
        <w:t xml:space="preserve"> </w:t>
      </w:r>
      <w:r>
        <w:rPr>
          <w:b/>
          <w:bCs/>
        </w:rPr>
        <w:t xml:space="preserve">özü ilə münasibətdə (öz funksiyası) və başqaları ilə münasibətdə (şəxslərarası funksiya) davamlı pozulma</w:t>
      </w:r>
      <w:r>
        <w:t xml:space="preserve">; müxtəlif şəxsi və sosial kontekstlərə yayılmış; gündəlik fəaliyyəti, münasibətləri, sosial rolu ciddi şəkildə pozan; zamanla davamlı (kökləri erkən inkişafda, yetkinlikdə aydın olur).</w:t>
      </w:r>
    </w:p>
    <w:p>
      <w:pPr>
        <w:pStyle w:val="BodyText"/>
      </w:pPr>
      <w:r>
        <w:rPr>
          <w:b/>
          <w:bCs/>
        </w:rPr>
        <w:t xml:space="preserve">Öz funksiyası (self-functioning) pozulması:</w:t>
      </w:r>
    </w:p>
    <w:p>
      <w:pPr>
        <w:pStyle w:val="Compact"/>
        <w:numPr>
          <w:ilvl w:val="0"/>
          <w:numId w:val="2321"/>
        </w:numPr>
      </w:pPr>
      <w:r>
        <w:rPr>
          <w:b/>
          <w:bCs/>
        </w:rPr>
        <w:t xml:space="preserve">Kimlik (identity):</w:t>
      </w:r>
      <w:r>
        <w:t xml:space="preserve"> </w:t>
      </w:r>
      <w:r>
        <w:t xml:space="preserve">özünü tutarlı, stabil şəkildə qavrama qabiliyyəti</w:t>
      </w:r>
    </w:p>
    <w:p>
      <w:pPr>
        <w:pStyle w:val="Compact"/>
        <w:numPr>
          <w:ilvl w:val="0"/>
          <w:numId w:val="2321"/>
        </w:numPr>
      </w:pPr>
      <w:r>
        <w:rPr>
          <w:b/>
          <w:bCs/>
        </w:rPr>
        <w:t xml:space="preserve">Özünə hörmət:</w:t>
      </w:r>
      <w:r>
        <w:t xml:space="preserve"> </w:t>
      </w:r>
      <w:r>
        <w:t xml:space="preserve">özü haqqında pozitiv-realistik fikir</w:t>
      </w:r>
    </w:p>
    <w:p>
      <w:pPr>
        <w:pStyle w:val="Compact"/>
        <w:numPr>
          <w:ilvl w:val="0"/>
          <w:numId w:val="2321"/>
        </w:numPr>
      </w:pPr>
      <w:r>
        <w:rPr>
          <w:b/>
          <w:bCs/>
        </w:rPr>
        <w:t xml:space="preserve">Özünə dair doğruluq:</w:t>
      </w:r>
      <w:r>
        <w:t xml:space="preserve"> </w:t>
      </w:r>
      <w:r>
        <w:t xml:space="preserve">öz hisslərini, düşüncələrini tanıma</w:t>
      </w:r>
    </w:p>
    <w:p>
      <w:pPr>
        <w:pStyle w:val="Compact"/>
        <w:numPr>
          <w:ilvl w:val="0"/>
          <w:numId w:val="2321"/>
        </w:numPr>
      </w:pPr>
      <w:r>
        <w:rPr>
          <w:b/>
          <w:bCs/>
        </w:rPr>
        <w:t xml:space="preserve">Öz-korreksiya:</w:t>
      </w:r>
      <w:r>
        <w:t xml:space="preserve"> </w:t>
      </w:r>
      <w:r>
        <w:t xml:space="preserve">hərəkətlərinin nəticəsini qiymətləndirmə</w:t>
      </w:r>
    </w:p>
    <w:p>
      <w:pPr>
        <w:pStyle w:val="FirstParagraph"/>
      </w:pPr>
      <w:r>
        <w:rPr>
          <w:b/>
          <w:bCs/>
        </w:rPr>
        <w:t xml:space="preserve">Şəxslərarası funksiya (interpersonal functioning) pozulması:</w:t>
      </w:r>
    </w:p>
    <w:p>
      <w:pPr>
        <w:pStyle w:val="Compact"/>
        <w:numPr>
          <w:ilvl w:val="0"/>
          <w:numId w:val="2322"/>
        </w:numPr>
      </w:pPr>
      <w:r>
        <w:rPr>
          <w:b/>
          <w:bCs/>
        </w:rPr>
        <w:t xml:space="preserve">Empatiya:</w:t>
      </w:r>
      <w:r>
        <w:t xml:space="preserve"> </w:t>
      </w:r>
      <w:r>
        <w:t xml:space="preserve">başqalarının perspektivini anlamaq</w:t>
      </w:r>
    </w:p>
    <w:p>
      <w:pPr>
        <w:pStyle w:val="Compact"/>
        <w:numPr>
          <w:ilvl w:val="0"/>
          <w:numId w:val="2322"/>
        </w:numPr>
      </w:pPr>
      <w:r>
        <w:rPr>
          <w:b/>
          <w:bCs/>
        </w:rPr>
        <w:t xml:space="preserve">Yaxınlıq:</w:t>
      </w:r>
      <w:r>
        <w:t xml:space="preserve"> </w:t>
      </w:r>
      <w:r>
        <w:t xml:space="preserve">dərin, stabil, qarşılıqlı münasibətlər qurmaq</w:t>
      </w:r>
    </w:p>
    <w:p>
      <w:pPr>
        <w:pStyle w:val="Compact"/>
        <w:numPr>
          <w:ilvl w:val="0"/>
          <w:numId w:val="2322"/>
        </w:numPr>
      </w:pPr>
      <w:r>
        <w:rPr>
          <w:b/>
          <w:bCs/>
        </w:rPr>
        <w:t xml:space="preserve">Münasibətlər:</w:t>
      </w:r>
      <w:r>
        <w:t xml:space="preserve"> </w:t>
      </w:r>
      <w:r>
        <w:t xml:space="preserve">uzunmüddətli sağlam münasibətləri saxlamaq</w:t>
      </w:r>
    </w:p>
    <w:bookmarkEnd w:id="1749"/>
    <w:bookmarkStart w:id="1754" w:name="etiologiya"/>
    <w:p>
      <w:pPr>
        <w:pStyle w:val="Heading3"/>
      </w:pPr>
      <w:r>
        <w:t xml:space="preserve">Etiologiya</w:t>
      </w:r>
    </w:p>
    <w:bookmarkStart w:id="1750" w:name="genetik-amillər"/>
    <w:p>
      <w:pPr>
        <w:pStyle w:val="Heading4"/>
      </w:pPr>
      <w:r>
        <w:t xml:space="preserve">Genetik amillər</w:t>
      </w:r>
    </w:p>
    <w:p>
      <w:pPr>
        <w:pStyle w:val="FirstParagraph"/>
      </w:pPr>
      <w:r>
        <w:t xml:space="preserve">-</w:t>
      </w:r>
      <w:r>
        <w:t xml:space="preserve"> </w:t>
      </w:r>
      <w:r>
        <w:rPr>
          <w:b/>
          <w:bCs/>
        </w:rPr>
        <w:t xml:space="preserve">Mənfi affektivlik:</w:t>
      </w:r>
      <w:r>
        <w:t xml:space="preserve"> </w:t>
      </w:r>
      <w:r>
        <w:t xml:space="preserve">neyrotizm genlər (serotonin sistemi)</w:t>
      </w:r>
    </w:p>
    <w:p>
      <w:pPr>
        <w:pStyle w:val="BodyText"/>
      </w:pPr>
      <w:r>
        <w:t xml:space="preserve">-</w:t>
      </w:r>
      <w:r>
        <w:t xml:space="preserve"> </w:t>
      </w:r>
      <w:r>
        <w:rPr>
          <w:b/>
          <w:bCs/>
        </w:rPr>
        <w:t xml:space="preserve">Dissosiallik:</w:t>
      </w:r>
      <w:r>
        <w:t xml:space="preserve"> </w:t>
      </w:r>
      <w:r>
        <w:t xml:space="preserve">MAOA, 5-HTTLPR</w:t>
      </w:r>
    </w:p>
    <w:p>
      <w:pPr>
        <w:pStyle w:val="BodyText"/>
      </w:pPr>
      <w:r>
        <w:t xml:space="preserve">-</w:t>
      </w:r>
      <w:r>
        <w:t xml:space="preserve"> </w:t>
      </w:r>
      <w:r>
        <w:rPr>
          <w:b/>
          <w:bCs/>
        </w:rPr>
        <w:t xml:space="preserve">Anankastiya:</w:t>
      </w:r>
      <w:r>
        <w:t xml:space="preserve"> </w:t>
      </w:r>
      <w:r>
        <w:t xml:space="preserve">OKP ilə ortaq genetik komponent</w:t>
      </w:r>
    </w:p>
    <w:p>
      <w:pPr>
        <w:pStyle w:val="BodyText"/>
      </w:pPr>
      <w:r>
        <w:t xml:space="preserve">-</w:t>
      </w:r>
      <w:r>
        <w:t xml:space="preserve"> </w:t>
      </w:r>
      <w:r>
        <w:rPr>
          <w:b/>
          <w:bCs/>
        </w:rPr>
        <w:t xml:space="preserve">Dezinhibisiya:</w:t>
      </w:r>
      <w:r>
        <w:t xml:space="preserve"> </w:t>
      </w:r>
      <w:r>
        <w:t xml:space="preserve">DDHP/maddə asılılığı ilə ortaq</w:t>
      </w:r>
    </w:p>
    <w:p>
      <w:pPr>
        <w:pStyle w:val="Compact"/>
        <w:numPr>
          <w:ilvl w:val="0"/>
          <w:numId w:val="2323"/>
        </w:numPr>
      </w:pPr>
      <w:r>
        <w:rPr>
          <w:b/>
          <w:bCs/>
        </w:rPr>
        <w:t xml:space="preserve">Ümumi irsiyyət göstəricisi:</w:t>
      </w:r>
      <w:r>
        <w:t xml:space="preserve"> </w:t>
      </w:r>
      <w:r>
        <w:t xml:space="preserve">40-60% (şəxsiyyət pozuntularında dəyişkən)</w:t>
      </w:r>
    </w:p>
    <w:p>
      <w:pPr>
        <w:pStyle w:val="Compact"/>
        <w:numPr>
          <w:ilvl w:val="0"/>
          <w:numId w:val="2323"/>
        </w:numPr>
      </w:pPr>
      <w:r>
        <w:t xml:space="preserve">Hər domain üçün spesifik genetik vektorlar mövcuddur:</w:t>
      </w:r>
    </w:p>
    <w:bookmarkEnd w:id="1750"/>
    <w:bookmarkStart w:id="1751" w:name="neyrobioloji"/>
    <w:p>
      <w:pPr>
        <w:pStyle w:val="Heading4"/>
      </w:pPr>
      <w:r>
        <w:t xml:space="preserve">Neyrobioloji</w:t>
      </w:r>
    </w:p>
    <w:p>
      <w:pPr>
        <w:pStyle w:val="Compact"/>
        <w:numPr>
          <w:ilvl w:val="0"/>
          <w:numId w:val="2324"/>
        </w:numPr>
      </w:pPr>
      <w:r>
        <w:rPr>
          <w:b/>
          <w:bCs/>
        </w:rPr>
        <w:t xml:space="preserve">Prefrontal korteks</w:t>
      </w:r>
      <w:r>
        <w:t xml:space="preserve"> </w:t>
      </w:r>
      <w:r>
        <w:t xml:space="preserve">– impuls nəzarəti, sosial qiymətləndirmə</w:t>
      </w:r>
    </w:p>
    <w:p>
      <w:pPr>
        <w:pStyle w:val="Compact"/>
        <w:numPr>
          <w:ilvl w:val="0"/>
          <w:numId w:val="2324"/>
        </w:numPr>
      </w:pPr>
      <w:r>
        <w:rPr>
          <w:b/>
          <w:bCs/>
        </w:rPr>
        <w:t xml:space="preserve">Amigdala</w:t>
      </w:r>
      <w:r>
        <w:t xml:space="preserve"> </w:t>
      </w:r>
      <w:r>
        <w:t xml:space="preserve">– emosional reaktivlik (BPD, antisosial)</w:t>
      </w:r>
    </w:p>
    <w:p>
      <w:pPr>
        <w:pStyle w:val="Compact"/>
        <w:numPr>
          <w:ilvl w:val="0"/>
          <w:numId w:val="2324"/>
        </w:numPr>
      </w:pPr>
      <w:r>
        <w:rPr>
          <w:b/>
          <w:bCs/>
        </w:rPr>
        <w:t xml:space="preserve">Serotonin sistemi</w:t>
      </w:r>
      <w:r>
        <w:t xml:space="preserve"> </w:t>
      </w:r>
      <w:r>
        <w:t xml:space="preserve">– affekt tənzimləmə</w:t>
      </w:r>
    </w:p>
    <w:p>
      <w:pPr>
        <w:pStyle w:val="Compact"/>
        <w:numPr>
          <w:ilvl w:val="0"/>
          <w:numId w:val="2324"/>
        </w:numPr>
      </w:pPr>
      <w:r>
        <w:rPr>
          <w:b/>
          <w:bCs/>
        </w:rPr>
        <w:t xml:space="preserve">HPA oxu</w:t>
      </w:r>
      <w:r>
        <w:t xml:space="preserve"> </w:t>
      </w:r>
      <w:r>
        <w:t xml:space="preserve">– travma ilə əlaqəli neyrobioloji dəyişikliklər</w:t>
      </w:r>
    </w:p>
    <w:p>
      <w:pPr>
        <w:pStyle w:val="Compact"/>
        <w:numPr>
          <w:ilvl w:val="0"/>
          <w:numId w:val="2324"/>
        </w:numPr>
      </w:pPr>
      <w:r>
        <w:rPr>
          <w:b/>
          <w:bCs/>
        </w:rPr>
        <w:t xml:space="preserve">Bağlılıq sistemi neyrobiyologiyası</w:t>
      </w:r>
      <w:r>
        <w:t xml:space="preserve"> </w:t>
      </w:r>
      <w:r>
        <w:t xml:space="preserve">– oksitosinin rolu (BPD)</w:t>
      </w:r>
    </w:p>
    <w:bookmarkEnd w:id="1751"/>
    <w:bookmarkStart w:id="1752" w:name="psixososial-amillər"/>
    <w:p>
      <w:pPr>
        <w:pStyle w:val="Heading4"/>
      </w:pPr>
      <w:r>
        <w:t xml:space="preserve">Psixososial amillər</w:t>
      </w:r>
    </w:p>
    <w:p>
      <w:pPr>
        <w:pStyle w:val="FirstParagraph"/>
      </w:pPr>
      <w:r>
        <w:rPr>
          <w:b/>
          <w:bCs/>
        </w:rPr>
        <w:t xml:space="preserve">Erkən travma (ən güclü risk faktoru):</w:t>
      </w:r>
    </w:p>
    <w:p>
      <w:pPr>
        <w:pStyle w:val="Compact"/>
        <w:numPr>
          <w:ilvl w:val="0"/>
          <w:numId w:val="2325"/>
        </w:numPr>
      </w:pPr>
      <w:r>
        <w:t xml:space="preserve">Fiziki istismar</w:t>
      </w:r>
    </w:p>
    <w:p>
      <w:pPr>
        <w:pStyle w:val="Compact"/>
        <w:numPr>
          <w:ilvl w:val="0"/>
          <w:numId w:val="2325"/>
        </w:numPr>
      </w:pPr>
      <w:r>
        <w:t xml:space="preserve">Cinsi istismar</w:t>
      </w:r>
    </w:p>
    <w:p>
      <w:pPr>
        <w:pStyle w:val="Compact"/>
        <w:numPr>
          <w:ilvl w:val="0"/>
          <w:numId w:val="2325"/>
        </w:numPr>
      </w:pPr>
      <w:r>
        <w:t xml:space="preserve">Neglekt (emosional / fiziki)</w:t>
      </w:r>
    </w:p>
    <w:p>
      <w:pPr>
        <w:pStyle w:val="Compact"/>
        <w:numPr>
          <w:ilvl w:val="0"/>
          <w:numId w:val="2325"/>
        </w:numPr>
      </w:pPr>
      <w:r>
        <w:t xml:space="preserve">Valideyn psixi xəstəliyi (xüsusilə BPD valideyn)</w:t>
      </w:r>
    </w:p>
    <w:p>
      <w:pPr>
        <w:pStyle w:val="Compact"/>
        <w:numPr>
          <w:ilvl w:val="0"/>
          <w:numId w:val="2325"/>
        </w:numPr>
      </w:pPr>
      <w:r>
        <w:t xml:space="preserve">Ailə daxilindəki zorakılıq</w:t>
      </w:r>
    </w:p>
    <w:p>
      <w:pPr>
        <w:pStyle w:val="FirstParagraph"/>
      </w:pPr>
      <w:r>
        <w:rPr>
          <w:b/>
          <w:bCs/>
        </w:rPr>
        <w:t xml:space="preserve">Bağlılıq nəzəriyyəsi (Bowlby):</w:t>
      </w:r>
    </w:p>
    <w:p>
      <w:pPr>
        <w:pStyle w:val="Compact"/>
        <w:numPr>
          <w:ilvl w:val="0"/>
          <w:numId w:val="2326"/>
        </w:numPr>
      </w:pPr>
      <w:r>
        <w:t xml:space="preserve">Güvənsiz bağlılıq (anxious, avoidant, disorganized)</w:t>
      </w:r>
    </w:p>
    <w:p>
      <w:pPr>
        <w:pStyle w:val="Compact"/>
        <w:numPr>
          <w:ilvl w:val="0"/>
          <w:numId w:val="2326"/>
        </w:numPr>
      </w:pPr>
      <w:r>
        <w:t xml:space="preserve">"Daxili işçi model" – özü və başqaları haqqında qeyri-sağlam inanclar</w:t>
      </w:r>
    </w:p>
    <w:p>
      <w:pPr>
        <w:pStyle w:val="FirstParagraph"/>
      </w:pPr>
      <w:r>
        <w:rPr>
          <w:b/>
          <w:bCs/>
        </w:rPr>
        <w:t xml:space="preserve">Biyososial model (Linehan – BPD üçün, lakin geniş tətbiq olunur):</w:t>
      </w:r>
    </w:p>
    <w:p>
      <w:pPr>
        <w:pStyle w:val="Compact"/>
        <w:numPr>
          <w:ilvl w:val="0"/>
          <w:numId w:val="2327"/>
        </w:numPr>
      </w:pPr>
      <w:r>
        <w:rPr>
          <w:b/>
          <w:bCs/>
        </w:rPr>
        <w:t xml:space="preserve">Emosional duyarlılıq</w:t>
      </w:r>
      <w:r>
        <w:t xml:space="preserve"> </w:t>
      </w:r>
      <w:r>
        <w:t xml:space="preserve">(biologiya) +</w:t>
      </w:r>
      <w:r>
        <w:t xml:space="preserve"> </w:t>
      </w:r>
      <w:r>
        <w:rPr>
          <w:b/>
          <w:bCs/>
        </w:rPr>
        <w:t xml:space="preserve">invalidating environment</w:t>
      </w:r>
      <w:r>
        <w:t xml:space="preserve"> </w:t>
      </w:r>
      <w:r>
        <w:t xml:space="preserve">(sosial mühit)</w:t>
      </w:r>
    </w:p>
    <w:p>
      <w:pPr>
        <w:pStyle w:val="Compact"/>
        <w:numPr>
          <w:ilvl w:val="0"/>
          <w:numId w:val="2327"/>
        </w:numPr>
      </w:pPr>
      <w:r>
        <w:t xml:space="preserve">Birinin hissləri "səhv", "yanlış", "abartılmış" kimi qiymətləndirilən mühit</w:t>
      </w:r>
    </w:p>
    <w:bookmarkEnd w:id="1752"/>
    <w:bookmarkStart w:id="1753" w:name="mədəni-amillər"/>
    <w:p>
      <w:pPr>
        <w:pStyle w:val="Heading4"/>
      </w:pPr>
      <w:r>
        <w:t xml:space="preserve">Mədəni amillər</w:t>
      </w:r>
    </w:p>
    <w:p>
      <w:pPr>
        <w:pStyle w:val="Compact"/>
        <w:numPr>
          <w:ilvl w:val="0"/>
          <w:numId w:val="2328"/>
        </w:numPr>
      </w:pPr>
      <w:r>
        <w:rPr>
          <w:b/>
          <w:bCs/>
        </w:rPr>
        <w:t xml:space="preserve">Şəxsiyyət pozuntularının ifadəsi mədəni kontekstlə dəyişir</w:t>
      </w:r>
      <w:r>
        <w:t xml:space="preserve"> </w:t>
      </w:r>
      <w:r>
        <w:t xml:space="preserve">– vacib differensiasiya</w:t>
      </w:r>
    </w:p>
    <w:p>
      <w:pPr>
        <w:pStyle w:val="Compact"/>
        <w:numPr>
          <w:ilvl w:val="0"/>
          <w:numId w:val="2328"/>
        </w:numPr>
      </w:pPr>
      <w:r>
        <w:t xml:space="preserve">Azərbaycanda "kollektivist" mədəniyyət – şəxsiyyət ifadəsinin normaları fərqlidir</w:t>
      </w:r>
    </w:p>
    <w:p>
      <w:pPr>
        <w:pStyle w:val="Compact"/>
        <w:numPr>
          <w:ilvl w:val="0"/>
          <w:numId w:val="2328"/>
        </w:numPr>
      </w:pPr>
      <w:r>
        <w:t xml:space="preserve">Diaqnoz yalnız</w:t>
      </w:r>
      <w:r>
        <w:t xml:space="preserve"> </w:t>
      </w:r>
      <w:r>
        <w:rPr>
          <w:b/>
          <w:bCs/>
        </w:rPr>
        <w:t xml:space="preserve">mədəni baxımdan deviant olmayan</w:t>
      </w:r>
      <w:r>
        <w:t xml:space="preserve"> </w:t>
      </w:r>
      <w:r>
        <w:t xml:space="preserve">kontekstdə qoyulmalıdır</w:t>
      </w:r>
    </w:p>
    <w:bookmarkEnd w:id="1753"/>
    <w:bookmarkEnd w:id="1754"/>
    <w:bookmarkStart w:id="1756" w:name="epidemiologiya"/>
    <w:p>
      <w:pPr>
        <w:pStyle w:val="Heading3"/>
      </w:pPr>
      <w:r>
        <w:t xml:space="preserve">Epidemiologiya</w:t>
      </w:r>
    </w:p>
    <w:p>
      <w:pPr>
        <w:pStyle w:val="Compact"/>
        <w:numPr>
          <w:ilvl w:val="0"/>
          <w:numId w:val="2329"/>
        </w:numPr>
      </w:pPr>
      <w:r>
        <w:rPr>
          <w:b/>
          <w:bCs/>
        </w:rPr>
        <w:t xml:space="preserve">Yayılma (ümumi):</w:t>
      </w:r>
      <w:r>
        <w:t xml:space="preserve"> </w:t>
      </w:r>
      <w:r>
        <w:t xml:space="preserve">10-12% ümumi populyasiyada; psixiatrik pasiyentlərdə 40-60%</w:t>
      </w:r>
    </w:p>
    <w:p>
      <w:pPr>
        <w:pStyle w:val="Compact"/>
        <w:numPr>
          <w:ilvl w:val="0"/>
          <w:numId w:val="2329"/>
        </w:numPr>
      </w:pPr>
      <w:r>
        <w:rPr>
          <w:b/>
          <w:bCs/>
        </w:rPr>
        <w:t xml:space="preserve">Cins:</w:t>
      </w:r>
      <w:r>
        <w:t xml:space="preserve"> </w:t>
      </w:r>
      <w:r>
        <w:t xml:space="preserve">tipə görə dəyişir (BPD qadın dominant; antisosial kişi dominant)</w:t>
      </w:r>
    </w:p>
    <w:p>
      <w:pPr>
        <w:pStyle w:val="Compact"/>
        <w:numPr>
          <w:ilvl w:val="0"/>
          <w:numId w:val="2329"/>
        </w:numPr>
      </w:pPr>
      <w:r>
        <w:rPr>
          <w:b/>
          <w:bCs/>
        </w:rPr>
        <w:t xml:space="preserve">Yaş:</w:t>
      </w:r>
      <w:r>
        <w:t xml:space="preserve"> </w:t>
      </w:r>
      <w:r>
        <w:t xml:space="preserve">yetkinlikdə aydın; DSM-5-TR ≥18 yaş (nadir hallarda yeniyetmədə)</w:t>
      </w:r>
    </w:p>
    <w:p>
      <w:pPr>
        <w:pStyle w:val="Compact"/>
        <w:numPr>
          <w:ilvl w:val="0"/>
          <w:numId w:val="2329"/>
        </w:numPr>
      </w:pPr>
      <w:r>
        <w:rPr>
          <w:b/>
          <w:bCs/>
        </w:rPr>
        <w:t xml:space="preserve">Azərbaycanda:</w:t>
      </w:r>
      <w:r>
        <w:t xml:space="preserve"> </w:t>
      </w:r>
      <w:r>
        <w:t xml:space="preserve">spesifik məlumat yoxdur; əhali ümumi yayılma gözlənilir</w:t>
      </w:r>
    </w:p>
    <w:bookmarkStart w:id="1755" w:name="komorbidlik"/>
    <w:p>
      <w:pPr>
        <w:pStyle w:val="Heading4"/>
      </w:pPr>
      <w:r>
        <w:t xml:space="preserve">Komorbidlik</w:t>
      </w:r>
    </w:p>
    <w:p>
      <w:pPr>
        <w:pStyle w:val="Compact"/>
        <w:numPr>
          <w:ilvl w:val="0"/>
          <w:numId w:val="2330"/>
        </w:numPr>
      </w:pPr>
      <w:r>
        <w:rPr>
          <w:b/>
          <w:bCs/>
        </w:rPr>
        <w:t xml:space="preserve">MDD:</w:t>
      </w:r>
      <w:r>
        <w:t xml:space="preserve"> </w:t>
      </w:r>
      <w:r>
        <w:t xml:space="preserve">50-70% (şəxsiyyət pozuntusunda xroniki)</w:t>
      </w:r>
    </w:p>
    <w:p>
      <w:pPr>
        <w:pStyle w:val="Compact"/>
        <w:numPr>
          <w:ilvl w:val="0"/>
          <w:numId w:val="2330"/>
        </w:numPr>
      </w:pPr>
      <w:r>
        <w:rPr>
          <w:b/>
          <w:bCs/>
        </w:rPr>
        <w:t xml:space="preserve">Təşviş pozuntuları:</w:t>
      </w:r>
      <w:r>
        <w:t xml:space="preserve"> </w:t>
      </w:r>
      <w:r>
        <w:t xml:space="preserve">40-60%</w:t>
      </w:r>
    </w:p>
    <w:p>
      <w:pPr>
        <w:pStyle w:val="Compact"/>
        <w:numPr>
          <w:ilvl w:val="0"/>
          <w:numId w:val="2330"/>
        </w:numPr>
      </w:pPr>
      <w:r>
        <w:rPr>
          <w:b/>
          <w:bCs/>
        </w:rPr>
        <w:t xml:space="preserve">Maddə istifadəsi:</w:t>
      </w:r>
      <w:r>
        <w:t xml:space="preserve"> </w:t>
      </w:r>
      <w:r>
        <w:t xml:space="preserve">30-50%</w:t>
      </w:r>
    </w:p>
    <w:p>
      <w:pPr>
        <w:pStyle w:val="Compact"/>
        <w:numPr>
          <w:ilvl w:val="0"/>
          <w:numId w:val="2330"/>
        </w:numPr>
      </w:pPr>
      <w:r>
        <w:rPr>
          <w:b/>
          <w:bCs/>
        </w:rPr>
        <w:t xml:space="preserve">PTSP:</w:t>
      </w:r>
      <w:r>
        <w:t xml:space="preserve"> </w:t>
      </w:r>
      <w:r>
        <w:t xml:space="preserve">30-40% (xüsusilə BPD)</w:t>
      </w:r>
    </w:p>
    <w:p>
      <w:pPr>
        <w:pStyle w:val="Compact"/>
        <w:numPr>
          <w:ilvl w:val="0"/>
          <w:numId w:val="2330"/>
        </w:numPr>
      </w:pPr>
      <w:r>
        <w:t xml:space="preserve">Şəxsiyyət pozuntularında</w:t>
      </w:r>
      <w:r>
        <w:t xml:space="preserve"> </w:t>
      </w:r>
      <w:r>
        <w:rPr>
          <w:b/>
          <w:bCs/>
        </w:rPr>
        <w:t xml:space="preserve">suisid riski 2-4x artmış</w:t>
      </w:r>
    </w:p>
    <w:bookmarkEnd w:id="1755"/>
    <w:bookmarkEnd w:id="1756"/>
    <w:bookmarkStart w:id="1761" w:name="klinik-mənzərə-ümumi-xüsusiyyətlər"/>
    <w:p>
      <w:pPr>
        <w:pStyle w:val="Heading3"/>
      </w:pPr>
      <w:r>
        <w:t xml:space="preserve">Klinik mənzərə — Ümumi xüsusiyyətlər</w:t>
      </w:r>
    </w:p>
    <w:bookmarkStart w:id="1757" w:name="zamanla-davamlılıq"/>
    <w:p>
      <w:pPr>
        <w:pStyle w:val="Heading4"/>
      </w:pPr>
      <w:r>
        <w:t xml:space="preserve">Zamanla davamlılıq</w:t>
      </w:r>
    </w:p>
    <w:p>
      <w:pPr>
        <w:pStyle w:val="FirstParagraph"/>
      </w:pPr>
      <w:r>
        <w:t xml:space="preserve">Şəxsiyyət pozuntuları</w:t>
      </w:r>
      <w:r>
        <w:t xml:space="preserve"> </w:t>
      </w:r>
      <w:r>
        <w:rPr>
          <w:b/>
          <w:bCs/>
        </w:rPr>
        <w:t xml:space="preserve">xroniki, davamlı</w:t>
      </w:r>
      <w:r>
        <w:t xml:space="preserve"> </w:t>
      </w:r>
      <w:r>
        <w:t xml:space="preserve">xarakter daşıyır:</w:t>
      </w:r>
    </w:p>
    <w:p>
      <w:pPr>
        <w:pStyle w:val="Compact"/>
        <w:numPr>
          <w:ilvl w:val="0"/>
          <w:numId w:val="2331"/>
        </w:numPr>
      </w:pPr>
      <w:r>
        <w:t xml:space="preserve">Yaşın keçməsi ilə tiplər yavaş dəyişir – lakin spesifik domenlərin şiddəti azalır (xüsusilə 40+ yaşda)</w:t>
      </w:r>
    </w:p>
    <w:p>
      <w:pPr>
        <w:pStyle w:val="Compact"/>
        <w:numPr>
          <w:ilvl w:val="0"/>
          <w:numId w:val="2331"/>
        </w:numPr>
      </w:pPr>
      <w:r>
        <w:t xml:space="preserve">"Kindling" effekti – stresslə episodik kəskinləşmə</w:t>
      </w:r>
    </w:p>
    <w:p>
      <w:pPr>
        <w:pStyle w:val="Compact"/>
        <w:numPr>
          <w:ilvl w:val="0"/>
          <w:numId w:val="2331"/>
        </w:numPr>
      </w:pPr>
      <w:r>
        <w:t xml:space="preserve">Əsas funksional çatışmazlıqlar davamlıdır</w:t>
      </w:r>
    </w:p>
    <w:bookmarkEnd w:id="1757"/>
    <w:bookmarkStart w:id="1758" w:name="ego-sintoniklik"/>
    <w:p>
      <w:pPr>
        <w:pStyle w:val="Heading4"/>
      </w:pPr>
      <w:r>
        <w:t xml:space="preserve">Ego-sintoniklik</w:t>
      </w:r>
    </w:p>
    <w:p>
      <w:pPr>
        <w:pStyle w:val="FirstParagraph"/>
      </w:pPr>
      <w:r>
        <w:t xml:space="preserve">Şəxsiyyət pozuntusunun klassik xüsusiyyəti – pasiyent öz davranışını</w:t>
      </w:r>
      <w:r>
        <w:t xml:space="preserve"> </w:t>
      </w:r>
      <w:r>
        <w:rPr>
          <w:b/>
          <w:bCs/>
        </w:rPr>
        <w:t xml:space="preserve">normal kimi qavrayır</w:t>
      </w:r>
      <w:r>
        <w:t xml:space="preserve">:</w:t>
      </w:r>
    </w:p>
    <w:p>
      <w:pPr>
        <w:pStyle w:val="Compact"/>
        <w:numPr>
          <w:ilvl w:val="0"/>
          <w:numId w:val="2332"/>
        </w:numPr>
      </w:pPr>
      <w:r>
        <w:t xml:space="preserve">"Bu mənim xarakterimdir"</w:t>
      </w:r>
    </w:p>
    <w:p>
      <w:pPr>
        <w:pStyle w:val="Compact"/>
        <w:numPr>
          <w:ilvl w:val="0"/>
          <w:numId w:val="2332"/>
        </w:numPr>
      </w:pPr>
      <w:r>
        <w:t xml:space="preserve">Başqaları problemi görür, pasiyent görmür</w:t>
      </w:r>
    </w:p>
    <w:p>
      <w:pPr>
        <w:pStyle w:val="Compact"/>
        <w:numPr>
          <w:ilvl w:val="0"/>
          <w:numId w:val="2332"/>
        </w:numPr>
      </w:pPr>
      <w:r>
        <w:rPr>
          <w:b/>
          <w:bCs/>
        </w:rPr>
        <w:t xml:space="preserve">İnsight problemi</w:t>
      </w:r>
      <w:r>
        <w:t xml:space="preserve"> </w:t>
      </w:r>
      <w:r>
        <w:t xml:space="preserve">– müalicə uyumunu çətinləşdirir</w:t>
      </w:r>
    </w:p>
    <w:p>
      <w:pPr>
        <w:pStyle w:val="FirstParagraph"/>
      </w:pPr>
      <w:r>
        <w:rPr>
          <w:i/>
          <w:iCs/>
        </w:rPr>
        <w:t xml:space="preserve">İstisna: BPD – tez-tez eqo-distonik</w:t>
      </w:r>
      <w:r>
        <w:t xml:space="preserve"> </w:t>
      </w:r>
      <w:r>
        <w:t xml:space="preserve">(pasiyent özünü dəyişmək istəyir, lakin bacarmır)</w:t>
      </w:r>
    </w:p>
    <w:bookmarkEnd w:id="1758"/>
    <w:bookmarkStart w:id="1759" w:name="inflyeksibillik-çevrilməzlik"/>
    <w:p>
      <w:pPr>
        <w:pStyle w:val="Heading4"/>
      </w:pPr>
      <w:r>
        <w:t xml:space="preserve">İnflyeksibillik (Çevrilməzlik)</w:t>
      </w:r>
    </w:p>
    <w:p>
      <w:pPr>
        <w:pStyle w:val="FirstParagraph"/>
      </w:pPr>
      <w:r>
        <w:t xml:space="preserve">Şəxsiyyət pozuntusunda xüsusiyyətlər müxtəlif kontekstlərə</w:t>
      </w:r>
      <w:r>
        <w:t xml:space="preserve"> </w:t>
      </w:r>
      <w:r>
        <w:rPr>
          <w:b/>
          <w:bCs/>
        </w:rPr>
        <w:t xml:space="preserve">uyğunlaşmır</w:t>
      </w:r>
      <w:r>
        <w:t xml:space="preserve">:</w:t>
      </w:r>
    </w:p>
    <w:p>
      <w:pPr>
        <w:pStyle w:val="Compact"/>
        <w:numPr>
          <w:ilvl w:val="0"/>
          <w:numId w:val="2333"/>
        </w:numPr>
      </w:pPr>
      <w:r>
        <w:t xml:space="preserve">Yeni vəziyyətlərdə eyni reaksiya nümunəsi</w:t>
      </w:r>
    </w:p>
    <w:p>
      <w:pPr>
        <w:pStyle w:val="Compact"/>
        <w:numPr>
          <w:ilvl w:val="0"/>
          <w:numId w:val="2333"/>
        </w:numPr>
      </w:pPr>
      <w:r>
        <w:t xml:space="preserve">Öyrənmə yolu ilə dəyişiklik çətin</w:t>
      </w:r>
    </w:p>
    <w:p>
      <w:pPr>
        <w:pStyle w:val="Compact"/>
        <w:numPr>
          <w:ilvl w:val="0"/>
          <w:numId w:val="2333"/>
        </w:numPr>
      </w:pPr>
      <w:r>
        <w:t xml:space="preserve">İş, ev, sosial mühitdə eyni pattern</w:t>
      </w:r>
    </w:p>
    <w:bookmarkEnd w:id="1759"/>
    <w:bookmarkStart w:id="1760" w:name="klinik-funksional-meyarlar"/>
    <w:p>
      <w:pPr>
        <w:pStyle w:val="Heading4"/>
      </w:pPr>
      <w:r>
        <w:t xml:space="preserve">Klinik-funksional meyarlar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Funksiya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Sağlam norma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Şəxsiyyət pozuntusu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Kimlik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Stabil, davamlı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Boş, qeyri-sabit, diffuz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Özünə hörmət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Adaptiv, realistik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Ekstremal (çox yüksək/aşağı)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Münasibətlər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Dərin, stabil, qarşılıqlı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Qeyri-sabit, konfliktsəl, sığ</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Empatiya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İnce, çevik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Yoxdur / zəif / ekstrema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Davranış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Kontekstə uyğun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Çevrilməz, kontekstdən asılı deyil</w:t>
            </w:r>
          </w:p>
        </w:tc>
      </w:tr>
    </w:tbl>
    <w:bookmarkEnd w:id="1760"/>
    <w:bookmarkEnd w:id="1761"/>
    <w:bookmarkStart w:id="1763" w:name="diaqnoz"/>
    <w:p>
      <w:pPr>
        <w:pStyle w:val="Heading3"/>
      </w:pPr>
      <w:r>
        <w:t xml:space="preserve">Diaqnoz</w:t>
      </w:r>
    </w:p>
    <w:bookmarkStart w:id="1762" w:name="xbt-11-əsas-tələblər-6d10"/>
    <w:p>
      <w:pPr>
        <w:pStyle w:val="Heading4"/>
      </w:pPr>
      <w:r>
        <w:t xml:space="preserve">XBT-11 əsas tələblər (</w:t>
      </w:r>
      <w:r>
        <w:t xml:space="preserve">6D10</w:t>
      </w:r>
      <w:r>
        <w:t xml:space="preserve">):</w:t>
      </w:r>
    </w:p>
    <w:p>
      <w:pPr>
        <w:pStyle w:val="FirstParagraph"/>
      </w:pPr>
      <w:r>
        <w:rPr>
          <w:b/>
          <w:bCs/>
        </w:rPr>
        <w:t xml:space="preserve">A.</w:t>
      </w:r>
      <w:r>
        <w:t xml:space="preserve"> </w:t>
      </w:r>
      <w:r>
        <w:rPr>
          <w:b/>
          <w:bCs/>
        </w:rPr>
        <w:t xml:space="preserve">Öz funksiyası</w:t>
      </w:r>
      <w:r>
        <w:t xml:space="preserve"> </w:t>
      </w:r>
      <w:r>
        <w:t xml:space="preserve">pozulması:</w:t>
      </w:r>
    </w:p>
    <w:p>
      <w:pPr>
        <w:pStyle w:val="Compact"/>
        <w:numPr>
          <w:ilvl w:val="0"/>
          <w:numId w:val="2334"/>
        </w:numPr>
      </w:pPr>
      <w:r>
        <w:t xml:space="preserve">Kimlik pozulması</w:t>
      </w:r>
      <w:r>
        <w:t xml:space="preserve"> </w:t>
      </w:r>
      <w:r>
        <w:rPr>
          <w:b/>
          <w:bCs/>
        </w:rPr>
        <w:t xml:space="preserve">VƏ/VƏ YA</w:t>
      </w:r>
      <w:r>
        <w:t xml:space="preserve"> </w:t>
      </w:r>
      <w:r>
        <w:t xml:space="preserve">öz-hörmət pozulması</w:t>
      </w:r>
    </w:p>
    <w:p>
      <w:pPr>
        <w:pStyle w:val="FirstParagraph"/>
      </w:pPr>
      <w:r>
        <w:rPr>
          <w:b/>
          <w:bCs/>
        </w:rPr>
        <w:t xml:space="preserve">B.</w:t>
      </w:r>
      <w:r>
        <w:t xml:space="preserve"> </w:t>
      </w:r>
      <w:r>
        <w:rPr>
          <w:b/>
          <w:bCs/>
        </w:rPr>
        <w:t xml:space="preserve">Şəxslərarası funksiya</w:t>
      </w:r>
      <w:r>
        <w:t xml:space="preserve"> </w:t>
      </w:r>
      <w:r>
        <w:t xml:space="preserve">pozulması:</w:t>
      </w:r>
    </w:p>
    <w:p>
      <w:pPr>
        <w:pStyle w:val="Compact"/>
        <w:numPr>
          <w:ilvl w:val="0"/>
          <w:numId w:val="2335"/>
        </w:numPr>
      </w:pPr>
      <w:r>
        <w:t xml:space="preserve">Empatiya azlığı</w:t>
      </w:r>
      <w:r>
        <w:t xml:space="preserve"> </w:t>
      </w:r>
      <w:r>
        <w:rPr>
          <w:b/>
          <w:bCs/>
        </w:rPr>
        <w:t xml:space="preserve">VƏ/VƏ YA</w:t>
      </w:r>
      <w:r>
        <w:t xml:space="preserve"> </w:t>
      </w:r>
      <w:r>
        <w:t xml:space="preserve">yaxınlıq qurmaq çətinliyi</w:t>
      </w:r>
    </w:p>
    <w:p>
      <w:pPr>
        <w:pStyle w:val="FirstParagraph"/>
      </w:pPr>
      <w:r>
        <w:rPr>
          <w:b/>
          <w:bCs/>
        </w:rPr>
        <w:t xml:space="preserve">C.</w:t>
      </w:r>
      <w:r>
        <w:t xml:space="preserve"> </w:t>
      </w:r>
      <w:r>
        <w:t xml:space="preserve">Pozulma</w:t>
      </w:r>
      <w:r>
        <w:t xml:space="preserve"> </w:t>
      </w:r>
      <w:r>
        <w:rPr>
          <w:b/>
          <w:bCs/>
        </w:rPr>
        <w:t xml:space="preserve">müxtəlif kontekstlərə yayılmışdır</w:t>
      </w:r>
      <w:r>
        <w:t xml:space="preserve"> </w:t>
      </w:r>
      <w:r>
        <w:t xml:space="preserve">(ev, iş, sosial)</w:t>
      </w:r>
    </w:p>
    <w:p>
      <w:pPr>
        <w:pStyle w:val="BodyText"/>
      </w:pPr>
      <w:r>
        <w:rPr>
          <w:b/>
          <w:bCs/>
        </w:rPr>
        <w:t xml:space="preserve">D.</w:t>
      </w:r>
      <w:r>
        <w:t xml:space="preserve"> </w:t>
      </w:r>
      <w:r>
        <w:t xml:space="preserve">Pozulma</w:t>
      </w:r>
      <w:r>
        <w:t xml:space="preserve"> </w:t>
      </w:r>
      <w:r>
        <w:rPr>
          <w:b/>
          <w:bCs/>
        </w:rPr>
        <w:t xml:space="preserve">zamanla davamlıdır</w:t>
      </w:r>
      <w:r>
        <w:t xml:space="preserve"> </w:t>
      </w:r>
      <w:r>
        <w:t xml:space="preserve">– epizodik deyil (ən azı 2 il; yeniyetmədə qayıdış mümkün)</w:t>
      </w:r>
    </w:p>
    <w:p>
      <w:pPr>
        <w:pStyle w:val="BodyText"/>
      </w:pPr>
      <w:r>
        <w:rPr>
          <w:b/>
          <w:bCs/>
        </w:rPr>
        <w:t xml:space="preserve">E.</w:t>
      </w:r>
      <w:r>
        <w:t xml:space="preserve"> </w:t>
      </w:r>
      <w:r>
        <w:t xml:space="preserve">Pozulma</w:t>
      </w:r>
      <w:r>
        <w:t xml:space="preserve"> </w:t>
      </w:r>
      <w:r>
        <w:rPr>
          <w:b/>
          <w:bCs/>
        </w:rPr>
        <w:t xml:space="preserve">mədəni cəhətdən gözlənilən normalar</w:t>
      </w:r>
      <w:r>
        <w:t xml:space="preserve"> </w:t>
      </w:r>
      <w:r>
        <w:t xml:space="preserve">çərçivəsindən kənardır</w:t>
      </w:r>
    </w:p>
    <w:p>
      <w:pPr>
        <w:pStyle w:val="BodyText"/>
      </w:pPr>
      <w:r>
        <w:rPr>
          <w:b/>
          <w:bCs/>
        </w:rPr>
        <w:t xml:space="preserve">F.</w:t>
      </w:r>
      <w:r>
        <w:t xml:space="preserve"> </w:t>
      </w:r>
      <w:r>
        <w:t xml:space="preserve">Başqa psixi pozuntu, maddə, tibbi vəziyyətin birbaşa nəticəsi deyil</w:t>
      </w:r>
    </w:p>
    <w:p>
      <w:r>
        <w:pict>
          <v:rect style="width:0;height:1.5pt" o:hralign="center" o:hrstd="t" o:hr="t"/>
        </w:pict>
      </w:r>
    </w:p>
    <w:p>
      <w:pPr>
        <w:pStyle w:val="FirstParagraph"/>
      </w:pPr>
      <w:r>
        <w:t xml:space="preserve">Diaqnoz qoyulduqdan sonra</w:t>
      </w:r>
      <w:r>
        <w:t xml:space="preserve"> </w:t>
      </w:r>
      <w:r>
        <w:rPr>
          <w:b/>
          <w:bCs/>
        </w:rPr>
        <w:t xml:space="preserve">ikinci addım – şiddət:</w:t>
      </w:r>
    </w:p>
    <w:bookmarkEnd w:id="1762"/>
    <w:bookmarkEnd w:id="1763"/>
    <w:bookmarkEnd w:id="1764"/>
    <w:bookmarkStart w:id="1771" w:name="X9da260ec95e0df40e3fe065acff220a3d8e8cf8"/>
    <w:p>
      <w:pPr>
        <w:pStyle w:val="Heading2"/>
      </w:pPr>
      <w:r>
        <w:t xml:space="preserve">6D10.0</w:t>
      </w:r>
      <w:r>
        <w:t xml:space="preserve"> </w:t>
      </w:r>
      <w:r>
        <w:t xml:space="preserve">ŞƏXSİYYƏT POZUNTUSUNUN ŞİDDƏT DƏRƏCƏSİ</w:t>
      </w:r>
    </w:p>
    <w:p>
      <w:pPr>
        <w:pStyle w:val="FirstParagraph"/>
      </w:pPr>
      <w:r>
        <w:t xml:space="preserve">XBT-11:</w:t>
      </w:r>
      <w:r>
        <w:t xml:space="preserve"> </w:t>
      </w:r>
      <w:r>
        <w:t xml:space="preserve">6D10</w:t>
      </w:r>
      <w:r>
        <w:t xml:space="preserve"> </w:t>
      </w:r>
      <w:r>
        <w:t xml:space="preserve">— Severity of personality disorder</w:t>
      </w:r>
    </w:p>
    <w:p>
      <w:pPr>
        <w:pStyle w:val="BodyText"/>
      </w:pPr>
      <w:r>
        <w:t xml:space="preserve">XBT-10:</w:t>
      </w:r>
      <w:r>
        <w:t xml:space="preserve"> </w:t>
      </w:r>
      <w:r>
        <w:t xml:space="preserve">F60.9</w:t>
      </w:r>
      <w:r>
        <w:t xml:space="preserve"> </w:t>
      </w:r>
      <w:r>
        <w:t xml:space="preserve">— Personality disorder, unspecified (no severity specifier in ICD-10)</w:t>
      </w:r>
    </w:p>
    <w:p>
      <w:pPr>
        <w:pStyle w:val="BodyText"/>
      </w:pPr>
      <w:r>
        <w:t xml:space="preserve">DSM-5-TR:</w:t>
      </w:r>
      <w:r>
        <w:t xml:space="preserve"> </w:t>
      </w:r>
      <w:r>
        <w:t xml:space="preserve">301.9</w:t>
      </w:r>
      <w:r>
        <w:t xml:space="preserve"> </w:t>
      </w:r>
      <w:r>
        <w:t xml:space="preserve">— Personality disorder, unspecified (severity assessed via LPFS, AMPD Section III)</w:t>
      </w:r>
    </w:p>
    <w:p>
      <w:r>
        <w:pict>
          <v:rect style="width:0;height:1.5pt" o:hralign="center" o:hrstd="t" o:hr="t"/>
        </w:pict>
      </w:r>
    </w:p>
    <w:bookmarkStart w:id="1765" w:name="şiddət-domenləri"/>
    <w:p>
      <w:pPr>
        <w:pStyle w:val="Heading3"/>
      </w:pPr>
      <w:r>
        <w:t xml:space="preserve">Şiddət domenləri</w:t>
      </w:r>
    </w:p>
    <w:p>
      <w:pPr>
        <w:pStyle w:val="FirstParagraph"/>
      </w:pPr>
      <w:r>
        <w:t xml:space="preserve">XBT-11-də şiddət</w:t>
      </w:r>
      <w:r>
        <w:t xml:space="preserve"> </w:t>
      </w:r>
      <w:r>
        <w:rPr>
          <w:b/>
          <w:bCs/>
        </w:rPr>
        <w:t xml:space="preserve">iki funksional domenə</w:t>
      </w:r>
      <w:r>
        <w:t xml:space="preserve"> </w:t>
      </w:r>
      <w:r>
        <w:t xml:space="preserve">əsasən müəyyən edilir:</w:t>
      </w:r>
    </w:p>
    <w:p>
      <w:pPr>
        <w:pStyle w:val="Compact"/>
        <w:numPr>
          <w:ilvl w:val="0"/>
          <w:numId w:val="2336"/>
        </w:numPr>
      </w:pPr>
      <w:r>
        <w:rPr>
          <w:b/>
          <w:bCs/>
        </w:rPr>
        <w:t xml:space="preserve">Özü ilə münasibət</w:t>
      </w:r>
      <w:r>
        <w:t xml:space="preserve"> </w:t>
      </w:r>
      <w:r>
        <w:t xml:space="preserve">(öz funksiyası)</w:t>
      </w:r>
    </w:p>
    <w:p>
      <w:pPr>
        <w:pStyle w:val="Compact"/>
        <w:numPr>
          <w:ilvl w:val="0"/>
          <w:numId w:val="2336"/>
        </w:numPr>
      </w:pPr>
      <w:r>
        <w:rPr>
          <w:b/>
          <w:bCs/>
        </w:rPr>
        <w:t xml:space="preserve">Başqaları ilə münasibət</w:t>
      </w:r>
      <w:r>
        <w:t xml:space="preserve"> </w:t>
      </w:r>
      <w:r>
        <w:t xml:space="preserve">(şəxslərarası funksiya)</w:t>
      </w:r>
    </w:p>
    <w:bookmarkEnd w:id="1765"/>
    <w:bookmarkStart w:id="1769" w:name="şiddət-dərəcələri"/>
    <w:p>
      <w:pPr>
        <w:pStyle w:val="Heading3"/>
      </w:pPr>
      <w:r>
        <w:t xml:space="preserve">Şiddət dərəcələri</w:t>
      </w:r>
    </w:p>
    <w:bookmarkStart w:id="1766" w:name="Xd44636b0b46393d7fc52a7fba9794d31520a2c5"/>
    <w:p>
      <w:pPr>
        <w:pStyle w:val="Heading4"/>
      </w:pPr>
      <w:r>
        <w:t xml:space="preserve">6D10.0</w:t>
      </w:r>
      <w:r>
        <w:t xml:space="preserve"> </w:t>
      </w:r>
      <w:r>
        <w:t xml:space="preserve">— Yüngül Şəxsiyyət Pozuntusu</w:t>
      </w:r>
    </w:p>
    <w:p>
      <w:pPr>
        <w:pStyle w:val="FirstParagraph"/>
      </w:pPr>
      <w:r>
        <w:rPr>
          <w:b/>
          <w:bCs/>
        </w:rPr>
        <w:t xml:space="preserve">Öz funksiyası:</w:t>
      </w:r>
    </w:p>
    <w:p>
      <w:pPr>
        <w:pStyle w:val="Compact"/>
        <w:numPr>
          <w:ilvl w:val="0"/>
          <w:numId w:val="2337"/>
        </w:numPr>
      </w:pPr>
      <w:r>
        <w:t xml:space="preserve">Kimlik/özünə hörmət problemləri mövcuddur, lakin açıq stressdə daha güclü</w:t>
      </w:r>
    </w:p>
    <w:p>
      <w:pPr>
        <w:pStyle w:val="Compact"/>
        <w:numPr>
          <w:ilvl w:val="0"/>
          <w:numId w:val="2337"/>
        </w:numPr>
      </w:pPr>
      <w:r>
        <w:t xml:space="preserve">Özünü düşündürən düşüncə tezliyi artmış, lakin funksiyalara müdaxilə az</w:t>
      </w:r>
    </w:p>
    <w:p>
      <w:pPr>
        <w:pStyle w:val="FirstParagraph"/>
      </w:pPr>
      <w:r>
        <w:rPr>
          <w:b/>
          <w:bCs/>
        </w:rPr>
        <w:t xml:space="preserve">Şəxslərarası funksiya:</w:t>
      </w:r>
    </w:p>
    <w:p>
      <w:pPr>
        <w:pStyle w:val="Compact"/>
        <w:numPr>
          <w:ilvl w:val="0"/>
          <w:numId w:val="2338"/>
        </w:numPr>
      </w:pPr>
      <w:r>
        <w:t xml:space="preserve">Bəzi stres vəziyyətlərində münasibətlər çətin, lakin ümumiyyətlə saxlanılır</w:t>
      </w:r>
    </w:p>
    <w:p>
      <w:pPr>
        <w:pStyle w:val="Compact"/>
        <w:numPr>
          <w:ilvl w:val="0"/>
          <w:numId w:val="2338"/>
        </w:numPr>
      </w:pPr>
      <w:r>
        <w:t xml:space="preserve">Empatiya zəifdir, lakin bəzən başqasını düşünə bilir</w:t>
      </w:r>
    </w:p>
    <w:p>
      <w:pPr>
        <w:pStyle w:val="FirstParagraph"/>
      </w:pPr>
      <w:r>
        <w:rPr>
          <w:b/>
          <w:bCs/>
        </w:rPr>
        <w:t xml:space="preserve">Klinik görünüş:</w:t>
      </w:r>
    </w:p>
    <w:p>
      <w:pPr>
        <w:pStyle w:val="Compact"/>
        <w:numPr>
          <w:ilvl w:val="0"/>
          <w:numId w:val="2339"/>
        </w:numPr>
      </w:pPr>
      <w:r>
        <w:t xml:space="preserve">İşdə, ailədə çətinliklər var</w:t>
      </w:r>
    </w:p>
    <w:p>
      <w:pPr>
        <w:pStyle w:val="Compact"/>
        <w:numPr>
          <w:ilvl w:val="0"/>
          <w:numId w:val="2339"/>
        </w:numPr>
      </w:pPr>
      <w:r>
        <w:t xml:space="preserve">Tamamilə dağılmış münasibətlər yoxdur</w:t>
      </w:r>
    </w:p>
    <w:p>
      <w:pPr>
        <w:pStyle w:val="Compact"/>
        <w:numPr>
          <w:ilvl w:val="0"/>
          <w:numId w:val="2339"/>
        </w:numPr>
      </w:pPr>
      <w:r>
        <w:t xml:space="preserve">Müalicəyə motivasiya mövcud ola bilər</w:t>
      </w:r>
    </w:p>
    <w:p>
      <w:r>
        <w:pict>
          <v:rect style="width:0;height:1.5pt" o:hralign="center" o:hrstd="t" o:hr="t"/>
        </w:pict>
      </w:r>
    </w:p>
    <w:bookmarkEnd w:id="1766"/>
    <w:bookmarkStart w:id="1767" w:name="X52f96d6975c5ccb3256c3a1ef38ebf938047402"/>
    <w:p>
      <w:pPr>
        <w:pStyle w:val="Heading4"/>
      </w:pPr>
      <w:r>
        <w:t xml:space="preserve">6D10.1</w:t>
      </w:r>
      <w:r>
        <w:t xml:space="preserve"> </w:t>
      </w:r>
      <w:r>
        <w:t xml:space="preserve">— Orta Şəxsiyyət Pozuntusu</w:t>
      </w:r>
    </w:p>
    <w:p>
      <w:pPr>
        <w:pStyle w:val="FirstParagraph"/>
      </w:pPr>
      <w:r>
        <w:rPr>
          <w:b/>
          <w:bCs/>
        </w:rPr>
        <w:t xml:space="preserve">Öz funksiyası:</w:t>
      </w:r>
    </w:p>
    <w:p>
      <w:pPr>
        <w:pStyle w:val="Compact"/>
        <w:numPr>
          <w:ilvl w:val="0"/>
          <w:numId w:val="2340"/>
        </w:numPr>
      </w:pPr>
      <w:r>
        <w:t xml:space="preserve">Kimlik açıq şəkildə pozulmuş – boşluq hissi, özünü tanımamaq</w:t>
      </w:r>
    </w:p>
    <w:p>
      <w:pPr>
        <w:pStyle w:val="Compact"/>
        <w:numPr>
          <w:ilvl w:val="0"/>
          <w:numId w:val="2340"/>
        </w:numPr>
      </w:pPr>
      <w:r>
        <w:t xml:space="preserve">Özünə hörmət həddən artıq aşağı ya da qeyri-stabil</w:t>
      </w:r>
    </w:p>
    <w:p>
      <w:pPr>
        <w:pStyle w:val="Compact"/>
        <w:numPr>
          <w:ilvl w:val="0"/>
          <w:numId w:val="2340"/>
        </w:numPr>
      </w:pPr>
      <w:r>
        <w:t xml:space="preserve">Pozitiv özünü qiymətləndirmə nadir</w:t>
      </w:r>
    </w:p>
    <w:p>
      <w:pPr>
        <w:pStyle w:val="FirstParagraph"/>
      </w:pPr>
      <w:r>
        <w:rPr>
          <w:b/>
          <w:bCs/>
        </w:rPr>
        <w:t xml:space="preserve">Şəxslərarası funksiya:</w:t>
      </w:r>
    </w:p>
    <w:p>
      <w:pPr>
        <w:pStyle w:val="Compact"/>
        <w:numPr>
          <w:ilvl w:val="0"/>
          <w:numId w:val="2341"/>
        </w:numPr>
      </w:pPr>
      <w:r>
        <w:t xml:space="preserve">Münasibətlər konfliktlidir, qeyri-stablidir</w:t>
      </w:r>
    </w:p>
    <w:p>
      <w:pPr>
        <w:pStyle w:val="Compact"/>
        <w:numPr>
          <w:ilvl w:val="0"/>
          <w:numId w:val="2341"/>
        </w:numPr>
      </w:pPr>
      <w:r>
        <w:t xml:space="preserve">Empatiya əhəmiyyətli dərəcədə zəifdir</w:t>
      </w:r>
    </w:p>
    <w:p>
      <w:pPr>
        <w:pStyle w:val="Compact"/>
        <w:numPr>
          <w:ilvl w:val="0"/>
          <w:numId w:val="2341"/>
        </w:numPr>
      </w:pPr>
      <w:r>
        <w:t xml:space="preserve">Davamlı yakın münasibət saxlamaq çətin</w:t>
      </w:r>
    </w:p>
    <w:p>
      <w:pPr>
        <w:pStyle w:val="FirstParagraph"/>
      </w:pPr>
      <w:r>
        <w:rPr>
          <w:b/>
          <w:bCs/>
        </w:rPr>
        <w:t xml:space="preserve">Klinik görünüş:</w:t>
      </w:r>
    </w:p>
    <w:p>
      <w:pPr>
        <w:pStyle w:val="Compact"/>
        <w:numPr>
          <w:ilvl w:val="0"/>
          <w:numId w:val="2342"/>
        </w:numPr>
      </w:pPr>
      <w:r>
        <w:t xml:space="preserve">Peşə fəaliyyəti pozulmuş (iş itkisi, konfliktlər)</w:t>
      </w:r>
    </w:p>
    <w:p>
      <w:pPr>
        <w:pStyle w:val="Compact"/>
        <w:numPr>
          <w:ilvl w:val="0"/>
          <w:numId w:val="2342"/>
        </w:numPr>
      </w:pPr>
      <w:r>
        <w:t xml:space="preserve">Münasibətlər dağılır, sıfırdan başlayır</w:t>
      </w:r>
    </w:p>
    <w:p>
      <w:pPr>
        <w:pStyle w:val="Compact"/>
        <w:numPr>
          <w:ilvl w:val="0"/>
          <w:numId w:val="2342"/>
        </w:numPr>
      </w:pPr>
      <w:r>
        <w:t xml:space="preserve">Hospitalizasiya bəzən</w:t>
      </w:r>
    </w:p>
    <w:p>
      <w:pPr>
        <w:pStyle w:val="Compact"/>
        <w:numPr>
          <w:ilvl w:val="0"/>
          <w:numId w:val="2342"/>
        </w:numPr>
      </w:pPr>
      <w:r>
        <w:t xml:space="preserve">Müalicə çətin, lakin mümkün</w:t>
      </w:r>
    </w:p>
    <w:p>
      <w:r>
        <w:pict>
          <v:rect style="width:0;height:1.5pt" o:hralign="center" o:hrstd="t" o:hr="t"/>
        </w:pict>
      </w:r>
    </w:p>
    <w:bookmarkEnd w:id="1767"/>
    <w:bookmarkStart w:id="1768" w:name="Xcbbb9de481af810777a89fbe7d6f26d72d72378"/>
    <w:p>
      <w:pPr>
        <w:pStyle w:val="Heading4"/>
      </w:pPr>
      <w:r>
        <w:t xml:space="preserve">6D10.2</w:t>
      </w:r>
      <w:r>
        <w:t xml:space="preserve"> </w:t>
      </w:r>
      <w:r>
        <w:t xml:space="preserve">— Ağır Şəxsiyyət Pozuntusu</w:t>
      </w:r>
    </w:p>
    <w:p>
      <w:pPr>
        <w:pStyle w:val="FirstParagraph"/>
      </w:pPr>
      <w:r>
        <w:rPr>
          <w:b/>
          <w:bCs/>
        </w:rPr>
        <w:t xml:space="preserve">Öz funksiyası:</w:t>
      </w:r>
    </w:p>
    <w:p>
      <w:pPr>
        <w:pStyle w:val="Compact"/>
        <w:numPr>
          <w:ilvl w:val="0"/>
          <w:numId w:val="2343"/>
        </w:numPr>
      </w:pPr>
      <w:r>
        <w:t xml:space="preserve">Kimlik həddən dağılmış – dissosiasiya, "mənsizlik"</w:t>
      </w:r>
    </w:p>
    <w:p>
      <w:pPr>
        <w:pStyle w:val="Compact"/>
        <w:numPr>
          <w:ilvl w:val="0"/>
          <w:numId w:val="2343"/>
        </w:numPr>
      </w:pPr>
      <w:r>
        <w:t xml:space="preserve">Özünə hörmət yoxdur ya da ekstremal pozitivliyin altında gizlənir</w:t>
      </w:r>
    </w:p>
    <w:p>
      <w:pPr>
        <w:pStyle w:val="Compact"/>
        <w:numPr>
          <w:ilvl w:val="0"/>
          <w:numId w:val="2343"/>
        </w:numPr>
      </w:pPr>
      <w:r>
        <w:t xml:space="preserve">Özünə zərər, suisid impulsu güclü</w:t>
      </w:r>
    </w:p>
    <w:p>
      <w:pPr>
        <w:pStyle w:val="FirstParagraph"/>
      </w:pPr>
      <w:r>
        <w:rPr>
          <w:b/>
          <w:bCs/>
        </w:rPr>
        <w:t xml:space="preserve">Şəxslərarası funksiya:</w:t>
      </w:r>
    </w:p>
    <w:p>
      <w:pPr>
        <w:pStyle w:val="Compact"/>
        <w:numPr>
          <w:ilvl w:val="0"/>
          <w:numId w:val="2344"/>
        </w:numPr>
      </w:pPr>
      <w:r>
        <w:t xml:space="preserve">Münasibətlər tam çətin – başqasını "insani" görmək qabiliyyəti minimal</w:t>
      </w:r>
    </w:p>
    <w:p>
      <w:pPr>
        <w:pStyle w:val="Compact"/>
        <w:numPr>
          <w:ilvl w:val="0"/>
          <w:numId w:val="2344"/>
        </w:numPr>
      </w:pPr>
      <w:r>
        <w:t xml:space="preserve">Empatiya demək olar yoxdur</w:t>
      </w:r>
    </w:p>
    <w:p>
      <w:pPr>
        <w:pStyle w:val="Compact"/>
        <w:numPr>
          <w:ilvl w:val="0"/>
          <w:numId w:val="2344"/>
        </w:numPr>
      </w:pPr>
      <w:r>
        <w:t xml:space="preserve">İzolyasiya ya da intensiv, dağıdıcı münasibətlər</w:t>
      </w:r>
    </w:p>
    <w:p>
      <w:pPr>
        <w:pStyle w:val="FirstParagraph"/>
      </w:pPr>
      <w:r>
        <w:rPr>
          <w:b/>
          <w:bCs/>
        </w:rPr>
        <w:t xml:space="preserve">Klinik görünüş:</w:t>
      </w:r>
    </w:p>
    <w:p>
      <w:pPr>
        <w:pStyle w:val="Compact"/>
        <w:numPr>
          <w:ilvl w:val="0"/>
          <w:numId w:val="2345"/>
        </w:numPr>
      </w:pPr>
      <w:r>
        <w:t xml:space="preserve">Funksionallıq ciddi şəkildə pozulmuş – iş/gündəlik fəaliyyət qeyri-mümkün</w:t>
      </w:r>
    </w:p>
    <w:p>
      <w:pPr>
        <w:pStyle w:val="Compact"/>
        <w:numPr>
          <w:ilvl w:val="0"/>
          <w:numId w:val="2345"/>
        </w:numPr>
      </w:pPr>
      <w:r>
        <w:t xml:space="preserve">Mütamadi hospitalizasiya</w:t>
      </w:r>
    </w:p>
    <w:p>
      <w:pPr>
        <w:pStyle w:val="Compact"/>
        <w:numPr>
          <w:ilvl w:val="0"/>
          <w:numId w:val="2345"/>
        </w:numPr>
      </w:pPr>
      <w:r>
        <w:t xml:space="preserve">Suisid, özünə zərər aktiv risk</w:t>
      </w:r>
    </w:p>
    <w:p>
      <w:pPr>
        <w:pStyle w:val="Compact"/>
        <w:numPr>
          <w:ilvl w:val="0"/>
          <w:numId w:val="2345"/>
        </w:numPr>
      </w:pPr>
      <w:r>
        <w:t xml:space="preserve">Uzunmüddətli intensiv müdaxilə tələb olunur</w:t>
      </w:r>
    </w:p>
    <w:bookmarkEnd w:id="1768"/>
    <w:bookmarkEnd w:id="1769"/>
    <w:bookmarkStart w:id="1770" w:name="şiddətin-klinik-əhəmiyyəti"/>
    <w:p>
      <w:pPr>
        <w:pStyle w:val="Heading3"/>
      </w:pPr>
      <w:r>
        <w:t xml:space="preserve">Şiddətin klinik əhəmiyyəti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Şiddət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Müalicə intensivliyi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Psixoterapiya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Farmakoterapiya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Yüngül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Ambulatoria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Fərdi KDT/psixodinamik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Komorbidliklər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Orta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Ambulatoria + intensiv</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DBT (Dialektik davranış terapiyası — DDT), Sxema, MBT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SİUSİ, dəstəkləyici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Ağır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Stasionar, day hospital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DBT intensiv, MBT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Çoxlu komorbid</w:t>
            </w:r>
          </w:p>
        </w:tc>
      </w:tr>
    </w:tbl>
    <w:bookmarkEnd w:id="1770"/>
    <w:bookmarkEnd w:id="1771"/>
    <w:bookmarkStart w:id="1778" w:name="Xd83f43f67d6f4fc0341d00b2aef268fdf120cd1"/>
    <w:p>
      <w:pPr>
        <w:pStyle w:val="Heading2"/>
      </w:pPr>
      <w:r>
        <w:t xml:space="preserve">6D10.1</w:t>
      </w:r>
      <w:r>
        <w:t xml:space="preserve"> </w:t>
      </w:r>
      <w:r>
        <w:t xml:space="preserve">ŞƏXSİYYƏT XÜSUSİYYƏT DOMENLƏRİ</w:t>
      </w:r>
    </w:p>
    <w:p>
      <w:pPr>
        <w:pStyle w:val="FirstParagraph"/>
      </w:pPr>
      <w:r>
        <w:t xml:space="preserve">XBT-11:</w:t>
      </w:r>
      <w:r>
        <w:t xml:space="preserve"> </w:t>
      </w:r>
      <w:r>
        <w:t xml:space="preserve">6D11</w:t>
      </w:r>
      <w:r>
        <w:t xml:space="preserve"> </w:t>
      </w:r>
      <w:r>
        <w:t xml:space="preserve">— Personality trait domains</w:t>
      </w:r>
    </w:p>
    <w:p>
      <w:pPr>
        <w:pStyle w:val="BodyText"/>
      </w:pPr>
      <w:r>
        <w:t xml:space="preserve">XBT-10:</w:t>
      </w:r>
      <w:r>
        <w:t xml:space="preserve"> </w:t>
      </w:r>
      <w:r>
        <w:t xml:space="preserve">F60</w:t>
      </w:r>
      <w:r>
        <w:t xml:space="preserve">–</w:t>
      </w:r>
      <w:r>
        <w:t xml:space="preserve">F69</w:t>
      </w:r>
      <w:r>
        <w:t xml:space="preserve"> </w:t>
      </w:r>
      <w:r>
        <w:t xml:space="preserve">— Personality disorders (categorical types; no trait domain specifier in ICD-10)</w:t>
      </w:r>
    </w:p>
    <w:p>
      <w:pPr>
        <w:pStyle w:val="BodyText"/>
      </w:pPr>
      <w:r>
        <w:t xml:space="preserve">DSM-5-TR:</w:t>
      </w:r>
      <w:r>
        <w:t xml:space="preserve"> </w:t>
      </w:r>
      <w:r>
        <w:t xml:space="preserve">301.9</w:t>
      </w:r>
      <w:r>
        <w:t xml:space="preserve"> </w:t>
      </w:r>
      <w:r>
        <w:t xml:space="preserve">— Personality disorder, unspecified (trait domains coded via AMPD, Section III)</w:t>
      </w:r>
    </w:p>
    <w:p>
      <w:r>
        <w:pict>
          <v:rect style="width:0;height:1.5pt" o:hralign="center" o:hrstd="t" o:hr="t"/>
        </w:pict>
      </w:r>
    </w:p>
    <w:bookmarkStart w:id="1772" w:name="giriş"/>
    <w:p>
      <w:pPr>
        <w:pStyle w:val="Heading3"/>
      </w:pPr>
      <w:r>
        <w:t xml:space="preserve">Giriş</w:t>
      </w:r>
    </w:p>
    <w:p>
      <w:pPr>
        <w:pStyle w:val="FirstParagraph"/>
      </w:pPr>
      <w:r>
        <w:t xml:space="preserve">Şiddət müəyyən edildikdən sonra</w:t>
      </w:r>
      <w:r>
        <w:t xml:space="preserve"> </w:t>
      </w:r>
      <w:r>
        <w:rPr>
          <w:b/>
          <w:bCs/>
        </w:rPr>
        <w:t xml:space="preserve">hansı xüsusiyyət domenləri üstündür</w:t>
      </w:r>
      <w:r>
        <w:t xml:space="preserve"> </w:t>
      </w:r>
      <w:r>
        <w:t xml:space="preserve">kodlanır. Beş domain aşağıdakılardır: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Domain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Keçmiş XBT-10 ekvivalentləri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6D11.0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Mənfi affektivlik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Emosional qeyri-sabit (</w:t>
            </w:r>
            <w:r>
              <w:t xml:space="preserve">F60.3</w:t>
            </w:r>
            <w:r>
              <w:t xml:space="preserve">), Asılı (</w:t>
            </w:r>
            <w:r>
              <w:t xml:space="preserve">F60.7</w:t>
            </w:r>
            <w:r>
              <w:t xml:space="preserv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6D11.1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Ayrılma (Detachment)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Şizoid (</w:t>
            </w:r>
            <w:r>
              <w:t xml:space="preserve">F60.1</w:t>
            </w:r>
            <w:r>
              <w:t xml:space="preserve">), Narahatlıqdan qaçan (</w:t>
            </w:r>
            <w:r>
              <w:t xml:space="preserve">F60.6</w:t>
            </w:r>
            <w:r>
              <w:t xml:space="preserv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6D11.2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Dissosiallik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Antisosial (</w:t>
            </w:r>
            <w:r>
              <w:t xml:space="preserve">F60.2</w:t>
            </w:r>
            <w:r>
              <w:t xml:space="preserve">), Paranoid (</w:t>
            </w:r>
            <w:r>
              <w:t xml:space="preserve">F60.0</w:t>
            </w:r>
            <w:r>
              <w:t xml:space="preserv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6D11.3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Dezinhibisiya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Emosional qeyri-sabit impulsiv (</w:t>
            </w:r>
            <w:r>
              <w:t xml:space="preserve">F60.30</w:t>
            </w:r>
            <w:r>
              <w:t xml:space="preserv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6D11.4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Anankastiya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Anankast (</w:t>
            </w:r>
            <w:r>
              <w:t xml:space="preserve">F60.5</w:t>
            </w:r>
            <w:r>
              <w:t xml:space="preserv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6D11.5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Sərhəd nümunəsi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Emosional qeyri-sabit BPD (</w:t>
            </w:r>
            <w:r>
              <w:t xml:space="preserve">F60.31</w:t>
            </w:r>
            <w:r>
              <w:t xml:space="preserve">)</w:t>
            </w:r>
          </w:p>
        </w:tc>
      </w:tr>
    </w:tbl>
    <w:p>
      <w:pPr>
        <w:pStyle w:val="BodyText"/>
      </w:pPr>
      <w:r>
        <w:rPr>
          <w:b/>
          <w:bCs/>
        </w:rPr>
        <w:t xml:space="preserve">Qeyd:</w:t>
      </w:r>
      <w:r>
        <w:t xml:space="preserve"> </w:t>
      </w:r>
      <w:r>
        <w:t xml:space="preserve">Pasiyent</w:t>
      </w:r>
      <w:r>
        <w:t xml:space="preserve"> </w:t>
      </w:r>
      <w:r>
        <w:rPr>
          <w:b/>
          <w:bCs/>
        </w:rPr>
        <w:t xml:space="preserve">bir neçə domeni</w:t>
      </w:r>
      <w:r>
        <w:t xml:space="preserve"> </w:t>
      </w:r>
      <w:r>
        <w:t xml:space="preserve">birlikdə göstərə bilər. Bu XBT-10-da "komorbid diagnoz" adlandırılırdı – indi bir diaqnozun alt-dimensiyaları kimi ifadə olunur.</w:t>
      </w:r>
    </w:p>
    <w:p>
      <w:r>
        <w:pict>
          <v:rect style="width:0;height:1.5pt" o:hralign="center" o:hrstd="t" o:hr="t"/>
        </w:pict>
      </w:r>
    </w:p>
    <w:bookmarkEnd w:id="1772"/>
    <w:bookmarkStart w:id="1773" w:name="mənfi-affektivlik-domeni-6d110"/>
    <w:p>
      <w:pPr>
        <w:pStyle w:val="Heading3"/>
      </w:pPr>
      <w:r>
        <w:t xml:space="preserve">Mənfi Affektivlik Domeni (</w:t>
      </w:r>
      <w:r>
        <w:t xml:space="preserve">6D11.0</w:t>
      </w:r>
      <w:r>
        <w:t xml:space="preserve">)</w:t>
      </w:r>
    </w:p>
    <w:p>
      <w:pPr>
        <w:pStyle w:val="FirstParagraph"/>
      </w:pPr>
      <w:r>
        <w:rPr>
          <w:b/>
          <w:bCs/>
        </w:rPr>
        <w:t xml:space="preserve">Negative affectivity</w:t>
      </w:r>
      <w:r>
        <w:t xml:space="preserve"> </w:t>
      </w:r>
      <w:r>
        <w:t xml:space="preserve">– geniş mənfi emosional təcrübəyə meyillilik.</w:t>
      </w:r>
    </w:p>
    <w:p>
      <w:pPr>
        <w:pStyle w:val="BodyText"/>
      </w:pPr>
      <w:r>
        <w:rPr>
          <w:b/>
          <w:bCs/>
        </w:rPr>
        <w:t xml:space="preserve">Əsas xüsusiyyətlər:</w:t>
      </w:r>
    </w:p>
    <w:p>
      <w:pPr>
        <w:pStyle w:val="Compact"/>
        <w:numPr>
          <w:ilvl w:val="0"/>
          <w:numId w:val="2346"/>
        </w:numPr>
      </w:pPr>
      <w:r>
        <w:rPr>
          <w:b/>
          <w:bCs/>
        </w:rPr>
        <w:t xml:space="preserve">Emosional labillik</w:t>
      </w:r>
      <w:r>
        <w:t xml:space="preserve"> </w:t>
      </w:r>
      <w:r>
        <w:t xml:space="preserve">– hisslər sürətlə, intensiv dəyişir; kiçik tetikləyicilər güclü reaksiya</w:t>
      </w:r>
    </w:p>
    <w:p>
      <w:pPr>
        <w:pStyle w:val="Compact"/>
        <w:numPr>
          <w:ilvl w:val="0"/>
          <w:numId w:val="2346"/>
        </w:numPr>
      </w:pPr>
      <w:r>
        <w:rPr>
          <w:b/>
          <w:bCs/>
        </w:rPr>
        <w:t xml:space="preserve">Həyəcanlılıq</w:t>
      </w:r>
      <w:r>
        <w:t xml:space="preserve"> </w:t>
      </w:r>
      <w:r>
        <w:t xml:space="preserve">– müxtəlif situasiyalarda intensiv narahatlıq hissi</w:t>
      </w:r>
    </w:p>
    <w:p>
      <w:pPr>
        <w:pStyle w:val="Compact"/>
        <w:numPr>
          <w:ilvl w:val="0"/>
          <w:numId w:val="2346"/>
        </w:numPr>
      </w:pPr>
      <w:r>
        <w:rPr>
          <w:b/>
          <w:bCs/>
        </w:rPr>
        <w:t xml:space="preserve">Ayrılma həyəcanı</w:t>
      </w:r>
      <w:r>
        <w:t xml:space="preserve"> </w:t>
      </w:r>
      <w:r>
        <w:t xml:space="preserve">– yaxın insanların itiriləcəyindən qorxu</w:t>
      </w:r>
    </w:p>
    <w:p>
      <w:pPr>
        <w:pStyle w:val="Compact"/>
        <w:numPr>
          <w:ilvl w:val="0"/>
          <w:numId w:val="2346"/>
        </w:numPr>
      </w:pPr>
      <w:r>
        <w:rPr>
          <w:b/>
          <w:bCs/>
        </w:rPr>
        <w:t xml:space="preserve">Pessimizm</w:t>
      </w:r>
      <w:r>
        <w:t xml:space="preserve"> </w:t>
      </w:r>
      <w:r>
        <w:t xml:space="preserve">– gələcək haqqında sistemli mənfi gözləntilər</w:t>
      </w:r>
    </w:p>
    <w:p>
      <w:pPr>
        <w:pStyle w:val="Compact"/>
        <w:numPr>
          <w:ilvl w:val="0"/>
          <w:numId w:val="2346"/>
        </w:numPr>
      </w:pPr>
      <w:r>
        <w:rPr>
          <w:b/>
          <w:bCs/>
        </w:rPr>
        <w:t xml:space="preserve">Özünü pisləmə</w:t>
      </w:r>
      <w:r>
        <w:t xml:space="preserve"> </w:t>
      </w:r>
      <w:r>
        <w:t xml:space="preserve">– xəta və uğursuzluqlara ekzaqere özünü günahlandırma</w:t>
      </w:r>
    </w:p>
    <w:p>
      <w:pPr>
        <w:pStyle w:val="FirstParagraph"/>
      </w:pPr>
      <w:r>
        <w:rPr>
          <w:b/>
          <w:bCs/>
        </w:rPr>
        <w:t xml:space="preserve">Klinik əhəmiyyəti:</w:t>
      </w:r>
      <w:r>
        <w:t xml:space="preserve"> </w:t>
      </w:r>
      <w:r>
        <w:t xml:space="preserve">Bu domain yüksək olduqda komorbid</w:t>
      </w:r>
      <w:r>
        <w:t xml:space="preserve"> </w:t>
      </w:r>
      <w:r>
        <w:rPr>
          <w:b/>
          <w:bCs/>
        </w:rPr>
        <w:t xml:space="preserve">MDD</w:t>
      </w:r>
      <w:r>
        <w:t xml:space="preserve"> </w:t>
      </w:r>
      <w:r>
        <w:t xml:space="preserve">və</w:t>
      </w:r>
      <w:r>
        <w:t xml:space="preserve"> </w:t>
      </w:r>
      <w:r>
        <w:rPr>
          <w:b/>
          <w:bCs/>
        </w:rPr>
        <w:t xml:space="preserve">təşviş pozuntuları</w:t>
      </w:r>
      <w:r>
        <w:t xml:space="preserve"> </w:t>
      </w:r>
      <w:r>
        <w:t xml:space="preserve">riski çox yüksəkdir. Müalicədə affekt tənzimləmə prioritetdir.</w:t>
      </w:r>
    </w:p>
    <w:p>
      <w:r>
        <w:pict>
          <v:rect style="width:0;height:1.5pt" o:hralign="center" o:hrstd="t" o:hr="t"/>
        </w:pict>
      </w:r>
    </w:p>
    <w:bookmarkEnd w:id="1773"/>
    <w:bookmarkStart w:id="1774" w:name="ayrılma-domeni-6d111"/>
    <w:p>
      <w:pPr>
        <w:pStyle w:val="Heading3"/>
      </w:pPr>
      <w:r>
        <w:t xml:space="preserve">Ayrılma Domeni (</w:t>
      </w:r>
      <w:r>
        <w:t xml:space="preserve">6D11.1</w:t>
      </w:r>
      <w:r>
        <w:t xml:space="preserve">)</w:t>
      </w:r>
    </w:p>
    <w:p>
      <w:pPr>
        <w:pStyle w:val="FirstParagraph"/>
      </w:pPr>
      <w:r>
        <w:rPr>
          <w:b/>
          <w:bCs/>
        </w:rPr>
        <w:t xml:space="preserve">Detachment</w:t>
      </w:r>
      <w:r>
        <w:t xml:space="preserve"> </w:t>
      </w:r>
      <w:r>
        <w:t xml:space="preserve">– sosial, emosional ayrılma.</w:t>
      </w:r>
    </w:p>
    <w:p>
      <w:pPr>
        <w:pStyle w:val="BodyText"/>
      </w:pPr>
      <w:r>
        <w:rPr>
          <w:b/>
          <w:bCs/>
        </w:rPr>
        <w:t xml:space="preserve">Əsas xüsusiyyətlər:</w:t>
      </w:r>
    </w:p>
    <w:p>
      <w:pPr>
        <w:pStyle w:val="Compact"/>
        <w:numPr>
          <w:ilvl w:val="0"/>
          <w:numId w:val="2347"/>
        </w:numPr>
      </w:pPr>
      <w:r>
        <w:rPr>
          <w:b/>
          <w:bCs/>
        </w:rPr>
        <w:t xml:space="preserve">Sosial ayrılma</w:t>
      </w:r>
      <w:r>
        <w:t xml:space="preserve"> </w:t>
      </w:r>
      <w:r>
        <w:t xml:space="preserve">– sosial əlaqələrə az maraq; yalnızlıq seçim kimi</w:t>
      </w:r>
    </w:p>
    <w:p>
      <w:pPr>
        <w:pStyle w:val="Compact"/>
        <w:numPr>
          <w:ilvl w:val="0"/>
          <w:numId w:val="2347"/>
        </w:numPr>
      </w:pPr>
      <w:r>
        <w:rPr>
          <w:b/>
          <w:bCs/>
        </w:rPr>
        <w:t xml:space="preserve">Sınıq bağlılıq</w:t>
      </w:r>
      <w:r>
        <w:t xml:space="preserve"> </w:t>
      </w:r>
      <w:r>
        <w:t xml:space="preserve">– yaxın münasibət qurmaq istəyi ya da bacarığı az</w:t>
      </w:r>
    </w:p>
    <w:p>
      <w:pPr>
        <w:pStyle w:val="Compact"/>
        <w:numPr>
          <w:ilvl w:val="0"/>
          <w:numId w:val="2347"/>
        </w:numPr>
      </w:pPr>
      <w:r>
        <w:rPr>
          <w:b/>
          <w:bCs/>
        </w:rPr>
        <w:t xml:space="preserve">Anhedoniya</w:t>
      </w:r>
      <w:r>
        <w:t xml:space="preserve"> </w:t>
      </w:r>
      <w:r>
        <w:t xml:space="preserve">– zövq almaqda çətinlik; həyatın rəngsiz görünməsi</w:t>
      </w:r>
    </w:p>
    <w:p>
      <w:pPr>
        <w:pStyle w:val="Compact"/>
        <w:numPr>
          <w:ilvl w:val="0"/>
          <w:numId w:val="2347"/>
        </w:numPr>
      </w:pPr>
      <w:r>
        <w:rPr>
          <w:b/>
          <w:bCs/>
        </w:rPr>
        <w:t xml:space="preserve">Məhdud affekt</w:t>
      </w:r>
      <w:r>
        <w:t xml:space="preserve"> </w:t>
      </w:r>
      <w:r>
        <w:t xml:space="preserve">– emosional ifadə az; "soyuq" görünüş</w:t>
      </w:r>
    </w:p>
    <w:p>
      <w:pPr>
        <w:pStyle w:val="Compact"/>
        <w:numPr>
          <w:ilvl w:val="0"/>
          <w:numId w:val="2347"/>
        </w:numPr>
      </w:pPr>
      <w:r>
        <w:rPr>
          <w:b/>
          <w:bCs/>
        </w:rPr>
        <w:t xml:space="preserve">İntimlikdən qaçınma</w:t>
      </w:r>
      <w:r>
        <w:t xml:space="preserve"> </w:t>
      </w:r>
      <w:r>
        <w:t xml:space="preserve">– fiziki yaxınlıqdan narahat olmaq</w:t>
      </w:r>
    </w:p>
    <w:p>
      <w:pPr>
        <w:pStyle w:val="FirstParagraph"/>
      </w:pPr>
      <w:r>
        <w:rPr>
          <w:b/>
          <w:bCs/>
        </w:rPr>
        <w:t xml:space="preserve">Klinik əhəmiyyəti:</w:t>
      </w:r>
      <w:r>
        <w:t xml:space="preserve"> </w:t>
      </w:r>
      <w:r>
        <w:t xml:space="preserve">Bu domain XBT-10</w:t>
      </w:r>
      <w:r>
        <w:t xml:space="preserve"> </w:t>
      </w:r>
      <w:r>
        <w:rPr>
          <w:b/>
          <w:bCs/>
        </w:rPr>
        <w:t xml:space="preserve">şizoid</w:t>
      </w:r>
      <w:r>
        <w:t xml:space="preserve"> </w:t>
      </w:r>
      <w:r>
        <w:t xml:space="preserve">(sosial ayrılma) və</w:t>
      </w:r>
      <w:r>
        <w:t xml:space="preserve"> </w:t>
      </w:r>
      <w:r>
        <w:rPr>
          <w:b/>
          <w:bCs/>
        </w:rPr>
        <w:t xml:space="preserve">narahatlıqdan qaçan</w:t>
      </w:r>
      <w:r>
        <w:t xml:space="preserve"> </w:t>
      </w:r>
      <w:r>
        <w:t xml:space="preserve">(social anxiety ilə komorbid ayrılma) pozuntuları əhatə edir. Fərqləndirmə: şizoid tipə oxşarda emosional ayrılma; qaçan tipə oxşarda sosial qorxu birlikdə.</w:t>
      </w:r>
    </w:p>
    <w:p>
      <w:r>
        <w:pict>
          <v:rect style="width:0;height:1.5pt" o:hralign="center" o:hrstd="t" o:hr="t"/>
        </w:pict>
      </w:r>
    </w:p>
    <w:bookmarkEnd w:id="1774"/>
    <w:bookmarkStart w:id="1775" w:name="dissosiallik-domeni-6d112"/>
    <w:p>
      <w:pPr>
        <w:pStyle w:val="Heading3"/>
      </w:pPr>
      <w:r>
        <w:t xml:space="preserve">Dissosiallik Domeni (</w:t>
      </w:r>
      <w:r>
        <w:t xml:space="preserve">6D11.2</w:t>
      </w:r>
      <w:r>
        <w:t xml:space="preserve">)</w:t>
      </w:r>
    </w:p>
    <w:p>
      <w:pPr>
        <w:pStyle w:val="FirstParagraph"/>
      </w:pPr>
      <w:r>
        <w:rPr>
          <w:b/>
          <w:bCs/>
        </w:rPr>
        <w:t xml:space="preserve">Dissociality</w:t>
      </w:r>
      <w:r>
        <w:t xml:space="preserve"> </w:t>
      </w:r>
      <w:r>
        <w:t xml:space="preserve">– başqalarının hüquqlarına laqeydlik, manipulyasiya, qəddar davranış.</w:t>
      </w:r>
    </w:p>
    <w:p>
      <w:pPr>
        <w:pStyle w:val="BodyText"/>
      </w:pPr>
      <w:r>
        <w:rPr>
          <w:b/>
          <w:bCs/>
        </w:rPr>
        <w:t xml:space="preserve">Əsas xüsusiyyətlər:</w:t>
      </w:r>
    </w:p>
    <w:p>
      <w:pPr>
        <w:pStyle w:val="Compact"/>
        <w:numPr>
          <w:ilvl w:val="0"/>
          <w:numId w:val="2348"/>
        </w:numPr>
      </w:pPr>
      <w:r>
        <w:rPr>
          <w:b/>
          <w:bCs/>
        </w:rPr>
        <w:t xml:space="preserve">Manipulyativlik</w:t>
      </w:r>
      <w:r>
        <w:t xml:space="preserve"> </w:t>
      </w:r>
      <w:r>
        <w:t xml:space="preserve">– öz məqsədləri üçün başqalarını idarə etmək, aldatmaq</w:t>
      </w:r>
    </w:p>
    <w:p>
      <w:pPr>
        <w:pStyle w:val="Compact"/>
        <w:numPr>
          <w:ilvl w:val="0"/>
          <w:numId w:val="2348"/>
        </w:numPr>
      </w:pPr>
      <w:r>
        <w:rPr>
          <w:b/>
          <w:bCs/>
        </w:rPr>
        <w:t xml:space="preserve">Hiyləkarlıq</w:t>
      </w:r>
      <w:r>
        <w:t xml:space="preserve"> </w:t>
      </w:r>
      <w:r>
        <w:t xml:space="preserve">– şəxsi qazanc üçün yalan, aldatma</w:t>
      </w:r>
    </w:p>
    <w:p>
      <w:pPr>
        <w:pStyle w:val="Compact"/>
        <w:numPr>
          <w:ilvl w:val="0"/>
          <w:numId w:val="2348"/>
        </w:numPr>
      </w:pPr>
      <w:r>
        <w:rPr>
          <w:b/>
          <w:bCs/>
        </w:rPr>
        <w:t xml:space="preserve">Qəddarlıq</w:t>
      </w:r>
      <w:r>
        <w:t xml:space="preserve"> </w:t>
      </w:r>
      <w:r>
        <w:t xml:space="preserve">– başqalarının əzabına etinasızlıq, bəzən bundan zövq</w:t>
      </w:r>
    </w:p>
    <w:p>
      <w:pPr>
        <w:pStyle w:val="Compact"/>
        <w:numPr>
          <w:ilvl w:val="0"/>
          <w:numId w:val="2348"/>
        </w:numPr>
      </w:pPr>
      <w:r>
        <w:rPr>
          <w:b/>
          <w:bCs/>
        </w:rPr>
        <w:t xml:space="preserve">Düşmənçilik</w:t>
      </w:r>
      <w:r>
        <w:t xml:space="preserve"> </w:t>
      </w:r>
      <w:r>
        <w:t xml:space="preserve">– qıcıqlanma, hüsumət, aqressiv reaksiyalar</w:t>
      </w:r>
    </w:p>
    <w:p>
      <w:pPr>
        <w:pStyle w:val="Compact"/>
        <w:numPr>
          <w:ilvl w:val="0"/>
          <w:numId w:val="2348"/>
        </w:numPr>
      </w:pPr>
      <w:r>
        <w:rPr>
          <w:b/>
          <w:bCs/>
        </w:rPr>
        <w:t xml:space="preserve">Prososial emosiyaların azlığı</w:t>
      </w:r>
      <w:r>
        <w:t xml:space="preserve"> </w:t>
      </w:r>
      <w:r>
        <w:t xml:space="preserve">– empatiya, günah hissi az</w:t>
      </w:r>
    </w:p>
    <w:p>
      <w:pPr>
        <w:pStyle w:val="FirstParagraph"/>
      </w:pPr>
      <w:r>
        <w:rPr>
          <w:b/>
          <w:bCs/>
        </w:rPr>
        <w:t xml:space="preserve">Klinik əhəmiyyəti:</w:t>
      </w:r>
      <w:r>
        <w:t xml:space="preserve"> </w:t>
      </w:r>
      <w:r>
        <w:t xml:space="preserve">Bu domain XBT-10</w:t>
      </w:r>
      <w:r>
        <w:t xml:space="preserve"> </w:t>
      </w:r>
      <w:r>
        <w:rPr>
          <w:b/>
          <w:bCs/>
        </w:rPr>
        <w:t xml:space="preserve">antisosial</w:t>
      </w:r>
      <w:r>
        <w:t xml:space="preserve"> </w:t>
      </w:r>
      <w:r>
        <w:t xml:space="preserve">(</w:t>
      </w:r>
      <w:r>
        <w:t xml:space="preserve">F60.2</w:t>
      </w:r>
      <w:r>
        <w:t xml:space="preserve">) və qismən</w:t>
      </w:r>
      <w:r>
        <w:t xml:space="preserve"> </w:t>
      </w:r>
      <w:r>
        <w:rPr>
          <w:b/>
          <w:bCs/>
        </w:rPr>
        <w:t xml:space="preserve">paranoid</w:t>
      </w:r>
      <w:r>
        <w:t xml:space="preserve"> </w:t>
      </w:r>
      <w:r>
        <w:t xml:space="preserve">(</w:t>
      </w:r>
      <w:r>
        <w:t xml:space="preserve">F60.0</w:t>
      </w:r>
      <w:r>
        <w:t xml:space="preserve">) pozuntularını əhatə edir. Yüksək Dissosiallik + aşağı şiddət = saqqatlı, lakin funksional; yüksək şiddət + yüksək Dissosiallik = ağır antisosial/şəxsiyyət pozuntusu olan profil.</w:t>
      </w:r>
    </w:p>
    <w:p>
      <w:r>
        <w:pict>
          <v:rect style="width:0;height:1.5pt" o:hralign="center" o:hrstd="t" o:hr="t"/>
        </w:pict>
      </w:r>
    </w:p>
    <w:bookmarkEnd w:id="1775"/>
    <w:bookmarkStart w:id="1776" w:name="dezinhibisiya-domeni-6d113"/>
    <w:p>
      <w:pPr>
        <w:pStyle w:val="Heading3"/>
      </w:pPr>
      <w:r>
        <w:t xml:space="preserve">Dezinhibisiya Domeni (</w:t>
      </w:r>
      <w:r>
        <w:t xml:space="preserve">6D11.3</w:t>
      </w:r>
      <w:r>
        <w:t xml:space="preserve">)</w:t>
      </w:r>
    </w:p>
    <w:p>
      <w:pPr>
        <w:pStyle w:val="FirstParagraph"/>
      </w:pPr>
      <w:r>
        <w:rPr>
          <w:b/>
          <w:bCs/>
        </w:rPr>
        <w:t xml:space="preserve">Disinhibition</w:t>
      </w:r>
      <w:r>
        <w:t xml:space="preserve"> </w:t>
      </w:r>
      <w:r>
        <w:t xml:space="preserve">– impuls nəzarəti zəifliyi, uzunmüddətli nəticələri görməmə.</w:t>
      </w:r>
    </w:p>
    <w:p>
      <w:pPr>
        <w:pStyle w:val="BodyText"/>
      </w:pPr>
      <w:r>
        <w:rPr>
          <w:b/>
          <w:bCs/>
        </w:rPr>
        <w:t xml:space="preserve">Əsas xüsusiyyətlər:</w:t>
      </w:r>
    </w:p>
    <w:p>
      <w:pPr>
        <w:pStyle w:val="Compact"/>
        <w:numPr>
          <w:ilvl w:val="0"/>
          <w:numId w:val="2349"/>
        </w:numPr>
      </w:pPr>
      <w:r>
        <w:rPr>
          <w:b/>
          <w:bCs/>
        </w:rPr>
        <w:t xml:space="preserve">İmpulsivlik</w:t>
      </w:r>
      <w:r>
        <w:t xml:space="preserve"> </w:t>
      </w:r>
      <w:r>
        <w:t xml:space="preserve">– ani hərəkət etmə, nəticəni düşünmədən</w:t>
      </w:r>
    </w:p>
    <w:p>
      <w:pPr>
        <w:pStyle w:val="Compact"/>
        <w:numPr>
          <w:ilvl w:val="0"/>
          <w:numId w:val="2349"/>
        </w:numPr>
      </w:pPr>
      <w:r>
        <w:rPr>
          <w:b/>
          <w:bCs/>
        </w:rPr>
        <w:t xml:space="preserve">Diqqətsizlik</w:t>
      </w:r>
      <w:r>
        <w:t xml:space="preserve"> </w:t>
      </w:r>
      <w:r>
        <w:t xml:space="preserve">– öhdəliklərə, öz sağlamlığına qayğısızlıq</w:t>
      </w:r>
    </w:p>
    <w:p>
      <w:pPr>
        <w:pStyle w:val="Compact"/>
        <w:numPr>
          <w:ilvl w:val="0"/>
          <w:numId w:val="2349"/>
        </w:numPr>
      </w:pPr>
      <w:r>
        <w:rPr>
          <w:b/>
          <w:bCs/>
        </w:rPr>
        <w:t xml:space="preserve">Çevilməzlik</w:t>
      </w:r>
      <w:r>
        <w:t xml:space="preserve"> </w:t>
      </w:r>
      <w:r>
        <w:t xml:space="preserve">– uzunmüddətli məqsədlər qurmaqda çətinlik</w:t>
      </w:r>
    </w:p>
    <w:p>
      <w:pPr>
        <w:pStyle w:val="Compact"/>
        <w:numPr>
          <w:ilvl w:val="0"/>
          <w:numId w:val="2349"/>
        </w:numPr>
      </w:pPr>
      <w:r>
        <w:rPr>
          <w:b/>
          <w:bCs/>
        </w:rPr>
        <w:t xml:space="preserve">Risk alma</w:t>
      </w:r>
      <w:r>
        <w:t xml:space="preserve"> </w:t>
      </w:r>
      <w:r>
        <w:t xml:space="preserve">– nəticəni düşünmədən təhlükəli davranış</w:t>
      </w:r>
    </w:p>
    <w:p>
      <w:pPr>
        <w:pStyle w:val="Compact"/>
        <w:numPr>
          <w:ilvl w:val="0"/>
          <w:numId w:val="2349"/>
        </w:numPr>
      </w:pPr>
      <w:r>
        <w:rPr>
          <w:b/>
          <w:bCs/>
        </w:rPr>
        <w:t xml:space="preserve">Özü-nəzarətsizlik</w:t>
      </w:r>
      <w:r>
        <w:t xml:space="preserve"> </w:t>
      </w:r>
      <w:r>
        <w:t xml:space="preserve">– emosional/davranış nəzarəti zəif</w:t>
      </w:r>
    </w:p>
    <w:p>
      <w:pPr>
        <w:pStyle w:val="FirstParagraph"/>
      </w:pPr>
      <w:r>
        <w:rPr>
          <w:b/>
          <w:bCs/>
        </w:rPr>
        <w:t xml:space="preserve">Klinik əhəmiyyəti:</w:t>
      </w:r>
      <w:r>
        <w:t xml:space="preserve"> </w:t>
      </w:r>
      <w:r>
        <w:t xml:space="preserve">Bu domain XBT-10</w:t>
      </w:r>
      <w:r>
        <w:t xml:space="preserve"> </w:t>
      </w:r>
      <w:r>
        <w:rPr>
          <w:b/>
          <w:bCs/>
        </w:rPr>
        <w:t xml:space="preserve">emosional qeyri-sabit impulsiv tip</w:t>
      </w:r>
      <w:r>
        <w:t xml:space="preserve"> </w:t>
      </w:r>
      <w:r>
        <w:t xml:space="preserve">(</w:t>
      </w:r>
      <w:r>
        <w:t xml:space="preserve">F60.30</w:t>
      </w:r>
      <w:r>
        <w:t xml:space="preserve">) ilə örtüşür. Maddə istifadəsi, ağır BPD, impuls nəzarət problemləri bu domeni yüksək göstərir.</w:t>
      </w:r>
    </w:p>
    <w:p>
      <w:r>
        <w:pict>
          <v:rect style="width:0;height:1.5pt" o:hralign="center" o:hrstd="t" o:hr="t"/>
        </w:pict>
      </w:r>
    </w:p>
    <w:bookmarkEnd w:id="1776"/>
    <w:bookmarkStart w:id="1777" w:name="anankastiya-domeni-6d114"/>
    <w:p>
      <w:pPr>
        <w:pStyle w:val="Heading3"/>
      </w:pPr>
      <w:r>
        <w:t xml:space="preserve">Anankastiya Domeni (</w:t>
      </w:r>
      <w:r>
        <w:t xml:space="preserve">6D11.4</w:t>
      </w:r>
      <w:r>
        <w:t xml:space="preserve">)</w:t>
      </w:r>
    </w:p>
    <w:p>
      <w:pPr>
        <w:pStyle w:val="FirstParagraph"/>
      </w:pPr>
      <w:r>
        <w:rPr>
          <w:b/>
          <w:bCs/>
        </w:rPr>
        <w:t xml:space="preserve">Anankastia</w:t>
      </w:r>
      <w:r>
        <w:t xml:space="preserve"> </w:t>
      </w:r>
      <w:r>
        <w:t xml:space="preserve">– mükəmməliyyət istəyi, nəzarət ehtiyacı, çevirməzlik.</w:t>
      </w:r>
    </w:p>
    <w:p>
      <w:pPr>
        <w:pStyle w:val="BodyText"/>
      </w:pPr>
      <w:r>
        <w:rPr>
          <w:b/>
          <w:bCs/>
        </w:rPr>
        <w:t xml:space="preserve">Əsas xüsusiyyətlər:</w:t>
      </w:r>
    </w:p>
    <w:p>
      <w:pPr>
        <w:pStyle w:val="Compact"/>
        <w:numPr>
          <w:ilvl w:val="0"/>
          <w:numId w:val="2350"/>
        </w:numPr>
      </w:pPr>
      <w:r>
        <w:rPr>
          <w:b/>
          <w:bCs/>
        </w:rPr>
        <w:t xml:space="preserve">Mükəmməliyyətçilik</w:t>
      </w:r>
      <w:r>
        <w:t xml:space="preserve"> </w:t>
      </w:r>
      <w:r>
        <w:t xml:space="preserve">– sərt standartlar; mükəmməl olmayan işi bitirə bilməmək</w:t>
      </w:r>
    </w:p>
    <w:p>
      <w:pPr>
        <w:pStyle w:val="Compact"/>
        <w:numPr>
          <w:ilvl w:val="0"/>
          <w:numId w:val="2350"/>
        </w:numPr>
      </w:pPr>
      <w:r>
        <w:rPr>
          <w:b/>
          <w:bCs/>
        </w:rPr>
        <w:t xml:space="preserve">Qrammatik davranış</w:t>
      </w:r>
      <w:r>
        <w:t xml:space="preserve"> </w:t>
      </w:r>
      <w:r>
        <w:t xml:space="preserve">– ciddi qaydalar, prosedurlar üzərindən idarə</w:t>
      </w:r>
    </w:p>
    <w:p>
      <w:pPr>
        <w:pStyle w:val="Compact"/>
        <w:numPr>
          <w:ilvl w:val="0"/>
          <w:numId w:val="2350"/>
        </w:numPr>
      </w:pPr>
      <w:r>
        <w:rPr>
          <w:b/>
          <w:bCs/>
        </w:rPr>
        <w:t xml:space="preserve">Məzmunçuluq</w:t>
      </w:r>
      <w:r>
        <w:t xml:space="preserve"> </w:t>
      </w:r>
      <w:r>
        <w:t xml:space="preserve">– detallar, siyahılar, qrafiklər üzərindən idarə olmaq; başa görünməz</w:t>
      </w:r>
    </w:p>
    <w:p>
      <w:pPr>
        <w:pStyle w:val="Compact"/>
        <w:numPr>
          <w:ilvl w:val="0"/>
          <w:numId w:val="2350"/>
        </w:numPr>
      </w:pPr>
      <w:r>
        <w:rPr>
          <w:b/>
          <w:bCs/>
        </w:rPr>
        <w:t xml:space="preserve">Çevirməzlik</w:t>
      </w:r>
      <w:r>
        <w:t xml:space="preserve"> </w:t>
      </w:r>
      <w:r>
        <w:t xml:space="preserve">– fərqli yanaşmalara açıq olmaq çətin</w:t>
      </w:r>
    </w:p>
    <w:p>
      <w:pPr>
        <w:pStyle w:val="Compact"/>
        <w:numPr>
          <w:ilvl w:val="0"/>
          <w:numId w:val="2350"/>
        </w:numPr>
      </w:pPr>
      <w:r>
        <w:rPr>
          <w:b/>
          <w:bCs/>
        </w:rPr>
        <w:t xml:space="preserve">Nəzarət ehtiyacı</w:t>
      </w:r>
      <w:r>
        <w:t xml:space="preserve"> </w:t>
      </w:r>
      <w:r>
        <w:t xml:space="preserve">– planlar, nəticə, prosedur üzərindəki nəzarəti itirmək qorxusu</w:t>
      </w:r>
    </w:p>
    <w:p>
      <w:pPr>
        <w:pStyle w:val="FirstParagraph"/>
      </w:pPr>
      <w:r>
        <w:rPr>
          <w:b/>
          <w:bCs/>
        </w:rPr>
        <w:t xml:space="preserve">Klinik əhəmiyyəti:</w:t>
      </w:r>
      <w:r>
        <w:t xml:space="preserve"> </w:t>
      </w:r>
      <w:r>
        <w:t xml:space="preserve">XBT-10</w:t>
      </w:r>
      <w:r>
        <w:t xml:space="preserve"> </w:t>
      </w:r>
      <w:r>
        <w:rPr>
          <w:b/>
          <w:bCs/>
        </w:rPr>
        <w:t xml:space="preserve">anankast şəxsiyyət pozuntusu</w:t>
      </w:r>
      <w:r>
        <w:t xml:space="preserve"> </w:t>
      </w:r>
      <w:r>
        <w:t xml:space="preserve">(</w:t>
      </w:r>
      <w:r>
        <w:t xml:space="preserve">F60.5</w:t>
      </w:r>
      <w:r>
        <w:t xml:space="preserve">) bu domeni əks etdirir. OKP ilə fərqləndirmə: anankastiya şəxsiyyət daxilindədir (ego-sintonik), OKP epizodik (ego-distonik). Yüksək Anankastiya → OKP komorbidlik riski.</w:t>
      </w:r>
    </w:p>
    <w:bookmarkEnd w:id="1777"/>
    <w:bookmarkEnd w:id="1778"/>
    <w:bookmarkStart w:id="1815" w:name="Xa8044b46ee030962d3e777cb9fd2014dac0df91"/>
    <w:p>
      <w:pPr>
        <w:pStyle w:val="Heading2"/>
      </w:pPr>
      <w:r>
        <w:t xml:space="preserve">6D11</w:t>
      </w:r>
      <w:r>
        <w:t xml:space="preserve"> </w:t>
      </w:r>
      <w:r>
        <w:t xml:space="preserve">SƏRHƏD NÜMUNƏSİ (Borderline pattern)</w:t>
      </w:r>
    </w:p>
    <w:p>
      <w:pPr>
        <w:pStyle w:val="FirstParagraph"/>
      </w:pPr>
      <w:r>
        <w:t xml:space="preserve">XBT-11:</w:t>
      </w:r>
      <w:r>
        <w:t xml:space="preserve"> </w:t>
      </w:r>
      <w:r>
        <w:t xml:space="preserve">6D11</w:t>
      </w:r>
      <w:r>
        <w:t xml:space="preserve"> </w:t>
      </w:r>
      <w:r>
        <w:t xml:space="preserve">— Borderline pattern qualifier</w:t>
      </w:r>
    </w:p>
    <w:p>
      <w:pPr>
        <w:pStyle w:val="BodyText"/>
      </w:pPr>
      <w:r>
        <w:t xml:space="preserve">XBT-10:</w:t>
      </w:r>
      <w:r>
        <w:t xml:space="preserve"> </w:t>
      </w:r>
      <w:r>
        <w:t xml:space="preserve">F60.3</w:t>
      </w:r>
      <w:r>
        <w:t xml:space="preserve"> </w:t>
      </w:r>
      <w:r>
        <w:t xml:space="preserve">— Emotionally unstable personality disorder</w:t>
      </w:r>
    </w:p>
    <w:p>
      <w:pPr>
        <w:pStyle w:val="BodyText"/>
      </w:pPr>
      <w:r>
        <w:t xml:space="preserve">DSM-5-TR:</w:t>
      </w:r>
      <w:r>
        <w:t xml:space="preserve"> </w:t>
      </w:r>
      <w:r>
        <w:t xml:space="preserve">301.83</w:t>
      </w:r>
      <w:r>
        <w:t xml:space="preserve"> </w:t>
      </w:r>
      <w:r>
        <w:t xml:space="preserve">— Borderline personality disorder (severity specifier)</w:t>
      </w:r>
    </w:p>
    <w:p>
      <w:r>
        <w:pict>
          <v:rect style="width:0;height:1.5pt" o:hralign="center" o:hrstd="t" o:hr="t"/>
        </w:pict>
      </w:r>
    </w:p>
    <w:bookmarkStart w:id="1779" w:name="tərif"/>
    <w:p>
      <w:pPr>
        <w:pStyle w:val="Heading3"/>
      </w:pPr>
      <w:r>
        <w:t xml:space="preserve">Tərif</w:t>
      </w:r>
    </w:p>
    <w:p>
      <w:pPr>
        <w:pStyle w:val="FirstParagraph"/>
      </w:pPr>
      <w:r>
        <w:t xml:space="preserve">Sərhəd nümunəsi —</w:t>
      </w:r>
      <w:r>
        <w:t xml:space="preserve"> </w:t>
      </w:r>
      <w:r>
        <w:rPr>
          <w:b/>
          <w:bCs/>
        </w:rPr>
        <w:t xml:space="preserve">şəxsiyyət pozuntusu</w:t>
      </w:r>
      <w:r>
        <w:t xml:space="preserve"> </w:t>
      </w:r>
      <w:r>
        <w:t xml:space="preserve">diaqnozu kontekstindəki spesifik klinik nümunə: intensiv, qeyri-sabit münasibətlər; qeyri-sabit kimlik; güclü affektiv labillik; impulsivlik; özünə zərər vermə; tərk edilmə qorxusu.</w:t>
      </w:r>
    </w:p>
    <w:p>
      <w:pPr>
        <w:pStyle w:val="BodyText"/>
      </w:pPr>
      <w:r>
        <w:rPr>
          <w:b/>
          <w:bCs/>
        </w:rPr>
        <w:t xml:space="preserve">XBT-11-də:</w:t>
      </w:r>
    </w:p>
    <w:p>
      <w:pPr>
        <w:pStyle w:val="Compact"/>
        <w:numPr>
          <w:ilvl w:val="0"/>
          <w:numId w:val="2351"/>
        </w:numPr>
      </w:pPr>
      <w:r>
        <w:t xml:space="preserve">Əvvəlcə ümumi şəxsiyyət pozuntusu meyarları (</w:t>
      </w:r>
      <w:r>
        <w:t xml:space="preserve">6D10</w:t>
      </w:r>
      <w:r>
        <w:t xml:space="preserve">) qarşılanmalıdır</w:t>
      </w:r>
    </w:p>
    <w:p>
      <w:pPr>
        <w:pStyle w:val="Compact"/>
        <w:numPr>
          <w:ilvl w:val="0"/>
          <w:numId w:val="2351"/>
        </w:numPr>
      </w:pPr>
      <w:r>
        <w:t xml:space="preserve">Sonra "borderline nümunəsi" qualifikator kimi əlavə edilir (</w:t>
      </w:r>
      <w:r>
        <w:t xml:space="preserve">6D11.5</w:t>
      </w:r>
      <w:r>
        <w:t xml:space="preserve">)</w:t>
      </w:r>
    </w:p>
    <w:p>
      <w:pPr>
        <w:pStyle w:val="Compact"/>
        <w:numPr>
          <w:ilvl w:val="0"/>
          <w:numId w:val="2351"/>
        </w:numPr>
      </w:pPr>
      <w:r>
        <w:t xml:space="preserve">Tipik domain: Mənfi affektivlik + Dezinhibisiya + Ayrılma (bəzən)</w:t>
      </w:r>
    </w:p>
    <w:p>
      <w:pPr>
        <w:pStyle w:val="FirstParagraph"/>
      </w:pPr>
      <w:r>
        <w:rPr>
          <w:b/>
          <w:bCs/>
        </w:rPr>
        <w:t xml:space="preserve">DSM-5-TR-də:</w:t>
      </w:r>
      <w:r>
        <w:t xml:space="preserve"> </w:t>
      </w:r>
      <w:r>
        <w:t xml:space="preserve">Hələ kateqorial diaqnoz (301.83) olaraq qalır.</w:t>
      </w:r>
    </w:p>
    <w:bookmarkEnd w:id="1779"/>
    <w:bookmarkStart w:id="1782" w:name="etiologiya"/>
    <w:p>
      <w:pPr>
        <w:pStyle w:val="Heading3"/>
      </w:pPr>
      <w:r>
        <w:t xml:space="preserve">Etiologiya</w:t>
      </w:r>
    </w:p>
    <w:bookmarkStart w:id="1780" w:name="biopsixososial-model-linehan"/>
    <w:p>
      <w:pPr>
        <w:pStyle w:val="Heading4"/>
      </w:pPr>
      <w:r>
        <w:t xml:space="preserve">Biopsixososial model (Linehan)</w:t>
      </w:r>
    </w:p>
    <w:p>
      <w:pPr>
        <w:pStyle w:val="FirstParagraph"/>
      </w:pPr>
      <w:r>
        <w:rPr>
          <w:b/>
          <w:bCs/>
        </w:rPr>
        <w:t xml:space="preserve">Bioloji:</w:t>
      </w:r>
      <w:r>
        <w:t xml:space="preserve"> </w:t>
      </w:r>
      <w:r>
        <w:t xml:space="preserve">Emosional həssaslığa bioloji meyl — sürətli, intensiv emosional reaksiyalar; yavaş "səngiməsi"</w:t>
      </w:r>
    </w:p>
    <w:p>
      <w:pPr>
        <w:pStyle w:val="BodyText"/>
      </w:pPr>
      <w:r>
        <w:rPr>
          <w:b/>
          <w:bCs/>
        </w:rPr>
        <w:t xml:space="preserve">Psixoloji:</w:t>
      </w:r>
    </w:p>
    <w:p>
      <w:pPr>
        <w:pStyle w:val="Compact"/>
        <w:numPr>
          <w:ilvl w:val="0"/>
          <w:numId w:val="2352"/>
        </w:numPr>
      </w:pPr>
      <w:r>
        <w:t xml:space="preserve">Uşaqlıqda "geçersizləşdirici mühit" — uşağın daxili təcrübəsi (hisslər, fikirlər, istəklər) davamlı olaraq yanlış, məqsədsiz, qeyri-normal kimi tutulur</w:t>
      </w:r>
    </w:p>
    <w:p>
      <w:pPr>
        <w:pStyle w:val="Compact"/>
        <w:numPr>
          <w:ilvl w:val="0"/>
          <w:numId w:val="2352"/>
        </w:numPr>
      </w:pPr>
      <w:r>
        <w:t xml:space="preserve">Erkən travma anamnezi çox yüksəkdir: cinsi istismar, fiziki zorakılıq, etinasızlıq</w:t>
      </w:r>
    </w:p>
    <w:p>
      <w:pPr>
        <w:pStyle w:val="Compact"/>
        <w:numPr>
          <w:ilvl w:val="0"/>
          <w:numId w:val="2352"/>
        </w:numPr>
      </w:pPr>
      <w:r>
        <w:t xml:space="preserve">Dezorqanizə bağlılıq</w:t>
      </w:r>
    </w:p>
    <w:p>
      <w:pPr>
        <w:pStyle w:val="FirstParagraph"/>
      </w:pPr>
      <w:r>
        <w:rPr>
          <w:b/>
          <w:bCs/>
        </w:rPr>
        <w:t xml:space="preserve">Sosial:</w:t>
      </w:r>
      <w:r>
        <w:t xml:space="preserve"> </w:t>
      </w:r>
      <w:r>
        <w:t xml:space="preserve">Ailə disfunksiyası; bağlılıq figürünün özünün zorakı, qeyri-etibarlı olması</w:t>
      </w:r>
    </w:p>
    <w:bookmarkEnd w:id="1780"/>
    <w:bookmarkStart w:id="1781" w:name="neyrobioloji"/>
    <w:p>
      <w:pPr>
        <w:pStyle w:val="Heading4"/>
      </w:pPr>
      <w:r>
        <w:t xml:space="preserve">Neyrobioloji</w:t>
      </w:r>
    </w:p>
    <w:p>
      <w:pPr>
        <w:pStyle w:val="Compact"/>
        <w:numPr>
          <w:ilvl w:val="0"/>
          <w:numId w:val="2353"/>
        </w:numPr>
      </w:pPr>
      <w:r>
        <w:t xml:space="preserve">Amigdala hiperaktivliyi (emosional reaktivlik)</w:t>
      </w:r>
    </w:p>
    <w:p>
      <w:pPr>
        <w:pStyle w:val="Compact"/>
        <w:numPr>
          <w:ilvl w:val="0"/>
          <w:numId w:val="2353"/>
        </w:numPr>
      </w:pPr>
      <w:r>
        <w:t xml:space="preserve">Prefrontal korteks (vmPFC) hipoaktivliyi (emosional tənzimləmə pozuntusu)</w:t>
      </w:r>
    </w:p>
    <w:p>
      <w:pPr>
        <w:pStyle w:val="Compact"/>
        <w:numPr>
          <w:ilvl w:val="0"/>
          <w:numId w:val="2353"/>
        </w:numPr>
      </w:pPr>
      <w:r>
        <w:t xml:space="preserve">Serotonin sisteminin disfunksiyası (impulsivlik)</w:t>
      </w:r>
    </w:p>
    <w:p>
      <w:pPr>
        <w:pStyle w:val="Compact"/>
        <w:numPr>
          <w:ilvl w:val="0"/>
          <w:numId w:val="2353"/>
        </w:numPr>
      </w:pPr>
      <w:r>
        <w:t xml:space="preserve">Hipokampus volume azalması (travma kontekstdə)</w:t>
      </w:r>
    </w:p>
    <w:bookmarkEnd w:id="1781"/>
    <w:bookmarkEnd w:id="1782"/>
    <w:bookmarkStart w:id="1783" w:name="epidemiologiya"/>
    <w:p>
      <w:pPr>
        <w:pStyle w:val="Heading3"/>
      </w:pPr>
      <w:r>
        <w:t xml:space="preserve">Epidemiologiya</w:t>
      </w:r>
    </w:p>
    <w:p>
      <w:pPr>
        <w:pStyle w:val="Compact"/>
        <w:numPr>
          <w:ilvl w:val="0"/>
          <w:numId w:val="2354"/>
        </w:numPr>
      </w:pPr>
      <w:r>
        <w:t xml:space="preserve">Ümumi populyasiyada ~1,4-2,7%</w:t>
      </w:r>
    </w:p>
    <w:p>
      <w:pPr>
        <w:pStyle w:val="Compact"/>
        <w:numPr>
          <w:ilvl w:val="0"/>
          <w:numId w:val="2354"/>
        </w:numPr>
      </w:pPr>
      <w:r>
        <w:rPr>
          <w:b/>
          <w:bCs/>
        </w:rPr>
        <w:t xml:space="preserve">Psixiatrik stasionarda:</w:t>
      </w:r>
      <w:r>
        <w:t xml:space="preserve"> </w:t>
      </w:r>
      <w:r>
        <w:t xml:space="preserve">~20%</w:t>
      </w:r>
    </w:p>
    <w:p>
      <w:pPr>
        <w:pStyle w:val="Compact"/>
        <w:numPr>
          <w:ilvl w:val="0"/>
          <w:numId w:val="2354"/>
        </w:numPr>
      </w:pPr>
      <w:r>
        <w:rPr>
          <w:b/>
          <w:bCs/>
        </w:rPr>
        <w:t xml:space="preserve">Klinik populyasiyada:</w:t>
      </w:r>
      <w:r>
        <w:t xml:space="preserve"> </w:t>
      </w:r>
      <w:r>
        <w:t xml:space="preserve">~10%</w:t>
      </w:r>
    </w:p>
    <w:p>
      <w:pPr>
        <w:pStyle w:val="Compact"/>
        <w:numPr>
          <w:ilvl w:val="0"/>
          <w:numId w:val="2354"/>
        </w:numPr>
      </w:pPr>
      <w:r>
        <w:rPr>
          <w:b/>
          <w:bCs/>
        </w:rPr>
        <w:t xml:space="preserve">Cins:</w:t>
      </w:r>
      <w:r>
        <w:t xml:space="preserve"> </w:t>
      </w:r>
      <w:r>
        <w:t xml:space="preserve">kişi:qadın 1:1 (əvvəlki "qadın dominant" biasın nəticəsi idi)</w:t>
      </w:r>
    </w:p>
    <w:p>
      <w:pPr>
        <w:pStyle w:val="Compact"/>
        <w:numPr>
          <w:ilvl w:val="0"/>
          <w:numId w:val="2354"/>
        </w:numPr>
      </w:pPr>
      <w:r>
        <w:rPr>
          <w:b/>
          <w:bCs/>
        </w:rPr>
        <w:t xml:space="preserve">Başlanğıc:</w:t>
      </w:r>
      <w:r>
        <w:t xml:space="preserve"> </w:t>
      </w:r>
      <w:r>
        <w:t xml:space="preserve">yeniyetməlik; diaqnoz adətən 18+ yaş</w:t>
      </w:r>
    </w:p>
    <w:p>
      <w:pPr>
        <w:pStyle w:val="Compact"/>
        <w:numPr>
          <w:ilvl w:val="0"/>
          <w:numId w:val="2354"/>
        </w:numPr>
      </w:pPr>
      <w:r>
        <w:rPr>
          <w:b/>
          <w:bCs/>
        </w:rPr>
        <w:t xml:space="preserve">Mortalite:</w:t>
      </w:r>
      <w:r>
        <w:t xml:space="preserve"> </w:t>
      </w:r>
      <w:r>
        <w:t xml:space="preserve">intihar ~10% həyat boyu</w:t>
      </w:r>
    </w:p>
    <w:p>
      <w:pPr>
        <w:pStyle w:val="Compact"/>
        <w:numPr>
          <w:ilvl w:val="0"/>
          <w:numId w:val="2354"/>
        </w:numPr>
      </w:pPr>
      <w:r>
        <w:rPr>
          <w:b/>
          <w:bCs/>
        </w:rPr>
        <w:t xml:space="preserve">Komorbidlik:</w:t>
      </w:r>
      <w:r>
        <w:t xml:space="preserve"> </w:t>
      </w:r>
      <w:r>
        <w:t xml:space="preserve">MDD 60-70%, PTSD (Posttravmatik Stress Pozuntusu — PTSP) 30-60%, maddə istifadəsi 30-40%, yemə pozuntuları 25%, DDHP 40%</w:t>
      </w:r>
    </w:p>
    <w:bookmarkEnd w:id="1783"/>
    <w:bookmarkStart w:id="1786" w:name="klinik-mənzərə"/>
    <w:p>
      <w:pPr>
        <w:pStyle w:val="Heading3"/>
      </w:pPr>
      <w:r>
        <w:t xml:space="preserve">Klinik mənzərə</w:t>
      </w:r>
    </w:p>
    <w:bookmarkStart w:id="1784" w:name="doqquz-klinik-əlamət-dsm-5-tr"/>
    <w:p>
      <w:pPr>
        <w:pStyle w:val="Heading4"/>
      </w:pPr>
      <w:r>
        <w:t xml:space="preserve">Doqquz klinik əlamət (DSM-5-TR)</w:t>
      </w:r>
    </w:p>
    <w:p>
      <w:pPr>
        <w:pStyle w:val="Compact"/>
        <w:numPr>
          <w:ilvl w:val="0"/>
          <w:numId w:val="2355"/>
        </w:numPr>
      </w:pPr>
      <w:r>
        <w:rPr>
          <w:b/>
          <w:bCs/>
        </w:rPr>
        <w:t xml:space="preserve">Tərk edilmə qorxusu</w:t>
      </w:r>
      <w:r>
        <w:t xml:space="preserve"> </w:t>
      </w:r>
      <w:r>
        <w:t xml:space="preserve">— həqiqi ya hayali; ekstrema cəhdlər; "qalmayı"ni tələb etmək</w:t>
      </w:r>
    </w:p>
    <w:p>
      <w:pPr>
        <w:pStyle w:val="Compact"/>
        <w:numPr>
          <w:ilvl w:val="0"/>
          <w:numId w:val="2355"/>
        </w:numPr>
      </w:pPr>
      <w:r>
        <w:rPr>
          <w:b/>
          <w:bCs/>
        </w:rPr>
        <w:t xml:space="preserve">Intensiv, qeyri-sabit şəxslərarası münasibətlər</w:t>
      </w:r>
      <w:r>
        <w:t xml:space="preserve"> </w:t>
      </w:r>
      <w:r>
        <w:t xml:space="preserve">— idealizasiya ↔ devalvasiya ("splitting")</w:t>
      </w:r>
    </w:p>
    <w:p>
      <w:pPr>
        <w:pStyle w:val="Compact"/>
        <w:numPr>
          <w:ilvl w:val="0"/>
          <w:numId w:val="2355"/>
        </w:numPr>
      </w:pPr>
      <w:r>
        <w:rPr>
          <w:b/>
          <w:bCs/>
        </w:rPr>
        <w:t xml:space="preserve">Kimlik pozuntusu</w:t>
      </w:r>
      <w:r>
        <w:t xml:space="preserve"> </w:t>
      </w:r>
      <w:r>
        <w:t xml:space="preserve">— qeyri-sabit, dəyişən özünü qiymətləndirmə/kimlik</w:t>
      </w:r>
    </w:p>
    <w:p>
      <w:pPr>
        <w:pStyle w:val="Compact"/>
        <w:numPr>
          <w:ilvl w:val="0"/>
          <w:numId w:val="2355"/>
        </w:numPr>
      </w:pPr>
      <w:r>
        <w:rPr>
          <w:b/>
          <w:bCs/>
        </w:rPr>
        <w:t xml:space="preserve">İmpulsivlik</w:t>
      </w:r>
      <w:r>
        <w:t xml:space="preserve"> </w:t>
      </w:r>
      <w:r>
        <w:t xml:space="preserve">(≥2 sahədə): pul xərcləmə, seks, maddə, sürücülük, yemə</w:t>
      </w:r>
    </w:p>
    <w:p>
      <w:pPr>
        <w:pStyle w:val="Compact"/>
        <w:numPr>
          <w:ilvl w:val="0"/>
          <w:numId w:val="2355"/>
        </w:numPr>
      </w:pPr>
      <w:r>
        <w:rPr>
          <w:b/>
          <w:bCs/>
        </w:rPr>
        <w:t xml:space="preserve">Tekrarlanan özünə zərər vermə, intihar davranışı, ya intihar jestləri</w:t>
      </w:r>
    </w:p>
    <w:p>
      <w:pPr>
        <w:pStyle w:val="Compact"/>
        <w:numPr>
          <w:ilvl w:val="0"/>
          <w:numId w:val="2355"/>
        </w:numPr>
      </w:pPr>
      <w:r>
        <w:rPr>
          <w:b/>
          <w:bCs/>
        </w:rPr>
        <w:t xml:space="preserve">Affektiv labillik</w:t>
      </w:r>
      <w:r>
        <w:t xml:space="preserve"> </w:t>
      </w:r>
      <w:r>
        <w:t xml:space="preserve">— intensiv, epizodik disforiya, qıcıqlanma, narahatlıq (saatlar-günlər)</w:t>
      </w:r>
    </w:p>
    <w:p>
      <w:pPr>
        <w:pStyle w:val="Compact"/>
        <w:numPr>
          <w:ilvl w:val="0"/>
          <w:numId w:val="2355"/>
        </w:numPr>
      </w:pPr>
      <w:r>
        <w:rPr>
          <w:b/>
          <w:bCs/>
        </w:rPr>
        <w:t xml:space="preserve">Xroniki boşluq hissi</w:t>
      </w:r>
    </w:p>
    <w:p>
      <w:pPr>
        <w:pStyle w:val="Compact"/>
        <w:numPr>
          <w:ilvl w:val="0"/>
          <w:numId w:val="2355"/>
        </w:numPr>
      </w:pPr>
      <w:r>
        <w:rPr>
          <w:b/>
          <w:bCs/>
        </w:rPr>
        <w:t xml:space="preserve">Uyğunsuz, intensiv qəzəb</w:t>
      </w:r>
      <w:r>
        <w:t xml:space="preserve"> </w:t>
      </w:r>
      <w:r>
        <w:t xml:space="preserve">ya da qəzəbi nəzarətdə saxlamaqda çətinlik</w:t>
      </w:r>
    </w:p>
    <w:p>
      <w:pPr>
        <w:pStyle w:val="Compact"/>
        <w:numPr>
          <w:ilvl w:val="0"/>
          <w:numId w:val="2355"/>
        </w:numPr>
      </w:pPr>
      <w:r>
        <w:rPr>
          <w:b/>
          <w:bCs/>
        </w:rPr>
        <w:t xml:space="preserve">Stressin tetiklediyi keçici paranoid ideya ya dissosiasiya</w:t>
      </w:r>
    </w:p>
    <w:bookmarkEnd w:id="1784"/>
    <w:bookmarkStart w:id="1785" w:name="klinik-nüanslar"/>
    <w:p>
      <w:pPr>
        <w:pStyle w:val="Heading4"/>
      </w:pPr>
      <w:r>
        <w:t xml:space="preserve">Klinik nüanslar</w:t>
      </w:r>
    </w:p>
    <w:p>
      <w:pPr>
        <w:pStyle w:val="FirstParagraph"/>
      </w:pPr>
      <w:r>
        <w:rPr>
          <w:b/>
          <w:bCs/>
        </w:rPr>
        <w:t xml:space="preserve">Splitting (bölünmə):</w:t>
      </w:r>
    </w:p>
    <w:p>
      <w:pPr>
        <w:pStyle w:val="Compact"/>
        <w:numPr>
          <w:ilvl w:val="0"/>
          <w:numId w:val="2356"/>
        </w:numPr>
      </w:pPr>
      <w:r>
        <w:t xml:space="preserve">Dünya ya "tamamilə yaxşı" ya "tamamilə pis"</w:t>
      </w:r>
    </w:p>
    <w:p>
      <w:pPr>
        <w:pStyle w:val="Compact"/>
        <w:numPr>
          <w:ilvl w:val="0"/>
          <w:numId w:val="2356"/>
        </w:numPr>
      </w:pPr>
      <w:r>
        <w:t xml:space="preserve">Terapevt bir gün "həyat xilaskarı", başqa gün "mənə kömək etmir"</w:t>
      </w:r>
    </w:p>
    <w:p>
      <w:pPr>
        <w:pStyle w:val="Compact"/>
        <w:numPr>
          <w:ilvl w:val="0"/>
          <w:numId w:val="2356"/>
        </w:numPr>
      </w:pPr>
      <w:r>
        <w:t xml:space="preserve">Heyran qalmaq → kəskin devalvasiya</w:t>
      </w:r>
    </w:p>
    <w:p>
      <w:pPr>
        <w:pStyle w:val="FirstParagraph"/>
      </w:pPr>
      <w:r>
        <w:rPr>
          <w:b/>
          <w:bCs/>
        </w:rPr>
        <w:t xml:space="preserve">Özünə zərər vermə:</w:t>
      </w:r>
    </w:p>
    <w:p>
      <w:pPr>
        <w:pStyle w:val="Compact"/>
        <w:numPr>
          <w:ilvl w:val="0"/>
          <w:numId w:val="2357"/>
        </w:numPr>
      </w:pPr>
      <w:r>
        <w:t xml:space="preserve">Tez-tez emosional gərginliyi azaltmaq üçün (funksional rol)</w:t>
      </w:r>
    </w:p>
    <w:p>
      <w:pPr>
        <w:pStyle w:val="Compact"/>
        <w:numPr>
          <w:ilvl w:val="0"/>
          <w:numId w:val="2357"/>
        </w:numPr>
      </w:pPr>
      <w:r>
        <w:t xml:space="preserve">Intihar niyyəti olmadan — lakin ciddi tibbi risk</w:t>
      </w:r>
    </w:p>
    <w:p>
      <w:pPr>
        <w:pStyle w:val="Compact"/>
        <w:numPr>
          <w:ilvl w:val="0"/>
          <w:numId w:val="2357"/>
        </w:numPr>
      </w:pPr>
      <w:r>
        <w:t xml:space="preserve">Ambulatorda kontrat, hospitalizasiya kriteriyaları</w:t>
      </w:r>
    </w:p>
    <w:p>
      <w:pPr>
        <w:pStyle w:val="FirstParagraph"/>
      </w:pPr>
      <w:r>
        <w:rPr>
          <w:b/>
          <w:bCs/>
        </w:rPr>
        <w:t xml:space="preserve">Boşluq hissi:</w:t>
      </w:r>
    </w:p>
    <w:p>
      <w:pPr>
        <w:pStyle w:val="Compact"/>
        <w:numPr>
          <w:ilvl w:val="0"/>
          <w:numId w:val="2358"/>
        </w:numPr>
      </w:pPr>
      <w:r>
        <w:t xml:space="preserve">"İçim boşdur", "heç nə hiss etmirəm"</w:t>
      </w:r>
    </w:p>
    <w:p>
      <w:pPr>
        <w:pStyle w:val="Compact"/>
        <w:numPr>
          <w:ilvl w:val="0"/>
          <w:numId w:val="2358"/>
        </w:numPr>
      </w:pPr>
      <w:r>
        <w:t xml:space="preserve">Dissosiasiya, dissosial davranışla gücləndirilməsi</w:t>
      </w:r>
    </w:p>
    <w:bookmarkEnd w:id="1785"/>
    <w:bookmarkEnd w:id="1786"/>
    <w:bookmarkStart w:id="1790" w:name="diaqnoz"/>
    <w:p>
      <w:pPr>
        <w:pStyle w:val="Heading3"/>
      </w:pPr>
      <w:r>
        <w:t xml:space="preserve">Diaqnoz</w:t>
      </w:r>
    </w:p>
    <w:bookmarkStart w:id="1787" w:name="xbt-11-6d115"/>
    <w:p>
      <w:pPr>
        <w:pStyle w:val="Heading4"/>
      </w:pPr>
      <w:r>
        <w:t xml:space="preserve">XBT-11 (</w:t>
      </w:r>
      <w:r>
        <w:t xml:space="preserve">6D11.5</w:t>
      </w:r>
      <w:r>
        <w:t xml:space="preserve">)</w:t>
      </w:r>
    </w:p>
    <w:p>
      <w:pPr>
        <w:pStyle w:val="FirstParagraph"/>
      </w:pPr>
      <w:r>
        <w:t xml:space="preserve">Əvvəlcə ümumi şəxsiyyət pozuntusu (</w:t>
      </w:r>
      <w:r>
        <w:t xml:space="preserve">6D10</w:t>
      </w:r>
      <w:r>
        <w:t xml:space="preserve">) meyarları:</w:t>
      </w:r>
    </w:p>
    <w:p>
      <w:pPr>
        <w:pStyle w:val="Compact"/>
        <w:numPr>
          <w:ilvl w:val="0"/>
          <w:numId w:val="2359"/>
        </w:numPr>
      </w:pPr>
      <w:r>
        <w:t xml:space="preserve">Şəxsiyyət funksiyasının davamlı pozulması (öz funksiyası + şəxslərarası)</w:t>
      </w:r>
    </w:p>
    <w:p>
      <w:pPr>
        <w:pStyle w:val="Compact"/>
        <w:numPr>
          <w:ilvl w:val="0"/>
          <w:numId w:val="2359"/>
        </w:numPr>
      </w:pPr>
      <w:r>
        <w:t xml:space="preserve">Müxtəlif kontekstlərə yayılmış</w:t>
      </w:r>
    </w:p>
    <w:p>
      <w:pPr>
        <w:pStyle w:val="Compact"/>
        <w:numPr>
          <w:ilvl w:val="0"/>
          <w:numId w:val="2359"/>
        </w:numPr>
      </w:pPr>
      <w:r>
        <w:t xml:space="preserve">Davamlı, zamanla stabil</w:t>
      </w:r>
    </w:p>
    <w:p>
      <w:pPr>
        <w:pStyle w:val="FirstParagraph"/>
      </w:pPr>
      <w:r>
        <w:t xml:space="preserve">Sonra borderline nümunəsi (</w:t>
      </w:r>
      <w:r>
        <w:t xml:space="preserve">6D11.5</w:t>
      </w:r>
      <w:r>
        <w:t xml:space="preserve">):</w:t>
      </w:r>
    </w:p>
    <w:p>
      <w:pPr>
        <w:pStyle w:val="BodyText"/>
      </w:pPr>
      <w:r>
        <w:t xml:space="preserve">Aşağıdakıların əhəmiyyətli şəkildə olması:</w:t>
      </w:r>
    </w:p>
    <w:p>
      <w:pPr>
        <w:pStyle w:val="Compact"/>
        <w:numPr>
          <w:ilvl w:val="0"/>
          <w:numId w:val="2360"/>
        </w:numPr>
      </w:pPr>
      <w:r>
        <w:t xml:space="preserve">Şəxsiyyət funksiyasının intensiv qeyri-sabitliyi</w:t>
      </w:r>
    </w:p>
    <w:p>
      <w:pPr>
        <w:pStyle w:val="Compact"/>
        <w:numPr>
          <w:ilvl w:val="0"/>
          <w:numId w:val="2360"/>
        </w:numPr>
      </w:pPr>
      <w:r>
        <w:t xml:space="preserve">Güclü, kaotik emosional reaksiyalar</w:t>
      </w:r>
    </w:p>
    <w:p>
      <w:pPr>
        <w:pStyle w:val="Compact"/>
        <w:numPr>
          <w:ilvl w:val="0"/>
          <w:numId w:val="2360"/>
        </w:numPr>
      </w:pPr>
      <w:r>
        <w:t xml:space="preserve">Güclü tərk edilmə qorxusu</w:t>
      </w:r>
    </w:p>
    <w:p>
      <w:pPr>
        <w:pStyle w:val="Compact"/>
        <w:numPr>
          <w:ilvl w:val="0"/>
          <w:numId w:val="2360"/>
        </w:numPr>
      </w:pPr>
      <w:r>
        <w:t xml:space="preserve">Şəxslərarası münasibətlərin intensivliyi + qeyri-sabitliyi</w:t>
      </w:r>
    </w:p>
    <w:p>
      <w:pPr>
        <w:pStyle w:val="Compact"/>
        <w:numPr>
          <w:ilvl w:val="0"/>
          <w:numId w:val="2360"/>
        </w:numPr>
      </w:pPr>
      <w:r>
        <w:t xml:space="preserve">İmpulsivlik</w:t>
      </w:r>
    </w:p>
    <w:p>
      <w:pPr>
        <w:pStyle w:val="Compact"/>
        <w:numPr>
          <w:ilvl w:val="0"/>
          <w:numId w:val="2360"/>
        </w:numPr>
      </w:pPr>
      <w:r>
        <w:t xml:space="preserve">Özünə zərər vermə davranışı</w:t>
      </w:r>
    </w:p>
    <w:bookmarkEnd w:id="1787"/>
    <w:bookmarkStart w:id="1788" w:name="dsm-5-tr-30183"/>
    <w:p>
      <w:pPr>
        <w:pStyle w:val="Heading4"/>
      </w:pPr>
      <w:r>
        <w:t xml:space="preserve">DSM-5-TR (301.83)</w:t>
      </w:r>
    </w:p>
    <w:p>
      <w:pPr>
        <w:pStyle w:val="FirstParagraph"/>
      </w:pPr>
      <w:r>
        <w:t xml:space="preserve">9 meyardan ≥5; bax klinik mənzərə (4.1).</w:t>
      </w:r>
    </w:p>
    <w:bookmarkEnd w:id="1788"/>
    <w:bookmarkStart w:id="1789" w:name="diaqnoz-qoyma-alqoritmi"/>
    <w:p>
      <w:pPr>
        <w:pStyle w:val="Heading4"/>
      </w:pPr>
      <w:r>
        <w:t xml:space="preserve">Diaqnoz qoyma alqoritmi</w:t>
      </w:r>
    </w:p>
    <w:p>
      <w:pPr>
        <w:pStyle w:val="Compact"/>
        <w:numPr>
          <w:ilvl w:val="0"/>
          <w:numId w:val="2361"/>
        </w:numPr>
      </w:pPr>
      <w:r>
        <w:t xml:space="preserve">Ümumi şəxsiyyət funksiyasını qiymətləndir</w:t>
      </w:r>
    </w:p>
    <w:p>
      <w:pPr>
        <w:pStyle w:val="Compact"/>
        <w:numPr>
          <w:ilvl w:val="0"/>
          <w:numId w:val="2361"/>
        </w:numPr>
      </w:pPr>
      <w:r>
        <w:t xml:space="preserve">Simptom domenlerini müəyyən et</w:t>
      </w:r>
    </w:p>
    <w:p>
      <w:pPr>
        <w:pStyle w:val="Compact"/>
        <w:numPr>
          <w:ilvl w:val="0"/>
          <w:numId w:val="2361"/>
        </w:numPr>
      </w:pPr>
      <w:r>
        <w:t xml:space="preserve">Borderline nümunəsinin xüsusiyyətlərini sına</w:t>
      </w:r>
    </w:p>
    <w:p>
      <w:pPr>
        <w:pStyle w:val="Compact"/>
        <w:numPr>
          <w:ilvl w:val="0"/>
          <w:numId w:val="2361"/>
        </w:numPr>
      </w:pPr>
      <w:r>
        <w:t xml:space="preserve">Şiddəti qiymətləndir (</w:t>
      </w:r>
      <w:r>
        <w:t xml:space="preserve">6D10.0</w:t>
      </w:r>
      <w:r>
        <w:t xml:space="preserve">-2)</w:t>
      </w:r>
    </w:p>
    <w:p>
      <w:pPr>
        <w:pStyle w:val="Compact"/>
        <w:numPr>
          <w:ilvl w:val="0"/>
          <w:numId w:val="2361"/>
        </w:numPr>
      </w:pPr>
      <w:r>
        <w:t xml:space="preserve">Komorbidliyi qiymətləndir (PTSD, MDD, maddə)</w:t>
      </w:r>
    </w:p>
    <w:bookmarkEnd w:id="1789"/>
    <w:bookmarkEnd w:id="1790"/>
    <w:bookmarkStart w:id="1791"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Bipolyar II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Affekt dəyişikliyi gündəlik saatlar deyil, epizodik günlər-həftələr; hipomaniya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PTSD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Travmaya spesifik simptomlar; intruzivlik, qaçış; BPD ilə komorbid ola bilər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MDD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Epizodik; stabil şəxsiyyət funksiyası; tərk edilmə qorxusu dominant deyil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Dissosiativ şəxsiyyət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Alternativ identiklik halları; geniş dissosiasiya; BPD ilə örtüşmə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Narsisistik şəxsiyyət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Qrandiozluq dominant; qeyrətsizlik; empati az lakin özgüvən yüksək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Antisosial şəxsiyyət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Sistemli hüquq pozuntusu; günahsız qalmaq; peşmanlıq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DDHP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Diqqətsizlik, impulsivlik uşaqlıqda; kimlik pozuntusu yox</w:t>
            </w:r>
          </w:p>
        </w:tc>
      </w:tr>
    </w:tbl>
    <w:bookmarkEnd w:id="1791"/>
    <w:bookmarkStart w:id="1794" w:name="müayinə-üsulları"/>
    <w:p>
      <w:pPr>
        <w:pStyle w:val="Heading3"/>
      </w:pPr>
      <w:r>
        <w:t xml:space="preserve">Müayinə üsulları</w:t>
      </w:r>
    </w:p>
    <w:bookmarkStart w:id="1792" w:name="şkalalar"/>
    <w:p>
      <w:pPr>
        <w:pStyle w:val="Heading4"/>
      </w:pPr>
      <w:r>
        <w:t xml:space="preserve">Şkalalar</w:t>
      </w:r>
    </w:p>
    <w:p>
      <w:pPr>
        <w:pStyle w:val="FirstParagraph"/>
      </w:pPr>
      <w:r>
        <w:rPr>
          <w:b/>
          <w:bCs/>
        </w:rPr>
        <w:t xml:space="preserve">Klinik şiddət:</w:t>
      </w:r>
    </w:p>
    <w:p>
      <w:pPr>
        <w:pStyle w:val="Compact"/>
        <w:numPr>
          <w:ilvl w:val="0"/>
          <w:numId w:val="2362"/>
        </w:numPr>
      </w:pPr>
      <w:r>
        <w:rPr>
          <w:b/>
          <w:bCs/>
        </w:rPr>
        <w:t xml:space="preserve">ZAN-BPD</w:t>
      </w:r>
      <w:r>
        <w:t xml:space="preserve"> </w:t>
      </w:r>
      <w:r>
        <w:t xml:space="preserve">(Zanarini Rating Scale for BPD) — 9 BPD əlaməti, klinisistin müsahibəsi</w:t>
      </w:r>
    </w:p>
    <w:p>
      <w:pPr>
        <w:pStyle w:val="Compact"/>
        <w:numPr>
          <w:ilvl w:val="0"/>
          <w:numId w:val="2362"/>
        </w:numPr>
      </w:pPr>
      <w:r>
        <w:rPr>
          <w:b/>
          <w:bCs/>
        </w:rPr>
        <w:t xml:space="preserve">BSL-23</w:t>
      </w:r>
      <w:r>
        <w:t xml:space="preserve"> </w:t>
      </w:r>
      <w:r>
        <w:t xml:space="preserve">(Borderline Symptom List) — pasiyent self-report</w:t>
      </w:r>
    </w:p>
    <w:p>
      <w:pPr>
        <w:pStyle w:val="FirstParagraph"/>
      </w:pPr>
      <w:r>
        <w:rPr>
          <w:b/>
          <w:bCs/>
        </w:rPr>
        <w:t xml:space="preserve">Ümumi şəxsiyyət:</w:t>
      </w:r>
    </w:p>
    <w:p>
      <w:pPr>
        <w:pStyle w:val="Compact"/>
        <w:numPr>
          <w:ilvl w:val="0"/>
          <w:numId w:val="2363"/>
        </w:numPr>
      </w:pPr>
      <w:r>
        <w:rPr>
          <w:b/>
          <w:bCs/>
        </w:rPr>
        <w:t xml:space="preserve">LPFS</w:t>
      </w:r>
      <w:r>
        <w:t xml:space="preserve"> </w:t>
      </w:r>
      <w:r>
        <w:t xml:space="preserve">(Level of Personality Functioning Scale, DSM-5)</w:t>
      </w:r>
    </w:p>
    <w:p>
      <w:pPr>
        <w:pStyle w:val="Compact"/>
        <w:numPr>
          <w:ilvl w:val="0"/>
          <w:numId w:val="2363"/>
        </w:numPr>
      </w:pPr>
      <w:r>
        <w:rPr>
          <w:b/>
          <w:bCs/>
        </w:rPr>
        <w:t xml:space="preserve">PID-5</w:t>
      </w:r>
      <w:r>
        <w:t xml:space="preserve"> </w:t>
      </w:r>
      <w:r>
        <w:t xml:space="preserve">(Personality Inventory for DSM-5)</w:t>
      </w:r>
    </w:p>
    <w:p>
      <w:pPr>
        <w:pStyle w:val="Compact"/>
        <w:numPr>
          <w:ilvl w:val="0"/>
          <w:numId w:val="2363"/>
        </w:numPr>
      </w:pPr>
      <w:r>
        <w:rPr>
          <w:b/>
          <w:bCs/>
        </w:rPr>
        <w:t xml:space="preserve">SCID-5-PD</w:t>
      </w:r>
      <w:r>
        <w:t xml:space="preserve"> </w:t>
      </w:r>
      <w:r>
        <w:t xml:space="preserve">— strukturlaşdırılmış klinik müsahibə</w:t>
      </w:r>
    </w:p>
    <w:p>
      <w:pPr>
        <w:pStyle w:val="FirstParagraph"/>
      </w:pPr>
      <w:r>
        <w:rPr>
          <w:b/>
          <w:bCs/>
        </w:rPr>
        <w:t xml:space="preserve">Skrining:</w:t>
      </w:r>
    </w:p>
    <w:p>
      <w:pPr>
        <w:pStyle w:val="Compact"/>
        <w:numPr>
          <w:ilvl w:val="0"/>
          <w:numId w:val="2364"/>
        </w:numPr>
      </w:pPr>
      <w:r>
        <w:rPr>
          <w:b/>
          <w:bCs/>
        </w:rPr>
        <w:t xml:space="preserve">MSI-BPD</w:t>
      </w:r>
      <w:r>
        <w:t xml:space="preserve"> </w:t>
      </w:r>
      <w:r>
        <w:t xml:space="preserve">(McLean Screening Instrument for BPD) — 10 sual</w:t>
      </w:r>
    </w:p>
    <w:bookmarkEnd w:id="1792"/>
    <w:bookmarkStart w:id="1793" w:name="tibbi-müayinələr"/>
    <w:p>
      <w:pPr>
        <w:pStyle w:val="Heading4"/>
      </w:pPr>
      <w:r>
        <w:t xml:space="preserve">Tibbi müayinələr</w:t>
      </w:r>
    </w:p>
    <w:p>
      <w:pPr>
        <w:pStyle w:val="Compact"/>
        <w:numPr>
          <w:ilvl w:val="0"/>
          <w:numId w:val="2365"/>
        </w:numPr>
      </w:pPr>
      <w:r>
        <w:t xml:space="preserve">EKG, qaraciyər funksiyası (farmakoterapiya öncəsi)</w:t>
      </w:r>
    </w:p>
    <w:p>
      <w:pPr>
        <w:pStyle w:val="Compact"/>
        <w:numPr>
          <w:ilvl w:val="0"/>
          <w:numId w:val="2365"/>
        </w:numPr>
      </w:pPr>
      <w:r>
        <w:t xml:space="preserve">Toksikologiya (maddə istifadəsi şübhəsi)</w:t>
      </w:r>
    </w:p>
    <w:p>
      <w:pPr>
        <w:pStyle w:val="Compact"/>
        <w:numPr>
          <w:ilvl w:val="0"/>
          <w:numId w:val="2365"/>
        </w:numPr>
      </w:pPr>
      <w:r>
        <w:t xml:space="preserve">Beyin MRT (atipik, neyroloji simptomlar)</w:t>
      </w:r>
    </w:p>
    <w:bookmarkEnd w:id="1793"/>
    <w:bookmarkEnd w:id="1794"/>
    <w:bookmarkStart w:id="1809" w:name="müalicə"/>
    <w:p>
      <w:pPr>
        <w:pStyle w:val="Heading3"/>
      </w:pPr>
      <w:r>
        <w:t xml:space="preserve">Müalicə</w:t>
      </w:r>
    </w:p>
    <w:p>
      <w:pPr>
        <w:pStyle w:val="FirstParagraph"/>
      </w:pPr>
      <w:r>
        <w:t xml:space="preserve">Şəxsiyyət pozuntusu müalicəsi —</w:t>
      </w:r>
      <w:r>
        <w:t xml:space="preserve"> </w:t>
      </w:r>
      <w:r>
        <w:rPr>
          <w:b/>
          <w:bCs/>
        </w:rPr>
        <w:t xml:space="preserve">uzunmüddətli (aylıq-illik)</w:t>
      </w:r>
      <w:r>
        <w:t xml:space="preserve">,</w:t>
      </w:r>
      <w:r>
        <w:t xml:space="preserve"> </w:t>
      </w:r>
      <w:r>
        <w:rPr>
          <w:b/>
          <w:bCs/>
        </w:rPr>
        <w:t xml:space="preserve">psixoterapiya mərkəzli</w:t>
      </w:r>
      <w:r>
        <w:t xml:space="preserve">, farmakoterapiya dəstəkləyici.</w:t>
      </w:r>
    </w:p>
    <w:bookmarkStart w:id="1795" w:name="əsas-tövsiyə-bələdçiləri"/>
    <w:p>
      <w:pPr>
        <w:pStyle w:val="Heading4"/>
      </w:pPr>
      <w:r>
        <w:t xml:space="preserve">Əsas tövsiyə bələdçiləri</w:t>
      </w:r>
    </w:p>
    <w:p>
      <w:pPr>
        <w:pStyle w:val="Compact"/>
        <w:numPr>
          <w:ilvl w:val="0"/>
          <w:numId w:val="2366"/>
        </w:numPr>
      </w:pPr>
      <w:r>
        <w:rPr>
          <w:b/>
          <w:bCs/>
        </w:rPr>
        <w:t xml:space="preserve">NICE NG69 (2009, 2018 review):</w:t>
      </w:r>
      <w:r>
        <w:t xml:space="preserve"> </w:t>
      </w:r>
      <w:r>
        <w:rPr>
          <w:i/>
          <w:iCs/>
        </w:rPr>
        <w:t xml:space="preserve">Borderline personality disorder: recognition and management</w:t>
      </w:r>
    </w:p>
    <w:p>
      <w:pPr>
        <w:pStyle w:val="Compact"/>
        <w:numPr>
          <w:ilvl w:val="0"/>
          <w:numId w:val="2366"/>
        </w:numPr>
      </w:pPr>
      <w:r>
        <w:rPr>
          <w:b/>
          <w:bCs/>
        </w:rPr>
        <w:t xml:space="preserve">APA Practice Guideline for BPD</w:t>
      </w:r>
      <w:r>
        <w:t xml:space="preserve"> </w:t>
      </w:r>
      <w:r>
        <w:t xml:space="preserve">(2001, 2024 update)</w:t>
      </w:r>
    </w:p>
    <w:p>
      <w:pPr>
        <w:pStyle w:val="Compact"/>
        <w:numPr>
          <w:ilvl w:val="0"/>
          <w:numId w:val="2366"/>
        </w:numPr>
      </w:pPr>
      <w:r>
        <w:rPr>
          <w:b/>
          <w:bCs/>
        </w:rPr>
        <w:t xml:space="preserve">NICE CG77:</w:t>
      </w:r>
      <w:r>
        <w:t xml:space="preserve"> </w:t>
      </w:r>
      <w:r>
        <w:rPr>
          <w:i/>
          <w:iCs/>
        </w:rPr>
        <w:t xml:space="preserve">Antisocial personality disorder</w:t>
      </w:r>
    </w:p>
    <w:p>
      <w:pPr>
        <w:pStyle w:val="Compact"/>
        <w:numPr>
          <w:ilvl w:val="0"/>
          <w:numId w:val="2366"/>
        </w:numPr>
      </w:pPr>
      <w:r>
        <w:rPr>
          <w:b/>
          <w:bCs/>
        </w:rPr>
        <w:t xml:space="preserve">WFSBP Personality Disorder Guidelines</w:t>
      </w:r>
      <w:r>
        <w:t xml:space="preserve"> </w:t>
      </w:r>
      <w:r>
        <w:t xml:space="preserve">(2015)</w:t>
      </w:r>
    </w:p>
    <w:bookmarkEnd w:id="1795"/>
    <w:bookmarkStart w:id="1801" w:name="psixoterapiya-birinci-xətt"/>
    <w:p>
      <w:pPr>
        <w:pStyle w:val="Heading4"/>
      </w:pPr>
      <w:r>
        <w:t xml:space="preserve">Psixoterapiya — birinci xətt</w:t>
      </w:r>
    </w:p>
    <w:bookmarkStart w:id="1796" w:name="Xba11f5eb9450111cbab6ff1f671d1a6b6f86053"/>
    <w:p>
      <w:pPr>
        <w:pStyle w:val="Heading5"/>
      </w:pPr>
      <w:r>
        <w:t xml:space="preserve">Dialektik Davranış Terapiyası (DBT) — sübutluluq A, BPD üçün</w:t>
      </w:r>
    </w:p>
    <w:p>
      <w:pPr>
        <w:pStyle w:val="FirstParagraph"/>
      </w:pPr>
      <w:r>
        <w:rPr>
          <w:b/>
          <w:bCs/>
        </w:rPr>
        <w:t xml:space="preserve">Linehan tərəfindən BPD üçün xüsusi hazırlanmış:</w:t>
      </w:r>
    </w:p>
    <w:p>
      <w:pPr>
        <w:pStyle w:val="BodyText"/>
      </w:pPr>
      <w:r>
        <w:rPr>
          <w:b/>
          <w:bCs/>
        </w:rPr>
        <w:t xml:space="preserve">Dörd modul:</w:t>
      </w:r>
    </w:p>
    <w:p>
      <w:pPr>
        <w:pStyle w:val="Compact"/>
        <w:numPr>
          <w:ilvl w:val="0"/>
          <w:numId w:val="2367"/>
        </w:numPr>
      </w:pPr>
      <w:r>
        <w:rPr>
          <w:b/>
          <w:bCs/>
        </w:rPr>
        <w:t xml:space="preserve">Mindfulness (Bilinçlilik)</w:t>
      </w:r>
      <w:r>
        <w:t xml:space="preserve"> </w:t>
      </w:r>
      <w:r>
        <w:t xml:space="preserve">— gündəlik tətbiq; özünü müşahidə; keçici hisslər</w:t>
      </w:r>
    </w:p>
    <w:p>
      <w:pPr>
        <w:pStyle w:val="Compact"/>
        <w:numPr>
          <w:ilvl w:val="0"/>
          <w:numId w:val="2367"/>
        </w:numPr>
      </w:pPr>
      <w:r>
        <w:rPr>
          <w:b/>
          <w:bCs/>
        </w:rPr>
        <w:t xml:space="preserve">Distress tolerantlığı</w:t>
      </w:r>
      <w:r>
        <w:t xml:space="preserve"> </w:t>
      </w:r>
      <w:r>
        <w:t xml:space="preserve">— böhran survivalı bacarıqları; TIPP (Temperatur, İntensiv məşq, Paced nəfəs, Progressive relaxasiya)</w:t>
      </w:r>
    </w:p>
    <w:p>
      <w:pPr>
        <w:pStyle w:val="Compact"/>
        <w:numPr>
          <w:ilvl w:val="0"/>
          <w:numId w:val="2367"/>
        </w:numPr>
      </w:pPr>
      <w:r>
        <w:rPr>
          <w:b/>
          <w:bCs/>
        </w:rPr>
        <w:t xml:space="preserve">Emosional tənzimləmə</w:t>
      </w:r>
      <w:r>
        <w:t xml:space="preserve"> </w:t>
      </w:r>
      <w:r>
        <w:t xml:space="preserve">— emosiyaları tanımaq, azaltmaq; məqsəd davranışı</w:t>
      </w:r>
    </w:p>
    <w:p>
      <w:pPr>
        <w:pStyle w:val="Compact"/>
        <w:numPr>
          <w:ilvl w:val="0"/>
          <w:numId w:val="2367"/>
        </w:numPr>
      </w:pPr>
      <w:r>
        <w:rPr>
          <w:b/>
          <w:bCs/>
        </w:rPr>
        <w:t xml:space="preserve">Şəxslərarası effektivlik</w:t>
      </w:r>
      <w:r>
        <w:t xml:space="preserve"> </w:t>
      </w:r>
      <w:r>
        <w:t xml:space="preserve">— münasibətdə nə istədiyini söyləmək; özünə hörməti qorumaq</w:t>
      </w:r>
    </w:p>
    <w:p>
      <w:pPr>
        <w:pStyle w:val="FirstParagraph"/>
      </w:pPr>
      <w:r>
        <w:rPr>
          <w:b/>
          <w:bCs/>
        </w:rPr>
        <w:t xml:space="preserve">Format:</w:t>
      </w:r>
    </w:p>
    <w:p>
      <w:pPr>
        <w:pStyle w:val="Compact"/>
        <w:numPr>
          <w:ilvl w:val="0"/>
          <w:numId w:val="2368"/>
        </w:numPr>
      </w:pPr>
      <w:r>
        <w:rPr>
          <w:b/>
          <w:bCs/>
        </w:rPr>
        <w:t xml:space="preserve">Fərdi terapiya</w:t>
      </w:r>
      <w:r>
        <w:t xml:space="preserve"> </w:t>
      </w:r>
      <w:r>
        <w:t xml:space="preserve">(həftədə 1 dəfə) — dinamika, motivasiya, bacarıqların tətbiqi</w:t>
      </w:r>
    </w:p>
    <w:p>
      <w:pPr>
        <w:pStyle w:val="Compact"/>
        <w:numPr>
          <w:ilvl w:val="0"/>
          <w:numId w:val="2368"/>
        </w:numPr>
      </w:pPr>
      <w:r>
        <w:rPr>
          <w:b/>
          <w:bCs/>
        </w:rPr>
        <w:t xml:space="preserve">Qrup bacarıq terapiyası</w:t>
      </w:r>
      <w:r>
        <w:t xml:space="preserve"> </w:t>
      </w:r>
      <w:r>
        <w:t xml:space="preserve">(həftədə 1-2 dəfə, 2,5 saat) — bacarıqların öyrədilməsi</w:t>
      </w:r>
    </w:p>
    <w:p>
      <w:pPr>
        <w:pStyle w:val="Compact"/>
        <w:numPr>
          <w:ilvl w:val="0"/>
          <w:numId w:val="2368"/>
        </w:numPr>
      </w:pPr>
      <w:r>
        <w:rPr>
          <w:b/>
          <w:bCs/>
        </w:rPr>
        <w:t xml:space="preserve">Telefon konsultasiyası</w:t>
      </w:r>
      <w:r>
        <w:t xml:space="preserve"> </w:t>
      </w:r>
      <w:r>
        <w:t xml:space="preserve">— kriz anlarında</w:t>
      </w:r>
    </w:p>
    <w:p>
      <w:pPr>
        <w:pStyle w:val="Compact"/>
        <w:numPr>
          <w:ilvl w:val="0"/>
          <w:numId w:val="2368"/>
        </w:numPr>
      </w:pPr>
      <w:r>
        <w:rPr>
          <w:b/>
          <w:bCs/>
        </w:rPr>
        <w:t xml:space="preserve">Terapevt konsultasiyası</w:t>
      </w:r>
      <w:r>
        <w:t xml:space="preserve"> </w:t>
      </w:r>
      <w:r>
        <w:t xml:space="preserve">(peşə tükənmişliyinin profilaktikasısı üçün)</w:t>
      </w:r>
    </w:p>
    <w:p>
      <w:pPr>
        <w:pStyle w:val="FirstParagraph"/>
      </w:pPr>
      <w:r>
        <w:rPr>
          <w:b/>
          <w:bCs/>
        </w:rPr>
        <w:t xml:space="preserve">Müddət:</w:t>
      </w:r>
      <w:r>
        <w:t xml:space="preserve"> </w:t>
      </w:r>
      <w:r>
        <w:t xml:space="preserve">12-24 ay standard; bir çox pasiyent üçün daha uzun</w:t>
      </w:r>
    </w:p>
    <w:p>
      <w:pPr>
        <w:pStyle w:val="BodyText"/>
      </w:pPr>
      <w:r>
        <w:rPr>
          <w:b/>
          <w:bCs/>
        </w:rPr>
        <w:t xml:space="preserve">Effektivlik:</w:t>
      </w:r>
    </w:p>
    <w:p>
      <w:pPr>
        <w:pStyle w:val="Compact"/>
        <w:numPr>
          <w:ilvl w:val="0"/>
          <w:numId w:val="2369"/>
        </w:numPr>
      </w:pPr>
      <w:r>
        <w:t xml:space="preserve">Özünə zərər vermə azaldır (40-50%)</w:t>
      </w:r>
    </w:p>
    <w:p>
      <w:pPr>
        <w:pStyle w:val="Compact"/>
        <w:numPr>
          <w:ilvl w:val="0"/>
          <w:numId w:val="2369"/>
        </w:numPr>
      </w:pPr>
      <w:r>
        <w:t xml:space="preserve">İntihar cəhdlərini azaldır</w:t>
      </w:r>
    </w:p>
    <w:p>
      <w:pPr>
        <w:pStyle w:val="Compact"/>
        <w:numPr>
          <w:ilvl w:val="0"/>
          <w:numId w:val="2369"/>
        </w:numPr>
      </w:pPr>
      <w:r>
        <w:t xml:space="preserve">Hospitalizasiya sayını azaldır</w:t>
      </w:r>
    </w:p>
    <w:p>
      <w:pPr>
        <w:pStyle w:val="Compact"/>
        <w:numPr>
          <w:ilvl w:val="0"/>
          <w:numId w:val="2369"/>
        </w:numPr>
      </w:pPr>
      <w:r>
        <w:t xml:space="preserve">Emosional disregulyasiya yaxşılaşır</w:t>
      </w:r>
    </w:p>
    <w:bookmarkEnd w:id="1796"/>
    <w:bookmarkStart w:id="1797" w:name="X800c947caab042ec6ea9e062081e3a94c14f4de"/>
    <w:p>
      <w:pPr>
        <w:pStyle w:val="Heading5"/>
      </w:pPr>
      <w:r>
        <w:t xml:space="preserve">Mentalizasiya Əsaslı Terapiya (MBT) — sübutluluq A</w:t>
      </w:r>
    </w:p>
    <w:p>
      <w:pPr>
        <w:pStyle w:val="FirstParagraph"/>
      </w:pPr>
      <w:r>
        <w:rPr>
          <w:b/>
          <w:bCs/>
        </w:rPr>
        <w:t xml:space="preserve">Bateman, Fonagy tərəfindən:</w:t>
      </w:r>
    </w:p>
    <w:p>
      <w:pPr>
        <w:pStyle w:val="Compact"/>
        <w:numPr>
          <w:ilvl w:val="0"/>
          <w:numId w:val="2370"/>
        </w:numPr>
      </w:pPr>
      <w:r>
        <w:t xml:space="preserve">Mentalizasiya qabiliyyətini bərpa etmək — özünün və başqasının zehni vəziyyətini anlamaq</w:t>
      </w:r>
    </w:p>
    <w:p>
      <w:pPr>
        <w:pStyle w:val="Compact"/>
        <w:numPr>
          <w:ilvl w:val="0"/>
          <w:numId w:val="2370"/>
        </w:numPr>
      </w:pPr>
      <w:r>
        <w:t xml:space="preserve">Həftəlik fərdi + qrup</w:t>
      </w:r>
    </w:p>
    <w:p>
      <w:pPr>
        <w:pStyle w:val="Compact"/>
        <w:numPr>
          <w:ilvl w:val="0"/>
          <w:numId w:val="2370"/>
        </w:numPr>
      </w:pPr>
      <w:r>
        <w:t xml:space="preserve">12-18 ay</w:t>
      </w:r>
    </w:p>
    <w:p>
      <w:pPr>
        <w:pStyle w:val="Compact"/>
        <w:numPr>
          <w:ilvl w:val="0"/>
          <w:numId w:val="2370"/>
        </w:numPr>
      </w:pPr>
      <w:r>
        <w:t xml:space="preserve">Xüsusilə bağlılıq travması kontekstli BPD-də</w:t>
      </w:r>
    </w:p>
    <w:bookmarkEnd w:id="1797"/>
    <w:bookmarkStart w:id="1798" w:name="sxema-terapiyası-st-sübutluluq-a"/>
    <w:p>
      <w:pPr>
        <w:pStyle w:val="Heading5"/>
      </w:pPr>
      <w:r>
        <w:t xml:space="preserve">Sxema Terapiyası (ST) — sübutluluq A</w:t>
      </w:r>
    </w:p>
    <w:p>
      <w:pPr>
        <w:pStyle w:val="FirstParagraph"/>
      </w:pPr>
      <w:r>
        <w:rPr>
          <w:b/>
          <w:bCs/>
        </w:rPr>
        <w:t xml:space="preserve">Young tərəfindən:</w:t>
      </w:r>
    </w:p>
    <w:p>
      <w:pPr>
        <w:pStyle w:val="Compact"/>
        <w:numPr>
          <w:ilvl w:val="0"/>
          <w:numId w:val="2371"/>
        </w:numPr>
      </w:pPr>
      <w:r>
        <w:t xml:space="preserve">Erkən maladaptiv sxemalar (uşaqlıqdan gələn inanc patternləri)</w:t>
      </w:r>
    </w:p>
    <w:p>
      <w:pPr>
        <w:pStyle w:val="Compact"/>
        <w:numPr>
          <w:ilvl w:val="0"/>
          <w:numId w:val="2371"/>
        </w:numPr>
      </w:pPr>
      <w:r>
        <w:t xml:space="preserve">"Limited reparenting" — terapevt kompensator valideyn kimi</w:t>
      </w:r>
    </w:p>
    <w:p>
      <w:pPr>
        <w:pStyle w:val="Compact"/>
        <w:numPr>
          <w:ilvl w:val="0"/>
          <w:numId w:val="2371"/>
        </w:numPr>
      </w:pPr>
      <w:r>
        <w:t xml:space="preserve">2-3 il</w:t>
      </w:r>
    </w:p>
    <w:p>
      <w:pPr>
        <w:pStyle w:val="Compact"/>
        <w:numPr>
          <w:ilvl w:val="0"/>
          <w:numId w:val="2371"/>
        </w:numPr>
      </w:pPr>
      <w:r>
        <w:t xml:space="preserve">Kompleks, ağır şəxsiyyət pozuntusunda</w:t>
      </w:r>
    </w:p>
    <w:bookmarkEnd w:id="1798"/>
    <w:bookmarkStart w:id="1799" w:name="transferans-fokuslu-psixoterapiya-tfp"/>
    <w:p>
      <w:pPr>
        <w:pStyle w:val="Heading5"/>
      </w:pPr>
      <w:r>
        <w:t xml:space="preserve">Transferans Fokuslu Psixoterapiya (TFP)</w:t>
      </w:r>
    </w:p>
    <w:p>
      <w:pPr>
        <w:pStyle w:val="FirstParagraph"/>
      </w:pPr>
      <w:r>
        <w:rPr>
          <w:b/>
          <w:bCs/>
        </w:rPr>
        <w:t xml:space="preserve">Kernberg tərəfindən:</w:t>
      </w:r>
    </w:p>
    <w:p>
      <w:pPr>
        <w:pStyle w:val="Compact"/>
        <w:numPr>
          <w:ilvl w:val="0"/>
          <w:numId w:val="2372"/>
        </w:numPr>
      </w:pPr>
      <w:r>
        <w:t xml:space="preserve">Psixoanalitik əsas</w:t>
      </w:r>
    </w:p>
    <w:p>
      <w:pPr>
        <w:pStyle w:val="Compact"/>
        <w:numPr>
          <w:ilvl w:val="0"/>
          <w:numId w:val="2372"/>
        </w:numPr>
      </w:pPr>
      <w:r>
        <w:t xml:space="preserve">Transferansdakı splitting/idealizasiya/devalvasiyanı işləmək</w:t>
      </w:r>
    </w:p>
    <w:p>
      <w:pPr>
        <w:pStyle w:val="Compact"/>
        <w:numPr>
          <w:ilvl w:val="0"/>
          <w:numId w:val="2372"/>
        </w:numPr>
      </w:pPr>
      <w:r>
        <w:t xml:space="preserve">Həftədə 2 sessiya</w:t>
      </w:r>
    </w:p>
    <w:p>
      <w:pPr>
        <w:pStyle w:val="Compact"/>
        <w:numPr>
          <w:ilvl w:val="0"/>
          <w:numId w:val="2372"/>
        </w:numPr>
      </w:pPr>
      <w:r>
        <w:t xml:space="preserve">Sübutluluq A</w:t>
      </w:r>
    </w:p>
    <w:bookmarkEnd w:id="1799"/>
    <w:bookmarkStart w:id="1800" w:name="qısa-terapiyalar-yüngül-orta-üçün"/>
    <w:p>
      <w:pPr>
        <w:pStyle w:val="Heading5"/>
      </w:pPr>
      <w:r>
        <w:t xml:space="preserve">Qısa terapiyalar (yüngül-orta üçün)</w:t>
      </w:r>
    </w:p>
    <w:p>
      <w:pPr>
        <w:pStyle w:val="Compact"/>
        <w:numPr>
          <w:ilvl w:val="0"/>
          <w:numId w:val="2373"/>
        </w:numPr>
      </w:pPr>
      <w:r>
        <w:rPr>
          <w:b/>
          <w:bCs/>
        </w:rPr>
        <w:t xml:space="preserve">DBT-A</w:t>
      </w:r>
      <w:r>
        <w:t xml:space="preserve"> </w:t>
      </w:r>
      <w:r>
        <w:t xml:space="preserve">(yeniyetmə versiyası, 16-24 sessiya)</w:t>
      </w:r>
    </w:p>
    <w:p>
      <w:pPr>
        <w:pStyle w:val="Compact"/>
        <w:numPr>
          <w:ilvl w:val="0"/>
          <w:numId w:val="2373"/>
        </w:numPr>
      </w:pPr>
      <w:r>
        <w:rPr>
          <w:b/>
          <w:bCs/>
        </w:rPr>
        <w:t xml:space="preserve">STEPPS</w:t>
      </w:r>
      <w:r>
        <w:t xml:space="preserve"> </w:t>
      </w:r>
      <w:r>
        <w:t xml:space="preserve">(Systems Training for Emotional Predictability and Problem Solving) — qrup formatlı, 20 həftə</w:t>
      </w:r>
    </w:p>
    <w:bookmarkEnd w:id="1800"/>
    <w:bookmarkEnd w:id="1801"/>
    <w:bookmarkStart w:id="1802" w:name="farmakoterapiya"/>
    <w:p>
      <w:pPr>
        <w:pStyle w:val="Heading4"/>
      </w:pPr>
      <w:r>
        <w:t xml:space="preserve">Farmakoterapiya</w:t>
      </w:r>
    </w:p>
    <w:p>
      <w:pPr>
        <w:pStyle w:val="FirstParagraph"/>
      </w:pPr>
      <w:r>
        <w:rPr>
          <w:b/>
          <w:bCs/>
        </w:rPr>
        <w:t xml:space="preserve">Vacib:</w:t>
      </w:r>
      <w:r>
        <w:t xml:space="preserve"> </w:t>
      </w:r>
      <w:r>
        <w:rPr>
          <w:b/>
          <w:bCs/>
        </w:rPr>
        <w:t xml:space="preserve">Farmakoterapiya şəxsiyyət pozuntusunu "müalicə etmir"</w:t>
      </w:r>
      <w:r>
        <w:t xml:space="preserve"> </w:t>
      </w:r>
      <w:r>
        <w:t xml:space="preserve">— komorbidliyi, spesifik simptomları idarə edir.</w:t>
      </w:r>
    </w:p>
    <w:p>
      <w:pPr>
        <w:pStyle w:val="BodyText"/>
      </w:pPr>
      <w:r>
        <w:rPr>
          <w:b/>
          <w:bCs/>
        </w:rPr>
        <w:t xml:space="preserve">NICE NG69 (2018):</w:t>
      </w:r>
      <w:r>
        <w:t xml:space="preserve"> </w:t>
      </w:r>
      <w:r>
        <w:t xml:space="preserve">Şəxsiyyət pozuntusu üçün spesifik farmakoterapiya tövsiyəsi yoxdur; komorbidlik müalicəsi.</w:t>
      </w:r>
    </w:p>
    <w:p>
      <w:pPr>
        <w:pStyle w:val="BodyText"/>
      </w:pPr>
      <w:r>
        <w:rPr>
          <w:b/>
          <w:bCs/>
        </w:rPr>
        <w:t xml:space="preserve">Bununla belə klinik praktikada: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Simptom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Preparat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Sübutluluq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Emosional labillik, impulsivlik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Valproat</w:t>
            </w:r>
            <w:r>
              <w:t xml:space="preserve">,</w:t>
            </w:r>
            <w:r>
              <w:t xml:space="preserve"> </w:t>
            </w:r>
            <w:r>
              <w:rPr>
                <w:b/>
                <w:bCs/>
              </w:rPr>
              <w:t xml:space="preserve">Topiramat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Qıcıqlanma, aqressiya, impulsivlik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Aripiprazol</w:t>
            </w:r>
            <w:r>
              <w:t xml:space="preserve">,</w:t>
            </w:r>
            <w:r>
              <w:t xml:space="preserve"> </w:t>
            </w:r>
            <w:r>
              <w:rPr>
                <w:b/>
                <w:bCs/>
              </w:rPr>
              <w:t xml:space="preserve">Olanzapin</w:t>
            </w:r>
            <w:r>
              <w:t xml:space="preserve"> </w:t>
            </w:r>
            <w:r>
              <w:t xml:space="preserve">(aşağı doza)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Depressiya, narahatlıq, impulsivlik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SİUSİ</w:t>
            </w:r>
            <w:r>
              <w:t xml:space="preserve"> </w:t>
            </w:r>
            <w:r>
              <w:t xml:space="preserve">(fluoksetin, sertralin)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Psixotik epizodlar, paranoya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Aşağı doza atipik antipsixotik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Kəskin böhran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Kısamüddətli benzodiazepin (diqqətlə)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w:t>
            </w:r>
          </w:p>
        </w:tc>
      </w:tr>
    </w:tbl>
    <w:p>
      <w:pPr>
        <w:pStyle w:val="BodyText"/>
      </w:pPr>
      <w:r>
        <w:rPr>
          <w:b/>
          <w:bCs/>
        </w:rPr>
        <w:t xml:space="preserve">Diqqət:</w:t>
      </w:r>
    </w:p>
    <w:p>
      <w:pPr>
        <w:pStyle w:val="Compact"/>
        <w:numPr>
          <w:ilvl w:val="0"/>
          <w:numId w:val="2374"/>
        </w:numPr>
      </w:pPr>
      <w:r>
        <w:t xml:space="preserve">Bənzodiazepinlərin uzunmüddətli istifadəsi BPD-də</w:t>
      </w:r>
      <w:r>
        <w:t xml:space="preserve"> </w:t>
      </w:r>
      <w:r>
        <w:rPr>
          <w:b/>
          <w:bCs/>
        </w:rPr>
        <w:t xml:space="preserve">tövsiyə edilmir</w:t>
      </w:r>
      <w:r>
        <w:t xml:space="preserve"> </w:t>
      </w:r>
      <w:r>
        <w:t xml:space="preserve">(asılılıq, disinhibisiya riski)</w:t>
      </w:r>
    </w:p>
    <w:p>
      <w:pPr>
        <w:pStyle w:val="Compact"/>
        <w:numPr>
          <w:ilvl w:val="0"/>
          <w:numId w:val="2374"/>
        </w:numPr>
      </w:pPr>
      <w:r>
        <w:t xml:space="preserve">Polipragmaziyadan qaçınmaq</w:t>
      </w:r>
    </w:p>
    <w:p>
      <w:pPr>
        <w:pStyle w:val="Compact"/>
        <w:numPr>
          <w:ilvl w:val="0"/>
          <w:numId w:val="2374"/>
        </w:numPr>
      </w:pPr>
      <w:r>
        <w:t xml:space="preserve">Farmakoterapiya şəxsiyyət pozuntusunun əsas müalicəsi deyil</w:t>
      </w:r>
    </w:p>
    <w:bookmarkEnd w:id="1802"/>
    <w:bookmarkStart w:id="1803" w:name="böhran-idarəsi"/>
    <w:p>
      <w:pPr>
        <w:pStyle w:val="Heading4"/>
      </w:pPr>
      <w:r>
        <w:t xml:space="preserve">Böhran idarəsi</w:t>
      </w:r>
    </w:p>
    <w:p>
      <w:pPr>
        <w:pStyle w:val="FirstParagraph"/>
      </w:pPr>
      <w:r>
        <w:rPr>
          <w:b/>
          <w:bCs/>
        </w:rPr>
        <w:t xml:space="preserve">Özünə zərər vermə/intihar böhranında:</w:t>
      </w:r>
    </w:p>
    <w:p>
      <w:pPr>
        <w:pStyle w:val="BodyText"/>
      </w:pPr>
      <w:r>
        <w:t xml:space="preserve">- Yüksək lethal intihar planı</w:t>
      </w:r>
    </w:p>
    <w:p>
      <w:pPr>
        <w:pStyle w:val="BodyText"/>
      </w:pPr>
      <w:r>
        <w:t xml:space="preserve">- Ambulatorda böhranın idarə edilə bilməməsi</w:t>
      </w:r>
    </w:p>
    <w:p>
      <w:pPr>
        <w:pStyle w:val="BodyText"/>
      </w:pPr>
      <w:r>
        <w:t xml:space="preserve">- DBT telefon konsultasiyası</w:t>
      </w:r>
    </w:p>
    <w:p>
      <w:pPr>
        <w:pStyle w:val="BodyText"/>
      </w:pPr>
      <w:r>
        <w:t xml:space="preserve">- Terapevtə çatış</w:t>
      </w:r>
    </w:p>
    <w:p>
      <w:pPr>
        <w:pStyle w:val="Compact"/>
        <w:numPr>
          <w:ilvl w:val="0"/>
          <w:numId w:val="2375"/>
        </w:numPr>
      </w:pPr>
      <w:r>
        <w:rPr>
          <w:b/>
          <w:bCs/>
        </w:rPr>
        <w:t xml:space="preserve">Güvənlilik qiymətləndirilməsi</w:t>
      </w:r>
      <w:r>
        <w:t xml:space="preserve"> </w:t>
      </w:r>
      <w:r>
        <w:t xml:space="preserve">— C-SSRS</w:t>
      </w:r>
    </w:p>
    <w:p>
      <w:pPr>
        <w:pStyle w:val="Compact"/>
        <w:numPr>
          <w:ilvl w:val="0"/>
          <w:numId w:val="2375"/>
        </w:numPr>
      </w:pPr>
      <w:r>
        <w:rPr>
          <w:b/>
          <w:bCs/>
        </w:rPr>
        <w:t xml:space="preserve">Böhran planı</w:t>
      </w:r>
      <w:r>
        <w:t xml:space="preserve"> </w:t>
      </w:r>
      <w:r>
        <w:t xml:space="preserve">— pasiyentlə birgə hazırlanmış</w:t>
      </w:r>
    </w:p>
    <w:p>
      <w:pPr>
        <w:pStyle w:val="Compact"/>
        <w:numPr>
          <w:ilvl w:val="0"/>
          <w:numId w:val="2375"/>
        </w:numPr>
      </w:pPr>
      <w:r>
        <w:rPr>
          <w:b/>
          <w:bCs/>
        </w:rPr>
        <w:t xml:space="preserve">Hospitalizasiya meyarları:</w:t>
      </w:r>
    </w:p>
    <w:p>
      <w:pPr>
        <w:pStyle w:val="Compact"/>
        <w:numPr>
          <w:ilvl w:val="0"/>
          <w:numId w:val="2375"/>
        </w:numPr>
      </w:pPr>
      <w:r>
        <w:rPr>
          <w:b/>
          <w:bCs/>
        </w:rPr>
        <w:t xml:space="preserve">Ambulatorda:</w:t>
      </w:r>
    </w:p>
    <w:p>
      <w:pPr>
        <w:pStyle w:val="Compact"/>
        <w:numPr>
          <w:ilvl w:val="0"/>
          <w:numId w:val="2375"/>
        </w:numPr>
      </w:pPr>
      <w:r>
        <w:rPr>
          <w:b/>
          <w:bCs/>
        </w:rPr>
        <w:t xml:space="preserve">Qısamüddətli stasionar</w:t>
      </w:r>
      <w:r>
        <w:t xml:space="preserve"> </w:t>
      </w:r>
      <w:r>
        <w:t xml:space="preserve">— sabitləşmə üçün; uzunmüddətli deyil (BPD-də uzun hospitalizasiya mənfi nəticə verir)</w:t>
      </w:r>
    </w:p>
    <w:bookmarkEnd w:id="1803"/>
    <w:bookmarkStart w:id="1804" w:name="X51a154ee42f0187cba19600a24b15d69e63efb4"/>
    <w:p>
      <w:pPr>
        <w:pStyle w:val="Heading4"/>
      </w:pPr>
      <w:r>
        <w:t xml:space="preserve">Anankast (obsessiv-kompulsiv) şəxsiyyət nümunəsi</w:t>
      </w:r>
    </w:p>
    <w:p>
      <w:pPr>
        <w:pStyle w:val="FirstParagraph"/>
      </w:pPr>
      <w:r>
        <w:rPr>
          <w:b/>
          <w:bCs/>
        </w:rPr>
        <w:t xml:space="preserve">Klinik xüsusiyyətlər:</w:t>
      </w:r>
    </w:p>
    <w:p>
      <w:pPr>
        <w:pStyle w:val="Compact"/>
        <w:numPr>
          <w:ilvl w:val="0"/>
          <w:numId w:val="2376"/>
        </w:numPr>
      </w:pPr>
      <w:r>
        <w:t xml:space="preserve">Mükəmməlliyə həddən artıq diqqət; standartlar heç vaxt kifayət etmir</w:t>
      </w:r>
    </w:p>
    <w:p>
      <w:pPr>
        <w:pStyle w:val="Compact"/>
        <w:numPr>
          <w:ilvl w:val="0"/>
          <w:numId w:val="2376"/>
        </w:numPr>
      </w:pPr>
      <w:r>
        <w:t xml:space="preserve">Qaydalara ciddi bağlılıq; çevik olmama</w:t>
      </w:r>
    </w:p>
    <w:p>
      <w:pPr>
        <w:pStyle w:val="Compact"/>
        <w:numPr>
          <w:ilvl w:val="0"/>
          <w:numId w:val="2376"/>
        </w:numPr>
      </w:pPr>
      <w:r>
        <w:t xml:space="preserve">Nəzarət ehtiyacı — işi başqasına tapşıramamaq</w:t>
      </w:r>
    </w:p>
    <w:p>
      <w:pPr>
        <w:pStyle w:val="Compact"/>
        <w:numPr>
          <w:ilvl w:val="0"/>
          <w:numId w:val="2376"/>
        </w:numPr>
      </w:pPr>
      <w:r>
        <w:t xml:space="preserve">Möhtəkirlik — atmaqdan qorxma</w:t>
      </w:r>
    </w:p>
    <w:p>
      <w:pPr>
        <w:pStyle w:val="Compact"/>
        <w:numPr>
          <w:ilvl w:val="0"/>
          <w:numId w:val="2376"/>
        </w:numPr>
      </w:pPr>
      <w:r>
        <w:t xml:space="preserve">Qərar qəbulunda blokada — səhv etmə qorxusundan</w:t>
      </w:r>
    </w:p>
    <w:p>
      <w:pPr>
        <w:pStyle w:val="FirstParagraph"/>
      </w:pPr>
      <w:r>
        <w:rPr>
          <w:b/>
          <w:bCs/>
        </w:rPr>
        <w:t xml:space="preserve">Müalicə:</w:t>
      </w:r>
    </w:p>
    <w:p>
      <w:pPr>
        <w:pStyle w:val="Compact"/>
        <w:numPr>
          <w:ilvl w:val="0"/>
          <w:numId w:val="2377"/>
        </w:numPr>
      </w:pPr>
      <w:r>
        <w:t xml:space="preserve">KDT — mükəmməllik standartlarına müdaxilə; nəzarəti azaltmaq</w:t>
      </w:r>
    </w:p>
    <w:p>
      <w:pPr>
        <w:pStyle w:val="Compact"/>
        <w:numPr>
          <w:ilvl w:val="0"/>
          <w:numId w:val="2377"/>
        </w:numPr>
      </w:pPr>
      <w:r>
        <w:t xml:space="preserve">Mindfulness — "yetəri nədir?" sualı</w:t>
      </w:r>
    </w:p>
    <w:p>
      <w:pPr>
        <w:pStyle w:val="Compact"/>
        <w:numPr>
          <w:ilvl w:val="0"/>
          <w:numId w:val="2377"/>
        </w:numPr>
      </w:pPr>
      <w:r>
        <w:t xml:space="preserve">SİUSİ — komorbid OKP varsa</w:t>
      </w:r>
    </w:p>
    <w:bookmarkEnd w:id="1804"/>
    <w:bookmarkStart w:id="1805" w:name="narsisistik-şəxsiyyət-nümunəsi"/>
    <w:p>
      <w:pPr>
        <w:pStyle w:val="Heading4"/>
      </w:pPr>
      <w:r>
        <w:t xml:space="preserve">Narsisistik şəxsiyyət nümunəsi</w:t>
      </w:r>
    </w:p>
    <w:p>
      <w:pPr>
        <w:pStyle w:val="FirstParagraph"/>
      </w:pPr>
      <w:r>
        <w:rPr>
          <w:b/>
          <w:bCs/>
        </w:rPr>
        <w:t xml:space="preserve">Klinik xüsusiyyətlər:</w:t>
      </w:r>
    </w:p>
    <w:p>
      <w:pPr>
        <w:pStyle w:val="Compact"/>
        <w:numPr>
          <w:ilvl w:val="0"/>
          <w:numId w:val="2378"/>
        </w:numPr>
      </w:pPr>
      <w:r>
        <w:t xml:space="preserve">Qrandiozluq — xüsusi, üstün olduğuna inanc</w:t>
      </w:r>
    </w:p>
    <w:p>
      <w:pPr>
        <w:pStyle w:val="Compact"/>
        <w:numPr>
          <w:ilvl w:val="0"/>
          <w:numId w:val="2378"/>
        </w:numPr>
      </w:pPr>
      <w:r>
        <w:t xml:space="preserve">Empatiya azlığı — başqalarının hisslərini görür, əhəmiyyət vermir</w:t>
      </w:r>
    </w:p>
    <w:p>
      <w:pPr>
        <w:pStyle w:val="Compact"/>
        <w:numPr>
          <w:ilvl w:val="0"/>
          <w:numId w:val="2378"/>
        </w:numPr>
      </w:pPr>
      <w:r>
        <w:t xml:space="preserve">Pərəstiş ehtiyacı</w:t>
      </w:r>
    </w:p>
    <w:p>
      <w:pPr>
        <w:pStyle w:val="Compact"/>
        <w:numPr>
          <w:ilvl w:val="0"/>
          <w:numId w:val="2378"/>
        </w:numPr>
      </w:pPr>
      <w:r>
        <w:t xml:space="preserve">İstismar davranışı</w:t>
      </w:r>
    </w:p>
    <w:p>
      <w:pPr>
        <w:pStyle w:val="Compact"/>
        <w:numPr>
          <w:ilvl w:val="0"/>
          <w:numId w:val="2378"/>
        </w:numPr>
      </w:pPr>
      <w:r>
        <w:t xml:space="preserve">Qısqanclıq, ya başqalarının özünü qısqandığına inanc</w:t>
      </w:r>
    </w:p>
    <w:p>
      <w:pPr>
        <w:pStyle w:val="Compact"/>
        <w:numPr>
          <w:ilvl w:val="0"/>
          <w:numId w:val="2378"/>
        </w:numPr>
      </w:pPr>
      <w:r>
        <w:t xml:space="preserve">Narsisistik yara — tənqidə kəskin reaksiya</w:t>
      </w:r>
    </w:p>
    <w:p>
      <w:pPr>
        <w:pStyle w:val="FirstParagraph"/>
      </w:pPr>
      <w:r>
        <w:rPr>
          <w:b/>
          <w:bCs/>
        </w:rPr>
        <w:t xml:space="preserve">Diaqnoz çətinliyi:</w:t>
      </w:r>
      <w:r>
        <w:t xml:space="preserve"> </w:t>
      </w:r>
      <w:r>
        <w:t xml:space="preserve">özlüyündə yardım axtarmırlar; "həkim mənə nə öyrədə bilər?"</w:t>
      </w:r>
    </w:p>
    <w:p>
      <w:pPr>
        <w:pStyle w:val="BodyText"/>
      </w:pPr>
      <w:r>
        <w:rPr>
          <w:b/>
          <w:bCs/>
        </w:rPr>
        <w:t xml:space="preserve">Müalicə:</w:t>
      </w:r>
    </w:p>
    <w:p>
      <w:pPr>
        <w:pStyle w:val="Compact"/>
        <w:numPr>
          <w:ilvl w:val="0"/>
          <w:numId w:val="2379"/>
        </w:numPr>
      </w:pPr>
      <w:r>
        <w:t xml:space="preserve">Psixoanalitik/psixodinamik terapiya — uzunmüddətli</w:t>
      </w:r>
    </w:p>
    <w:p>
      <w:pPr>
        <w:pStyle w:val="Compact"/>
        <w:numPr>
          <w:ilvl w:val="0"/>
          <w:numId w:val="2379"/>
        </w:numPr>
      </w:pPr>
      <w:r>
        <w:t xml:space="preserve">Sxema terapiyası</w:t>
      </w:r>
    </w:p>
    <w:p>
      <w:pPr>
        <w:pStyle w:val="Compact"/>
        <w:numPr>
          <w:ilvl w:val="0"/>
          <w:numId w:val="2379"/>
        </w:numPr>
      </w:pPr>
      <w:r>
        <w:t xml:space="preserve">Farmakoterapiya — komorbidlik (depressiya tez-tez)</w:t>
      </w:r>
    </w:p>
    <w:bookmarkEnd w:id="1805"/>
    <w:bookmarkStart w:id="1806" w:name="paranoid-şəxsiyyət-nümunəsi"/>
    <w:p>
      <w:pPr>
        <w:pStyle w:val="Heading4"/>
      </w:pPr>
      <w:r>
        <w:t xml:space="preserve">Paranoid şəxsiyyət nümunəsi</w:t>
      </w:r>
    </w:p>
    <w:p>
      <w:pPr>
        <w:pStyle w:val="FirstParagraph"/>
      </w:pPr>
      <w:r>
        <w:rPr>
          <w:b/>
          <w:bCs/>
        </w:rPr>
        <w:t xml:space="preserve">Klinik xüsusiyyətlər:</w:t>
      </w:r>
    </w:p>
    <w:p>
      <w:pPr>
        <w:pStyle w:val="Compact"/>
        <w:numPr>
          <w:ilvl w:val="0"/>
          <w:numId w:val="2380"/>
        </w:numPr>
      </w:pPr>
      <w:r>
        <w:t xml:space="preserve">Başqalarının niyyətinə davamlı şübhə</w:t>
      </w:r>
    </w:p>
    <w:p>
      <w:pPr>
        <w:pStyle w:val="Compact"/>
        <w:numPr>
          <w:ilvl w:val="0"/>
          <w:numId w:val="2380"/>
        </w:numPr>
      </w:pPr>
      <w:r>
        <w:t xml:space="preserve">Sözlərə gizli mənalar tapmaq</w:t>
      </w:r>
    </w:p>
    <w:p>
      <w:pPr>
        <w:pStyle w:val="Compact"/>
        <w:numPr>
          <w:ilvl w:val="0"/>
          <w:numId w:val="2380"/>
        </w:numPr>
      </w:pPr>
      <w:r>
        <w:t xml:space="preserve">Bağışlamama — uzunmüddətli kin</w:t>
      </w:r>
    </w:p>
    <w:p>
      <w:pPr>
        <w:pStyle w:val="Compact"/>
        <w:numPr>
          <w:ilvl w:val="0"/>
          <w:numId w:val="2380"/>
        </w:numPr>
      </w:pPr>
      <w:r>
        <w:t xml:space="preserve">İzah edilmədən başqalarına sadaqət şübhəsi</w:t>
      </w:r>
    </w:p>
    <w:p>
      <w:pPr>
        <w:pStyle w:val="Compact"/>
        <w:numPr>
          <w:ilvl w:val="0"/>
          <w:numId w:val="2380"/>
        </w:numPr>
      </w:pPr>
      <w:r>
        <w:t xml:space="preserve">Etirazçılıq — sürüşmez hissedirik</w:t>
      </w:r>
    </w:p>
    <w:p>
      <w:pPr>
        <w:pStyle w:val="FirstParagraph"/>
      </w:pPr>
      <w:r>
        <w:rPr>
          <w:b/>
          <w:bCs/>
        </w:rPr>
        <w:t xml:space="preserve">Müalicə:</w:t>
      </w:r>
    </w:p>
    <w:p>
      <w:pPr>
        <w:pStyle w:val="Compact"/>
        <w:numPr>
          <w:ilvl w:val="0"/>
          <w:numId w:val="2381"/>
        </w:numPr>
      </w:pPr>
      <w:r>
        <w:t xml:space="preserve">Psixodinamik terapiya — şübhə arxasındakı qorxu</w:t>
      </w:r>
    </w:p>
    <w:p>
      <w:pPr>
        <w:pStyle w:val="Compact"/>
        <w:numPr>
          <w:ilvl w:val="0"/>
          <w:numId w:val="2381"/>
        </w:numPr>
      </w:pPr>
      <w:r>
        <w:t xml:space="preserve">KDT — şübhəyə dair inanclar</w:t>
      </w:r>
    </w:p>
    <w:p>
      <w:pPr>
        <w:pStyle w:val="Compact"/>
        <w:numPr>
          <w:ilvl w:val="0"/>
          <w:numId w:val="2381"/>
        </w:numPr>
      </w:pPr>
      <w:r>
        <w:t xml:space="preserve">Güvən qurmaq çox çətin (terapevtə də şübhə)</w:t>
      </w:r>
    </w:p>
    <w:bookmarkEnd w:id="1806"/>
    <w:bookmarkStart w:id="1807" w:name="antisosialdissosial-şəxsiyyət-nümunəsi"/>
    <w:p>
      <w:pPr>
        <w:pStyle w:val="Heading4"/>
      </w:pPr>
      <w:r>
        <w:t xml:space="preserve">Antisosial/Dissosial şəxsiyyət nümunəsi</w:t>
      </w:r>
    </w:p>
    <w:p>
      <w:pPr>
        <w:pStyle w:val="FirstParagraph"/>
      </w:pPr>
      <w:r>
        <w:rPr>
          <w:b/>
          <w:bCs/>
        </w:rPr>
        <w:t xml:space="preserve">Klinik xüsusiyyətlər:</w:t>
      </w:r>
    </w:p>
    <w:p>
      <w:pPr>
        <w:pStyle w:val="Compact"/>
        <w:numPr>
          <w:ilvl w:val="0"/>
          <w:numId w:val="2382"/>
        </w:numPr>
      </w:pPr>
      <w:r>
        <w:t xml:space="preserve">Sistematik hüquq pozuntusu, etinasızlıq</w:t>
      </w:r>
    </w:p>
    <w:p>
      <w:pPr>
        <w:pStyle w:val="Compact"/>
        <w:numPr>
          <w:ilvl w:val="0"/>
          <w:numId w:val="2382"/>
        </w:numPr>
      </w:pPr>
      <w:r>
        <w:t xml:space="preserve">Manipulyasiya, aldatma</w:t>
      </w:r>
    </w:p>
    <w:p>
      <w:pPr>
        <w:pStyle w:val="Compact"/>
        <w:numPr>
          <w:ilvl w:val="0"/>
          <w:numId w:val="2382"/>
        </w:numPr>
      </w:pPr>
      <w:r>
        <w:t xml:space="preserve">İmpulsivlik, qaydasızlıq</w:t>
      </w:r>
    </w:p>
    <w:p>
      <w:pPr>
        <w:pStyle w:val="Compact"/>
        <w:numPr>
          <w:ilvl w:val="0"/>
          <w:numId w:val="2382"/>
        </w:numPr>
      </w:pPr>
      <w:r>
        <w:t xml:space="preserve">Günahsız qalmaq, riskli davranış</w:t>
      </w:r>
    </w:p>
    <w:p>
      <w:pPr>
        <w:pStyle w:val="Compact"/>
        <w:numPr>
          <w:ilvl w:val="0"/>
          <w:numId w:val="2382"/>
        </w:numPr>
      </w:pPr>
      <w:r>
        <w:t xml:space="preserve">Peşmanlıq, empati az</w:t>
      </w:r>
    </w:p>
    <w:p>
      <w:pPr>
        <w:pStyle w:val="Compact"/>
        <w:numPr>
          <w:ilvl w:val="0"/>
          <w:numId w:val="2382"/>
        </w:numPr>
      </w:pPr>
      <w:r>
        <w:t xml:space="preserve">CD anamnezi tez-tez</w:t>
      </w:r>
    </w:p>
    <w:p>
      <w:pPr>
        <w:pStyle w:val="FirstParagraph"/>
      </w:pPr>
      <w:r>
        <w:rPr>
          <w:b/>
          <w:bCs/>
        </w:rPr>
        <w:t xml:space="preserve">Müalicə:</w:t>
      </w:r>
    </w:p>
    <w:p>
      <w:pPr>
        <w:pStyle w:val="Compact"/>
        <w:numPr>
          <w:ilvl w:val="0"/>
          <w:numId w:val="2383"/>
        </w:numPr>
      </w:pPr>
      <w:r>
        <w:rPr>
          <w:b/>
          <w:bCs/>
        </w:rPr>
        <w:t xml:space="preserve">KDT</w:t>
      </w:r>
      <w:r>
        <w:t xml:space="preserve"> </w:t>
      </w:r>
      <w:r>
        <w:t xml:space="preserve">— ağır antisosial üçün effektivlik məhdud</w:t>
      </w:r>
    </w:p>
    <w:p>
      <w:pPr>
        <w:pStyle w:val="Compact"/>
        <w:numPr>
          <w:ilvl w:val="0"/>
          <w:numId w:val="2383"/>
        </w:numPr>
      </w:pPr>
      <w:r>
        <w:rPr>
          <w:b/>
          <w:bCs/>
        </w:rPr>
        <w:t xml:space="preserve">Kontingensiya idarəsi</w:t>
      </w:r>
      <w:r>
        <w:t xml:space="preserve"> </w:t>
      </w:r>
      <w:r>
        <w:t xml:space="preserve">(məhkumiyyətdə)</w:t>
      </w:r>
    </w:p>
    <w:p>
      <w:pPr>
        <w:pStyle w:val="Compact"/>
        <w:numPr>
          <w:ilvl w:val="0"/>
          <w:numId w:val="2383"/>
        </w:numPr>
      </w:pPr>
      <w:r>
        <w:rPr>
          <w:b/>
          <w:bCs/>
        </w:rPr>
        <w:t xml:space="preserve">Maddə istifadəsi müalicəsi</w:t>
      </w:r>
      <w:r>
        <w:t xml:space="preserve"> </w:t>
      </w:r>
      <w:r>
        <w:t xml:space="preserve">— komorbidlik</w:t>
      </w:r>
    </w:p>
    <w:p>
      <w:pPr>
        <w:pStyle w:val="Compact"/>
        <w:numPr>
          <w:ilvl w:val="0"/>
          <w:numId w:val="2383"/>
        </w:numPr>
      </w:pPr>
      <w:r>
        <w:t xml:space="preserve">Hüquq sistemlə koordinasiya</w:t>
      </w:r>
    </w:p>
    <w:p>
      <w:pPr>
        <w:pStyle w:val="FirstParagraph"/>
      </w:pPr>
      <w:r>
        <w:rPr>
          <w:b/>
          <w:bCs/>
        </w:rPr>
        <w:t xml:space="preserve">Azərbaycanda:</w:t>
      </w:r>
      <w:r>
        <w:t xml:space="preserve"> </w:t>
      </w:r>
      <w:r>
        <w:t xml:space="preserve">antisosial şəxsiyyət psixiatrik sistemdə az müalicə alır; hüquq sistemi dominant</w:t>
      </w:r>
    </w:p>
    <w:bookmarkEnd w:id="1807"/>
    <w:bookmarkStart w:id="1808" w:name="azərbaycanda-şəxsiyyət-pozuntuları"/>
    <w:p>
      <w:pPr>
        <w:pStyle w:val="Heading4"/>
      </w:pPr>
      <w:r>
        <w:t xml:space="preserve">Azərbaycanda şəxsiyyət pozuntuları</w:t>
      </w:r>
    </w:p>
    <w:p>
      <w:pPr>
        <w:pStyle w:val="Compact"/>
        <w:numPr>
          <w:ilvl w:val="0"/>
          <w:numId w:val="2384"/>
        </w:numPr>
      </w:pPr>
      <w:r>
        <w:rPr>
          <w:b/>
          <w:bCs/>
        </w:rPr>
        <w:t xml:space="preserve">DBT, MBT, TFP, ST</w:t>
      </w:r>
      <w:r>
        <w:t xml:space="preserve"> </w:t>
      </w:r>
      <w:r>
        <w:t xml:space="preserve">ixtisaslaşmış terapevtlər az</w:t>
      </w:r>
    </w:p>
    <w:p>
      <w:pPr>
        <w:pStyle w:val="Compact"/>
        <w:numPr>
          <w:ilvl w:val="0"/>
          <w:numId w:val="2384"/>
        </w:numPr>
      </w:pPr>
      <w:r>
        <w:t xml:space="preserve">Şəxsiyyət pozuntusu tez-tez "xarakter zəifliyi" kimi qəbul edilir — stigma yüksək</w:t>
      </w:r>
    </w:p>
    <w:p>
      <w:pPr>
        <w:pStyle w:val="Compact"/>
        <w:numPr>
          <w:ilvl w:val="0"/>
          <w:numId w:val="2384"/>
        </w:numPr>
      </w:pPr>
      <w:r>
        <w:t xml:space="preserve">Farmakoterapiya dominant müalicə modeli</w:t>
      </w:r>
    </w:p>
    <w:p>
      <w:pPr>
        <w:pStyle w:val="Compact"/>
        <w:numPr>
          <w:ilvl w:val="0"/>
          <w:numId w:val="2384"/>
        </w:numPr>
      </w:pPr>
      <w:r>
        <w:rPr>
          <w:b/>
          <w:bCs/>
        </w:rPr>
        <w:t xml:space="preserve">Beynəlxalq resurslar:</w:t>
      </w:r>
      <w:r>
        <w:t xml:space="preserve"> </w:t>
      </w:r>
      <w:r>
        <w:t xml:space="preserve">DBT online treninqlər (Psych Budapest, ISSTD)</w:t>
      </w:r>
    </w:p>
    <w:bookmarkEnd w:id="1808"/>
    <w:bookmarkEnd w:id="1809"/>
    <w:bookmarkStart w:id="1813" w:name="proqnoz"/>
    <w:p>
      <w:pPr>
        <w:pStyle w:val="Heading3"/>
      </w:pPr>
      <w:r>
        <w:t xml:space="preserve">Proqnoz</w:t>
      </w:r>
    </w:p>
    <w:bookmarkStart w:id="1810" w:name="şəxsiyyət-pozuntularının-ümumi-gedişi"/>
    <w:p>
      <w:pPr>
        <w:pStyle w:val="Heading4"/>
      </w:pPr>
      <w:r>
        <w:t xml:space="preserve">Şəxsiyyət pozuntularının ümumi gedişi</w:t>
      </w:r>
    </w:p>
    <w:p>
      <w:pPr>
        <w:pStyle w:val="Compact"/>
        <w:numPr>
          <w:ilvl w:val="0"/>
          <w:numId w:val="2385"/>
        </w:numPr>
      </w:pPr>
      <w:r>
        <w:rPr>
          <w:b/>
          <w:bCs/>
        </w:rPr>
        <w:t xml:space="preserve">Yüngül-orta:</w:t>
      </w:r>
      <w:r>
        <w:t xml:space="preserve"> </w:t>
      </w:r>
      <w:r>
        <w:t xml:space="preserve">adekvat müalicə ilə əhəmiyyətli yaxşılaşma</w:t>
      </w:r>
    </w:p>
    <w:p>
      <w:pPr>
        <w:pStyle w:val="Compact"/>
        <w:numPr>
          <w:ilvl w:val="0"/>
          <w:numId w:val="2385"/>
        </w:numPr>
      </w:pPr>
      <w:r>
        <w:rPr>
          <w:b/>
          <w:bCs/>
        </w:rPr>
        <w:t xml:space="preserve">BPD:</w:t>
      </w:r>
      <w:r>
        <w:t xml:space="preserve"> </w:t>
      </w:r>
      <w:r>
        <w:t xml:space="preserve">uzunmüddətli izləmə tədqiqatları (Zanarini et al.) — 10 il sonra 85%-nin kriterlara uyğun olmadığını göstərir. Lakin</w:t>
      </w:r>
      <w:r>
        <w:t xml:space="preserve"> </w:t>
      </w:r>
      <w:r>
        <w:rPr>
          <w:b/>
          <w:bCs/>
        </w:rPr>
        <w:t xml:space="preserve">funksional bərpa daha yavaşdır</w:t>
      </w:r>
      <w:r>
        <w:t xml:space="preserve"> </w:t>
      </w:r>
      <w:r>
        <w:t xml:space="preserve">— simptomlar yaxşılaşır, münasibət/iş funksiyası daha uzun çəkir</w:t>
      </w:r>
    </w:p>
    <w:p>
      <w:pPr>
        <w:pStyle w:val="Compact"/>
        <w:numPr>
          <w:ilvl w:val="0"/>
          <w:numId w:val="2385"/>
        </w:numPr>
      </w:pPr>
      <w:r>
        <w:rPr>
          <w:b/>
          <w:bCs/>
        </w:rPr>
        <w:t xml:space="preserve">Antisosial:</w:t>
      </w:r>
      <w:r>
        <w:t xml:space="preserve"> </w:t>
      </w:r>
      <w:r>
        <w:t xml:space="preserve">ağır formada pis; yaşla bəzi azalma</w:t>
      </w:r>
    </w:p>
    <w:p>
      <w:pPr>
        <w:pStyle w:val="Compact"/>
        <w:numPr>
          <w:ilvl w:val="0"/>
          <w:numId w:val="2385"/>
        </w:numPr>
      </w:pPr>
      <w:r>
        <w:rPr>
          <w:b/>
          <w:bCs/>
        </w:rPr>
        <w:t xml:space="preserve">Anankast:</w:t>
      </w:r>
      <w:r>
        <w:t xml:space="preserve"> </w:t>
      </w:r>
      <w:r>
        <w:t xml:space="preserve">tez-tez xroniki, lakin yüksək funksionallıq saxlanılır</w:t>
      </w:r>
    </w:p>
    <w:bookmarkEnd w:id="1810"/>
    <w:bookmarkStart w:id="1811" w:name="yaxşı-proqnoz-prediktorları"/>
    <w:p>
      <w:pPr>
        <w:pStyle w:val="Heading4"/>
      </w:pPr>
      <w:r>
        <w:t xml:space="preserve">Yaxşı proqnoz prediktorları</w:t>
      </w:r>
    </w:p>
    <w:p>
      <w:pPr>
        <w:pStyle w:val="Compact"/>
        <w:numPr>
          <w:ilvl w:val="0"/>
          <w:numId w:val="2386"/>
        </w:numPr>
      </w:pPr>
      <w:r>
        <w:t xml:space="preserve">Yüngül şiddət</w:t>
      </w:r>
    </w:p>
    <w:p>
      <w:pPr>
        <w:pStyle w:val="Compact"/>
        <w:numPr>
          <w:ilvl w:val="0"/>
          <w:numId w:val="2386"/>
        </w:numPr>
      </w:pPr>
      <w:r>
        <w:t xml:space="preserve">Güclü terapevtik alyans</w:t>
      </w:r>
    </w:p>
    <w:p>
      <w:pPr>
        <w:pStyle w:val="Compact"/>
        <w:numPr>
          <w:ilvl w:val="0"/>
          <w:numId w:val="2386"/>
        </w:numPr>
      </w:pPr>
      <w:r>
        <w:t xml:space="preserve">Komorbidliklərin müalicəsi</w:t>
      </w:r>
    </w:p>
    <w:p>
      <w:pPr>
        <w:pStyle w:val="Compact"/>
        <w:numPr>
          <w:ilvl w:val="0"/>
          <w:numId w:val="2386"/>
        </w:numPr>
      </w:pPr>
      <w:r>
        <w:t xml:space="preserve">Sosial dəstək</w:t>
      </w:r>
    </w:p>
    <w:p>
      <w:pPr>
        <w:pStyle w:val="Compact"/>
        <w:numPr>
          <w:ilvl w:val="0"/>
          <w:numId w:val="2386"/>
        </w:numPr>
      </w:pPr>
      <w:r>
        <w:t xml:space="preserve">DBT/MBT-yə uyum</w:t>
      </w:r>
    </w:p>
    <w:bookmarkEnd w:id="1811"/>
    <w:bookmarkStart w:id="1812" w:name="pis-proqnoz-prediktorları"/>
    <w:p>
      <w:pPr>
        <w:pStyle w:val="Heading4"/>
      </w:pPr>
      <w:r>
        <w:t xml:space="preserve">Pis proqnoz prediktorları</w:t>
      </w:r>
    </w:p>
    <w:p>
      <w:pPr>
        <w:pStyle w:val="Compact"/>
        <w:numPr>
          <w:ilvl w:val="0"/>
          <w:numId w:val="2387"/>
        </w:numPr>
      </w:pPr>
      <w:r>
        <w:t xml:space="preserve">Ağır şiddət</w:t>
      </w:r>
    </w:p>
    <w:p>
      <w:pPr>
        <w:pStyle w:val="Compact"/>
        <w:numPr>
          <w:ilvl w:val="0"/>
          <w:numId w:val="2387"/>
        </w:numPr>
      </w:pPr>
      <w:r>
        <w:t xml:space="preserve">Aktiv maddə istifadəsi</w:t>
      </w:r>
    </w:p>
    <w:p>
      <w:pPr>
        <w:pStyle w:val="Compact"/>
        <w:numPr>
          <w:ilvl w:val="0"/>
          <w:numId w:val="2387"/>
        </w:numPr>
      </w:pPr>
      <w:r>
        <w:t xml:space="preserve">Komorbid PTSD müalicəsiz</w:t>
      </w:r>
    </w:p>
    <w:p>
      <w:pPr>
        <w:pStyle w:val="Compact"/>
        <w:numPr>
          <w:ilvl w:val="0"/>
          <w:numId w:val="2387"/>
        </w:numPr>
      </w:pPr>
      <w:r>
        <w:t xml:space="preserve">Sosial izolasiya</w:t>
      </w:r>
    </w:p>
    <w:p>
      <w:pPr>
        <w:pStyle w:val="Compact"/>
        <w:numPr>
          <w:ilvl w:val="0"/>
          <w:numId w:val="2387"/>
        </w:numPr>
      </w:pPr>
      <w:r>
        <w:t xml:space="preserve">Tez-tez hospitalizasiya dövrləri</w:t>
      </w:r>
    </w:p>
    <w:bookmarkEnd w:id="1812"/>
    <w:bookmarkEnd w:id="1813"/>
    <w:bookmarkStart w:id="1814" w:name="mənbələr"/>
    <w:p>
      <w:pPr>
        <w:pStyle w:val="Heading3"/>
      </w:pPr>
      <w:r>
        <w:t xml:space="preserve">Mənbələr</w:t>
      </w:r>
    </w:p>
    <w:p>
      <w:pPr>
        <w:pStyle w:val="FirstParagraph"/>
      </w:pPr>
      <w:r>
        <w:rPr>
          <w:b/>
          <w:bCs/>
        </w:rPr>
        <w:t xml:space="preserve">Beynəlxalq:</w:t>
      </w:r>
    </w:p>
    <w:p>
      <w:pPr>
        <w:pStyle w:val="Compact"/>
        <w:numPr>
          <w:ilvl w:val="0"/>
          <w:numId w:val="2388"/>
        </w:numPr>
      </w:pPr>
      <w:r>
        <w:t xml:space="preserve">American Psychiatric Association.</w:t>
      </w:r>
      <w:r>
        <w:t xml:space="preserve"> </w:t>
      </w:r>
      <w:r>
        <w:rPr>
          <w:i/>
          <w:iCs/>
        </w:rPr>
        <w:t xml:space="preserve">DSM-5-TR.</w:t>
      </w:r>
      <w:r>
        <w:t xml:space="preserve"> </w:t>
      </w:r>
      <w:r>
        <w:t xml:space="preserve">APA Publishing, 2022.</w:t>
      </w:r>
    </w:p>
    <w:p>
      <w:pPr>
        <w:pStyle w:val="Compact"/>
        <w:numPr>
          <w:ilvl w:val="0"/>
          <w:numId w:val="2388"/>
        </w:numPr>
      </w:pPr>
      <w:r>
        <w:t xml:space="preserve">World Health Organization.</w:t>
      </w:r>
      <w:r>
        <w:t xml:space="preserve"> </w:t>
      </w:r>
      <w:r>
        <w:rPr>
          <w:i/>
          <w:iCs/>
        </w:rPr>
        <w:t xml:space="preserve">ICD-11 CDDR.</w:t>
      </w:r>
      <w:r>
        <w:t xml:space="preserve"> </w:t>
      </w:r>
      <w:r>
        <w:t xml:space="preserve">Geneva, 2024.</w:t>
      </w:r>
    </w:p>
    <w:p>
      <w:pPr>
        <w:pStyle w:val="Compact"/>
        <w:numPr>
          <w:ilvl w:val="0"/>
          <w:numId w:val="2388"/>
        </w:numPr>
      </w:pPr>
      <w:r>
        <w:t xml:space="preserve">National Institute for Health and Care Excellence (NICE).</w:t>
      </w:r>
      <w:r>
        <w:t xml:space="preserve"> </w:t>
      </w:r>
      <w:r>
        <w:rPr>
          <w:i/>
          <w:iCs/>
        </w:rPr>
        <w:t xml:space="preserve">Borderline personality disorder</w:t>
      </w:r>
      <w:r>
        <w:t xml:space="preserve"> </w:t>
      </w:r>
      <w:r>
        <w:t xml:space="preserve">(NG69). London, 2009/2018.</w:t>
      </w:r>
    </w:p>
    <w:p>
      <w:pPr>
        <w:pStyle w:val="Compact"/>
        <w:numPr>
          <w:ilvl w:val="0"/>
          <w:numId w:val="2388"/>
        </w:numPr>
      </w:pPr>
      <w:r>
        <w:t xml:space="preserve">Linehan MM.</w:t>
      </w:r>
      <w:r>
        <w:t xml:space="preserve"> </w:t>
      </w:r>
      <w:r>
        <w:rPr>
          <w:i/>
          <w:iCs/>
        </w:rPr>
        <w:t xml:space="preserve">Cognitive-Behavioral Treatment of Borderline Personality Disorder.</w:t>
      </w:r>
      <w:r>
        <w:t xml:space="preserve"> </w:t>
      </w:r>
      <w:r>
        <w:t xml:space="preserve">Guilford, 1993.</w:t>
      </w:r>
    </w:p>
    <w:p>
      <w:pPr>
        <w:pStyle w:val="Compact"/>
        <w:numPr>
          <w:ilvl w:val="0"/>
          <w:numId w:val="2388"/>
        </w:numPr>
      </w:pPr>
      <w:r>
        <w:t xml:space="preserve">Bateman A, Fonagy P.</w:t>
      </w:r>
      <w:r>
        <w:t xml:space="preserve"> </w:t>
      </w:r>
      <w:r>
        <w:rPr>
          <w:i/>
          <w:iCs/>
        </w:rPr>
        <w:t xml:space="preserve">Mentalization-Based Treatment for Borderline Personality Disorder.</w:t>
      </w:r>
      <w:r>
        <w:t xml:space="preserve"> </w:t>
      </w:r>
      <w:r>
        <w:t xml:space="preserve">Oxford UP, 2016.</w:t>
      </w:r>
    </w:p>
    <w:p>
      <w:pPr>
        <w:pStyle w:val="Compact"/>
        <w:numPr>
          <w:ilvl w:val="0"/>
          <w:numId w:val="2388"/>
        </w:numPr>
      </w:pPr>
      <w:r>
        <w:t xml:space="preserve">Young JE, et al.</w:t>
      </w:r>
      <w:r>
        <w:t xml:space="preserve"> </w:t>
      </w:r>
      <w:r>
        <w:rPr>
          <w:i/>
          <w:iCs/>
        </w:rPr>
        <w:t xml:space="preserve">Schema Therapy: A Practitioner's Guide.</w:t>
      </w:r>
      <w:r>
        <w:t xml:space="preserve"> </w:t>
      </w:r>
      <w:r>
        <w:t xml:space="preserve">Guilford, 2003.</w:t>
      </w:r>
    </w:p>
    <w:p>
      <w:pPr>
        <w:pStyle w:val="Compact"/>
        <w:numPr>
          <w:ilvl w:val="0"/>
          <w:numId w:val="2388"/>
        </w:numPr>
      </w:pPr>
      <w:r>
        <w:t xml:space="preserve">Kernberg OF.</w:t>
      </w:r>
      <w:r>
        <w:t xml:space="preserve"> </w:t>
      </w:r>
      <w:r>
        <w:rPr>
          <w:i/>
          <w:iCs/>
        </w:rPr>
        <w:t xml:space="preserve">Borderline Conditions and Pathological Narcissism.</w:t>
      </w:r>
      <w:r>
        <w:t xml:space="preserve"> </w:t>
      </w:r>
      <w:r>
        <w:t xml:space="preserve">Aronson, 1975.</w:t>
      </w:r>
    </w:p>
    <w:p>
      <w:pPr>
        <w:pStyle w:val="Compact"/>
        <w:numPr>
          <w:ilvl w:val="0"/>
          <w:numId w:val="2388"/>
        </w:numPr>
      </w:pPr>
      <w:r>
        <w:t xml:space="preserve">Zanarini MC, et al.</w:t>
      </w:r>
      <w:r>
        <w:t xml:space="preserve"> </w:t>
      </w:r>
      <w:r>
        <w:rPr>
          <w:i/>
          <w:iCs/>
        </w:rPr>
        <w:t xml:space="preserve">Attainment and stability of sustained symptomatic remission and recovery among patients with borderline personality disorder.</w:t>
      </w:r>
      <w:r>
        <w:t xml:space="preserve"> </w:t>
      </w:r>
      <w:r>
        <w:t xml:space="preserve">Am J Psychiatry, 2012.</w:t>
      </w:r>
    </w:p>
    <w:p>
      <w:pPr>
        <w:pStyle w:val="Compact"/>
        <w:numPr>
          <w:ilvl w:val="0"/>
          <w:numId w:val="2388"/>
        </w:numPr>
      </w:pPr>
      <w:r>
        <w:t xml:space="preserve">Tyrer P, et al.</w:t>
      </w:r>
      <w:r>
        <w:t xml:space="preserve"> </w:t>
      </w:r>
      <w:r>
        <w:rPr>
          <w:i/>
          <w:iCs/>
        </w:rPr>
        <w:t xml:space="preserve">The ICD-11 classification of personality disorders: A new approach.</w:t>
      </w:r>
      <w:r>
        <w:t xml:space="preserve"> </w:t>
      </w:r>
      <w:r>
        <w:t xml:space="preserve">World Psychiatry, 2019.</w:t>
      </w:r>
    </w:p>
    <w:p>
      <w:pPr>
        <w:pStyle w:val="Compact"/>
        <w:numPr>
          <w:ilvl w:val="0"/>
          <w:numId w:val="2388"/>
        </w:numPr>
      </w:pPr>
      <w:r>
        <w:t xml:space="preserve">Bandelow B, et al.</w:t>
      </w:r>
      <w:r>
        <w:t xml:space="preserve"> </w:t>
      </w:r>
      <w:r>
        <w:rPr>
          <w:i/>
          <w:iCs/>
        </w:rPr>
        <w:t xml:space="preserve">WFSBP guidelines for the pharmacological treatment of personality disorders.</w:t>
      </w:r>
      <w:r>
        <w:t xml:space="preserve"> </w:t>
      </w:r>
      <w:r>
        <w:t xml:space="preserve">World J Biol Psychiatry, 2015.</w:t>
      </w:r>
    </w:p>
    <w:p>
      <w:pPr>
        <w:pStyle w:val="FirstParagraph"/>
      </w:pPr>
      <w:r>
        <w:rPr>
          <w:b/>
          <w:bCs/>
        </w:rPr>
        <w:t xml:space="preserve">Yerli (Azərbaycan):</w:t>
      </w:r>
    </w:p>
    <w:p>
      <w:pPr>
        <w:pStyle w:val="Compact"/>
        <w:numPr>
          <w:ilvl w:val="0"/>
          <w:numId w:val="2389"/>
        </w:numPr>
      </w:pPr>
      <w:r>
        <w:t xml:space="preserve">Azərbaycan Respublikası Səhiyyə Nazirliyi.</w:t>
      </w:r>
      <w:r>
        <w:t xml:space="preserve"> </w:t>
      </w:r>
      <w:r>
        <w:rPr>
          <w:i/>
          <w:iCs/>
        </w:rPr>
        <w:t xml:space="preserve">Psixiatriya klinik protokollar.</w:t>
      </w:r>
      <w:r>
        <w:t xml:space="preserve"> </w:t>
      </w:r>
      <w:r>
        <w:t xml:space="preserve">Bakı.</w:t>
      </w:r>
    </w:p>
    <w:p>
      <w:pPr>
        <w:pStyle w:val="Compact"/>
        <w:numPr>
          <w:ilvl w:val="0"/>
          <w:numId w:val="2389"/>
        </w:numPr>
      </w:pPr>
      <w:r>
        <w:t xml:space="preserve">"Psixiatriya yardımı haqqında" Azərbaycan Respublikasının Qanunu (12.06.2001).</w:t>
      </w:r>
    </w:p>
    <w:p>
      <w:pPr>
        <w:pStyle w:val="FirstParagraph"/>
      </w:pPr>
      <w:r>
        <w:rPr>
          <w:b/>
          <w:bCs/>
        </w:rPr>
        <w:t xml:space="preserve">Post-sovet:</w:t>
      </w:r>
    </w:p>
    <w:p>
      <w:pPr>
        <w:pStyle w:val="Compact"/>
        <w:numPr>
          <w:ilvl w:val="0"/>
          <w:numId w:val="2390"/>
        </w:numPr>
      </w:pPr>
      <w:r>
        <w:t xml:space="preserve">Qindikin V.Ya., Quryeva V.A.</w:t>
      </w:r>
      <w:r>
        <w:t xml:space="preserve"> </w:t>
      </w:r>
      <w:r>
        <w:rPr>
          <w:i/>
          <w:iCs/>
        </w:rPr>
        <w:t xml:space="preserve">Şəxsiyyət patologiyası.</w:t>
      </w:r>
      <w:r>
        <w:t xml:space="preserve"> </w:t>
      </w:r>
      <w:r>
        <w:t xml:space="preserve">(Личностная патология) Moskva: Triada-X, 1999.</w:t>
      </w:r>
    </w:p>
    <w:p>
      <w:pPr>
        <w:pStyle w:val="Compact"/>
        <w:numPr>
          <w:ilvl w:val="0"/>
          <w:numId w:val="2390"/>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p>
      <w:pPr>
        <w:pStyle w:val="Compact"/>
        <w:numPr>
          <w:ilvl w:val="0"/>
          <w:numId w:val="2390"/>
        </w:numPr>
      </w:pPr>
      <w:r>
        <w:t xml:space="preserve">Qannuşkin P.B.</w:t>
      </w:r>
      <w:r>
        <w:t xml:space="preserve"> </w:t>
      </w:r>
      <w:r>
        <w:rPr>
          <w:i/>
          <w:iCs/>
        </w:rPr>
        <w:t xml:space="preserve">Psixopatiyaların klinikası: statika, dinamika, sistematika.</w:t>
      </w:r>
      <w:r>
        <w:t xml:space="preserve"> </w:t>
      </w:r>
      <w:r>
        <w:t xml:space="preserve">(Клиника психопатий) Moskva: Medqiz, 1933 (klassik).</w:t>
      </w:r>
    </w:p>
    <w:bookmarkEnd w:id="1814"/>
    <w:bookmarkEnd w:id="1815"/>
    <w:bookmarkStart w:id="1836" w:name="Xa708896a556429e90a0bf419a3fdd7f167a43de"/>
    <w:p>
      <w:pPr>
        <w:pStyle w:val="Heading2"/>
      </w:pPr>
      <w:r>
        <w:t xml:space="preserve">6D10.2</w:t>
      </w:r>
      <w:r>
        <w:t xml:space="preserve"> </w:t>
      </w:r>
      <w:r>
        <w:t xml:space="preserve">ANTİSOSİAL/DİSSOSİAL ŞƏXSİYYƏT POZUNTUSU</w:t>
      </w:r>
    </w:p>
    <w:p>
      <w:pPr>
        <w:pStyle w:val="FirstParagraph"/>
      </w:pPr>
      <w:r>
        <w:t xml:space="preserve">XBT-11:</w:t>
      </w:r>
      <w:r>
        <w:t xml:space="preserve"> </w:t>
      </w:r>
      <w:r>
        <w:t xml:space="preserve">6D10</w:t>
      </w:r>
      <w:r>
        <w:t xml:space="preserve"> </w:t>
      </w:r>
      <w:r>
        <w:t xml:space="preserve">— Antisocial/dissocial pattern</w:t>
      </w:r>
    </w:p>
    <w:p>
      <w:pPr>
        <w:pStyle w:val="BodyText"/>
      </w:pPr>
      <w:r>
        <w:t xml:space="preserve">XBT-10:</w:t>
      </w:r>
      <w:r>
        <w:t xml:space="preserve"> </w:t>
      </w:r>
      <w:r>
        <w:t xml:space="preserve">F60</w:t>
      </w:r>
      <w:r>
        <w:t xml:space="preserve"> </w:t>
      </w:r>
      <w:r>
        <w:t xml:space="preserve">— Specific personality disorders</w:t>
      </w:r>
    </w:p>
    <w:p>
      <w:pPr>
        <w:pStyle w:val="BodyText"/>
      </w:pPr>
      <w:r>
        <w:t xml:space="preserve">DSM-5-TR:</w:t>
      </w:r>
      <w:r>
        <w:t xml:space="preserve"> </w:t>
      </w:r>
      <w:r>
        <w:t xml:space="preserve">301.xx</w:t>
      </w:r>
      <w:r>
        <w:t xml:space="preserve"> </w:t>
      </w:r>
      <w:r>
        <w:t xml:space="preserve">— Personality disorder</w:t>
      </w:r>
    </w:p>
    <w:p>
      <w:r>
        <w:pict>
          <v:rect style="width:0;height:1.5pt" o:hralign="center" o:hrstd="t" o:hr="t"/>
        </w:pict>
      </w:r>
    </w:p>
    <w:bookmarkStart w:id="1816" w:name="tərif"/>
    <w:p>
      <w:pPr>
        <w:pStyle w:val="Heading3"/>
      </w:pPr>
      <w:r>
        <w:t xml:space="preserve">Tərif</w:t>
      </w:r>
    </w:p>
    <w:p>
      <w:pPr>
        <w:pStyle w:val="FirstParagraph"/>
      </w:pPr>
      <w:r>
        <w:t xml:space="preserve">Antisosial/dissosial nümunə –</w:t>
      </w:r>
      <w:r>
        <w:t xml:space="preserve"> </w:t>
      </w:r>
      <w:r>
        <w:rPr>
          <w:b/>
          <w:bCs/>
        </w:rPr>
        <w:t xml:space="preserve">başqalarının hüquqlarına sistemli laqeydlik</w:t>
      </w:r>
      <w:r>
        <w:t xml:space="preserve">,</w:t>
      </w:r>
      <w:r>
        <w:t xml:space="preserve"> </w:t>
      </w:r>
      <w:r>
        <w:rPr>
          <w:b/>
          <w:bCs/>
        </w:rPr>
        <w:t xml:space="preserve">sosial normaların pozulması</w:t>
      </w:r>
      <w:r>
        <w:t xml:space="preserve">, manipulyasiya, qəddar davranış;</w:t>
      </w:r>
      <w:r>
        <w:t xml:space="preserve"> </w:t>
      </w:r>
      <w:r>
        <w:rPr>
          <w:b/>
          <w:bCs/>
        </w:rPr>
        <w:t xml:space="preserve">empatiya</w:t>
      </w:r>
      <w:r>
        <w:t xml:space="preserve"> </w:t>
      </w:r>
      <w:r>
        <w:t xml:space="preserve">və</w:t>
      </w:r>
      <w:r>
        <w:t xml:space="preserve"> </w:t>
      </w:r>
      <w:r>
        <w:rPr>
          <w:b/>
          <w:bCs/>
        </w:rPr>
        <w:t xml:space="preserve">günah hissinin</w:t>
      </w:r>
      <w:r>
        <w:t xml:space="preserve"> </w:t>
      </w:r>
      <w:r>
        <w:t xml:space="preserve">struktural çatışmazlığı;</w:t>
      </w:r>
      <w:r>
        <w:t xml:space="preserve"> </w:t>
      </w:r>
      <w:r>
        <w:rPr>
          <w:b/>
          <w:bCs/>
        </w:rPr>
        <w:t xml:space="preserve">pasiyent bunları problem kimi qavramır</w:t>
      </w:r>
      <w:r>
        <w:t xml:space="preserve"> </w:t>
      </w:r>
      <w:r>
        <w:t xml:space="preserve">(eqo-sintonik).</w:t>
      </w:r>
    </w:p>
    <w:p>
      <w:pPr>
        <w:pStyle w:val="BodyText"/>
      </w:pPr>
      <w:r>
        <w:rPr>
          <w:b/>
          <w:bCs/>
        </w:rPr>
        <w:t xml:space="preserve">XBT-11 terminoloji qeydi:</w:t>
      </w:r>
      <w:r>
        <w:t xml:space="preserve"> </w:t>
      </w:r>
      <w:r>
        <w:t xml:space="preserve">XBT-11 ayrıca "antisosial şəxsiyyət pozuntusu" kodu saxlamayıb. Bu klinik tablo</w:t>
      </w:r>
      <w:r>
        <w:t xml:space="preserve"> </w:t>
      </w:r>
      <w:r>
        <w:rPr>
          <w:b/>
          <w:bCs/>
        </w:rPr>
        <w:t xml:space="preserve">6D10</w:t>
      </w:r>
      <w:r>
        <w:rPr>
          <w:b/>
          <w:bCs/>
        </w:rPr>
        <w:t xml:space="preserve"> </w:t>
      </w:r>
      <w:r>
        <w:rPr>
          <w:b/>
          <w:bCs/>
        </w:rPr>
        <w:t xml:space="preserve">+ yüksək Dissosiallik</w:t>
      </w:r>
      <w:r>
        <w:t xml:space="preserve"> </w:t>
      </w:r>
      <w:r>
        <w:t xml:space="preserve">kombinasiyası ilə əks olunur. Bununla belə, klinik ədəbiyyatda "antisosial" termini istifadə olunmağa davam edir; bu kitabda "antisosial/dissosial nümunə" kimi işlənir.</w:t>
      </w:r>
    </w:p>
    <w:bookmarkEnd w:id="1816"/>
    <w:bookmarkStart w:id="1820" w:name="etiologiya"/>
    <w:p>
      <w:pPr>
        <w:pStyle w:val="Heading3"/>
      </w:pPr>
      <w:r>
        <w:t xml:space="preserve">Etiologiya</w:t>
      </w:r>
    </w:p>
    <w:bookmarkStart w:id="1817" w:name="genetik"/>
    <w:p>
      <w:pPr>
        <w:pStyle w:val="Heading4"/>
      </w:pPr>
      <w:r>
        <w:t xml:space="preserve">Genetik</w:t>
      </w:r>
    </w:p>
    <w:p>
      <w:pPr>
        <w:pStyle w:val="Compact"/>
        <w:numPr>
          <w:ilvl w:val="0"/>
          <w:numId w:val="2391"/>
        </w:numPr>
      </w:pPr>
      <w:r>
        <w:rPr>
          <w:b/>
          <w:bCs/>
        </w:rPr>
        <w:t xml:space="preserve">MAOA gen poliformizmi</w:t>
      </w:r>
      <w:r>
        <w:t xml:space="preserve"> </w:t>
      </w:r>
      <w:r>
        <w:t xml:space="preserve">+ uşaqlıq istismarı → güclü sintaktik interaksiya (Caspi 2002)</w:t>
      </w:r>
    </w:p>
    <w:p>
      <w:pPr>
        <w:pStyle w:val="Compact"/>
        <w:numPr>
          <w:ilvl w:val="0"/>
          <w:numId w:val="2391"/>
        </w:numPr>
      </w:pPr>
      <w:r>
        <w:t xml:space="preserve">İrsiyyət göstəricisi: 40-50%</w:t>
      </w:r>
    </w:p>
    <w:p>
      <w:pPr>
        <w:pStyle w:val="Compact"/>
        <w:numPr>
          <w:ilvl w:val="0"/>
          <w:numId w:val="2391"/>
        </w:numPr>
      </w:pPr>
      <w:r>
        <w:t xml:space="preserve">Davranış pozuntusu ilə güclü genetik süreklilik</w:t>
      </w:r>
    </w:p>
    <w:bookmarkEnd w:id="1817"/>
    <w:bookmarkStart w:id="1818" w:name="neyrobioloji"/>
    <w:p>
      <w:pPr>
        <w:pStyle w:val="Heading4"/>
      </w:pPr>
      <w:r>
        <w:t xml:space="preserve">Neyrobioloji</w:t>
      </w:r>
    </w:p>
    <w:p>
      <w:pPr>
        <w:pStyle w:val="Compact"/>
        <w:numPr>
          <w:ilvl w:val="0"/>
          <w:numId w:val="2392"/>
        </w:numPr>
      </w:pPr>
      <w:r>
        <w:rPr>
          <w:b/>
          <w:bCs/>
        </w:rPr>
        <w:t xml:space="preserve">Amigdala hiporeaktivliyi</w:t>
      </w:r>
      <w:r>
        <w:t xml:space="preserve"> </w:t>
      </w:r>
      <w:r>
        <w:t xml:space="preserve">– qorxu kondisionasiyası zəif → cəza siqnalları işlənmir</w:t>
      </w:r>
    </w:p>
    <w:p>
      <w:pPr>
        <w:pStyle w:val="Compact"/>
        <w:numPr>
          <w:ilvl w:val="0"/>
          <w:numId w:val="2392"/>
        </w:numPr>
      </w:pPr>
      <w:r>
        <w:rPr>
          <w:b/>
          <w:bCs/>
        </w:rPr>
        <w:t xml:space="preserve">Ventromedial prefrontal korteks</w:t>
      </w:r>
      <w:r>
        <w:t xml:space="preserve"> </w:t>
      </w:r>
      <w:r>
        <w:t xml:space="preserve">zəifliyi – özünü nəzarət, sosial qərar qəbulu</w:t>
      </w:r>
    </w:p>
    <w:p>
      <w:pPr>
        <w:pStyle w:val="Compact"/>
        <w:numPr>
          <w:ilvl w:val="0"/>
          <w:numId w:val="2392"/>
        </w:numPr>
      </w:pPr>
      <w:r>
        <w:rPr>
          <w:b/>
          <w:bCs/>
        </w:rPr>
        <w:t xml:space="preserve">Aşağı kortizol</w:t>
      </w:r>
      <w:r>
        <w:t xml:space="preserve"> </w:t>
      </w:r>
      <w:r>
        <w:t xml:space="preserve">– stress reaksiyası düşük; "autonomik hipo-arousal"</w:t>
      </w:r>
    </w:p>
    <w:p>
      <w:pPr>
        <w:pStyle w:val="Compact"/>
        <w:numPr>
          <w:ilvl w:val="0"/>
          <w:numId w:val="2392"/>
        </w:numPr>
      </w:pPr>
      <w:r>
        <w:rPr>
          <w:b/>
          <w:bCs/>
        </w:rPr>
        <w:t xml:space="preserve">Aşağı 5-HIAA</w:t>
      </w:r>
      <w:r>
        <w:t xml:space="preserve"> </w:t>
      </w:r>
      <w:r>
        <w:t xml:space="preserve">(serotonin metaboliti) – impulsiv aqressiya</w:t>
      </w:r>
    </w:p>
    <w:bookmarkEnd w:id="1818"/>
    <w:bookmarkStart w:id="1819" w:name="psixososial"/>
    <w:p>
      <w:pPr>
        <w:pStyle w:val="Heading4"/>
      </w:pPr>
      <w:r>
        <w:t xml:space="preserve">Psixososial</w:t>
      </w:r>
    </w:p>
    <w:p>
      <w:pPr>
        <w:pStyle w:val="Compact"/>
        <w:numPr>
          <w:ilvl w:val="0"/>
          <w:numId w:val="2393"/>
        </w:numPr>
      </w:pPr>
      <w:r>
        <w:t xml:space="preserve">Uşaqlıqda fiziki istismar, neglekt</w:t>
      </w:r>
    </w:p>
    <w:p>
      <w:pPr>
        <w:pStyle w:val="Compact"/>
        <w:numPr>
          <w:ilvl w:val="0"/>
          <w:numId w:val="2393"/>
        </w:numPr>
      </w:pPr>
      <w:r>
        <w:t xml:space="preserve">Valideyn antisosiallığı (model)</w:t>
      </w:r>
    </w:p>
    <w:p>
      <w:pPr>
        <w:pStyle w:val="Compact"/>
        <w:numPr>
          <w:ilvl w:val="0"/>
          <w:numId w:val="2393"/>
        </w:numPr>
      </w:pPr>
      <w:r>
        <w:t xml:space="preserve">Antisosial peer group (yeniyetmə dövründə kritik)</w:t>
      </w:r>
    </w:p>
    <w:p>
      <w:pPr>
        <w:pStyle w:val="Compact"/>
        <w:numPr>
          <w:ilvl w:val="0"/>
          <w:numId w:val="2393"/>
        </w:numPr>
      </w:pPr>
      <w:r>
        <w:t xml:space="preserve">Məktəb uğursuzluğu, aşağı sosioiqtisadi status</w:t>
      </w:r>
    </w:p>
    <w:p>
      <w:pPr>
        <w:pStyle w:val="Compact"/>
        <w:numPr>
          <w:ilvl w:val="0"/>
          <w:numId w:val="2393"/>
        </w:numPr>
      </w:pPr>
      <w:r>
        <w:rPr>
          <w:b/>
          <w:bCs/>
        </w:rPr>
        <w:t xml:space="preserve">Uşaqlıq başlanğıclı davranış pozuntusu</w:t>
      </w:r>
      <w:r>
        <w:t xml:space="preserve"> </w:t>
      </w:r>
      <w:r>
        <w:t xml:space="preserve">– ən güclü prediktor</w:t>
      </w:r>
    </w:p>
    <w:bookmarkEnd w:id="1819"/>
    <w:bookmarkEnd w:id="1820"/>
    <w:bookmarkStart w:id="1821" w:name="epidemiologiya"/>
    <w:p>
      <w:pPr>
        <w:pStyle w:val="Heading3"/>
      </w:pPr>
      <w:r>
        <w:t xml:space="preserve">Epidemiologiya</w:t>
      </w:r>
    </w:p>
    <w:p>
      <w:pPr>
        <w:pStyle w:val="Compact"/>
        <w:numPr>
          <w:ilvl w:val="0"/>
          <w:numId w:val="2394"/>
        </w:numPr>
      </w:pPr>
      <w:r>
        <w:rPr>
          <w:b/>
          <w:bCs/>
        </w:rPr>
        <w:t xml:space="preserve">Yayılma:</w:t>
      </w:r>
      <w:r>
        <w:t xml:space="preserve"> </w:t>
      </w:r>
      <w:r>
        <w:t xml:space="preserve">2-4% ümumi populyasiyada; məhkəmə/həbs kontekstdə 40-70%</w:t>
      </w:r>
    </w:p>
    <w:p>
      <w:pPr>
        <w:pStyle w:val="Compact"/>
        <w:numPr>
          <w:ilvl w:val="0"/>
          <w:numId w:val="2394"/>
        </w:numPr>
      </w:pPr>
      <w:r>
        <w:rPr>
          <w:b/>
          <w:bCs/>
        </w:rPr>
        <w:t xml:space="preserve">Cins:</w:t>
      </w:r>
      <w:r>
        <w:t xml:space="preserve"> </w:t>
      </w:r>
      <w:r>
        <w:t xml:space="preserve">kişi:qadın 5:1; lakin qadınlarda tez-tez tanınmır</w:t>
      </w:r>
    </w:p>
    <w:p>
      <w:pPr>
        <w:pStyle w:val="Compact"/>
        <w:numPr>
          <w:ilvl w:val="0"/>
          <w:numId w:val="2394"/>
        </w:numPr>
      </w:pPr>
      <w:r>
        <w:rPr>
          <w:b/>
          <w:bCs/>
        </w:rPr>
        <w:t xml:space="preserve">Başlanğıc:</w:t>
      </w:r>
      <w:r>
        <w:t xml:space="preserve"> </w:t>
      </w:r>
      <w:r>
        <w:t xml:space="preserve">davranış pozuntusu uşaqlıqda → antisosial şəxsiyyət yetkinlikdə</w:t>
      </w:r>
    </w:p>
    <w:p>
      <w:pPr>
        <w:pStyle w:val="Compact"/>
        <w:numPr>
          <w:ilvl w:val="0"/>
          <w:numId w:val="2394"/>
        </w:numPr>
      </w:pPr>
      <w:r>
        <w:rPr>
          <w:b/>
          <w:bCs/>
        </w:rPr>
        <w:t xml:space="preserve">DSM-5-TR tələbi:</w:t>
      </w:r>
      <w:r>
        <w:t xml:space="preserve"> </w:t>
      </w:r>
      <w:r>
        <w:t xml:space="preserve">Davranış pozuntusu əlamətlərinin 15 yaşa qədər başlaması</w:t>
      </w:r>
    </w:p>
    <w:bookmarkEnd w:id="1821"/>
    <w:bookmarkStart w:id="1825" w:name="klinik-mənzərə"/>
    <w:p>
      <w:pPr>
        <w:pStyle w:val="Heading3"/>
      </w:pPr>
      <w:r>
        <w:t xml:space="preserve">Klinik mənzərə</w:t>
      </w:r>
    </w:p>
    <w:bookmarkStart w:id="1822" w:name="əsas-xüsusiyyətlər"/>
    <w:p>
      <w:pPr>
        <w:pStyle w:val="Heading4"/>
      </w:pPr>
      <w:r>
        <w:t xml:space="preserve">Əsas xüsusiyyətlər</w:t>
      </w:r>
    </w:p>
    <w:p>
      <w:pPr>
        <w:pStyle w:val="Compact"/>
        <w:numPr>
          <w:ilvl w:val="0"/>
          <w:numId w:val="2395"/>
        </w:numPr>
      </w:pPr>
      <w:r>
        <w:rPr>
          <w:b/>
          <w:bCs/>
        </w:rPr>
        <w:t xml:space="preserve">Sosial normaları pozmaq</w:t>
      </w:r>
      <w:r>
        <w:t xml:space="preserve"> </w:t>
      </w:r>
      <w:r>
        <w:t xml:space="preserve">– qayda, qanun, öhdəliklərə laqeydlik</w:t>
      </w:r>
    </w:p>
    <w:p>
      <w:pPr>
        <w:pStyle w:val="Compact"/>
        <w:numPr>
          <w:ilvl w:val="0"/>
          <w:numId w:val="2395"/>
        </w:numPr>
      </w:pPr>
      <w:r>
        <w:rPr>
          <w:b/>
          <w:bCs/>
        </w:rPr>
        <w:t xml:space="preserve">Hiyləkarlıq, aldatma</w:t>
      </w:r>
      <w:r>
        <w:t xml:space="preserve"> </w:t>
      </w:r>
      <w:r>
        <w:t xml:space="preserve">– şəxsi qazanc üçün yalan, aldatma, manipulyasiya</w:t>
      </w:r>
    </w:p>
    <w:p>
      <w:pPr>
        <w:pStyle w:val="Compact"/>
        <w:numPr>
          <w:ilvl w:val="0"/>
          <w:numId w:val="2395"/>
        </w:numPr>
      </w:pPr>
      <w:r>
        <w:rPr>
          <w:b/>
          <w:bCs/>
        </w:rPr>
        <w:t xml:space="preserve">İmpulsivlik</w:t>
      </w:r>
      <w:r>
        <w:t xml:space="preserve"> </w:t>
      </w:r>
      <w:r>
        <w:t xml:space="preserve">– plan yoxdur, gündəlik qərar</w:t>
      </w:r>
    </w:p>
    <w:p>
      <w:pPr>
        <w:pStyle w:val="Compact"/>
        <w:numPr>
          <w:ilvl w:val="0"/>
          <w:numId w:val="2395"/>
        </w:numPr>
      </w:pPr>
      <w:r>
        <w:rPr>
          <w:b/>
          <w:bCs/>
        </w:rPr>
        <w:t xml:space="preserve">İrritabl aqressivlik</w:t>
      </w:r>
      <w:r>
        <w:t xml:space="preserve"> </w:t>
      </w:r>
      <w:r>
        <w:t xml:space="preserve">– davalara girişmə, başqalarına fiziki zərər</w:t>
      </w:r>
    </w:p>
    <w:p>
      <w:pPr>
        <w:pStyle w:val="Compact"/>
        <w:numPr>
          <w:ilvl w:val="0"/>
          <w:numId w:val="2395"/>
        </w:numPr>
      </w:pPr>
      <w:r>
        <w:rPr>
          <w:b/>
          <w:bCs/>
        </w:rPr>
        <w:t xml:space="preserve">Özü və başqasının təhlükəsizliyinə laqeydlik</w:t>
      </w:r>
    </w:p>
    <w:p>
      <w:pPr>
        <w:pStyle w:val="Compact"/>
        <w:numPr>
          <w:ilvl w:val="0"/>
          <w:numId w:val="2395"/>
        </w:numPr>
      </w:pPr>
      <w:r>
        <w:rPr>
          <w:b/>
          <w:bCs/>
        </w:rPr>
        <w:t xml:space="preserve">Maliyyə məsuliyyətsizliyi</w:t>
      </w:r>
      <w:r>
        <w:t xml:space="preserve"> </w:t>
      </w:r>
      <w:r>
        <w:t xml:space="preserve">– öhdəliklərə əməl etməmək</w:t>
      </w:r>
    </w:p>
    <w:p>
      <w:pPr>
        <w:pStyle w:val="Compact"/>
        <w:numPr>
          <w:ilvl w:val="0"/>
          <w:numId w:val="2395"/>
        </w:numPr>
      </w:pPr>
      <w:r>
        <w:rPr>
          <w:b/>
          <w:bCs/>
        </w:rPr>
        <w:t xml:space="preserve">Günah hissi yox</w:t>
      </w:r>
      <w:r>
        <w:t xml:space="preserve"> </w:t>
      </w:r>
      <w:r>
        <w:t xml:space="preserve">– başqasına ziyan verdikdə narahat olmur; yaxud rasionalizasiya</w:t>
      </w:r>
    </w:p>
    <w:bookmarkEnd w:id="1822"/>
    <w:bookmarkStart w:id="1823" w:name="Xbc75f3d69c2828777749dde11eb6eafc2a01da9"/>
    <w:p>
      <w:pPr>
        <w:pStyle w:val="Heading4"/>
      </w:pPr>
      <w:r>
        <w:t xml:space="preserve">"şəxsiyyət pozuntusu olan" profil (ağır Dissosiallik)</w:t>
      </w:r>
    </w:p>
    <w:p>
      <w:pPr>
        <w:pStyle w:val="Compact"/>
        <w:numPr>
          <w:ilvl w:val="0"/>
          <w:numId w:val="2396"/>
        </w:numPr>
      </w:pPr>
      <w:r>
        <w:rPr>
          <w:b/>
          <w:bCs/>
        </w:rPr>
        <w:t xml:space="preserve">Səthi cəlbedicilik</w:t>
      </w:r>
      <w:r>
        <w:t xml:space="preserve"> </w:t>
      </w:r>
      <w:r>
        <w:t xml:space="preserve">(Hare: "glib superficial charm") – ilk görüşdə cəlbedici</w:t>
      </w:r>
    </w:p>
    <w:p>
      <w:pPr>
        <w:pStyle w:val="Compact"/>
        <w:numPr>
          <w:ilvl w:val="0"/>
          <w:numId w:val="2396"/>
        </w:numPr>
      </w:pPr>
      <w:r>
        <w:rPr>
          <w:b/>
          <w:bCs/>
        </w:rPr>
        <w:t xml:space="preserve">Böyüklük hissi</w:t>
      </w:r>
      <w:r>
        <w:t xml:space="preserve"> </w:t>
      </w:r>
      <w:r>
        <w:t xml:space="preserve">(grandiosity)</w:t>
      </w:r>
    </w:p>
    <w:p>
      <w:pPr>
        <w:pStyle w:val="Compact"/>
        <w:numPr>
          <w:ilvl w:val="0"/>
          <w:numId w:val="2396"/>
        </w:numPr>
      </w:pPr>
      <w:r>
        <w:rPr>
          <w:b/>
          <w:bCs/>
        </w:rPr>
        <w:t xml:space="preserve">Empatiya sıfır</w:t>
      </w:r>
      <w:r>
        <w:t xml:space="preserve"> </w:t>
      </w:r>
      <w:r>
        <w:t xml:space="preserve">– başqasının hissiyatına məhəl yoxdur</w:t>
      </w:r>
    </w:p>
    <w:p>
      <w:pPr>
        <w:pStyle w:val="Compact"/>
        <w:numPr>
          <w:ilvl w:val="0"/>
          <w:numId w:val="2396"/>
        </w:numPr>
      </w:pPr>
      <w:r>
        <w:rPr>
          <w:b/>
          <w:bCs/>
        </w:rPr>
        <w:t xml:space="preserve">Parazitik lüksüm</w:t>
      </w:r>
      <w:r>
        <w:t xml:space="preserve"> </w:t>
      </w:r>
      <w:r>
        <w:t xml:space="preserve">– başqalarının hesabına yaşamaq</w:t>
      </w:r>
    </w:p>
    <w:p>
      <w:pPr>
        <w:pStyle w:val="Compact"/>
        <w:numPr>
          <w:ilvl w:val="0"/>
          <w:numId w:val="2396"/>
        </w:numPr>
      </w:pPr>
      <w:r>
        <w:rPr>
          <w:b/>
          <w:bCs/>
        </w:rPr>
        <w:t xml:space="preserve">Stimul axtarışı</w:t>
      </w:r>
      <w:r>
        <w:t xml:space="preserve"> </w:t>
      </w:r>
      <w:r>
        <w:t xml:space="preserve">– daim yeni, həyəcanlı</w:t>
      </w:r>
    </w:p>
    <w:p>
      <w:pPr>
        <w:pStyle w:val="Compact"/>
        <w:numPr>
          <w:ilvl w:val="0"/>
          <w:numId w:val="2396"/>
        </w:numPr>
      </w:pPr>
      <w:r>
        <w:rPr>
          <w:b/>
          <w:bCs/>
        </w:rPr>
        <w:t xml:space="preserve">Cinayət müxtəlifliyi</w:t>
      </w:r>
      <w:r>
        <w:t xml:space="preserve"> </w:t>
      </w:r>
      <w:r>
        <w:t xml:space="preserve">– tək sahə deyil, geniş</w:t>
      </w:r>
    </w:p>
    <w:p>
      <w:pPr>
        <w:pStyle w:val="Compact"/>
        <w:numPr>
          <w:ilvl w:val="0"/>
          <w:numId w:val="2396"/>
        </w:numPr>
      </w:pPr>
      <w:r>
        <w:rPr>
          <w:b/>
          <w:bCs/>
        </w:rPr>
        <w:t xml:space="preserve">PCL-R</w:t>
      </w:r>
      <w:r>
        <w:t xml:space="preserve"> </w:t>
      </w:r>
      <w:r>
        <w:t xml:space="preserve">– Hare şəxsiyyət pozuntusu Yoxlama Siyahısı</w:t>
      </w:r>
    </w:p>
    <w:bookmarkEnd w:id="1823"/>
    <w:bookmarkStart w:id="1824" w:name="qadınlarda-xüsusiyyətlər"/>
    <w:p>
      <w:pPr>
        <w:pStyle w:val="Heading4"/>
      </w:pPr>
      <w:r>
        <w:t xml:space="preserve">Qadınlarda xüsusiyyətlər</w:t>
      </w:r>
    </w:p>
    <w:p>
      <w:pPr>
        <w:pStyle w:val="FirstParagraph"/>
      </w:pPr>
      <w:r>
        <w:t xml:space="preserve">Kişilərə nisbətən qadınlarda:</w:t>
      </w:r>
    </w:p>
    <w:p>
      <w:pPr>
        <w:pStyle w:val="Compact"/>
        <w:numPr>
          <w:ilvl w:val="0"/>
          <w:numId w:val="2397"/>
        </w:numPr>
      </w:pPr>
      <w:r>
        <w:t xml:space="preserve">Fiziki aqressiya az;</w:t>
      </w:r>
      <w:r>
        <w:t xml:space="preserve"> </w:t>
      </w:r>
      <w:r>
        <w:rPr>
          <w:b/>
          <w:bCs/>
        </w:rPr>
        <w:t xml:space="preserve">relational aggression</w:t>
      </w:r>
      <w:r>
        <w:t xml:space="preserve"> </w:t>
      </w:r>
      <w:r>
        <w:t xml:space="preserve">(manipulyasiya, qibet) daha çox</w:t>
      </w:r>
    </w:p>
    <w:p>
      <w:pPr>
        <w:pStyle w:val="Compact"/>
        <w:numPr>
          <w:ilvl w:val="0"/>
          <w:numId w:val="2397"/>
        </w:numPr>
      </w:pPr>
      <w:r>
        <w:t xml:space="preserve">Cinsi davranış pozuntuları tez-tez</w:t>
      </w:r>
    </w:p>
    <w:p>
      <w:pPr>
        <w:pStyle w:val="Compact"/>
        <w:numPr>
          <w:ilvl w:val="0"/>
          <w:numId w:val="2397"/>
        </w:numPr>
      </w:pPr>
      <w:r>
        <w:t xml:space="preserve">Maddə istifadəsi komorbidliyi</w:t>
      </w:r>
    </w:p>
    <w:p>
      <w:pPr>
        <w:pStyle w:val="Compact"/>
        <w:numPr>
          <w:ilvl w:val="0"/>
          <w:numId w:val="2397"/>
        </w:numPr>
      </w:pPr>
      <w:r>
        <w:t xml:space="preserve">Daha az tanınır, daha az diaqnoz alır</w:t>
      </w:r>
    </w:p>
    <w:bookmarkEnd w:id="1824"/>
    <w:bookmarkEnd w:id="1825"/>
    <w:bookmarkStart w:id="1828" w:name="diaqnoz"/>
    <w:p>
      <w:pPr>
        <w:pStyle w:val="Heading3"/>
      </w:pPr>
      <w:r>
        <w:t xml:space="preserve">Diaqnoz</w:t>
      </w:r>
    </w:p>
    <w:bookmarkStart w:id="1826" w:name="xbt-11-çərçivəsində"/>
    <w:p>
      <w:pPr>
        <w:pStyle w:val="Heading4"/>
      </w:pPr>
      <w:r>
        <w:t xml:space="preserve">XBT-11 çərçivəsində:</w:t>
      </w:r>
    </w:p>
    <w:p>
      <w:pPr>
        <w:pStyle w:val="FirstParagraph"/>
      </w:pPr>
      <w:r>
        <w:rPr>
          <w:b/>
          <w:bCs/>
        </w:rPr>
        <w:t xml:space="preserve">A.</w:t>
      </w:r>
      <w:r>
        <w:t xml:space="preserve"> </w:t>
      </w:r>
      <w:r>
        <w:t xml:space="preserve">Şəxsiyyət pozuntusu ümumi meyarları (</w:t>
      </w:r>
      <w:r>
        <w:t xml:space="preserve">6D10</w:t>
      </w:r>
      <w:r>
        <w:t xml:space="preserve">) qarşılanır</w:t>
      </w:r>
    </w:p>
    <w:p>
      <w:pPr>
        <w:pStyle w:val="BodyText"/>
      </w:pPr>
      <w:r>
        <w:rPr>
          <w:b/>
          <w:bCs/>
        </w:rPr>
        <w:t xml:space="preserve">B.</w:t>
      </w:r>
      <w:r>
        <w:t xml:space="preserve"> </w:t>
      </w:r>
      <w:r>
        <w:t xml:space="preserve">Dissosiallik domeninin (</w:t>
      </w:r>
      <w:r>
        <w:t xml:space="preserve">6D11.2</w:t>
      </w:r>
      <w:r>
        <w:t xml:space="preserve">) yüksək olması:</w:t>
      </w:r>
    </w:p>
    <w:p>
      <w:pPr>
        <w:pStyle w:val="Compact"/>
        <w:numPr>
          <w:ilvl w:val="0"/>
          <w:numId w:val="2398"/>
        </w:numPr>
      </w:pPr>
      <w:r>
        <w:t xml:space="preserve">Manipulyativlik, hiyləkarlıq, qəddarlıq, düşmənçilik</w:t>
      </w:r>
    </w:p>
    <w:p>
      <w:pPr>
        <w:pStyle w:val="FirstParagraph"/>
      </w:pPr>
      <w:r>
        <w:rPr>
          <w:b/>
          <w:bCs/>
        </w:rPr>
        <w:t xml:space="preserve">C.</w:t>
      </w:r>
      <w:r>
        <w:t xml:space="preserve"> </w:t>
      </w:r>
      <w:r>
        <w:t xml:space="preserve">Şiddət: tipik orta-ağır</w:t>
      </w:r>
    </w:p>
    <w:bookmarkEnd w:id="1826"/>
    <w:bookmarkStart w:id="1827" w:name="dsm-5-tr-əlavə-tələbi-3017"/>
    <w:p>
      <w:pPr>
        <w:pStyle w:val="Heading4"/>
      </w:pPr>
      <w:r>
        <w:t xml:space="preserve">DSM-5-TR əlavə tələbi (301.7):</w:t>
      </w:r>
    </w:p>
    <w:p>
      <w:pPr>
        <w:pStyle w:val="Compact"/>
        <w:numPr>
          <w:ilvl w:val="0"/>
          <w:numId w:val="2399"/>
        </w:numPr>
      </w:pPr>
      <w:r>
        <w:t xml:space="preserve">≥18 yaş</w:t>
      </w:r>
    </w:p>
    <w:p>
      <w:pPr>
        <w:pStyle w:val="Compact"/>
        <w:numPr>
          <w:ilvl w:val="0"/>
          <w:numId w:val="2399"/>
        </w:numPr>
      </w:pPr>
      <w:r>
        <w:t xml:space="preserve">15 yaşa qədər davranış pozuntusu tarixi</w:t>
      </w:r>
    </w:p>
    <w:bookmarkEnd w:id="1827"/>
    <w:bookmarkEnd w:id="1828"/>
    <w:bookmarkStart w:id="1829"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BPD (Sərhəd nümunəsi)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Emosional labillik, tərk edilmə qorxusu; günah hissi var; müalicəyə müraciət edir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Narsisistik şəxsiyyət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Böyüklük, empatiya az; lakin qanun pozma, zorakılıq az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Davranış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&lt;18 yaş; yetkinlikdə antisosial meyarlara yenidən baxılır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Manik epizod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Episodik; aqressiya maniya dövrü ilə bağlı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Maddə intoksikasiyası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Kontekstli; sərxoş olmadıqda fərqli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PTSP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Travma anamnezi; hipervijilans, qaçınma; empatiya mövcud</w:t>
            </w:r>
          </w:p>
        </w:tc>
      </w:tr>
    </w:tbl>
    <w:bookmarkEnd w:id="1829"/>
    <w:bookmarkStart w:id="1833" w:name="müalicə"/>
    <w:p>
      <w:pPr>
        <w:pStyle w:val="Heading3"/>
      </w:pPr>
      <w:r>
        <w:t xml:space="preserve">Müalicə</w:t>
      </w:r>
    </w:p>
    <w:bookmarkStart w:id="1830" w:name="xüsusi-çətinlik-motivasiya-yoxdur"/>
    <w:p>
      <w:pPr>
        <w:pStyle w:val="Heading4"/>
      </w:pPr>
      <w:r>
        <w:t xml:space="preserve">Xüsusi çətinlik: motivasiya yoxdur</w:t>
      </w:r>
    </w:p>
    <w:p>
      <w:pPr>
        <w:pStyle w:val="FirstParagraph"/>
      </w:pPr>
      <w:r>
        <w:t xml:space="preserve">Antisosial nümunə pasiyentlər</w:t>
      </w:r>
      <w:r>
        <w:t xml:space="preserve"> </w:t>
      </w:r>
      <w:r>
        <w:rPr>
          <w:b/>
          <w:bCs/>
        </w:rPr>
        <w:t xml:space="preserve">öz iradəsi ilə müalicəyə</w:t>
      </w:r>
      <w:r>
        <w:t xml:space="preserve"> </w:t>
      </w:r>
      <w:r>
        <w:t xml:space="preserve">tez-tez müraciət etmir – müalicə adətən</w:t>
      </w:r>
      <w:r>
        <w:t xml:space="preserve"> </w:t>
      </w:r>
      <w:r>
        <w:rPr>
          <w:b/>
          <w:bCs/>
        </w:rPr>
        <w:t xml:space="preserve">məhkəmə qərarı, həbs alternativ, yaxın münasibətin tələbi</w:t>
      </w:r>
      <w:r>
        <w:t xml:space="preserve"> </w:t>
      </w:r>
      <w:r>
        <w:t xml:space="preserve">ilə gəlir.</w:t>
      </w:r>
    </w:p>
    <w:bookmarkEnd w:id="1830"/>
    <w:bookmarkStart w:id="1831" w:name="psixoterapiya"/>
    <w:p>
      <w:pPr>
        <w:pStyle w:val="Heading4"/>
      </w:pPr>
      <w:r>
        <w:t xml:space="preserve">Psixoterapiya</w:t>
      </w:r>
    </w:p>
    <w:p>
      <w:pPr>
        <w:pStyle w:val="FirstParagraph"/>
      </w:pPr>
      <w:r>
        <w:rPr>
          <w:b/>
          <w:bCs/>
        </w:rPr>
        <w:t xml:space="preserve">Ümumi prinsip:</w:t>
      </w:r>
    </w:p>
    <w:p>
      <w:pPr>
        <w:pStyle w:val="Compact"/>
        <w:numPr>
          <w:ilvl w:val="0"/>
          <w:numId w:val="2400"/>
        </w:numPr>
      </w:pPr>
      <w:r>
        <w:t xml:space="preserve">Dəyişiklik üçün</w:t>
      </w:r>
      <w:r>
        <w:t xml:space="preserve"> </w:t>
      </w:r>
      <w:r>
        <w:rPr>
          <w:b/>
          <w:bCs/>
        </w:rPr>
        <w:t xml:space="preserve">daxili motivasiya</w:t>
      </w:r>
      <w:r>
        <w:t xml:space="preserve"> </w:t>
      </w:r>
      <w:r>
        <w:t xml:space="preserve">olduqda psixoterapiya effektiv</w:t>
      </w:r>
    </w:p>
    <w:p>
      <w:pPr>
        <w:pStyle w:val="Compact"/>
        <w:numPr>
          <w:ilvl w:val="0"/>
          <w:numId w:val="2400"/>
        </w:numPr>
      </w:pPr>
      <w:r>
        <w:rPr>
          <w:b/>
          <w:bCs/>
        </w:rPr>
        <w:t xml:space="preserve">Məhkəmə-psixiatrik kontekstdə:</w:t>
      </w:r>
      <w:r>
        <w:t xml:space="preserve"> </w:t>
      </w:r>
      <w:r>
        <w:t xml:space="preserve">cognitive-behavioral, CBT (Koqnitiv-davranış terapiyası — KDT)-A (antisocial)</w:t>
      </w:r>
    </w:p>
    <w:p>
      <w:pPr>
        <w:pStyle w:val="FirstParagraph"/>
      </w:pPr>
      <w:r>
        <w:rPr>
          <w:b/>
          <w:bCs/>
        </w:rPr>
        <w:t xml:space="preserve">Ən effektiv yanaşmalar:</w:t>
      </w:r>
    </w:p>
    <w:p>
      <w:pPr>
        <w:pStyle w:val="Compact"/>
        <w:numPr>
          <w:ilvl w:val="0"/>
          <w:numId w:val="2401"/>
        </w:numPr>
      </w:pPr>
      <w:r>
        <w:rPr>
          <w:b/>
          <w:bCs/>
        </w:rPr>
        <w:t xml:space="preserve">Koqnitiv-analitik terapiya</w:t>
      </w:r>
      <w:r>
        <w:t xml:space="preserve"> </w:t>
      </w:r>
      <w:r>
        <w:t xml:space="preserve">– Ryle; praqmatik, struktur</w:t>
      </w:r>
    </w:p>
    <w:p>
      <w:pPr>
        <w:pStyle w:val="Compact"/>
        <w:numPr>
          <w:ilvl w:val="0"/>
          <w:numId w:val="2401"/>
        </w:numPr>
      </w:pPr>
      <w:r>
        <w:rPr>
          <w:b/>
          <w:bCs/>
        </w:rPr>
        <w:t xml:space="preserve">Motivasional Müsahibə</w:t>
      </w:r>
      <w:r>
        <w:t xml:space="preserve"> </w:t>
      </w:r>
      <w:r>
        <w:t xml:space="preserve">– dəyişiklik üçün ambivalentliklə iş</w:t>
      </w:r>
    </w:p>
    <w:p>
      <w:pPr>
        <w:pStyle w:val="Compact"/>
        <w:numPr>
          <w:ilvl w:val="0"/>
          <w:numId w:val="2401"/>
        </w:numPr>
      </w:pPr>
      <w:r>
        <w:rPr>
          <w:b/>
          <w:bCs/>
        </w:rPr>
        <w:t xml:space="preserve">Forenzik kontekstdə:</w:t>
      </w:r>
      <w:r>
        <w:t xml:space="preserve"> </w:t>
      </w:r>
      <w:r>
        <w:t xml:space="preserve">Reasoning &amp; Rehabilitation (R&amp;R) proqramı; Aggression Replacement Training</w:t>
      </w:r>
    </w:p>
    <w:p>
      <w:pPr>
        <w:pStyle w:val="FirstParagraph"/>
      </w:pPr>
      <w:r>
        <w:rPr>
          <w:b/>
          <w:bCs/>
        </w:rPr>
        <w:t xml:space="preserve">DBT:</w:t>
      </w:r>
      <w:r>
        <w:t xml:space="preserve"> </w:t>
      </w:r>
      <w:r>
        <w:t xml:space="preserve">BPD ilə komorbidlikdə effektiv</w:t>
      </w:r>
    </w:p>
    <w:bookmarkEnd w:id="1831"/>
    <w:bookmarkStart w:id="1832" w:name="farmakoterapiya"/>
    <w:p>
      <w:pPr>
        <w:pStyle w:val="Heading4"/>
      </w:pPr>
      <w:r>
        <w:t xml:space="preserve">Farmakoterapiya</w:t>
      </w:r>
    </w:p>
    <w:p>
      <w:pPr>
        <w:pStyle w:val="FirstParagraph"/>
      </w:pPr>
      <w:r>
        <w:rPr>
          <w:b/>
          <w:bCs/>
        </w:rPr>
        <w:t xml:space="preserve">Spesifik preparat yoxdur</w:t>
      </w:r>
      <w:r>
        <w:t xml:space="preserve"> </w:t>
      </w:r>
      <w:r>
        <w:t xml:space="preserve">antisosial şəxsiyyət üçün.</w:t>
      </w:r>
    </w:p>
    <w:p>
      <w:pPr>
        <w:pStyle w:val="BodyText"/>
      </w:pPr>
      <w:r>
        <w:rPr>
          <w:b/>
          <w:bCs/>
        </w:rPr>
        <w:t xml:space="preserve">Komorbidlik müalicəsi:</w:t>
      </w:r>
    </w:p>
    <w:p>
      <w:pPr>
        <w:pStyle w:val="Compact"/>
        <w:numPr>
          <w:ilvl w:val="0"/>
          <w:numId w:val="2402"/>
        </w:numPr>
      </w:pPr>
      <w:r>
        <w:t xml:space="preserve">Maddə istifadəsi (Bölmə 12)</w:t>
      </w:r>
    </w:p>
    <w:p>
      <w:pPr>
        <w:pStyle w:val="Compact"/>
        <w:numPr>
          <w:ilvl w:val="0"/>
          <w:numId w:val="2402"/>
        </w:numPr>
      </w:pPr>
      <w:r>
        <w:t xml:space="preserve">Komorbid MDD: SİUSİ</w:t>
      </w:r>
    </w:p>
    <w:p>
      <w:pPr>
        <w:pStyle w:val="Compact"/>
        <w:numPr>
          <w:ilvl w:val="0"/>
          <w:numId w:val="2402"/>
        </w:numPr>
      </w:pPr>
      <w:r>
        <w:t xml:space="preserve">Aqressiya: litium, valproat, atipik antipsixotiklər</w:t>
      </w:r>
    </w:p>
    <w:p>
      <w:pPr>
        <w:pStyle w:val="Compact"/>
        <w:numPr>
          <w:ilvl w:val="0"/>
          <w:numId w:val="2402"/>
        </w:numPr>
      </w:pPr>
      <w:r>
        <w:t xml:space="preserve">İmpulsivlik: DDHP varsa stimulyantlar</w:t>
      </w:r>
    </w:p>
    <w:bookmarkEnd w:id="1832"/>
    <w:bookmarkEnd w:id="1833"/>
    <w:bookmarkStart w:id="1834" w:name="proqnoz"/>
    <w:p>
      <w:pPr>
        <w:pStyle w:val="Heading3"/>
      </w:pPr>
      <w:r>
        <w:t xml:space="preserve">Proqnoz</w:t>
      </w:r>
    </w:p>
    <w:p>
      <w:pPr>
        <w:pStyle w:val="Compact"/>
        <w:numPr>
          <w:ilvl w:val="0"/>
          <w:numId w:val="2403"/>
        </w:numPr>
      </w:pPr>
      <w:r>
        <w:rPr>
          <w:b/>
          <w:bCs/>
        </w:rPr>
        <w:t xml:space="preserve">Ağır antisosial nümunə = pis proqnoz</w:t>
      </w:r>
    </w:p>
    <w:p>
      <w:pPr>
        <w:pStyle w:val="Compact"/>
        <w:numPr>
          <w:ilvl w:val="0"/>
          <w:numId w:val="2403"/>
        </w:numPr>
      </w:pPr>
      <w:r>
        <w:rPr>
          <w:b/>
          <w:bCs/>
        </w:rPr>
        <w:t xml:space="preserve">"şəxsiyyət pozuntusu olan" profil (yüksək Dissosiallik)</w:t>
      </w:r>
      <w:r>
        <w:t xml:space="preserve"> </w:t>
      </w:r>
      <w:r>
        <w:t xml:space="preserve">= müalicəyə ən az cavab</w:t>
      </w:r>
    </w:p>
    <w:p>
      <w:pPr>
        <w:pStyle w:val="Compact"/>
        <w:numPr>
          <w:ilvl w:val="0"/>
          <w:numId w:val="2403"/>
        </w:numPr>
      </w:pPr>
      <w:r>
        <w:t xml:space="preserve">Yaşla (40-50+) şiddətin azalması mümkün</w:t>
      </w:r>
    </w:p>
    <w:p>
      <w:pPr>
        <w:pStyle w:val="Compact"/>
        <w:numPr>
          <w:ilvl w:val="0"/>
          <w:numId w:val="2403"/>
        </w:numPr>
      </w:pPr>
      <w:r>
        <w:t xml:space="preserve">Motivasiya + uzunmüddətli terapiya ilə bəziləri yaxşılaşır</w:t>
      </w:r>
    </w:p>
    <w:p>
      <w:pPr>
        <w:pStyle w:val="Compact"/>
        <w:numPr>
          <w:ilvl w:val="0"/>
          <w:numId w:val="2403"/>
        </w:numPr>
      </w:pPr>
      <w:r>
        <w:t xml:space="preserve">Maddə istifadəsinin müalicəsi ən effektiv komponent</w:t>
      </w:r>
    </w:p>
    <w:bookmarkEnd w:id="1834"/>
    <w:bookmarkStart w:id="1835" w:name="mənbələr"/>
    <w:p>
      <w:pPr>
        <w:pStyle w:val="Heading3"/>
      </w:pPr>
      <w:r>
        <w:t xml:space="preserve">Mənbələr</w:t>
      </w:r>
    </w:p>
    <w:p>
      <w:pPr>
        <w:pStyle w:val="Compact"/>
        <w:numPr>
          <w:ilvl w:val="0"/>
          <w:numId w:val="2404"/>
        </w:numPr>
      </w:pPr>
      <w:r>
        <w:t xml:space="preserve">APA.</w:t>
      </w:r>
      <w:r>
        <w:t xml:space="preserve"> </w:t>
      </w:r>
      <w:r>
        <w:rPr>
          <w:i/>
          <w:iCs/>
        </w:rPr>
        <w:t xml:space="preserve">DSM-5-TR.</w:t>
      </w:r>
      <w:r>
        <w:t xml:space="preserve"> </w:t>
      </w:r>
      <w:r>
        <w:t xml:space="preserve">2022.</w:t>
      </w:r>
    </w:p>
    <w:p>
      <w:pPr>
        <w:pStyle w:val="Compact"/>
        <w:numPr>
          <w:ilvl w:val="0"/>
          <w:numId w:val="2404"/>
        </w:numPr>
      </w:pPr>
      <w:r>
        <w:t xml:space="preserve">WHO.</w:t>
      </w:r>
      <w:r>
        <w:t xml:space="preserve"> </w:t>
      </w:r>
      <w:r>
        <w:rPr>
          <w:i/>
          <w:iCs/>
        </w:rPr>
        <w:t xml:space="preserve">ICD-11 CDDR.</w:t>
      </w:r>
      <w:r>
        <w:t xml:space="preserve"> </w:t>
      </w:r>
      <w:r>
        <w:t xml:space="preserve">2024.</w:t>
      </w:r>
    </w:p>
    <w:p>
      <w:pPr>
        <w:pStyle w:val="Compact"/>
        <w:numPr>
          <w:ilvl w:val="0"/>
          <w:numId w:val="2404"/>
        </w:numPr>
      </w:pPr>
      <w:r>
        <w:t xml:space="preserve">Hare RD.</w:t>
      </w:r>
      <w:r>
        <w:t xml:space="preserve"> </w:t>
      </w:r>
      <w:r>
        <w:rPr>
          <w:i/>
          <w:iCs/>
        </w:rPr>
        <w:t xml:space="preserve">Without Conscience: The Disturbing World of the Psychopaths Among Us.</w:t>
      </w:r>
      <w:r>
        <w:t xml:space="preserve"> </w:t>
      </w:r>
      <w:r>
        <w:t xml:space="preserve">Guilford, 1993.</w:t>
      </w:r>
    </w:p>
    <w:p>
      <w:pPr>
        <w:pStyle w:val="Compact"/>
        <w:numPr>
          <w:ilvl w:val="0"/>
          <w:numId w:val="2404"/>
        </w:numPr>
      </w:pPr>
      <w:r>
        <w:t xml:space="preserve">Moffitt TE.</w:t>
      </w:r>
      <w:r>
        <w:t xml:space="preserve"> </w:t>
      </w:r>
      <w:r>
        <w:rPr>
          <w:i/>
          <w:iCs/>
        </w:rPr>
        <w:t xml:space="preserve">Adolescence-limited and life-course-persistent antisocial behavior.</w:t>
      </w:r>
      <w:r>
        <w:t xml:space="preserve"> </w:t>
      </w:r>
      <w:r>
        <w:t xml:space="preserve">Psychol Rev, 1993.</w:t>
      </w:r>
    </w:p>
    <w:p>
      <w:pPr>
        <w:pStyle w:val="Compact"/>
        <w:numPr>
          <w:ilvl w:val="0"/>
          <w:numId w:val="2404"/>
        </w:numPr>
      </w:pPr>
      <w:r>
        <w:t xml:space="preserve">Caspi A, et al.</w:t>
      </w:r>
      <w:r>
        <w:t xml:space="preserve"> </w:t>
      </w:r>
      <w:r>
        <w:rPr>
          <w:i/>
          <w:iCs/>
        </w:rPr>
        <w:t xml:space="preserve">Role of genotype in the cycle of violence in maltreated children.</w:t>
      </w:r>
      <w:r>
        <w:t xml:space="preserve"> </w:t>
      </w:r>
      <w:r>
        <w:t xml:space="preserve">Science, 2002.</w:t>
      </w:r>
    </w:p>
    <w:p>
      <w:pPr>
        <w:pStyle w:val="Compact"/>
        <w:numPr>
          <w:ilvl w:val="0"/>
          <w:numId w:val="2404"/>
        </w:numPr>
      </w:pPr>
      <w:r>
        <w:t xml:space="preserve">Patrick CJ (ed).</w:t>
      </w:r>
      <w:r>
        <w:t xml:space="preserve"> </w:t>
      </w:r>
      <w:r>
        <w:rPr>
          <w:i/>
          <w:iCs/>
        </w:rPr>
        <w:t xml:space="preserve">Handbook of Psychopathy.</w:t>
      </w:r>
      <w:r>
        <w:t xml:space="preserve"> </w:t>
      </w:r>
      <w:r>
        <w:t xml:space="preserve">Guilford, 2018.</w:t>
      </w:r>
    </w:p>
    <w:bookmarkEnd w:id="1835"/>
    <w:bookmarkEnd w:id="1836"/>
    <w:bookmarkStart w:id="1839" w:name="Xfe4c5dc7c9e049c59cf21c87ab8366eaf84bf33"/>
    <w:p>
      <w:pPr>
        <w:pStyle w:val="Heading2"/>
      </w:pPr>
      <w:r>
        <w:t xml:space="preserve">6D10</w:t>
      </w:r>
      <w:r>
        <w:t xml:space="preserve"> </w:t>
      </w:r>
      <w:r>
        <w:t xml:space="preserve">XBT-10 KATEQORİYALARININ XBT-11-Ə ÇEVRİLMƏSİ</w:t>
      </w:r>
    </w:p>
    <w:p>
      <w:pPr>
        <w:pStyle w:val="FirstParagraph"/>
      </w:pPr>
      <w:r>
        <w:t xml:space="preserve">XBT-11:</w:t>
      </w:r>
      <w:r>
        <w:t xml:space="preserve"> </w:t>
      </w:r>
      <w:r>
        <w:t xml:space="preserve">6D10</w:t>
      </w:r>
      <w:r>
        <w:t xml:space="preserve">–</w:t>
      </w:r>
      <w:r>
        <w:t xml:space="preserve">6D11</w:t>
      </w:r>
      <w:r>
        <w:t xml:space="preserve"> </w:t>
      </w:r>
      <w:r>
        <w:t xml:space="preserve">— Personality disorder / Personality trait domains</w:t>
      </w:r>
    </w:p>
    <w:p>
      <w:pPr>
        <w:pStyle w:val="BodyText"/>
      </w:pPr>
      <w:r>
        <w:t xml:space="preserve">XBT-10:</w:t>
      </w:r>
      <w:r>
        <w:t xml:space="preserve"> </w:t>
      </w:r>
      <w:r>
        <w:t xml:space="preserve">F60</w:t>
      </w:r>
      <w:r>
        <w:t xml:space="preserve">–</w:t>
      </w:r>
      <w:r>
        <w:t xml:space="preserve">F69</w:t>
      </w:r>
      <w:r>
        <w:t xml:space="preserve"> </w:t>
      </w:r>
      <w:r>
        <w:t xml:space="preserve">— Personality disorders (see conversion table below)</w:t>
      </w:r>
    </w:p>
    <w:p>
      <w:pPr>
        <w:pStyle w:val="BodyText"/>
      </w:pPr>
      <w:r>
        <w:t xml:space="preserve">DSM-5-TR:</w:t>
      </w:r>
      <w:r>
        <w:t xml:space="preserve"> </w:t>
      </w:r>
      <w:r>
        <w:t xml:space="preserve">301.x</w:t>
      </w:r>
      <w:r>
        <w:t xml:space="preserve"> </w:t>
      </w:r>
      <w:r>
        <w:t xml:space="preserve">— Personality disorders (DSM-5-TR Section II categorical)</w:t>
      </w:r>
    </w:p>
    <w:p>
      <w:pPr>
        <w:pStyle w:val="BodyText"/>
      </w:pPr>
      <w:r>
        <w:rPr>
          <w:b/>
          <w:bCs/>
        </w:rPr>
        <w:t xml:space="preserve">Klinik istifadə üçün çevirici cədvəl</w:t>
      </w:r>
    </w:p>
    <w:p>
      <w:r>
        <w:pict>
          <v:rect style="width:0;height:1.5pt" o:hralign="center" o:hrstd="t" o:hr="t"/>
        </w:pict>
      </w:r>
    </w:p>
    <w:p>
      <w:pPr>
        <w:pStyle w:val="FirstParagraph"/>
      </w:pPr>
      <w:r>
        <w:t xml:space="preserve">Azərbaycanda hənüz XBT-10 terminologiyasından istifadə olunduğundan, aşağıdakı cədvəl klinisistlər üçün istinad kimi hazırlanmışdır.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XBT-10 Diaqnozu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XBT-10 Kodu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XBT-11 Ekvivalent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Paranoid şəxsiyyət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F60.0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6D10</w:t>
            </w:r>
            <w:r>
              <w:t xml:space="preserve"> </w:t>
            </w:r>
            <w:r>
              <w:t xml:space="preserve">+ Dissosiallik ↑ (şübhəcilik, düşmənçilik)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Şizoid şəxsiyyət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F60.1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6D10</w:t>
            </w:r>
            <w:r>
              <w:t xml:space="preserve"> </w:t>
            </w:r>
            <w:r>
              <w:t xml:space="preserve">+ Ayrılma ↑ (sosial ayrılma, sınıq affekt)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Şizotipal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F21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XBT-11-də psixotik bölmədə saxlanıb (</w:t>
            </w:r>
            <w:r>
              <w:t xml:space="preserve">6A22</w:t>
            </w:r>
            <w:r>
              <w:t xml:space="preserv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Antisosial şəxsiyyət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F60.2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6D10</w:t>
            </w:r>
            <w:r>
              <w:t xml:space="preserve"> </w:t>
            </w:r>
            <w:r>
              <w:t xml:space="preserve">+ Dissosiallik ↑ (ağır)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Emosional qeyri-sabit – İmpulsiv tip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F60.30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6D10</w:t>
            </w:r>
            <w:r>
              <w:t xml:space="preserve"> </w:t>
            </w:r>
            <w:r>
              <w:t xml:space="preserve">+ Dezinhibisiya ↑</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Emosional qeyri-sabit – BPD tipi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F60.31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6D10</w:t>
            </w:r>
            <w:r>
              <w:t xml:space="preserve"> </w:t>
            </w:r>
            <w:r>
              <w:t xml:space="preserve">+ Sərhəd nümunəsi (</w:t>
            </w:r>
            <w:r>
              <w:t xml:space="preserve">6D11.5</w:t>
            </w:r>
            <w:r>
              <w:t xml:space="preserv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dissosiativ (Histrionik) şəxsiyyət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F60.4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6D10</w:t>
            </w:r>
            <w:r>
              <w:t xml:space="preserve"> </w:t>
            </w:r>
            <w:r>
              <w:t xml:space="preserve">+ Mənfi affektivlik ↑ + Dezinhibisiya ↑</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Anankast şəxsiyyət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F60.5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6D10</w:t>
            </w:r>
            <w:r>
              <w:t xml:space="preserve"> </w:t>
            </w:r>
            <w:r>
              <w:t xml:space="preserve">+ Anankastiya ↑</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Narahatlıqdan qaçan şəxsiyyət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F60.6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6D10</w:t>
            </w:r>
            <w:r>
              <w:t xml:space="preserve"> </w:t>
            </w:r>
            <w:r>
              <w:t xml:space="preserve">+ Ayrılma ↑ + Mənfi affektivlik ↑</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Asılı şəxsiyyət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F60.7</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6D10</w:t>
            </w:r>
            <w:r>
              <w:t xml:space="preserve"> </w:t>
            </w:r>
            <w:r>
              <w:t xml:space="preserve">+ Mənfi affektivlik ↑ (ayrılma həyəcanı)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Narsisistik şəxsiyyət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F60.8</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6D10</w:t>
            </w:r>
            <w:r>
              <w:t xml:space="preserve"> </w:t>
            </w:r>
            <w:r>
              <w:t xml:space="preserve">+ Dissosiallik ↑ (böyüklük, empatiya az)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Dəqiqləşdirilməmiş (NOS)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F60.9</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6D10</w:t>
            </w:r>
            <w:r>
              <w:t xml:space="preserve"> </w:t>
            </w:r>
            <w:r>
              <w:t xml:space="preserve">+ relevant domain kombinasiyası</w:t>
            </w:r>
          </w:p>
        </w:tc>
      </w:tr>
    </w:tbl>
    <w:p>
      <w:pPr>
        <w:pStyle w:val="BodyText"/>
      </w:pPr>
      <w:r>
        <w:rPr>
          <w:b/>
          <w:bCs/>
        </w:rPr>
        <w:t xml:space="preserve">Qeyd:</w:t>
      </w:r>
      <w:r>
        <w:t xml:space="preserve"> </w:t>
      </w:r>
      <w:r>
        <w:t xml:space="preserve">Bu çevirici orientir cədvəlidir – bire-bir uyğunlaşma mümkün deyil. XBT-11 dimensional sisteminin əsas prinsipindən yararlanmaq üçün hər pasiyenti ayrıca 5 domain üzrə qiymətləndirmək lazımdır.</w:t>
      </w:r>
    </w:p>
    <w:bookmarkStart w:id="1837" w:name="müalicə-yanaşması-xbt-11-ə-uyğun"/>
    <w:p>
      <w:pPr>
        <w:pStyle w:val="Heading3"/>
      </w:pPr>
      <w:r>
        <w:t xml:space="preserve">Müalicə yanaşması: XBT-11-ə uyğun</w:t>
      </w:r>
    </w:p>
    <w:p>
      <w:pPr>
        <w:pStyle w:val="FirstParagraph"/>
      </w:pPr>
      <w:r>
        <w:rPr>
          <w:b/>
          <w:bCs/>
        </w:rPr>
        <w:t xml:space="preserve">Şiddət əsasında müalicə intensivliyi:</w:t>
      </w:r>
    </w:p>
    <w:p>
      <w:pPr>
        <w:pStyle w:val="Compact"/>
        <w:numPr>
          <w:ilvl w:val="0"/>
          <w:numId w:val="2405"/>
        </w:numPr>
      </w:pPr>
      <w:r>
        <w:rPr>
          <w:b/>
          <w:bCs/>
        </w:rPr>
        <w:t xml:space="preserve">Yüngül:</w:t>
      </w:r>
      <w:r>
        <w:t xml:space="preserve"> </w:t>
      </w:r>
      <w:r>
        <w:t xml:space="preserve">ambulatoria, fərdi psixoterapiya, 1 dəfə/həftə</w:t>
      </w:r>
    </w:p>
    <w:p>
      <w:pPr>
        <w:pStyle w:val="Compact"/>
        <w:numPr>
          <w:ilvl w:val="0"/>
          <w:numId w:val="2405"/>
        </w:numPr>
      </w:pPr>
      <w:r>
        <w:rPr>
          <w:b/>
          <w:bCs/>
        </w:rPr>
        <w:t xml:space="preserve">Orta:</w:t>
      </w:r>
      <w:r>
        <w:t xml:space="preserve"> </w:t>
      </w:r>
      <w:r>
        <w:t xml:space="preserve">intensiv ambulatoria, qrup + fərdi, DBT/MBT/Sxema terapiyası</w:t>
      </w:r>
    </w:p>
    <w:p>
      <w:pPr>
        <w:pStyle w:val="Compact"/>
        <w:numPr>
          <w:ilvl w:val="0"/>
          <w:numId w:val="2405"/>
        </w:numPr>
      </w:pPr>
      <w:r>
        <w:rPr>
          <w:b/>
          <w:bCs/>
        </w:rPr>
        <w:t xml:space="preserve">Ağır:</w:t>
      </w:r>
      <w:r>
        <w:t xml:space="preserve"> </w:t>
      </w:r>
      <w:r>
        <w:t xml:space="preserve">day hospital, stasionar; intensiv, multidisiplinar</w:t>
      </w:r>
    </w:p>
    <w:p>
      <w:pPr>
        <w:pStyle w:val="FirstParagraph"/>
      </w:pPr>
      <w:r>
        <w:rPr>
          <w:b/>
          <w:bCs/>
        </w:rPr>
        <w:t xml:space="preserve">Domain əsasında terapevtik fokus:</w:t>
      </w:r>
    </w:p>
    <w:p>
      <w:pPr>
        <w:pStyle w:val="Compact"/>
        <w:numPr>
          <w:ilvl w:val="0"/>
          <w:numId w:val="2406"/>
        </w:numPr>
      </w:pPr>
      <w:r>
        <w:rPr>
          <w:b/>
          <w:bCs/>
        </w:rPr>
        <w:t xml:space="preserve">Mənfi affektivlik:</w:t>
      </w:r>
      <w:r>
        <w:t xml:space="preserve"> </w:t>
      </w:r>
      <w:r>
        <w:t xml:space="preserve">DBT (affekt tənzimləmə), SİUSİ</w:t>
      </w:r>
    </w:p>
    <w:p>
      <w:pPr>
        <w:pStyle w:val="Compact"/>
        <w:numPr>
          <w:ilvl w:val="0"/>
          <w:numId w:val="2406"/>
        </w:numPr>
      </w:pPr>
      <w:r>
        <w:rPr>
          <w:b/>
          <w:bCs/>
        </w:rPr>
        <w:t xml:space="preserve">Ayrılma:</w:t>
      </w:r>
      <w:r>
        <w:t xml:space="preserve"> </w:t>
      </w:r>
      <w:r>
        <w:t xml:space="preserve">sosial bacarıqlar, qrup terapiyası</w:t>
      </w:r>
    </w:p>
    <w:p>
      <w:pPr>
        <w:pStyle w:val="Compact"/>
        <w:numPr>
          <w:ilvl w:val="0"/>
          <w:numId w:val="2406"/>
        </w:numPr>
      </w:pPr>
      <w:r>
        <w:rPr>
          <w:b/>
          <w:bCs/>
        </w:rPr>
        <w:t xml:space="preserve">Dissosiallik:</w:t>
      </w:r>
      <w:r>
        <w:t xml:space="preserve"> </w:t>
      </w:r>
      <w:r>
        <w:t xml:space="preserve">motivasional müsahibə, forenzik KDT</w:t>
      </w:r>
    </w:p>
    <w:p>
      <w:pPr>
        <w:pStyle w:val="Compact"/>
        <w:numPr>
          <w:ilvl w:val="0"/>
          <w:numId w:val="2406"/>
        </w:numPr>
      </w:pPr>
      <w:r>
        <w:rPr>
          <w:b/>
          <w:bCs/>
        </w:rPr>
        <w:t xml:space="preserve">Dezinhibisiya:</w:t>
      </w:r>
      <w:r>
        <w:t xml:space="preserve"> </w:t>
      </w:r>
      <w:r>
        <w:t xml:space="preserve">DBT (distress dözüm, impuls nəzarəti)</w:t>
      </w:r>
    </w:p>
    <w:p>
      <w:pPr>
        <w:pStyle w:val="Compact"/>
        <w:numPr>
          <w:ilvl w:val="0"/>
          <w:numId w:val="2406"/>
        </w:numPr>
      </w:pPr>
      <w:r>
        <w:rPr>
          <w:b/>
          <w:bCs/>
        </w:rPr>
        <w:t xml:space="preserve">Anankastiya:</w:t>
      </w:r>
      <w:r>
        <w:t xml:space="preserve"> </w:t>
      </w:r>
      <w:r>
        <w:t xml:space="preserve">KDT (perfeksionizm, nəzarət buraxmaq)</w:t>
      </w:r>
    </w:p>
    <w:p>
      <w:pPr>
        <w:pStyle w:val="Compact"/>
        <w:numPr>
          <w:ilvl w:val="0"/>
          <w:numId w:val="2406"/>
        </w:numPr>
      </w:pPr>
      <w:r>
        <w:rPr>
          <w:b/>
          <w:bCs/>
        </w:rPr>
        <w:t xml:space="preserve">Sərhəd nümunəsi:</w:t>
      </w:r>
      <w:r>
        <w:t xml:space="preserve"> </w:t>
      </w:r>
      <w:r>
        <w:t xml:space="preserve">Dialektik Davranış Terapiyası (DBT), MBT, Sxema terapiyası</w:t>
      </w:r>
    </w:p>
    <w:bookmarkEnd w:id="1837"/>
    <w:bookmarkStart w:id="1838" w:name="bölmə-15-üçün-əsas-mənbələr"/>
    <w:p>
      <w:pPr>
        <w:pStyle w:val="Heading3"/>
      </w:pPr>
      <w:r>
        <w:t xml:space="preserve">Bölmə 15 üçün əsas mənbələr</w:t>
      </w:r>
    </w:p>
    <w:p>
      <w:pPr>
        <w:pStyle w:val="Compact"/>
        <w:numPr>
          <w:ilvl w:val="0"/>
          <w:numId w:val="2407"/>
        </w:numPr>
      </w:pPr>
      <w:r>
        <w:t xml:space="preserve">APA.</w:t>
      </w:r>
      <w:r>
        <w:t xml:space="preserve"> </w:t>
      </w:r>
      <w:r>
        <w:rPr>
          <w:i/>
          <w:iCs/>
        </w:rPr>
        <w:t xml:space="preserve">DSM-5-TR.</w:t>
      </w:r>
      <w:r>
        <w:t xml:space="preserve"> </w:t>
      </w:r>
      <w:r>
        <w:t xml:space="preserve">2022.</w:t>
      </w:r>
    </w:p>
    <w:p>
      <w:pPr>
        <w:pStyle w:val="Compact"/>
        <w:numPr>
          <w:ilvl w:val="0"/>
          <w:numId w:val="2407"/>
        </w:numPr>
      </w:pPr>
      <w:r>
        <w:t xml:space="preserve">WHO.</w:t>
      </w:r>
      <w:r>
        <w:t xml:space="preserve"> </w:t>
      </w:r>
      <w:r>
        <w:rPr>
          <w:i/>
          <w:iCs/>
        </w:rPr>
        <w:t xml:space="preserve">ICD-11 CDDR.</w:t>
      </w:r>
      <w:r>
        <w:t xml:space="preserve"> </w:t>
      </w:r>
      <w:r>
        <w:t xml:space="preserve">Geneva, 2024.</w:t>
      </w:r>
    </w:p>
    <w:p>
      <w:pPr>
        <w:pStyle w:val="Compact"/>
        <w:numPr>
          <w:ilvl w:val="0"/>
          <w:numId w:val="2407"/>
        </w:numPr>
      </w:pPr>
      <w:r>
        <w:t xml:space="preserve">Tyrer P, et al.</w:t>
      </w:r>
      <w:r>
        <w:t xml:space="preserve"> </w:t>
      </w:r>
      <w:r>
        <w:rPr>
          <w:i/>
          <w:iCs/>
        </w:rPr>
        <w:t xml:space="preserve">The development of the ICD-11 classification of personality disorders: an amalgam of science, pragmatism, and politics.</w:t>
      </w:r>
      <w:r>
        <w:t xml:space="preserve"> </w:t>
      </w:r>
      <w:r>
        <w:t xml:space="preserve">Annu Rev Clin Psychol, 2019.</w:t>
      </w:r>
    </w:p>
    <w:p>
      <w:pPr>
        <w:pStyle w:val="Compact"/>
        <w:numPr>
          <w:ilvl w:val="0"/>
          <w:numId w:val="2407"/>
        </w:numPr>
      </w:pPr>
      <w:r>
        <w:t xml:space="preserve">Herpertz SC, et al.</w:t>
      </w:r>
      <w:r>
        <w:t xml:space="preserve"> </w:t>
      </w:r>
      <w:r>
        <w:rPr>
          <w:i/>
          <w:iCs/>
        </w:rPr>
        <w:t xml:space="preserve">The ICD-11 classification of personality disorders: relation to the five-factor model.</w:t>
      </w:r>
      <w:r>
        <w:t xml:space="preserve"> </w:t>
      </w:r>
      <w:r>
        <w:t xml:space="preserve">Personal Disord, 2020.</w:t>
      </w:r>
    </w:p>
    <w:p>
      <w:pPr>
        <w:pStyle w:val="Compact"/>
        <w:numPr>
          <w:ilvl w:val="0"/>
          <w:numId w:val="2407"/>
        </w:numPr>
      </w:pPr>
      <w:r>
        <w:t xml:space="preserve">Linehan MM.</w:t>
      </w:r>
      <w:r>
        <w:t xml:space="preserve"> </w:t>
      </w:r>
      <w:r>
        <w:rPr>
          <w:i/>
          <w:iCs/>
        </w:rPr>
        <w:t xml:space="preserve">DBT Skills Training Manual.</w:t>
      </w:r>
      <w:r>
        <w:t xml:space="preserve"> </w:t>
      </w:r>
      <w:r>
        <w:t xml:space="preserve">2nd ed. Guilford, 2015.</w:t>
      </w:r>
    </w:p>
    <w:p>
      <w:pPr>
        <w:pStyle w:val="Compact"/>
        <w:numPr>
          <w:ilvl w:val="0"/>
          <w:numId w:val="2407"/>
        </w:numPr>
      </w:pPr>
      <w:r>
        <w:t xml:space="preserve">Young JE, Klosko JS, Weishaar ME.</w:t>
      </w:r>
      <w:r>
        <w:t xml:space="preserve"> </w:t>
      </w:r>
      <w:r>
        <w:rPr>
          <w:i/>
          <w:iCs/>
        </w:rPr>
        <w:t xml:space="preserve">Schema Therapy: A Practitioner's Guide.</w:t>
      </w:r>
      <w:r>
        <w:t xml:space="preserve"> </w:t>
      </w:r>
      <w:r>
        <w:t xml:space="preserve">Guilford, 2003.</w:t>
      </w:r>
    </w:p>
    <w:p>
      <w:pPr>
        <w:pStyle w:val="Compact"/>
        <w:numPr>
          <w:ilvl w:val="0"/>
          <w:numId w:val="2407"/>
        </w:numPr>
      </w:pPr>
      <w:r>
        <w:t xml:space="preserve">Bateman A, Fonagy P.</w:t>
      </w:r>
      <w:r>
        <w:t xml:space="preserve"> </w:t>
      </w:r>
      <w:r>
        <w:rPr>
          <w:i/>
          <w:iCs/>
        </w:rPr>
        <w:t xml:space="preserve">Mentalization-Based Treatment for Personality Disorders.</w:t>
      </w:r>
      <w:r>
        <w:t xml:space="preserve"> </w:t>
      </w:r>
      <w:r>
        <w:t xml:space="preserve">Oxford UP, 2016.</w:t>
      </w:r>
    </w:p>
    <w:p>
      <w:pPr>
        <w:pStyle w:val="Compact"/>
        <w:numPr>
          <w:ilvl w:val="0"/>
          <w:numId w:val="2407"/>
        </w:numPr>
      </w:pPr>
      <w:r>
        <w:t xml:space="preserve">Hare RD.</w:t>
      </w:r>
      <w:r>
        <w:t xml:space="preserve"> </w:t>
      </w:r>
      <w:r>
        <w:rPr>
          <w:i/>
          <w:iCs/>
        </w:rPr>
        <w:t xml:space="preserve">Psychopathy Checklist-Revised (PCL-R).</w:t>
      </w:r>
      <w:r>
        <w:t xml:space="preserve"> </w:t>
      </w:r>
      <w:r>
        <w:t xml:space="preserve">2nd ed. MHS, 2003.</w:t>
      </w:r>
    </w:p>
    <w:p>
      <w:pPr>
        <w:pStyle w:val="Compact"/>
        <w:numPr>
          <w:ilvl w:val="0"/>
          <w:numId w:val="2407"/>
        </w:numPr>
      </w:pPr>
      <w:r>
        <w:t xml:space="preserve">Oldham JM, Skodol AE.</w:t>
      </w:r>
      <w:r>
        <w:t xml:space="preserve"> </w:t>
      </w:r>
      <w:r>
        <w:rPr>
          <w:i/>
          <w:iCs/>
        </w:rPr>
        <w:t xml:space="preserve">Personality Disorders.</w:t>
      </w:r>
      <w:r>
        <w:t xml:space="preserve"> </w:t>
      </w:r>
      <w:r>
        <w:t xml:space="preserve">FOCUS, 2000.</w:t>
      </w:r>
    </w:p>
    <w:p>
      <w:pPr>
        <w:pStyle w:val="Compact"/>
        <w:numPr>
          <w:ilvl w:val="0"/>
          <w:numId w:val="2407"/>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bookmarkEnd w:id="1838"/>
    <w:bookmarkEnd w:id="1839"/>
    <w:bookmarkEnd w:id="1840"/>
    <w:bookmarkStart w:id="1869" w:name="parafilik-pozuntular"/>
    <w:p>
      <w:pPr>
        <w:pStyle w:val="Heading1"/>
      </w:pPr>
      <w:r>
        <w:t xml:space="preserve">PARAFİLİK POZUNTULAR</w:t>
      </w:r>
    </w:p>
    <w:p>
      <w:pPr>
        <w:pStyle w:val="FirstParagraph"/>
      </w:pPr>
      <w:r>
        <w:t xml:space="preserve">XBT-11:</w:t>
      </w:r>
      <w:r>
        <w:t xml:space="preserve"> </w:t>
      </w:r>
      <w:r>
        <w:t xml:space="preserve">6D30</w:t>
      </w:r>
      <w:r>
        <w:t xml:space="preserve"> </w:t>
      </w:r>
      <w:r>
        <w:t xml:space="preserve">–</w:t>
      </w:r>
      <w:r>
        <w:t xml:space="preserve"> </w:t>
      </w:r>
      <w:r>
        <w:t xml:space="preserve">6D3Z</w:t>
      </w:r>
      <w:r>
        <w:t xml:space="preserve"> </w:t>
      </w:r>
      <w:r>
        <w:t xml:space="preserve">— Paraphilic disorders</w:t>
      </w:r>
    </w:p>
    <w:p>
      <w:pPr>
        <w:pStyle w:val="BodyText"/>
      </w:pPr>
      <w:r>
        <w:t xml:space="preserve">XBT-10:</w:t>
      </w:r>
      <w:r>
        <w:t xml:space="preserve"> </w:t>
      </w:r>
      <w:r>
        <w:t xml:space="preserve">F65</w:t>
      </w:r>
      <w:r>
        <w:t xml:space="preserve"> </w:t>
      </w:r>
      <w:r>
        <w:t xml:space="preserve">— Disorders of sexual preference</w:t>
      </w:r>
    </w:p>
    <w:p>
      <w:pPr>
        <w:pStyle w:val="BodyText"/>
      </w:pPr>
      <w:r>
        <w:t xml:space="preserve">DSM-5-TR:</w:t>
      </w:r>
      <w:r>
        <w:t xml:space="preserve"> </w:t>
      </w:r>
      <w:r>
        <w:t xml:space="preserve">302</w:t>
      </w:r>
      <w:r>
        <w:t xml:space="preserve"> </w:t>
      </w:r>
      <w:r>
        <w:t xml:space="preserve">— Paraphilic disorders</w:t>
      </w:r>
    </w:p>
    <w:p>
      <w:r>
        <w:pict>
          <v:rect style="width:0;height:1.5pt" o:hralign="center" o:hrstd="t" o:hr="t"/>
        </w:pict>
      </w:r>
    </w:p>
    <w:bookmarkStart w:id="1841"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XBT-11 kodu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 adı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Bölmədə yeri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6D30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Voyüristik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16.1</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6D31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Exhibisionistik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16.2</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6D32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Frottüristik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16.3</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6D33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Pedofilik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16.4</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6D34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Zoofilia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16.5</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6D35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Cinsi sadizm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16.6</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6D36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Cinsi mazoxizm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16.7</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6D3Z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Digər parafilia pozuntular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16.8</w:t>
            </w:r>
          </w:p>
        </w:tc>
      </w:tr>
    </w:tbl>
    <w:bookmarkEnd w:id="1841"/>
    <w:bookmarkStart w:id="1845" w:name="konseptual-yenilik-xbt-11"/>
    <w:p>
      <w:pPr>
        <w:pStyle w:val="Heading3"/>
      </w:pPr>
      <w:r>
        <w:t xml:space="preserve">Konseptual yenilik (XBT-11)</w:t>
      </w:r>
    </w:p>
    <w:bookmarkStart w:id="1842" w:name="parafilia-vs-parafilia-pozuntusu"/>
    <w:p>
      <w:pPr>
        <w:pStyle w:val="Heading4"/>
      </w:pPr>
      <w:r>
        <w:t xml:space="preserve">Parafilia vs Parafilia pozuntusu</w:t>
      </w:r>
    </w:p>
    <w:p>
      <w:pPr>
        <w:pStyle w:val="FirstParagraph"/>
      </w:pPr>
      <w:r>
        <w:rPr>
          <w:b/>
          <w:bCs/>
        </w:rPr>
        <w:t xml:space="preserve">Ən vacib ayrım – XBT-11-in əsas prinsipi:</w:t>
      </w:r>
    </w:p>
    <w:p>
      <w:pPr>
        <w:pStyle w:val="BodyText"/>
      </w:pPr>
      <w:r>
        <w:rPr>
          <w:b/>
          <w:bCs/>
        </w:rPr>
        <w:t xml:space="preserve">Parafilia</w:t>
      </w:r>
      <w:r>
        <w:t xml:space="preserve"> </w:t>
      </w:r>
      <w:r>
        <w:t xml:space="preserve">– atipik cinsi maraq, fantaziya, istək.</w:t>
      </w:r>
      <w:r>
        <w:t xml:space="preserve"> </w:t>
      </w:r>
      <w:r>
        <w:rPr>
          <w:b/>
          <w:bCs/>
        </w:rPr>
        <w:t xml:space="preserve">Özlüyündə diaqnoz deyil.</w:t>
      </w:r>
      <w:r>
        <w:t xml:space="preserve"> </w:t>
      </w:r>
      <w:r>
        <w:t xml:space="preserve">Fərqli seksual üstünlüklər normativ diapazonda yer ala bilər.</w:t>
      </w:r>
    </w:p>
    <w:p>
      <w:pPr>
        <w:pStyle w:val="BodyText"/>
      </w:pPr>
      <w:r>
        <w:rPr>
          <w:b/>
          <w:bCs/>
        </w:rPr>
        <w:t xml:space="preserve">Parafilia pozuntusu</w:t>
      </w:r>
      <w:r>
        <w:t xml:space="preserve"> </w:t>
      </w:r>
      <w:r>
        <w:t xml:space="preserve">– parafilia</w:t>
      </w:r>
      <w:r>
        <w:t xml:space="preserve"> </w:t>
      </w:r>
      <w:r>
        <w:rPr>
          <w:b/>
          <w:bCs/>
        </w:rPr>
        <w:t xml:space="preserve">+</w:t>
      </w:r>
      <w:r>
        <w:t xml:space="preserve"> </w:t>
      </w:r>
      <w:r>
        <w:t xml:space="preserve">aşağıdakılardan biri:</w:t>
      </w:r>
    </w:p>
    <w:p>
      <w:pPr>
        <w:pStyle w:val="Compact"/>
        <w:numPr>
          <w:ilvl w:val="0"/>
          <w:numId w:val="2408"/>
        </w:numPr>
      </w:pPr>
      <w:r>
        <w:t xml:space="preserve">Pasiyentin özündə</w:t>
      </w:r>
      <w:r>
        <w:t xml:space="preserve"> </w:t>
      </w:r>
      <w:r>
        <w:rPr>
          <w:b/>
          <w:bCs/>
        </w:rPr>
        <w:t xml:space="preserve">distress</w:t>
      </w:r>
      <w:r>
        <w:t xml:space="preserve"> </w:t>
      </w:r>
      <w:r>
        <w:t xml:space="preserve">yaradır (istəmədiyi hissiyat)</w:t>
      </w:r>
    </w:p>
    <w:p>
      <w:pPr>
        <w:pStyle w:val="Compact"/>
        <w:numPr>
          <w:ilvl w:val="0"/>
          <w:numId w:val="2408"/>
        </w:numPr>
      </w:pPr>
      <w:r>
        <w:rPr>
          <w:b/>
          <w:bCs/>
        </w:rPr>
        <w:t xml:space="preserve">Başqa şəxsə zərər</w:t>
      </w:r>
      <w:r>
        <w:t xml:space="preserve"> </w:t>
      </w:r>
      <w:r>
        <w:t xml:space="preserve">verir (xüsusilə razılığı olmayan şəxs və ya uşaq)</w:t>
      </w:r>
    </w:p>
    <w:p>
      <w:pPr>
        <w:pStyle w:val="Compact"/>
        <w:numPr>
          <w:ilvl w:val="0"/>
          <w:numId w:val="2408"/>
        </w:numPr>
      </w:pPr>
      <w:r>
        <w:rPr>
          <w:b/>
          <w:bCs/>
        </w:rPr>
        <w:t xml:space="preserve">Hüquqi</w:t>
      </w:r>
      <w:r>
        <w:t xml:space="preserve">, sosial, peşə fəsadları</w:t>
      </w:r>
    </w:p>
    <w:p>
      <w:pPr>
        <w:pStyle w:val="FirstParagraph"/>
      </w:pPr>
      <w:r>
        <w:rPr>
          <w:b/>
          <w:bCs/>
        </w:rPr>
        <w:t xml:space="preserve">Nəticə:</w:t>
      </w:r>
      <w:r>
        <w:t xml:space="preserve"> </w:t>
      </w:r>
      <w:r>
        <w:t xml:space="preserve">Konsensual, yetkin partnyorlar arasındakı BDSM, fetişizm kimi tiplər</w:t>
      </w:r>
      <w:r>
        <w:t xml:space="preserve"> </w:t>
      </w:r>
      <w:r>
        <w:rPr>
          <w:b/>
          <w:bCs/>
        </w:rPr>
        <w:t xml:space="preserve">özlüyündə diaqnoz deyil</w:t>
      </w:r>
      <w:r>
        <w:t xml:space="preserve">. Diaqnoz yalnız zərər və ya distress kontekstindədir.</w:t>
      </w:r>
    </w:p>
    <w:bookmarkEnd w:id="1842"/>
    <w:bookmarkStart w:id="1843" w:name="pedofiliya-ayrı-status"/>
    <w:p>
      <w:pPr>
        <w:pStyle w:val="Heading4"/>
      </w:pPr>
      <w:r>
        <w:t xml:space="preserve">Pedofiliya – ayrı status</w:t>
      </w:r>
    </w:p>
    <w:p>
      <w:pPr>
        <w:pStyle w:val="FirstParagraph"/>
      </w:pPr>
      <w:r>
        <w:t xml:space="preserve">Pedofiliya konsensual olmur – uşağın zərəri avtomatik mövcuddur.</w:t>
      </w:r>
      <w:r>
        <w:t xml:space="preserve"> </w:t>
      </w:r>
      <w:r>
        <w:rPr>
          <w:b/>
          <w:bCs/>
        </w:rPr>
        <w:t xml:space="preserve">Həm razılığı olmayan hərəkət, həm də fantaziya klinik əhəmiyyətlidir.</w:t>
      </w:r>
    </w:p>
    <w:bookmarkEnd w:id="1843"/>
    <w:bookmarkStart w:id="1844" w:name="forensik-kontekst"/>
    <w:p>
      <w:pPr>
        <w:pStyle w:val="Heading4"/>
      </w:pPr>
      <w:r>
        <w:t xml:space="preserve">Forensik kontekst</w:t>
      </w:r>
    </w:p>
    <w:p>
      <w:pPr>
        <w:pStyle w:val="FirstParagraph"/>
      </w:pPr>
      <w:r>
        <w:t xml:space="preserve">Parafilia pozuntuları psixiatriyada tez-tez</w:t>
      </w:r>
      <w:r>
        <w:t xml:space="preserve"> </w:t>
      </w:r>
      <w:r>
        <w:rPr>
          <w:b/>
          <w:bCs/>
        </w:rPr>
        <w:t xml:space="preserve">məhkəmə-psixiatrik ekspertiza</w:t>
      </w:r>
      <w:r>
        <w:t xml:space="preserve"> </w:t>
      </w:r>
      <w:r>
        <w:t xml:space="preserve">kontekstindədir:</w:t>
      </w:r>
    </w:p>
    <w:p>
      <w:pPr>
        <w:pStyle w:val="Compact"/>
        <w:numPr>
          <w:ilvl w:val="0"/>
          <w:numId w:val="2409"/>
        </w:numPr>
      </w:pPr>
      <w:r>
        <w:t xml:space="preserve">Cinsi cürmün qurbanı kim?</w:t>
      </w:r>
    </w:p>
    <w:p>
      <w:pPr>
        <w:pStyle w:val="Compact"/>
        <w:numPr>
          <w:ilvl w:val="0"/>
          <w:numId w:val="2409"/>
        </w:numPr>
      </w:pPr>
      <w:r>
        <w:t xml:space="preserve">Məsuliyyət qabiliyyəti?</w:t>
      </w:r>
    </w:p>
    <w:p>
      <w:pPr>
        <w:pStyle w:val="Compact"/>
        <w:numPr>
          <w:ilvl w:val="0"/>
          <w:numId w:val="2409"/>
        </w:numPr>
      </w:pPr>
      <w:r>
        <w:t xml:space="preserve">Müalicə tövsiyəsi?</w:t>
      </w:r>
    </w:p>
    <w:p>
      <w:pPr>
        <w:pStyle w:val="Compact"/>
        <w:numPr>
          <w:ilvl w:val="0"/>
          <w:numId w:val="2409"/>
        </w:numPr>
      </w:pPr>
      <w:r>
        <w:t xml:space="preserve">Residiv riski?</w:t>
      </w:r>
    </w:p>
    <w:bookmarkEnd w:id="1844"/>
    <w:bookmarkEnd w:id="1845"/>
    <w:bookmarkStart w:id="1849" w:name="X7bb9283194bc24a0a11d672563e825c7b378656"/>
    <w:p>
      <w:pPr>
        <w:pStyle w:val="Heading2"/>
      </w:pPr>
      <w:r>
        <w:t xml:space="preserve">6D31</w:t>
      </w:r>
      <w:r>
        <w:t xml:space="preserve"> </w:t>
      </w:r>
      <w:r>
        <w:t xml:space="preserve">–</w:t>
      </w:r>
      <w:r>
        <w:t xml:space="preserve"> </w:t>
      </w:r>
      <w:r>
        <w:t xml:space="preserve">6D33</w:t>
      </w:r>
      <w:r>
        <w:t xml:space="preserve"> </w:t>
      </w:r>
      <w:r>
        <w:t xml:space="preserve">EKSPOZİSİYA (EKSHİBİSİONİZM), VUAYERİZM, FROTTÜRİZM</w:t>
      </w:r>
    </w:p>
    <w:p>
      <w:r>
        <w:pict>
          <v:rect style="width:0;height:1.5pt" o:hralign="center" o:hrstd="t" o:hr="t"/>
        </w:pict>
      </w:r>
    </w:p>
    <w:bookmarkStart w:id="1846" w:name="voyüristik-pozuntu"/>
    <w:p>
      <w:pPr>
        <w:pStyle w:val="Heading3"/>
      </w:pPr>
      <w:r>
        <w:t xml:space="preserve">Voyüristik Pozuntu</w:t>
      </w:r>
    </w:p>
    <w:p>
      <w:pPr>
        <w:pStyle w:val="FirstParagraph"/>
      </w:pPr>
      <w:r>
        <w:t xml:space="preserve">XBT-11:</w:t>
      </w:r>
      <w:r>
        <w:t xml:space="preserve"> </w:t>
      </w:r>
      <w:r>
        <w:t xml:space="preserve">6D30</w:t>
      </w:r>
      <w:r>
        <w:t xml:space="preserve"> </w:t>
      </w:r>
      <w:r>
        <w:t xml:space="preserve">|</w:t>
      </w:r>
      <w:r>
        <w:t xml:space="preserve"> </w:t>
      </w:r>
      <w:r>
        <w:rPr>
          <w:b/>
          <w:bCs/>
        </w:rPr>
        <w:t xml:space="preserve">XBT-10:</w:t>
      </w:r>
      <w:r>
        <w:t xml:space="preserve"> </w:t>
      </w:r>
      <w:r>
        <w:t xml:space="preserve">F65.3</w:t>
      </w:r>
      <w:r>
        <w:t xml:space="preserve"> </w:t>
      </w:r>
      <w:r>
        <w:t xml:space="preserve">|</w:t>
      </w:r>
      <w:r>
        <w:t xml:space="preserve"> </w:t>
      </w:r>
      <w:r>
        <w:rPr>
          <w:b/>
          <w:bCs/>
        </w:rPr>
        <w:t xml:space="preserve">DSM-5-TR:</w:t>
      </w:r>
      <w:r>
        <w:t xml:space="preserve"> </w:t>
      </w:r>
      <w:r>
        <w:t xml:space="preserve">302.82</w:t>
      </w:r>
    </w:p>
    <w:p>
      <w:pPr>
        <w:pStyle w:val="BodyText"/>
      </w:pPr>
      <w:r>
        <w:rPr>
          <w:b/>
          <w:bCs/>
        </w:rPr>
        <w:t xml:space="preserve">Tərif:</w:t>
      </w:r>
      <w:r>
        <w:t xml:space="preserve"> </w:t>
      </w:r>
      <w:r>
        <w:t xml:space="preserve">Razılığı olmayan şəxsi soyunarkən, cinsi fəaliyyətdə izləməkdən intensiv cinsi həzz alma; bu</w:t>
      </w:r>
      <w:r>
        <w:t xml:space="preserve"> </w:t>
      </w:r>
      <w:r>
        <w:rPr>
          <w:b/>
          <w:bCs/>
        </w:rPr>
        <w:t xml:space="preserve">aktı icra etmək</w:t>
      </w:r>
      <w:r>
        <w:t xml:space="preserve"> </w:t>
      </w:r>
      <w:r>
        <w:t xml:space="preserve">(gözetləmə) və ya</w:t>
      </w:r>
      <w:r>
        <w:t xml:space="preserve"> </w:t>
      </w:r>
      <w:r>
        <w:rPr>
          <w:b/>
          <w:bCs/>
        </w:rPr>
        <w:t xml:space="preserve">güclü istək</w:t>
      </w:r>
      <w:r>
        <w:t xml:space="preserve"> </w:t>
      </w:r>
      <w:r>
        <w:t xml:space="preserve">pasiyentə distress verir ya da başqasına zərər verir.</w:t>
      </w:r>
    </w:p>
    <w:p>
      <w:pPr>
        <w:pStyle w:val="BodyText"/>
      </w:pPr>
      <w:r>
        <w:rPr>
          <w:b/>
          <w:bCs/>
        </w:rPr>
        <w:t xml:space="preserve">Klinik xüsusiyyətlər:</w:t>
      </w:r>
    </w:p>
    <w:p>
      <w:pPr>
        <w:pStyle w:val="Compact"/>
        <w:numPr>
          <w:ilvl w:val="0"/>
          <w:numId w:val="2410"/>
        </w:numPr>
      </w:pPr>
      <w:r>
        <w:t xml:space="preserve">Gizli gözetləmə (pəncərə, kamera)</w:t>
      </w:r>
    </w:p>
    <w:p>
      <w:pPr>
        <w:pStyle w:val="Compact"/>
        <w:numPr>
          <w:ilvl w:val="0"/>
          <w:numId w:val="2410"/>
        </w:numPr>
      </w:pPr>
      <w:r>
        <w:t xml:space="preserve">Tez-tez masturbasiya ilə birlikdə</w:t>
      </w:r>
    </w:p>
    <w:p>
      <w:pPr>
        <w:pStyle w:val="Compact"/>
        <w:numPr>
          <w:ilvl w:val="0"/>
          <w:numId w:val="2410"/>
        </w:numPr>
      </w:pPr>
      <w:r>
        <w:t xml:space="preserve">Pasiyentin əksəriyyəti hərəkəti icra etmir – yalnız fantaziya</w:t>
      </w:r>
    </w:p>
    <w:p>
      <w:pPr>
        <w:pStyle w:val="FirstParagraph"/>
      </w:pPr>
      <w:r>
        <w:rPr>
          <w:b/>
          <w:bCs/>
        </w:rPr>
        <w:t xml:space="preserve">Epidemiologiya:</w:t>
      </w:r>
      <w:r>
        <w:t xml:space="preserve"> </w:t>
      </w:r>
      <w:r>
        <w:t xml:space="preserve">Kişi dominant; yayılma dəqiq bilinmir. Müraciət az – utanma, hüquqi qorxu.</w:t>
      </w:r>
    </w:p>
    <w:p>
      <w:pPr>
        <w:pStyle w:val="BodyText"/>
      </w:pPr>
      <w:r>
        <w:rPr>
          <w:b/>
          <w:bCs/>
        </w:rPr>
        <w:t xml:space="preserve">Müalicə:</w:t>
      </w:r>
    </w:p>
    <w:p>
      <w:pPr>
        <w:pStyle w:val="Compact"/>
        <w:numPr>
          <w:ilvl w:val="0"/>
          <w:numId w:val="2411"/>
        </w:numPr>
      </w:pPr>
      <w:r>
        <w:t xml:space="preserve">KDT – distress, rezistans idarəsi</w:t>
      </w:r>
    </w:p>
    <w:p>
      <w:pPr>
        <w:pStyle w:val="Compact"/>
        <w:numPr>
          <w:ilvl w:val="0"/>
          <w:numId w:val="2411"/>
        </w:numPr>
      </w:pPr>
      <w:r>
        <w:t xml:space="preserve">Antiandrogen (ağır, residiv halda) – testosteron azaltma; libido azaldır</w:t>
      </w:r>
    </w:p>
    <w:p>
      <w:pPr>
        <w:pStyle w:val="Compact"/>
        <w:numPr>
          <w:ilvl w:val="0"/>
          <w:numId w:val="2411"/>
        </w:numPr>
      </w:pPr>
      <w:r>
        <w:t xml:space="preserve">SİUSİ – obsessiv komponent varsa</w:t>
      </w:r>
    </w:p>
    <w:p>
      <w:r>
        <w:pict>
          <v:rect style="width:0;height:1.5pt" o:hralign="center" o:hrstd="t" o:hr="t"/>
        </w:pict>
      </w:r>
    </w:p>
    <w:bookmarkEnd w:id="1846"/>
    <w:bookmarkStart w:id="1847" w:name="exhibisionistik-pozuntu"/>
    <w:p>
      <w:pPr>
        <w:pStyle w:val="Heading3"/>
      </w:pPr>
      <w:r>
        <w:t xml:space="preserve">Exhibisionistik Pozuntu</w:t>
      </w:r>
    </w:p>
    <w:p>
      <w:pPr>
        <w:pStyle w:val="FirstParagraph"/>
      </w:pPr>
      <w:r>
        <w:t xml:space="preserve">XBT-11:</w:t>
      </w:r>
      <w:r>
        <w:t xml:space="preserve"> </w:t>
      </w:r>
      <w:r>
        <w:t xml:space="preserve">6D31</w:t>
      </w:r>
      <w:r>
        <w:t xml:space="preserve"> </w:t>
      </w:r>
      <w:r>
        <w:t xml:space="preserve">|</w:t>
      </w:r>
      <w:r>
        <w:t xml:space="preserve"> </w:t>
      </w:r>
      <w:r>
        <w:rPr>
          <w:b/>
          <w:bCs/>
        </w:rPr>
        <w:t xml:space="preserve">XBT-10:</w:t>
      </w:r>
      <w:r>
        <w:t xml:space="preserve"> </w:t>
      </w:r>
      <w:r>
        <w:t xml:space="preserve">F65.2</w:t>
      </w:r>
      <w:r>
        <w:t xml:space="preserve"> </w:t>
      </w:r>
      <w:r>
        <w:t xml:space="preserve">|</w:t>
      </w:r>
      <w:r>
        <w:t xml:space="preserve"> </w:t>
      </w:r>
      <w:r>
        <w:rPr>
          <w:b/>
          <w:bCs/>
        </w:rPr>
        <w:t xml:space="preserve">DSM-5-TR:</w:t>
      </w:r>
      <w:r>
        <w:t xml:space="preserve"> </w:t>
      </w:r>
      <w:r>
        <w:t xml:space="preserve">302.4</w:t>
      </w:r>
    </w:p>
    <w:p>
      <w:pPr>
        <w:pStyle w:val="BodyText"/>
      </w:pPr>
      <w:r>
        <w:rPr>
          <w:b/>
          <w:bCs/>
        </w:rPr>
        <w:t xml:space="preserve">Tərif:</w:t>
      </w:r>
      <w:r>
        <w:t xml:space="preserve"> </w:t>
      </w:r>
      <w:r>
        <w:t xml:space="preserve">Razılığı olmayan şəxsə öz cinsiyyət orqanını nümayiş etdirməkdən intensiv cinsi həzz alma; distress yaradır ya da bu hərəkəti icra edir.</w:t>
      </w:r>
    </w:p>
    <w:p>
      <w:pPr>
        <w:pStyle w:val="BodyText"/>
      </w:pPr>
      <w:r>
        <w:rPr>
          <w:b/>
          <w:bCs/>
        </w:rPr>
        <w:t xml:space="preserve">Klinik xüsusiyyətlər:</w:t>
      </w:r>
    </w:p>
    <w:p>
      <w:pPr>
        <w:pStyle w:val="Compact"/>
        <w:numPr>
          <w:ilvl w:val="0"/>
          <w:numId w:val="2412"/>
        </w:numPr>
      </w:pPr>
      <w:r>
        <w:t xml:space="preserve">İctimai yerlər (park, metrostansiya, maşın)</w:t>
      </w:r>
    </w:p>
    <w:p>
      <w:pPr>
        <w:pStyle w:val="Compact"/>
        <w:numPr>
          <w:ilvl w:val="0"/>
          <w:numId w:val="2412"/>
        </w:numPr>
      </w:pPr>
      <w:r>
        <w:t xml:space="preserve">Qurbanın reaksiyası kritik – çox vaxt şok/qorxu</w:t>
      </w:r>
    </w:p>
    <w:p>
      <w:pPr>
        <w:pStyle w:val="Compact"/>
        <w:numPr>
          <w:ilvl w:val="0"/>
          <w:numId w:val="2412"/>
        </w:numPr>
      </w:pPr>
      <w:r>
        <w:t xml:space="preserve">Tez-tez öz-özlüyündə məmnun deyil (eqo-distonik)</w:t>
      </w:r>
    </w:p>
    <w:p>
      <w:pPr>
        <w:pStyle w:val="Compact"/>
        <w:numPr>
          <w:ilvl w:val="0"/>
          <w:numId w:val="2412"/>
        </w:numPr>
      </w:pPr>
      <w:r>
        <w:t xml:space="preserve">Komorbid: obsessiv xüsusiyyətlər, maddə istifadəsi</w:t>
      </w:r>
    </w:p>
    <w:p>
      <w:pPr>
        <w:pStyle w:val="FirstParagraph"/>
      </w:pPr>
      <w:r>
        <w:rPr>
          <w:b/>
          <w:bCs/>
        </w:rPr>
        <w:t xml:space="preserve">Müalicə:</w:t>
      </w:r>
    </w:p>
    <w:p>
      <w:pPr>
        <w:pStyle w:val="Compact"/>
        <w:numPr>
          <w:ilvl w:val="0"/>
          <w:numId w:val="2413"/>
        </w:numPr>
      </w:pPr>
      <w:r>
        <w:t xml:space="preserve">KDT + rezidiv profilaktika</w:t>
      </w:r>
    </w:p>
    <w:p>
      <w:pPr>
        <w:pStyle w:val="Compact"/>
        <w:numPr>
          <w:ilvl w:val="0"/>
          <w:numId w:val="2413"/>
        </w:numPr>
      </w:pPr>
      <w:r>
        <w:t xml:space="preserve">Antiandrogen (məhkəmə kontekstindədirsə)</w:t>
      </w:r>
    </w:p>
    <w:p>
      <w:pPr>
        <w:pStyle w:val="Compact"/>
        <w:numPr>
          <w:ilvl w:val="0"/>
          <w:numId w:val="2413"/>
        </w:numPr>
      </w:pPr>
      <w:r>
        <w:t xml:space="preserve">Qrup terapiyası (relapse prevention qrupu)</w:t>
      </w:r>
    </w:p>
    <w:p>
      <w:r>
        <w:pict>
          <v:rect style="width:0;height:1.5pt" o:hralign="center" o:hrstd="t" o:hr="t"/>
        </w:pict>
      </w:r>
    </w:p>
    <w:bookmarkEnd w:id="1847"/>
    <w:bookmarkStart w:id="1848" w:name="frottüristik-pozuntu"/>
    <w:p>
      <w:pPr>
        <w:pStyle w:val="Heading3"/>
      </w:pPr>
      <w:r>
        <w:t xml:space="preserve">Frottüristik Pozuntu</w:t>
      </w:r>
    </w:p>
    <w:p>
      <w:pPr>
        <w:pStyle w:val="FirstParagraph"/>
      </w:pPr>
      <w:r>
        <w:t xml:space="preserve">XBT-11:</w:t>
      </w:r>
      <w:r>
        <w:t xml:space="preserve"> </w:t>
      </w:r>
      <w:r>
        <w:t xml:space="preserve">6D32</w:t>
      </w:r>
      <w:r>
        <w:t xml:space="preserve"> </w:t>
      </w:r>
      <w:r>
        <w:t xml:space="preserve">|</w:t>
      </w:r>
      <w:r>
        <w:t xml:space="preserve"> </w:t>
      </w:r>
      <w:r>
        <w:rPr>
          <w:b/>
          <w:bCs/>
        </w:rPr>
        <w:t xml:space="preserve">XBT-10:</w:t>
      </w:r>
      <w:r>
        <w:t xml:space="preserve"> </w:t>
      </w:r>
      <w:r>
        <w:t xml:space="preserve">F65.8</w:t>
      </w:r>
      <w:r>
        <w:t xml:space="preserve"> </w:t>
      </w:r>
      <w:r>
        <w:t xml:space="preserve">|</w:t>
      </w:r>
      <w:r>
        <w:t xml:space="preserve"> </w:t>
      </w:r>
      <w:r>
        <w:rPr>
          <w:b/>
          <w:bCs/>
        </w:rPr>
        <w:t xml:space="preserve">DSM-5-TR:</w:t>
      </w:r>
      <w:r>
        <w:t xml:space="preserve"> </w:t>
      </w:r>
      <w:r>
        <w:t xml:space="preserve">302.89</w:t>
      </w:r>
    </w:p>
    <w:p>
      <w:pPr>
        <w:pStyle w:val="BodyText"/>
      </w:pPr>
      <w:r>
        <w:rPr>
          <w:b/>
          <w:bCs/>
        </w:rPr>
        <w:t xml:space="preserve">Tərif:</w:t>
      </w:r>
      <w:r>
        <w:t xml:space="preserve"> </w:t>
      </w:r>
      <w:r>
        <w:t xml:space="preserve">Razılığı olmayan şəxsə toxunmaqdan, sürtünməkdən intensiv cinsi həzz alma; ictimai yerlərdə (metro, izdiham).</w:t>
      </w:r>
    </w:p>
    <w:p>
      <w:pPr>
        <w:pStyle w:val="BodyText"/>
      </w:pPr>
      <w:r>
        <w:rPr>
          <w:b/>
          <w:bCs/>
        </w:rPr>
        <w:t xml:space="preserve">Müalicə:</w:t>
      </w:r>
      <w:r>
        <w:t xml:space="preserve"> </w:t>
      </w:r>
      <w:r>
        <w:t xml:space="preserve">Exhibisionizm kimi – KDT, antiandrogen, məhkəmə kontekstdə.</w:t>
      </w:r>
    </w:p>
    <w:bookmarkEnd w:id="1848"/>
    <w:bookmarkEnd w:id="1849"/>
    <w:bookmarkStart w:id="1862" w:name="X1504fede3d2b035e380e1cea03c9c8a527f7275"/>
    <w:p>
      <w:pPr>
        <w:pStyle w:val="Heading2"/>
      </w:pPr>
      <w:r>
        <w:t xml:space="preserve">6D36</w:t>
      </w:r>
      <w:r>
        <w:t xml:space="preserve"> </w:t>
      </w:r>
      <w:r>
        <w:t xml:space="preserve">PEDOFİLİK POZUNTU</w:t>
      </w:r>
    </w:p>
    <w:p>
      <w:pPr>
        <w:pStyle w:val="FirstParagraph"/>
      </w:pPr>
      <w:r>
        <w:t xml:space="preserve">XBT-11:</w:t>
      </w:r>
      <w:r>
        <w:t xml:space="preserve"> </w:t>
      </w:r>
      <w:r>
        <w:t xml:space="preserve">6D36</w:t>
      </w:r>
      <w:r>
        <w:t xml:space="preserve"> </w:t>
      </w:r>
      <w:r>
        <w:t xml:space="preserve">— Paedophilic disorder</w:t>
      </w:r>
    </w:p>
    <w:p>
      <w:pPr>
        <w:pStyle w:val="BodyText"/>
      </w:pPr>
      <w:r>
        <w:t xml:space="preserve">XBT-10:</w:t>
      </w:r>
      <w:r>
        <w:t xml:space="preserve"> </w:t>
      </w:r>
      <w:r>
        <w:t xml:space="preserve">F65.9</w:t>
      </w:r>
      <w:r>
        <w:t xml:space="preserve"> </w:t>
      </w:r>
      <w:r>
        <w:t xml:space="preserve">— Disorder of sexual preference, unspecified</w:t>
      </w:r>
    </w:p>
    <w:p>
      <w:pPr>
        <w:pStyle w:val="BodyText"/>
      </w:pPr>
      <w:r>
        <w:t xml:space="preserve">DSM-5-TR:</w:t>
      </w:r>
      <w:r>
        <w:t xml:space="preserve"> </w:t>
      </w:r>
      <w:r>
        <w:t xml:space="preserve">302.2</w:t>
      </w:r>
      <w:r>
        <w:t xml:space="preserve"> </w:t>
      </w:r>
      <w:r>
        <w:t xml:space="preserve">— Pedophilic disorder</w:t>
      </w:r>
    </w:p>
    <w:p>
      <w:r>
        <w:pict>
          <v:rect style="width:0;height:1.5pt" o:hralign="center" o:hrstd="t" o:hr="t"/>
        </w:pict>
      </w:r>
    </w:p>
    <w:bookmarkStart w:id="1850" w:name="tərif"/>
    <w:p>
      <w:pPr>
        <w:pStyle w:val="Heading3"/>
      </w:pPr>
      <w:r>
        <w:t xml:space="preserve">Tərif</w:t>
      </w:r>
    </w:p>
    <w:p>
      <w:pPr>
        <w:pStyle w:val="FirstParagraph"/>
      </w:pPr>
      <w:r>
        <w:t xml:space="preserve">Pedofilik pozuntu –</w:t>
      </w:r>
      <w:r>
        <w:t xml:space="preserve"> </w:t>
      </w:r>
      <w:r>
        <w:rPr>
          <w:b/>
          <w:bCs/>
        </w:rPr>
        <w:t xml:space="preserve">pubertete çatmamış uşaqlara</w:t>
      </w:r>
      <w:r>
        <w:t xml:space="preserve"> </w:t>
      </w:r>
      <w:r>
        <w:t xml:space="preserve">(tipik olaraq 13 yaş altı) davamlı, güclü cinsi maraq; bu maraq:</w:t>
      </w:r>
    </w:p>
    <w:p>
      <w:pPr>
        <w:pStyle w:val="Compact"/>
        <w:numPr>
          <w:ilvl w:val="0"/>
          <w:numId w:val="2414"/>
        </w:numPr>
      </w:pPr>
      <w:r>
        <w:t xml:space="preserve">Pasiyentdə</w:t>
      </w:r>
      <w:r>
        <w:t xml:space="preserve"> </w:t>
      </w:r>
      <w:r>
        <w:rPr>
          <w:b/>
          <w:bCs/>
        </w:rPr>
        <w:t xml:space="preserve">distress</w:t>
      </w:r>
      <w:r>
        <w:t xml:space="preserve"> </w:t>
      </w:r>
      <w:r>
        <w:t xml:space="preserve">yaradır</w:t>
      </w:r>
      <w:r>
        <w:t xml:space="preserve"> </w:t>
      </w:r>
      <w:r>
        <w:rPr>
          <w:b/>
          <w:bCs/>
        </w:rPr>
        <w:t xml:space="preserve">VƏ/VƏ YA</w:t>
      </w:r>
    </w:p>
    <w:p>
      <w:pPr>
        <w:pStyle w:val="Compact"/>
        <w:numPr>
          <w:ilvl w:val="0"/>
          <w:numId w:val="2414"/>
        </w:numPr>
      </w:pPr>
      <w:r>
        <w:rPr>
          <w:b/>
          <w:bCs/>
        </w:rPr>
        <w:t xml:space="preserve">Uşağa cinsi hərəkət</w:t>
      </w:r>
      <w:r>
        <w:t xml:space="preserve"> </w:t>
      </w:r>
      <w:r>
        <w:t xml:space="preserve">icra olunmuşdur ya da icra riski var</w:t>
      </w:r>
    </w:p>
    <w:p>
      <w:pPr>
        <w:pStyle w:val="FirstParagraph"/>
      </w:pPr>
      <w:r>
        <w:rPr>
          <w:b/>
          <w:bCs/>
        </w:rPr>
        <w:t xml:space="preserve">Yaş meyarı:</w:t>
      </w:r>
      <w:r>
        <w:t xml:space="preserve"> </w:t>
      </w:r>
      <w:r>
        <w:t xml:space="preserve">Pasiyent ən azı 16 yaş; uşaqdan ən azı 5 yaş böyük.</w:t>
      </w:r>
    </w:p>
    <w:bookmarkEnd w:id="1850"/>
    <w:bookmarkStart w:id="1851" w:name="etiologiya"/>
    <w:p>
      <w:pPr>
        <w:pStyle w:val="Heading3"/>
      </w:pPr>
      <w:r>
        <w:t xml:space="preserve">Etiologiya</w:t>
      </w:r>
    </w:p>
    <w:p>
      <w:pPr>
        <w:pStyle w:val="Compact"/>
        <w:numPr>
          <w:ilvl w:val="0"/>
          <w:numId w:val="2415"/>
        </w:numPr>
      </w:pPr>
      <w:r>
        <w:rPr>
          <w:b/>
          <w:bCs/>
        </w:rPr>
        <w:t xml:space="preserve">Atipik neyroinkişaf:</w:t>
      </w:r>
      <w:r>
        <w:t xml:space="preserve"> </w:t>
      </w:r>
      <w:r>
        <w:t xml:space="preserve">prenatal hormonal məruz qalma hipotezi</w:t>
      </w:r>
    </w:p>
    <w:p>
      <w:pPr>
        <w:pStyle w:val="Compact"/>
        <w:numPr>
          <w:ilvl w:val="0"/>
          <w:numId w:val="2415"/>
        </w:numPr>
      </w:pPr>
      <w:r>
        <w:rPr>
          <w:b/>
          <w:bCs/>
        </w:rPr>
        <w:t xml:space="preserve">Beyin quruluşu:</w:t>
      </w:r>
      <w:r>
        <w:t xml:space="preserve"> </w:t>
      </w:r>
      <w:r>
        <w:t xml:space="preserve">sağ parental lob, frontotemporal ağ maddə dəyişiklikləri (bəzi tədqiqatlar)</w:t>
      </w:r>
    </w:p>
    <w:p>
      <w:pPr>
        <w:pStyle w:val="Compact"/>
        <w:numPr>
          <w:ilvl w:val="0"/>
          <w:numId w:val="2415"/>
        </w:numPr>
      </w:pPr>
      <w:r>
        <w:rPr>
          <w:b/>
          <w:bCs/>
        </w:rPr>
        <w:t xml:space="preserve">Travma anamnezi:</w:t>
      </w:r>
      <w:r>
        <w:t xml:space="preserve"> </w:t>
      </w:r>
      <w:r>
        <w:t xml:space="preserve">istismar qurbanı olmuş şəxslərdə artmış risk (lakin birbaşa kauzal deyil)</w:t>
      </w:r>
    </w:p>
    <w:p>
      <w:pPr>
        <w:pStyle w:val="Compact"/>
        <w:numPr>
          <w:ilvl w:val="0"/>
          <w:numId w:val="2415"/>
        </w:numPr>
      </w:pPr>
      <w:r>
        <w:rPr>
          <w:b/>
          <w:bCs/>
        </w:rPr>
        <w:t xml:space="preserve">Komorbidlik:</w:t>
      </w:r>
      <w:r>
        <w:t xml:space="preserve"> </w:t>
      </w:r>
      <w:r>
        <w:t xml:space="preserve">pedofiliya tez-tez başqa parafilia, antisosial, maddə ilə birlikdədir</w:t>
      </w:r>
    </w:p>
    <w:bookmarkEnd w:id="1851"/>
    <w:bookmarkStart w:id="1852" w:name="epidemiologiya"/>
    <w:p>
      <w:pPr>
        <w:pStyle w:val="Heading3"/>
      </w:pPr>
      <w:r>
        <w:t xml:space="preserve">Epidemiologiya</w:t>
      </w:r>
    </w:p>
    <w:p>
      <w:pPr>
        <w:pStyle w:val="Compact"/>
        <w:numPr>
          <w:ilvl w:val="0"/>
          <w:numId w:val="2416"/>
        </w:numPr>
      </w:pPr>
      <w:r>
        <w:rPr>
          <w:b/>
          <w:bCs/>
        </w:rPr>
        <w:t xml:space="preserve">Yayılma:</w:t>
      </w:r>
      <w:r>
        <w:t xml:space="preserve"> </w:t>
      </w:r>
      <w:r>
        <w:t xml:space="preserve">1-5% kişilərdə (gizli, aşkar yayılma çox az)</w:t>
      </w:r>
    </w:p>
    <w:p>
      <w:pPr>
        <w:pStyle w:val="Compact"/>
        <w:numPr>
          <w:ilvl w:val="0"/>
          <w:numId w:val="2416"/>
        </w:numPr>
      </w:pPr>
      <w:r>
        <w:rPr>
          <w:b/>
          <w:bCs/>
        </w:rPr>
        <w:t xml:space="preserve">Cins:</w:t>
      </w:r>
      <w:r>
        <w:t xml:space="preserve"> </w:t>
      </w:r>
      <w:r>
        <w:t xml:space="preserve">kişi 90%+</w:t>
      </w:r>
    </w:p>
    <w:p>
      <w:pPr>
        <w:pStyle w:val="Compact"/>
        <w:numPr>
          <w:ilvl w:val="0"/>
          <w:numId w:val="2416"/>
        </w:numPr>
      </w:pPr>
      <w:r>
        <w:t xml:space="preserve">Müraciət: tez-tez məhkəmə/həbs sonrası</w:t>
      </w:r>
    </w:p>
    <w:bookmarkEnd w:id="1852"/>
    <w:bookmarkStart w:id="1853" w:name="klinik-mənzərə"/>
    <w:p>
      <w:pPr>
        <w:pStyle w:val="Heading3"/>
      </w:pPr>
      <w:r>
        <w:t xml:space="preserve">Klinik mənzərə</w:t>
      </w:r>
    </w:p>
    <w:p>
      <w:pPr>
        <w:pStyle w:val="Compact"/>
        <w:numPr>
          <w:ilvl w:val="0"/>
          <w:numId w:val="2417"/>
        </w:numPr>
      </w:pPr>
      <w:r>
        <w:rPr>
          <w:b/>
          <w:bCs/>
        </w:rPr>
        <w:t xml:space="preserve">Eksklüziv tip:</w:t>
      </w:r>
      <w:r>
        <w:t xml:space="preserve"> </w:t>
      </w:r>
      <w:r>
        <w:t xml:space="preserve">yalnız uşaqlara maraq</w:t>
      </w:r>
    </w:p>
    <w:p>
      <w:pPr>
        <w:pStyle w:val="Compact"/>
        <w:numPr>
          <w:ilvl w:val="0"/>
          <w:numId w:val="2417"/>
        </w:numPr>
      </w:pPr>
      <w:r>
        <w:rPr>
          <w:b/>
          <w:bCs/>
        </w:rPr>
        <w:t xml:space="preserve">Qeyri-eksklüziv tip:</w:t>
      </w:r>
      <w:r>
        <w:t xml:space="preserve"> </w:t>
      </w:r>
      <w:r>
        <w:t xml:space="preserve">uşaqlara maraqla yanaşı yetkinlərə də maraq</w:t>
      </w:r>
    </w:p>
    <w:p>
      <w:pPr>
        <w:pStyle w:val="Compact"/>
        <w:numPr>
          <w:ilvl w:val="0"/>
          <w:numId w:val="2417"/>
        </w:numPr>
      </w:pPr>
      <w:r>
        <w:rPr>
          <w:b/>
          <w:bCs/>
        </w:rPr>
        <w:t xml:space="preserve">Əlaqəli zaman:</w:t>
      </w:r>
      <w:r>
        <w:t xml:space="preserve"> </w:t>
      </w:r>
      <w:r>
        <w:t xml:space="preserve">girl-oriented vs boy-oriented</w:t>
      </w:r>
    </w:p>
    <w:p>
      <w:pPr>
        <w:pStyle w:val="Compact"/>
        <w:numPr>
          <w:ilvl w:val="0"/>
          <w:numId w:val="2417"/>
        </w:numPr>
      </w:pPr>
      <w:r>
        <w:t xml:space="preserve">Fantaziya, mastürbasiya, uşağa ekspozisiya, cinsi istismar</w:t>
      </w:r>
    </w:p>
    <w:bookmarkEnd w:id="1853"/>
    <w:bookmarkStart w:id="1855" w:name="diaqnoz"/>
    <w:p>
      <w:pPr>
        <w:pStyle w:val="Heading3"/>
      </w:pPr>
      <w:r>
        <w:t xml:space="preserve">Diaqnoz</w:t>
      </w:r>
    </w:p>
    <w:bookmarkStart w:id="1854" w:name="xbt-11-6d33"/>
    <w:p>
      <w:pPr>
        <w:pStyle w:val="Heading4"/>
      </w:pPr>
      <w:r>
        <w:t xml:space="preserve">XBT-11 (</w:t>
      </w:r>
      <w:r>
        <w:t xml:space="preserve">6D33</w:t>
      </w:r>
      <w:r>
        <w:t xml:space="preserve">):</w:t>
      </w:r>
    </w:p>
    <w:p>
      <w:pPr>
        <w:pStyle w:val="FirstParagraph"/>
      </w:pPr>
      <w:r>
        <w:rPr>
          <w:b/>
          <w:bCs/>
        </w:rPr>
        <w:t xml:space="preserve">A.</w:t>
      </w:r>
      <w:r>
        <w:t xml:space="preserve"> </w:t>
      </w:r>
      <w:r>
        <w:t xml:space="preserve">Pubertete çatmamış uşağa güclü, davamlı cinsi maraq (ən azı 6 ay)</w:t>
      </w:r>
    </w:p>
    <w:p>
      <w:pPr>
        <w:pStyle w:val="BodyText"/>
      </w:pPr>
      <w:r>
        <w:rPr>
          <w:b/>
          <w:bCs/>
        </w:rPr>
        <w:t xml:space="preserve">B.</w:t>
      </w:r>
      <w:r>
        <w:t xml:space="preserve"> </w:t>
      </w:r>
      <w:r>
        <w:t xml:space="preserve">Maraq aktual davranışa çevrilmiş</w:t>
      </w:r>
      <w:r>
        <w:t xml:space="preserve"> </w:t>
      </w:r>
      <w:r>
        <w:rPr>
          <w:b/>
          <w:bCs/>
        </w:rPr>
        <w:t xml:space="preserve">VƏ/VƏ YA</w:t>
      </w:r>
      <w:r>
        <w:t xml:space="preserve"> </w:t>
      </w:r>
      <w:r>
        <w:t xml:space="preserve">pasiyentdə ciddi distress yaratmış</w:t>
      </w:r>
    </w:p>
    <w:p>
      <w:pPr>
        <w:pStyle w:val="BodyText"/>
      </w:pPr>
      <w:r>
        <w:rPr>
          <w:b/>
          <w:bCs/>
        </w:rPr>
        <w:t xml:space="preserve">C.</w:t>
      </w:r>
      <w:r>
        <w:t xml:space="preserve"> </w:t>
      </w:r>
      <w:r>
        <w:t xml:space="preserve">Pasiyent ≥16 yaş; uşaqdan ≥5 yaş böyük</w:t>
      </w:r>
    </w:p>
    <w:bookmarkEnd w:id="1854"/>
    <w:bookmarkEnd w:id="1855"/>
    <w:bookmarkStart w:id="1856" w:name="forensik-məsələlər"/>
    <w:p>
      <w:pPr>
        <w:pStyle w:val="Heading3"/>
      </w:pPr>
      <w:r>
        <w:t xml:space="preserve">Forensik məsələlər</w:t>
      </w:r>
    </w:p>
    <w:p>
      <w:pPr>
        <w:pStyle w:val="Compact"/>
        <w:numPr>
          <w:ilvl w:val="0"/>
          <w:numId w:val="2418"/>
        </w:numPr>
      </w:pPr>
      <w:r>
        <w:rPr>
          <w:b/>
          <w:bCs/>
        </w:rPr>
        <w:t xml:space="preserve">Uşağa cinsi istismar = hüquqi cinayət</w:t>
      </w:r>
      <w:r>
        <w:t xml:space="preserve"> </w:t>
      </w:r>
      <w:r>
        <w:t xml:space="preserve">– psixiatrik diaqnozdan asılı olmayaraq</w:t>
      </w:r>
    </w:p>
    <w:p>
      <w:pPr>
        <w:pStyle w:val="Compact"/>
        <w:numPr>
          <w:ilvl w:val="0"/>
          <w:numId w:val="2418"/>
        </w:numPr>
      </w:pPr>
      <w:r>
        <w:rPr>
          <w:b/>
          <w:bCs/>
        </w:rPr>
        <w:t xml:space="preserve">Psixiatrik ekspertiza</w:t>
      </w:r>
      <w:r>
        <w:t xml:space="preserve"> </w:t>
      </w:r>
      <w:r>
        <w:t xml:space="preserve">– məsuliyyət qabiliyyəti, müalicə tövsiyəsi</w:t>
      </w:r>
    </w:p>
    <w:p>
      <w:pPr>
        <w:pStyle w:val="Compact"/>
        <w:numPr>
          <w:ilvl w:val="0"/>
          <w:numId w:val="2418"/>
        </w:numPr>
      </w:pPr>
      <w:r>
        <w:rPr>
          <w:b/>
          <w:bCs/>
        </w:rPr>
        <w:t xml:space="preserve">Residiv riski qiymətləndirilməsi:</w:t>
      </w:r>
      <w:r>
        <w:t xml:space="preserve"> </w:t>
      </w:r>
      <w:r>
        <w:t xml:space="preserve">Static-99, SVR-20</w:t>
      </w:r>
    </w:p>
    <w:p>
      <w:pPr>
        <w:pStyle w:val="Compact"/>
        <w:numPr>
          <w:ilvl w:val="0"/>
          <w:numId w:val="2418"/>
        </w:numPr>
      </w:pPr>
      <w:r>
        <w:rPr>
          <w:b/>
          <w:bCs/>
        </w:rPr>
        <w:t xml:space="preserve">Məhkəmə qərarı ilə müalicə</w:t>
      </w:r>
      <w:r>
        <w:t xml:space="preserve"> </w:t>
      </w:r>
      <w:r>
        <w:t xml:space="preserve">– məcburi formada ola bilər</w:t>
      </w:r>
    </w:p>
    <w:bookmarkEnd w:id="1856"/>
    <w:bookmarkStart w:id="1859" w:name="müalicə"/>
    <w:p>
      <w:pPr>
        <w:pStyle w:val="Heading3"/>
      </w:pPr>
      <w:r>
        <w:t xml:space="preserve">Müalicə</w:t>
      </w:r>
    </w:p>
    <w:bookmarkStart w:id="1857" w:name="farmakoterapiya-antiandrogenlər"/>
    <w:p>
      <w:pPr>
        <w:pStyle w:val="Heading4"/>
      </w:pPr>
      <w:r>
        <w:t xml:space="preserve">Farmakoterapiya – antiandrogenlər</w:t>
      </w:r>
    </w:p>
    <w:p>
      <w:pPr>
        <w:pStyle w:val="FirstParagraph"/>
      </w:pPr>
      <w:r>
        <w:rPr>
          <w:b/>
          <w:bCs/>
        </w:rPr>
        <w:t xml:space="preserve">Cinsi deviant davranışın farmakoterapiyası – ən effektiv:</w:t>
      </w:r>
    </w:p>
    <w:p>
      <w:pPr>
        <w:pStyle w:val="BodyText"/>
      </w:pPr>
      <w:r>
        <w:rPr>
          <w:b/>
          <w:bCs/>
        </w:rPr>
        <w:t xml:space="preserve">Medroksiprogesteron asetat (MPA – Depo-Provera):</w:t>
      </w:r>
    </w:p>
    <w:p>
      <w:pPr>
        <w:pStyle w:val="Compact"/>
        <w:numPr>
          <w:ilvl w:val="0"/>
          <w:numId w:val="2419"/>
        </w:numPr>
      </w:pPr>
      <w:r>
        <w:t xml:space="preserve">Testosteron səviyyəsini azaldır</w:t>
      </w:r>
    </w:p>
    <w:p>
      <w:pPr>
        <w:pStyle w:val="Compact"/>
        <w:numPr>
          <w:ilvl w:val="0"/>
          <w:numId w:val="2419"/>
        </w:numPr>
      </w:pPr>
      <w:r>
        <w:t xml:space="preserve">Cinsi istəyi effektiv azaldır</w:t>
      </w:r>
    </w:p>
    <w:p>
      <w:pPr>
        <w:pStyle w:val="Compact"/>
        <w:numPr>
          <w:ilvl w:val="0"/>
          <w:numId w:val="2419"/>
        </w:numPr>
      </w:pPr>
      <w:r>
        <w:t xml:space="preserve">IM: 150-400 mq/2 həftə</w:t>
      </w:r>
    </w:p>
    <w:p>
      <w:pPr>
        <w:pStyle w:val="Compact"/>
        <w:numPr>
          <w:ilvl w:val="0"/>
          <w:numId w:val="2419"/>
        </w:numPr>
      </w:pPr>
      <w:r>
        <w:t xml:space="preserve">Yan: osteoporoz, kilo artımı, depresiya</w:t>
      </w:r>
    </w:p>
    <w:p>
      <w:pPr>
        <w:pStyle w:val="FirstParagraph"/>
      </w:pPr>
      <w:r>
        <w:rPr>
          <w:b/>
          <w:bCs/>
        </w:rPr>
        <w:t xml:space="preserve">Lüprolid asetat (GnRH agonist):</w:t>
      </w:r>
    </w:p>
    <w:p>
      <w:pPr>
        <w:pStyle w:val="Compact"/>
        <w:numPr>
          <w:ilvl w:val="0"/>
          <w:numId w:val="2420"/>
        </w:numPr>
      </w:pPr>
      <w:r>
        <w:t xml:space="preserve">LH/FSH azaldır → testosteron minimal</w:t>
      </w:r>
    </w:p>
    <w:p>
      <w:pPr>
        <w:pStyle w:val="Compact"/>
        <w:numPr>
          <w:ilvl w:val="0"/>
          <w:numId w:val="2420"/>
        </w:numPr>
      </w:pPr>
      <w:r>
        <w:t xml:space="preserve">Daha effektiv; IM aylıq</w:t>
      </w:r>
    </w:p>
    <w:p>
      <w:pPr>
        <w:pStyle w:val="Compact"/>
        <w:numPr>
          <w:ilvl w:val="0"/>
          <w:numId w:val="2420"/>
        </w:numPr>
      </w:pPr>
      <w:r>
        <w:t xml:space="preserve">Yan: osteoporoz, isti basma</w:t>
      </w:r>
    </w:p>
    <w:p>
      <w:pPr>
        <w:pStyle w:val="FirstParagraph"/>
      </w:pPr>
      <w:r>
        <w:rPr>
          <w:b/>
          <w:bCs/>
        </w:rPr>
        <w:t xml:space="preserve">Siproteron asetat (Androkur – Avropa):</w:t>
      </w:r>
    </w:p>
    <w:p>
      <w:pPr>
        <w:pStyle w:val="Compact"/>
        <w:numPr>
          <w:ilvl w:val="0"/>
          <w:numId w:val="2421"/>
        </w:numPr>
      </w:pPr>
      <w:r>
        <w:t xml:space="preserve">Antiandrogen</w:t>
      </w:r>
    </w:p>
    <w:p>
      <w:pPr>
        <w:pStyle w:val="Compact"/>
        <w:numPr>
          <w:ilvl w:val="0"/>
          <w:numId w:val="2421"/>
        </w:numPr>
      </w:pPr>
      <w:r>
        <w:t xml:space="preserve">Testosteron reseptor blokajı</w:t>
      </w:r>
    </w:p>
    <w:p>
      <w:pPr>
        <w:pStyle w:val="FirstParagraph"/>
      </w:pPr>
      <w:r>
        <w:rPr>
          <w:b/>
          <w:bCs/>
        </w:rPr>
        <w:t xml:space="preserve">SİUSİ (yüksək doza):</w:t>
      </w:r>
    </w:p>
    <w:p>
      <w:pPr>
        <w:pStyle w:val="Compact"/>
        <w:numPr>
          <w:ilvl w:val="0"/>
          <w:numId w:val="2422"/>
        </w:numPr>
      </w:pPr>
      <w:r>
        <w:t xml:space="preserve">Obsessiv fantaziyaları azaldır</w:t>
      </w:r>
    </w:p>
    <w:p>
      <w:pPr>
        <w:pStyle w:val="Compact"/>
        <w:numPr>
          <w:ilvl w:val="0"/>
          <w:numId w:val="2422"/>
        </w:numPr>
      </w:pPr>
      <w:r>
        <w:t xml:space="preserve">Antiandrogen deyil, lakin kompulsivliyi azaldır</w:t>
      </w:r>
    </w:p>
    <w:bookmarkEnd w:id="1857"/>
    <w:bookmarkStart w:id="1858" w:name="psixoterapiya"/>
    <w:p>
      <w:pPr>
        <w:pStyle w:val="Heading4"/>
      </w:pPr>
      <w:r>
        <w:t xml:space="preserve">Psixoterapiya</w:t>
      </w:r>
    </w:p>
    <w:p>
      <w:pPr>
        <w:pStyle w:val="FirstParagraph"/>
      </w:pPr>
      <w:r>
        <w:rPr>
          <w:b/>
          <w:bCs/>
        </w:rPr>
        <w:t xml:space="preserve">Residiv Profilaktikası (RP) – qızıl standart:</w:t>
      </w:r>
    </w:p>
    <w:p>
      <w:pPr>
        <w:pStyle w:val="Compact"/>
        <w:numPr>
          <w:ilvl w:val="0"/>
          <w:numId w:val="2423"/>
        </w:numPr>
      </w:pPr>
      <w:r>
        <w:t xml:space="preserve">Marlatt &amp; Laws protokolu</w:t>
      </w:r>
    </w:p>
    <w:p>
      <w:pPr>
        <w:pStyle w:val="Compact"/>
        <w:numPr>
          <w:ilvl w:val="0"/>
          <w:numId w:val="2423"/>
        </w:numPr>
      </w:pPr>
      <w:r>
        <w:t xml:space="preserve">Residiv tsiklinin identifikasiyası</w:t>
      </w:r>
    </w:p>
    <w:p>
      <w:pPr>
        <w:pStyle w:val="Compact"/>
        <w:numPr>
          <w:ilvl w:val="0"/>
          <w:numId w:val="2423"/>
        </w:numPr>
      </w:pPr>
      <w:r>
        <w:t xml:space="preserve">"Lapse" vs "relapse" – fərq öyrədilir</w:t>
      </w:r>
    </w:p>
    <w:p>
      <w:pPr>
        <w:pStyle w:val="Compact"/>
        <w:numPr>
          <w:ilvl w:val="0"/>
          <w:numId w:val="2423"/>
        </w:numPr>
      </w:pPr>
      <w:r>
        <w:t xml:space="preserve">Risk situasiyalarının idarəsi</w:t>
      </w:r>
    </w:p>
    <w:p>
      <w:pPr>
        <w:pStyle w:val="FirstParagraph"/>
      </w:pPr>
      <w:r>
        <w:rPr>
          <w:b/>
          <w:bCs/>
        </w:rPr>
        <w:t xml:space="preserve">Koqnitiv restrukturizasiya:</w:t>
      </w:r>
    </w:p>
    <w:p>
      <w:pPr>
        <w:pStyle w:val="Compact"/>
        <w:numPr>
          <w:ilvl w:val="0"/>
          <w:numId w:val="2424"/>
        </w:numPr>
      </w:pPr>
      <w:r>
        <w:t xml:space="preserve">"Uşaq razılaşdı" kimi bəhanəli inanclar</w:t>
      </w:r>
    </w:p>
    <w:p>
      <w:pPr>
        <w:pStyle w:val="Compact"/>
        <w:numPr>
          <w:ilvl w:val="0"/>
          <w:numId w:val="2424"/>
        </w:numPr>
      </w:pPr>
      <w:r>
        <w:t xml:space="preserve">Viktim empati – qurbanın perspektivi</w:t>
      </w:r>
    </w:p>
    <w:p>
      <w:pPr>
        <w:pStyle w:val="Compact"/>
        <w:numPr>
          <w:ilvl w:val="0"/>
          <w:numId w:val="2424"/>
        </w:numPr>
      </w:pPr>
      <w:r>
        <w:t xml:space="preserve">Cinsi fantaziyaların işlənməsi</w:t>
      </w:r>
    </w:p>
    <w:p>
      <w:pPr>
        <w:pStyle w:val="FirstParagraph"/>
      </w:pPr>
      <w:r>
        <w:rPr>
          <w:b/>
          <w:bCs/>
        </w:rPr>
        <w:t xml:space="preserve">Həyat boyu izləmə</w:t>
      </w:r>
      <w:r>
        <w:t xml:space="preserve"> </w:t>
      </w:r>
      <w:r>
        <w:t xml:space="preserve">– müalicə residivi tam aradan qaldırmır.</w:t>
      </w:r>
    </w:p>
    <w:bookmarkEnd w:id="1858"/>
    <w:bookmarkEnd w:id="1859"/>
    <w:bookmarkStart w:id="1860" w:name="proqnoz"/>
    <w:p>
      <w:pPr>
        <w:pStyle w:val="Heading3"/>
      </w:pPr>
      <w:r>
        <w:t xml:space="preserve">Proqnoz</w:t>
      </w:r>
    </w:p>
    <w:p>
      <w:pPr>
        <w:pStyle w:val="Compact"/>
        <w:numPr>
          <w:ilvl w:val="0"/>
          <w:numId w:val="2425"/>
        </w:numPr>
      </w:pPr>
      <w:r>
        <w:rPr>
          <w:b/>
          <w:bCs/>
        </w:rPr>
        <w:t xml:space="preserve">Eksklüziv tip = yüksək residiv riski</w:t>
      </w:r>
    </w:p>
    <w:p>
      <w:pPr>
        <w:pStyle w:val="Compact"/>
        <w:numPr>
          <w:ilvl w:val="0"/>
          <w:numId w:val="2425"/>
        </w:numPr>
      </w:pPr>
      <w:r>
        <w:t xml:space="preserve">Antiandrogen müalicə riski əhəmiyyətli azaldır</w:t>
      </w:r>
    </w:p>
    <w:p>
      <w:pPr>
        <w:pStyle w:val="Compact"/>
        <w:numPr>
          <w:ilvl w:val="0"/>
          <w:numId w:val="2425"/>
        </w:numPr>
      </w:pPr>
      <w:r>
        <w:rPr>
          <w:b/>
          <w:bCs/>
        </w:rPr>
        <w:t xml:space="preserve">Qeyri-eksklüziv + müalicə = daha yaxşı proqnoz</w:t>
      </w:r>
    </w:p>
    <w:p>
      <w:pPr>
        <w:pStyle w:val="Compact"/>
        <w:numPr>
          <w:ilvl w:val="0"/>
          <w:numId w:val="2425"/>
        </w:numPr>
      </w:pPr>
      <w:r>
        <w:t xml:space="preserve">Həyat boyu psixiatrik nəzarət</w:t>
      </w:r>
    </w:p>
    <w:bookmarkEnd w:id="1860"/>
    <w:bookmarkStart w:id="1861" w:name="mənbələr"/>
    <w:p>
      <w:pPr>
        <w:pStyle w:val="Heading3"/>
      </w:pPr>
      <w:r>
        <w:t xml:space="preserve">Mənbələr</w:t>
      </w:r>
    </w:p>
    <w:p>
      <w:pPr>
        <w:pStyle w:val="Compact"/>
        <w:numPr>
          <w:ilvl w:val="0"/>
          <w:numId w:val="2426"/>
        </w:numPr>
      </w:pPr>
      <w:r>
        <w:t xml:space="preserve">APA.</w:t>
      </w:r>
      <w:r>
        <w:t xml:space="preserve"> </w:t>
      </w:r>
      <w:r>
        <w:rPr>
          <w:i/>
          <w:iCs/>
        </w:rPr>
        <w:t xml:space="preserve">DSM-5-TR.</w:t>
      </w:r>
      <w:r>
        <w:t xml:space="preserve"> </w:t>
      </w:r>
      <w:r>
        <w:t xml:space="preserve">2022.</w:t>
      </w:r>
    </w:p>
    <w:p>
      <w:pPr>
        <w:pStyle w:val="Compact"/>
        <w:numPr>
          <w:ilvl w:val="0"/>
          <w:numId w:val="2426"/>
        </w:numPr>
      </w:pPr>
      <w:r>
        <w:t xml:space="preserve">WHO.</w:t>
      </w:r>
      <w:r>
        <w:t xml:space="preserve"> </w:t>
      </w:r>
      <w:r>
        <w:rPr>
          <w:i/>
          <w:iCs/>
        </w:rPr>
        <w:t xml:space="preserve">ICD-11 CDDR.</w:t>
      </w:r>
      <w:r>
        <w:t xml:space="preserve"> </w:t>
      </w:r>
      <w:r>
        <w:t xml:space="preserve">2024.</w:t>
      </w:r>
    </w:p>
    <w:p>
      <w:pPr>
        <w:pStyle w:val="Compact"/>
        <w:numPr>
          <w:ilvl w:val="0"/>
          <w:numId w:val="2426"/>
        </w:numPr>
      </w:pPr>
      <w:r>
        <w:t xml:space="preserve">Barbaree HE, Marshall WL (eds).</w:t>
      </w:r>
      <w:r>
        <w:t xml:space="preserve"> </w:t>
      </w:r>
      <w:r>
        <w:rPr>
          <w:i/>
          <w:iCs/>
        </w:rPr>
        <w:t xml:space="preserve">The Juvenile Sex Offender.</w:t>
      </w:r>
      <w:r>
        <w:t xml:space="preserve"> </w:t>
      </w:r>
      <w:r>
        <w:t xml:space="preserve">Guilford, 2006.</w:t>
      </w:r>
    </w:p>
    <w:p>
      <w:pPr>
        <w:pStyle w:val="Compact"/>
        <w:numPr>
          <w:ilvl w:val="0"/>
          <w:numId w:val="2426"/>
        </w:numPr>
      </w:pPr>
      <w:r>
        <w:t xml:space="preserve">Hanson RK, Morton-Bourgon KE.</w:t>
      </w:r>
      <w:r>
        <w:t xml:space="preserve"> </w:t>
      </w:r>
      <w:r>
        <w:rPr>
          <w:i/>
          <w:iCs/>
        </w:rPr>
        <w:t xml:space="preserve">The characteristics of persistent sexual offenders.</w:t>
      </w:r>
      <w:r>
        <w:t xml:space="preserve"> </w:t>
      </w:r>
      <w:r>
        <w:t xml:space="preserve">J Consult Clin Psychol, 2005.</w:t>
      </w:r>
    </w:p>
    <w:bookmarkEnd w:id="1861"/>
    <w:bookmarkEnd w:id="1862"/>
    <w:bookmarkStart w:id="1868" w:name="X8e67310ccd4e1e74c9ea97f1438c6779c4e6d6b"/>
    <w:p>
      <w:pPr>
        <w:pStyle w:val="Heading2"/>
      </w:pPr>
      <w:r>
        <w:t xml:space="preserve">6D3Z DİGƏR PARAFİLİK POZUNTULAR</w:t>
      </w:r>
    </w:p>
    <w:p>
      <w:pPr>
        <w:pStyle w:val="FirstParagraph"/>
      </w:pPr>
      <w:r>
        <w:t xml:space="preserve">XBT-11:</w:t>
      </w:r>
      <w:r>
        <w:t xml:space="preserve"> </w:t>
      </w:r>
      <w:r>
        <w:t xml:space="preserve">6D3Z</w:t>
      </w:r>
      <w:r>
        <w:t xml:space="preserve"> </w:t>
      </w:r>
      <w:r>
        <w:t xml:space="preserve">— Other specified paraphilic disorder</w:t>
      </w:r>
    </w:p>
    <w:p>
      <w:pPr>
        <w:pStyle w:val="BodyText"/>
      </w:pPr>
      <w:r>
        <w:t xml:space="preserve">XBT-10:</w:t>
      </w:r>
      <w:r>
        <w:t xml:space="preserve"> </w:t>
      </w:r>
      <w:r>
        <w:t xml:space="preserve">F65.8</w:t>
      </w:r>
      <w:r>
        <w:t xml:space="preserve"> </w:t>
      </w:r>
      <w:r>
        <w:t xml:space="preserve">— Other disorders of sexual preference</w:t>
      </w:r>
    </w:p>
    <w:p>
      <w:pPr>
        <w:pStyle w:val="BodyText"/>
      </w:pPr>
      <w:r>
        <w:t xml:space="preserve">DSM-5-TR:</w:t>
      </w:r>
      <w:r>
        <w:t xml:space="preserve"> </w:t>
      </w:r>
      <w:r>
        <w:t xml:space="preserve">302.89</w:t>
      </w:r>
      <w:r>
        <w:t xml:space="preserve"> </w:t>
      </w:r>
      <w:r>
        <w:t xml:space="preserve">— Other specified paraphilic disorder</w:t>
      </w:r>
    </w:p>
    <w:p>
      <w:r>
        <w:pict>
          <v:rect style="width:0;height:1.5pt" o:hralign="center" o:hrstd="t" o:hr="t"/>
        </w:pict>
      </w:r>
    </w:p>
    <w:bookmarkStart w:id="1863" w:name="zoofilia-pozuntusu-6d34"/>
    <w:p>
      <w:pPr>
        <w:pStyle w:val="Heading3"/>
      </w:pPr>
      <w:r>
        <w:t xml:space="preserve">Zoofilia Pozuntusu (</w:t>
      </w:r>
      <w:r>
        <w:t xml:space="preserve">6D34</w:t>
      </w:r>
      <w:r>
        <w:t xml:space="preserve">)</w:t>
      </w:r>
    </w:p>
    <w:p>
      <w:pPr>
        <w:pStyle w:val="FirstParagraph"/>
      </w:pPr>
      <w:r>
        <w:t xml:space="preserve">Heyvana cinsi maraq; aktual davranış icra olunmuşdur ya da distress. Nadir; klinik aşkarlama az. Müalicə: KDT, antiandrogen.</w:t>
      </w:r>
    </w:p>
    <w:p>
      <w:r>
        <w:pict>
          <v:rect style="width:0;height:1.5pt" o:hralign="center" o:hrstd="t" o:hr="t"/>
        </w:pict>
      </w:r>
    </w:p>
    <w:bookmarkEnd w:id="1863"/>
    <w:bookmarkStart w:id="1864" w:name="cinsi-sadizm-pozuntusu-6d35"/>
    <w:p>
      <w:pPr>
        <w:pStyle w:val="Heading3"/>
      </w:pPr>
      <w:r>
        <w:t xml:space="preserve">Cinsi Sadizm Pozuntusu (</w:t>
      </w:r>
      <w:r>
        <w:t xml:space="preserve">6D35</w:t>
      </w:r>
      <w:r>
        <w:t xml:space="preserve">)</w:t>
      </w:r>
    </w:p>
    <w:p>
      <w:pPr>
        <w:pStyle w:val="FirstParagraph"/>
      </w:pPr>
      <w:r>
        <w:t xml:space="preserve">Razılığı olmayan şəxsə fiziki və ya psixoloji əzab vermək yolu ilə intensiv cinsi həzz alma; distress yaratmış ya da aktual davranış icra olunmuş.</w:t>
      </w:r>
    </w:p>
    <w:p>
      <w:pPr>
        <w:pStyle w:val="BodyText"/>
      </w:pPr>
      <w:r>
        <w:rPr>
          <w:b/>
          <w:bCs/>
        </w:rPr>
        <w:t xml:space="preserve">Forensik əhəmiyyəti:</w:t>
      </w:r>
      <w:r>
        <w:t xml:space="preserve"> </w:t>
      </w:r>
      <w:r>
        <w:t xml:space="preserve">Şiddətli cinsi cürmlər (rape, qətl) kontekstindədir. Static-99R, SVR-20 risk qiymətləndirilməsi. Antiandrogen, forensik KDT.</w:t>
      </w:r>
    </w:p>
    <w:p>
      <w:r>
        <w:pict>
          <v:rect style="width:0;height:1.5pt" o:hralign="center" o:hrstd="t" o:hr="t"/>
        </w:pict>
      </w:r>
    </w:p>
    <w:bookmarkEnd w:id="1864"/>
    <w:bookmarkStart w:id="1865" w:name="cinsi-mazoxizm-pozuntusu-6d36"/>
    <w:p>
      <w:pPr>
        <w:pStyle w:val="Heading3"/>
      </w:pPr>
      <w:r>
        <w:t xml:space="preserve">Cinsi Mazoxizm Pozuntusu (</w:t>
      </w:r>
      <w:r>
        <w:t xml:space="preserve">6D36</w:t>
      </w:r>
      <w:r>
        <w:t xml:space="preserve">)</w:t>
      </w:r>
    </w:p>
    <w:p>
      <w:pPr>
        <w:pStyle w:val="FirstParagraph"/>
      </w:pPr>
      <w:r>
        <w:t xml:space="preserve">Özünə ağrı, həqarət, əsarət üzündən intensiv cinsi həzz; pasiyentdə distress ya da funksional pozulma. Konsensual BDSM (yetkin partnyorlar) özlüyündə diaqnoz deyil.</w:t>
      </w:r>
    </w:p>
    <w:p>
      <w:r>
        <w:pict>
          <v:rect style="width:0;height:1.5pt" o:hralign="center" o:hrstd="t" o:hr="t"/>
        </w:pict>
      </w:r>
    </w:p>
    <w:bookmarkEnd w:id="1865"/>
    <w:bookmarkStart w:id="1866" w:name="digər-parafilia-pozuntular-6d3z"/>
    <w:p>
      <w:pPr>
        <w:pStyle w:val="Heading3"/>
      </w:pPr>
      <w:r>
        <w:t xml:space="preserve">Digər Parafilia Pozuntular (6D3Z)</w:t>
      </w:r>
    </w:p>
    <w:p>
      <w:pPr>
        <w:pStyle w:val="FirstParagraph"/>
      </w:pPr>
      <w:r>
        <w:rPr>
          <w:b/>
          <w:bCs/>
        </w:rPr>
        <w:t xml:space="preserve">Fetişizm:</w:t>
      </w:r>
      <w:r>
        <w:t xml:space="preserve"> </w:t>
      </w:r>
      <w:r>
        <w:t xml:space="preserve">Cansız əşyalardan ya da spesifik bədən hissəsindən intensiv cinsi məşğulluq.</w:t>
      </w:r>
    </w:p>
    <w:p>
      <w:pPr>
        <w:pStyle w:val="BodyText"/>
      </w:pPr>
      <w:r>
        <w:rPr>
          <w:b/>
          <w:bCs/>
        </w:rPr>
        <w:t xml:space="preserve">Transvestistik pozuntu:</w:t>
      </w:r>
      <w:r>
        <w:t xml:space="preserve"> </w:t>
      </w:r>
      <w:r>
        <w:t xml:space="preserve">Karşı cins geyimi ilə erotik həzz; distress yaradır.</w:t>
      </w:r>
    </w:p>
    <w:p>
      <w:pPr>
        <w:pStyle w:val="BodyText"/>
      </w:pPr>
      <w:r>
        <w:rPr>
          <w:b/>
          <w:bCs/>
        </w:rPr>
        <w:t xml:space="preserve">Frotage, urofilia, koprofilia</w:t>
      </w:r>
      <w:r>
        <w:t xml:space="preserve"> </w:t>
      </w:r>
      <w:r>
        <w:t xml:space="preserve">– nadir, klnikada az.</w:t>
      </w:r>
    </w:p>
    <w:p>
      <w:pPr>
        <w:pStyle w:val="BodyText"/>
      </w:pPr>
      <w:r>
        <w:rPr>
          <w:b/>
          <w:bCs/>
        </w:rPr>
        <w:t xml:space="preserve">Ümumi müalicə prinsipi:</w:t>
      </w:r>
    </w:p>
    <w:p>
      <w:pPr>
        <w:pStyle w:val="Compact"/>
        <w:numPr>
          <w:ilvl w:val="0"/>
          <w:numId w:val="2427"/>
        </w:numPr>
      </w:pPr>
      <w:r>
        <w:t xml:space="preserve">Distress yoxdursa, konsensual münasibətdədirsə – müdaxilə tələb olunmur</w:t>
      </w:r>
    </w:p>
    <w:p>
      <w:pPr>
        <w:pStyle w:val="Compact"/>
        <w:numPr>
          <w:ilvl w:val="0"/>
          <w:numId w:val="2427"/>
        </w:numPr>
      </w:pPr>
      <w:r>
        <w:t xml:space="preserve">Distress varsa: KDT, mindfulness, gərginlik idarəsi</w:t>
      </w:r>
    </w:p>
    <w:p>
      <w:pPr>
        <w:pStyle w:val="Compact"/>
        <w:numPr>
          <w:ilvl w:val="0"/>
          <w:numId w:val="2427"/>
        </w:numPr>
      </w:pPr>
      <w:r>
        <w:t xml:space="preserve">Razılığı olmayan hərəkət icra olundusa: forensik psixiatriya</w:t>
      </w:r>
    </w:p>
    <w:bookmarkEnd w:id="1866"/>
    <w:bookmarkStart w:id="1867" w:name="bölmə-16-üçün-ümumi-mənbələr"/>
    <w:p>
      <w:pPr>
        <w:pStyle w:val="Heading3"/>
      </w:pPr>
      <w:r>
        <w:t xml:space="preserve">Bölmə 16 üçün ümumi mənbələr</w:t>
      </w:r>
    </w:p>
    <w:p>
      <w:pPr>
        <w:pStyle w:val="Compact"/>
        <w:numPr>
          <w:ilvl w:val="0"/>
          <w:numId w:val="2428"/>
        </w:numPr>
      </w:pPr>
      <w:r>
        <w:t xml:space="preserve">APA.</w:t>
      </w:r>
      <w:r>
        <w:t xml:space="preserve"> </w:t>
      </w:r>
      <w:r>
        <w:rPr>
          <w:i/>
          <w:iCs/>
        </w:rPr>
        <w:t xml:space="preserve">DSM-5-TR.</w:t>
      </w:r>
      <w:r>
        <w:t xml:space="preserve"> </w:t>
      </w:r>
      <w:r>
        <w:t xml:space="preserve">2022.</w:t>
      </w:r>
    </w:p>
    <w:p>
      <w:pPr>
        <w:pStyle w:val="Compact"/>
        <w:numPr>
          <w:ilvl w:val="0"/>
          <w:numId w:val="2428"/>
        </w:numPr>
      </w:pPr>
      <w:r>
        <w:t xml:space="preserve">WHO.</w:t>
      </w:r>
      <w:r>
        <w:t xml:space="preserve"> </w:t>
      </w:r>
      <w:r>
        <w:rPr>
          <w:i/>
          <w:iCs/>
        </w:rPr>
        <w:t xml:space="preserve">ICD-11 CDDR.</w:t>
      </w:r>
      <w:r>
        <w:t xml:space="preserve"> </w:t>
      </w:r>
      <w:r>
        <w:t xml:space="preserve">2024.</w:t>
      </w:r>
    </w:p>
    <w:p>
      <w:pPr>
        <w:pStyle w:val="Compact"/>
        <w:numPr>
          <w:ilvl w:val="0"/>
          <w:numId w:val="2428"/>
        </w:numPr>
      </w:pPr>
      <w:r>
        <w:t xml:space="preserve">Långström N.</w:t>
      </w:r>
      <w:r>
        <w:t xml:space="preserve"> </w:t>
      </w:r>
      <w:r>
        <w:rPr>
          <w:i/>
          <w:iCs/>
        </w:rPr>
        <w:t xml:space="preserve">The DSM diagnostic criteria for exhibitionism, voyeurism, and frotteurism.</w:t>
      </w:r>
      <w:r>
        <w:t xml:space="preserve"> </w:t>
      </w:r>
      <w:r>
        <w:t xml:space="preserve">Arch Sex Behav, 2010.</w:t>
      </w:r>
    </w:p>
    <w:p>
      <w:pPr>
        <w:pStyle w:val="Compact"/>
        <w:numPr>
          <w:ilvl w:val="0"/>
          <w:numId w:val="2428"/>
        </w:numPr>
      </w:pPr>
      <w:r>
        <w:t xml:space="preserve">Seto MC.</w:t>
      </w:r>
      <w:r>
        <w:t xml:space="preserve"> </w:t>
      </w:r>
      <w:r>
        <w:rPr>
          <w:i/>
          <w:iCs/>
        </w:rPr>
        <w:t xml:space="preserve">Pedophilia and Sexual Offending Against Children.</w:t>
      </w:r>
      <w:r>
        <w:t xml:space="preserve"> </w:t>
      </w:r>
      <w:r>
        <w:t xml:space="preserve">APA, 2008.</w:t>
      </w:r>
    </w:p>
    <w:p>
      <w:pPr>
        <w:pStyle w:val="Compact"/>
        <w:numPr>
          <w:ilvl w:val="0"/>
          <w:numId w:val="2428"/>
        </w:numPr>
      </w:pPr>
      <w:r>
        <w:t xml:space="preserve">Laws DR, O\'Donohue WT (eds).</w:t>
      </w:r>
      <w:r>
        <w:t xml:space="preserve"> </w:t>
      </w:r>
      <w:r>
        <w:rPr>
          <w:i/>
          <w:iCs/>
        </w:rPr>
        <w:t xml:space="preserve">Sexual Deviance: Theory, Assessment, and Treatment.</w:t>
      </w:r>
      <w:r>
        <w:t xml:space="preserve"> </w:t>
      </w:r>
      <w:r>
        <w:t xml:space="preserve">Guilford, 2008.</w:t>
      </w:r>
    </w:p>
    <w:bookmarkEnd w:id="1867"/>
    <w:bookmarkEnd w:id="1868"/>
    <w:bookmarkEnd w:id="1869"/>
    <w:bookmarkStart w:id="1901" w:name="süni-faktitioz-pozuntular"/>
    <w:p>
      <w:pPr>
        <w:pStyle w:val="Heading1"/>
      </w:pPr>
      <w:r>
        <w:t xml:space="preserve">FAKTİTİOZ POZUNTULAR</w:t>
      </w:r>
    </w:p>
    <w:p>
      <w:pPr>
        <w:pStyle w:val="FirstParagraph"/>
      </w:pPr>
      <w:r>
        <w:t xml:space="preserve">XBT-11:</w:t>
      </w:r>
      <w:r>
        <w:t xml:space="preserve"> </w:t>
      </w:r>
      <w:r>
        <w:t xml:space="preserve">6D50</w:t>
      </w:r>
      <w:r>
        <w:t xml:space="preserve"> </w:t>
      </w:r>
      <w:r>
        <w:t xml:space="preserve">–</w:t>
      </w:r>
      <w:r>
        <w:t xml:space="preserve"> </w:t>
      </w:r>
      <w:r>
        <w:t xml:space="preserve">6D51</w:t>
      </w:r>
      <w:r>
        <w:t xml:space="preserve"> </w:t>
      </w:r>
      <w:r>
        <w:t xml:space="preserve">— Factitious disorders</w:t>
      </w:r>
    </w:p>
    <w:p>
      <w:pPr>
        <w:pStyle w:val="BodyText"/>
      </w:pPr>
      <w:r>
        <w:t xml:space="preserve">XBT-10:</w:t>
      </w:r>
      <w:r>
        <w:t xml:space="preserve"> </w:t>
      </w:r>
      <w:r>
        <w:t xml:space="preserve">F68.1</w:t>
      </w:r>
      <w:r>
        <w:t xml:space="preserve"> </w:t>
      </w:r>
      <w:r>
        <w:t xml:space="preserve">— Intentional production of symptoms</w:t>
      </w:r>
    </w:p>
    <w:p>
      <w:pPr>
        <w:pStyle w:val="BodyText"/>
      </w:pPr>
      <w:r>
        <w:t xml:space="preserve">DSM-5-TR:</w:t>
      </w:r>
      <w:r>
        <w:t xml:space="preserve"> </w:t>
      </w:r>
      <w:r>
        <w:t xml:space="preserve">300.19</w:t>
      </w:r>
      <w:r>
        <w:t xml:space="preserve"> </w:t>
      </w:r>
      <w:r>
        <w:t xml:space="preserve">— Factitious disorder</w:t>
      </w:r>
    </w:p>
    <w:p>
      <w:r>
        <w:pict>
          <v:rect style="width:0;height:1.5pt" o:hralign="center" o:hrstd="t" o:hr="t"/>
        </w:pict>
      </w:r>
    </w:p>
    <w:bookmarkStart w:id="187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Bölmə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6D50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Özünə uyğulanmış süni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17.1</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6D51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Başqasına uyğulanmış süni pozuntu (Münchhausen surroqat)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17.2</w:t>
            </w:r>
          </w:p>
        </w:tc>
      </w:tr>
    </w:tbl>
    <w:bookmarkEnd w:id="1870"/>
    <w:bookmarkStart w:id="1873" w:name="konseptual-yenilik-xbt-11"/>
    <w:p>
      <w:pPr>
        <w:pStyle w:val="Heading3"/>
      </w:pPr>
      <w:r>
        <w:t xml:space="preserve">Konseptual yenilik (XBT-11)</w:t>
      </w:r>
    </w:p>
    <w:bookmarkStart w:id="1871" w:name="iki-kateqoriya-aydınlaşdı"/>
    <w:p>
      <w:pPr>
        <w:pStyle w:val="Heading4"/>
      </w:pPr>
      <w:r>
        <w:t xml:space="preserve">İki kateqoriya aydınlaşdı</w:t>
      </w:r>
    </w:p>
    <w:p>
      <w:pPr>
        <w:pStyle w:val="FirstParagraph"/>
      </w:pPr>
      <w:r>
        <w:t xml:space="preserve">XBT-10-da</w:t>
      </w:r>
      <w:r>
        <w:t xml:space="preserve"> </w:t>
      </w:r>
      <w:r>
        <w:t xml:space="preserve">F68.1</w:t>
      </w:r>
      <w:r>
        <w:t xml:space="preserve"> </w:t>
      </w:r>
      <w:r>
        <w:t xml:space="preserve">kimi vahid kateqoriya idi.</w:t>
      </w:r>
      <w:r>
        <w:t xml:space="preserve"> </w:t>
      </w:r>
      <w:r>
        <w:rPr>
          <w:b/>
          <w:bCs/>
        </w:rPr>
        <w:t xml:space="preserve">XBT-11 iki ayrı kateqoriya:</w:t>
      </w:r>
    </w:p>
    <w:p>
      <w:pPr>
        <w:pStyle w:val="Compact"/>
        <w:numPr>
          <w:ilvl w:val="0"/>
          <w:numId w:val="2429"/>
        </w:numPr>
      </w:pPr>
      <w:r>
        <w:rPr>
          <w:b/>
          <w:bCs/>
        </w:rPr>
        <w:t xml:space="preserve">6D50</w:t>
      </w:r>
      <w:r>
        <w:t xml:space="preserve"> </w:t>
      </w:r>
      <w:r>
        <w:t xml:space="preserve">– özünə (adult self-directed)</w:t>
      </w:r>
    </w:p>
    <w:p>
      <w:pPr>
        <w:pStyle w:val="Compact"/>
        <w:numPr>
          <w:ilvl w:val="0"/>
          <w:numId w:val="2429"/>
        </w:numPr>
      </w:pPr>
      <w:r>
        <w:rPr>
          <w:b/>
          <w:bCs/>
        </w:rPr>
        <w:t xml:space="preserve">6D51</w:t>
      </w:r>
      <w:r>
        <w:t xml:space="preserve"> </w:t>
      </w:r>
      <w:r>
        <w:t xml:space="preserve">– başqasına (proxy, əvvəlki adı "Münchhausen by proxy")</w:t>
      </w:r>
    </w:p>
    <w:bookmarkEnd w:id="1871"/>
    <w:bookmarkStart w:id="1872" w:name="simulyasiyadan-malingering-ayrım"/>
    <w:p>
      <w:pPr>
        <w:pStyle w:val="Heading4"/>
      </w:pPr>
      <w:r>
        <w:t xml:space="preserve">Simulyasiyadan (malingering) ayrım</w:t>
      </w:r>
    </w:p>
    <w:p>
      <w:pPr>
        <w:pStyle w:val="FirstParagraph"/>
      </w:pPr>
      <w:r>
        <w:rPr>
          <w:b/>
          <w:bCs/>
        </w:rPr>
        <w:t xml:space="preserve">Süni pozuntu</w:t>
      </w:r>
      <w:r>
        <w:t xml:space="preserve"> </w:t>
      </w:r>
      <w:r>
        <w:t xml:space="preserve">– simptomlar</w:t>
      </w:r>
      <w:r>
        <w:t xml:space="preserve"> </w:t>
      </w:r>
      <w:r>
        <w:rPr>
          <w:b/>
          <w:bCs/>
        </w:rPr>
        <w:t xml:space="preserve">şüurlu</w:t>
      </w:r>
      <w:r>
        <w:t xml:space="preserve"> </w:t>
      </w:r>
      <w:r>
        <w:t xml:space="preserve">yaradılır, lakin</w:t>
      </w:r>
      <w:r>
        <w:t xml:space="preserve"> </w:t>
      </w:r>
      <w:r>
        <w:rPr>
          <w:b/>
          <w:bCs/>
        </w:rPr>
        <w:t xml:space="preserve">motivasiya psixoloji</w:t>
      </w:r>
      <w:r>
        <w:t xml:space="preserve"> </w:t>
      </w:r>
      <w:r>
        <w:t xml:space="preserve">(pasiyent rolunu almaq, qulluq almaq).</w:t>
      </w:r>
    </w:p>
    <w:p>
      <w:pPr>
        <w:pStyle w:val="BodyText"/>
      </w:pPr>
      <w:r>
        <w:rPr>
          <w:b/>
          <w:bCs/>
        </w:rPr>
        <w:t xml:space="preserve">Simulyasiya (malingering)</w:t>
      </w:r>
      <w:r>
        <w:t xml:space="preserve"> </w:t>
      </w:r>
      <w:r>
        <w:t xml:space="preserve">– simptomlar şüurlu yaradılır,</w:t>
      </w:r>
      <w:r>
        <w:t xml:space="preserve"> </w:t>
      </w:r>
      <w:r>
        <w:rPr>
          <w:b/>
          <w:bCs/>
        </w:rPr>
        <w:t xml:space="preserve">motivasiya xarici maddi qazanc</w:t>
      </w:r>
      <w:r>
        <w:t xml:space="preserve"> </w:t>
      </w:r>
      <w:r>
        <w:t xml:space="preserve">(sığorta, həbs azaldılması, iş gücündən azad).</w:t>
      </w:r>
    </w:p>
    <w:p>
      <w:pPr>
        <w:pStyle w:val="BodyText"/>
      </w:pPr>
      <w:r>
        <w:rPr>
          <w:b/>
          <w:bCs/>
        </w:rPr>
        <w:t xml:space="preserve">Süni pozuntu DSM-5-TR / XBT-11-də psixi pozuntudur. Simulyasiya deyil.</w:t>
      </w:r>
    </w:p>
    <w:bookmarkEnd w:id="1872"/>
    <w:bookmarkEnd w:id="1873"/>
    <w:bookmarkStart w:id="1887" w:name="X39d5c0ac10c0e7a5e1b9ec3450dc580673cb5c5"/>
    <w:p>
      <w:pPr>
        <w:pStyle w:val="Heading2"/>
      </w:pPr>
      <w:r>
        <w:t xml:space="preserve">6D50</w:t>
      </w:r>
      <w:r>
        <w:t xml:space="preserve"> </w:t>
      </w:r>
      <w:r>
        <w:t xml:space="preserve">ÖZÜNƏ TƏTBİQ EDİLMİŞ FAKTİTİOZ POZUNTU (MÜNXAUZEN SİNDROMU)</w:t>
      </w:r>
    </w:p>
    <w:p>
      <w:pPr>
        <w:pStyle w:val="FirstParagraph"/>
      </w:pPr>
      <w:r>
        <w:t xml:space="preserve">XBT-11:</w:t>
      </w:r>
      <w:r>
        <w:t xml:space="preserve"> </w:t>
      </w:r>
      <w:r>
        <w:t xml:space="preserve">6D50</w:t>
      </w:r>
      <w:r>
        <w:t xml:space="preserve"> </w:t>
      </w:r>
      <w:r>
        <w:t xml:space="preserve">— Factitious disorder imposed on self</w:t>
      </w:r>
    </w:p>
    <w:p>
      <w:pPr>
        <w:pStyle w:val="BodyText"/>
      </w:pPr>
      <w:r>
        <w:t xml:space="preserve">XBT-10:</w:t>
      </w:r>
      <w:r>
        <w:t xml:space="preserve"> </w:t>
      </w:r>
      <w:r>
        <w:t xml:space="preserve">F68.1</w:t>
      </w:r>
      <w:r>
        <w:t xml:space="preserve"> </w:t>
      </w:r>
      <w:r>
        <w:t xml:space="preserve">— Intentional production or feigning of symptoms or disabilities [factitious disorder]</w:t>
      </w:r>
    </w:p>
    <w:p>
      <w:pPr>
        <w:pStyle w:val="BodyText"/>
      </w:pPr>
      <w:r>
        <w:t xml:space="preserve">DSM-5-TR:</w:t>
      </w:r>
      <w:r>
        <w:t xml:space="preserve"> </w:t>
      </w:r>
      <w:r>
        <w:t xml:space="preserve">300.19</w:t>
      </w:r>
      <w:r>
        <w:t xml:space="preserve"> </w:t>
      </w:r>
      <w:r>
        <w:t xml:space="preserve">— Factitious disorder imposed on self</w:t>
      </w:r>
    </w:p>
    <w:p>
      <w:r>
        <w:pict>
          <v:rect style="width:0;height:1.5pt" o:hralign="center" o:hrstd="t" o:hr="t"/>
        </w:pict>
      </w:r>
    </w:p>
    <w:bookmarkStart w:id="1874" w:name="tərif"/>
    <w:p>
      <w:pPr>
        <w:pStyle w:val="Heading3"/>
      </w:pPr>
      <w:r>
        <w:t xml:space="preserve">Tərif</w:t>
      </w:r>
    </w:p>
    <w:p>
      <w:pPr>
        <w:pStyle w:val="FirstParagraph"/>
      </w:pPr>
      <w:r>
        <w:t xml:space="preserve">Özünə uyğulanmış süni pozuntu –</w:t>
      </w:r>
      <w:r>
        <w:t xml:space="preserve"> </w:t>
      </w:r>
      <w:r>
        <w:rPr>
          <w:b/>
          <w:bCs/>
        </w:rPr>
        <w:t xml:space="preserve">fiziki və ya psixi simptomların şüurlu şəkildə uydurulması, ağırlaşdırılması, induksiya edilməsi</w:t>
      </w:r>
      <w:r>
        <w:t xml:space="preserve">; pasiyent bu simptomlarla</w:t>
      </w:r>
      <w:r>
        <w:t xml:space="preserve"> </w:t>
      </w:r>
      <w:r>
        <w:rPr>
          <w:b/>
          <w:bCs/>
        </w:rPr>
        <w:t xml:space="preserve">tibbi sistemdən qulluq almaq</w:t>
      </w:r>
      <w:r>
        <w:t xml:space="preserve"> </w:t>
      </w:r>
      <w:r>
        <w:t xml:space="preserve">üçün davranır; motivasiya xarici qazanc deyil,</w:t>
      </w:r>
      <w:r>
        <w:t xml:space="preserve"> </w:t>
      </w:r>
      <w:r>
        <w:rPr>
          <w:b/>
          <w:bCs/>
        </w:rPr>
        <w:t xml:space="preserve">pasiyent rolunu almaq</w:t>
      </w:r>
      <w:r>
        <w:t xml:space="preserve">.</w:t>
      </w:r>
    </w:p>
    <w:p>
      <w:pPr>
        <w:pStyle w:val="BodyText"/>
      </w:pPr>
      <w:r>
        <w:rPr>
          <w:b/>
          <w:bCs/>
        </w:rPr>
        <w:t xml:space="preserve">Tarixi ad:</w:t>
      </w:r>
      <w:r>
        <w:t xml:space="preserve"> </w:t>
      </w:r>
      <w:r>
        <w:t xml:space="preserve">"Münchhausen sindromu" – ağır, gəzgindən formalar üçün işlənirdi.</w:t>
      </w:r>
    </w:p>
    <w:bookmarkEnd w:id="1874"/>
    <w:bookmarkStart w:id="1875" w:name="etiologiya"/>
    <w:p>
      <w:pPr>
        <w:pStyle w:val="Heading3"/>
      </w:pPr>
      <w:r>
        <w:t xml:space="preserve">Etiologiya</w:t>
      </w:r>
    </w:p>
    <w:p>
      <w:pPr>
        <w:pStyle w:val="Compact"/>
        <w:numPr>
          <w:ilvl w:val="0"/>
          <w:numId w:val="2430"/>
        </w:numPr>
      </w:pPr>
      <w:r>
        <w:rPr>
          <w:b/>
          <w:bCs/>
        </w:rPr>
        <w:t xml:space="preserve">Travma anamnezi:</w:t>
      </w:r>
      <w:r>
        <w:t xml:space="preserve"> </w:t>
      </w:r>
      <w:r>
        <w:t xml:space="preserve">uşaqlıqda xəstəlik/qulluq ilə əlaqəli başlıq</w:t>
      </w:r>
    </w:p>
    <w:p>
      <w:pPr>
        <w:pStyle w:val="Compact"/>
        <w:numPr>
          <w:ilvl w:val="0"/>
          <w:numId w:val="2430"/>
        </w:numPr>
      </w:pPr>
      <w:r>
        <w:t xml:space="preserve">Xəstəxanalar, tibbi mühit pasiyent üçün</w:t>
      </w:r>
      <w:r>
        <w:t xml:space="preserve"> </w:t>
      </w:r>
      <w:r>
        <w:rPr>
          <w:b/>
          <w:bCs/>
        </w:rPr>
        <w:t xml:space="preserve">güvənli, qulluqlu mühit</w:t>
      </w:r>
    </w:p>
    <w:p>
      <w:pPr>
        <w:pStyle w:val="Compact"/>
        <w:numPr>
          <w:ilvl w:val="0"/>
          <w:numId w:val="2430"/>
        </w:numPr>
      </w:pPr>
      <w:r>
        <w:rPr>
          <w:b/>
          <w:bCs/>
        </w:rPr>
        <w:t xml:space="preserve">Şəxsiyyət pozuntuları:</w:t>
      </w:r>
      <w:r>
        <w:t xml:space="preserve"> </w:t>
      </w:r>
      <w:r>
        <w:t xml:space="preserve">borderline, antisosial, histrionik komorbidliyi geniş</w:t>
      </w:r>
    </w:p>
    <w:p>
      <w:pPr>
        <w:pStyle w:val="Compact"/>
        <w:numPr>
          <w:ilvl w:val="0"/>
          <w:numId w:val="2430"/>
        </w:numPr>
      </w:pPr>
      <w:r>
        <w:t xml:space="preserve">Tibb işçilərindəkinösbəti yüksək (tibbi bilik çatışmazlıq yox)</w:t>
      </w:r>
    </w:p>
    <w:p>
      <w:pPr>
        <w:pStyle w:val="Compact"/>
        <w:numPr>
          <w:ilvl w:val="0"/>
          <w:numId w:val="2430"/>
        </w:numPr>
      </w:pPr>
      <w:r>
        <w:rPr>
          <w:b/>
          <w:bCs/>
        </w:rPr>
        <w:t xml:space="preserve">Ağrının "simvollaşdırılması"</w:t>
      </w:r>
      <w:r>
        <w:t xml:space="preserve"> </w:t>
      </w:r>
      <w:r>
        <w:t xml:space="preserve">– tibbi diqqət = qulluq = sevgi</w:t>
      </w:r>
    </w:p>
    <w:bookmarkEnd w:id="1875"/>
    <w:bookmarkStart w:id="1876" w:name="epidemiologiya"/>
    <w:p>
      <w:pPr>
        <w:pStyle w:val="Heading3"/>
      </w:pPr>
      <w:r>
        <w:t xml:space="preserve">Epidemiologiya</w:t>
      </w:r>
    </w:p>
    <w:p>
      <w:pPr>
        <w:pStyle w:val="Compact"/>
        <w:numPr>
          <w:ilvl w:val="0"/>
          <w:numId w:val="2431"/>
        </w:numPr>
      </w:pPr>
      <w:r>
        <w:t xml:space="preserve">Yayılma: &lt;1%; çox az müraciət, az diaqnoz</w:t>
      </w:r>
    </w:p>
    <w:p>
      <w:pPr>
        <w:pStyle w:val="Compact"/>
        <w:numPr>
          <w:ilvl w:val="0"/>
          <w:numId w:val="2431"/>
        </w:numPr>
      </w:pPr>
      <w:r>
        <w:rPr>
          <w:b/>
          <w:bCs/>
        </w:rPr>
        <w:t xml:space="preserve">Qadın dominant</w:t>
      </w:r>
      <w:r>
        <w:t xml:space="preserve"> </w:t>
      </w:r>
      <w:r>
        <w:t xml:space="preserve">(klassik Münchhausen kişi dominant – nadir)</w:t>
      </w:r>
    </w:p>
    <w:p>
      <w:pPr>
        <w:pStyle w:val="Compact"/>
        <w:numPr>
          <w:ilvl w:val="0"/>
          <w:numId w:val="2431"/>
        </w:numPr>
      </w:pPr>
      <w:r>
        <w:t xml:space="preserve">Tez-tez tibb işçiləri</w:t>
      </w:r>
    </w:p>
    <w:p>
      <w:pPr>
        <w:pStyle w:val="Compact"/>
        <w:numPr>
          <w:ilvl w:val="0"/>
          <w:numId w:val="2431"/>
        </w:numPr>
      </w:pPr>
      <w:r>
        <w:rPr>
          <w:b/>
          <w:bCs/>
        </w:rPr>
        <w:t xml:space="preserve">Diaqnostik gecikmə:</w:t>
      </w:r>
      <w:r>
        <w:t xml:space="preserve"> </w:t>
      </w:r>
      <w:r>
        <w:t xml:space="preserve">orta 10+ il; çoxsaylı hospitalizasiya</w:t>
      </w:r>
    </w:p>
    <w:bookmarkEnd w:id="1876"/>
    <w:bookmarkStart w:id="1879" w:name="klinik-mənzərə"/>
    <w:p>
      <w:pPr>
        <w:pStyle w:val="Heading3"/>
      </w:pPr>
      <w:r>
        <w:t xml:space="preserve">Klinik mənzərə</w:t>
      </w:r>
    </w:p>
    <w:bookmarkStart w:id="1877" w:name="simptom-manipulyasiyası-üsulları"/>
    <w:p>
      <w:pPr>
        <w:pStyle w:val="Heading4"/>
      </w:pPr>
      <w:r>
        <w:t xml:space="preserve">Simptom manipulyasiyası üsulları</w:t>
      </w:r>
    </w:p>
    <w:p>
      <w:pPr>
        <w:pStyle w:val="FirstParagraph"/>
      </w:pPr>
      <w:r>
        <w:rPr>
          <w:b/>
          <w:bCs/>
        </w:rPr>
        <w:t xml:space="preserve">Uydurma:</w:t>
      </w:r>
    </w:p>
    <w:p>
      <w:pPr>
        <w:pStyle w:val="Compact"/>
        <w:numPr>
          <w:ilvl w:val="0"/>
          <w:numId w:val="2432"/>
        </w:numPr>
      </w:pPr>
      <w:r>
        <w:t xml:space="preserve">Mövcud olmayan simptomları bildirmək (baş ağrısı, ağrı, görmə pozuntusu)</w:t>
      </w:r>
    </w:p>
    <w:p>
      <w:pPr>
        <w:pStyle w:val="Compact"/>
        <w:numPr>
          <w:ilvl w:val="0"/>
          <w:numId w:val="2432"/>
        </w:numPr>
      </w:pPr>
      <w:r>
        <w:t xml:space="preserve">Anamnezdə yalan (tibbi tarixçəni "zənginləşdirmək")</w:t>
      </w:r>
    </w:p>
    <w:p>
      <w:pPr>
        <w:pStyle w:val="FirstParagraph"/>
      </w:pPr>
      <w:r>
        <w:rPr>
          <w:b/>
          <w:bCs/>
        </w:rPr>
        <w:t xml:space="preserve">Ağırlaşdırma:</w:t>
      </w:r>
    </w:p>
    <w:p>
      <w:pPr>
        <w:pStyle w:val="Compact"/>
        <w:numPr>
          <w:ilvl w:val="0"/>
          <w:numId w:val="2433"/>
        </w:numPr>
      </w:pPr>
      <w:r>
        <w:t xml:space="preserve">Mövcud simptomları şişirtmək</w:t>
      </w:r>
    </w:p>
    <w:p>
      <w:pPr>
        <w:pStyle w:val="FirstParagraph"/>
      </w:pPr>
      <w:r>
        <w:rPr>
          <w:b/>
          <w:bCs/>
        </w:rPr>
        <w:t xml:space="preserve">İnduksiya:</w:t>
      </w:r>
    </w:p>
    <w:p>
      <w:pPr>
        <w:pStyle w:val="Compact"/>
        <w:numPr>
          <w:ilvl w:val="0"/>
          <w:numId w:val="2434"/>
        </w:numPr>
      </w:pPr>
      <w:r>
        <w:rPr>
          <w:b/>
          <w:bCs/>
        </w:rPr>
        <w:t xml:space="preserve">Özünə zərər</w:t>
      </w:r>
      <w:r>
        <w:t xml:space="preserve"> </w:t>
      </w:r>
      <w:r>
        <w:t xml:space="preserve">– dəriyə yara, iynə soxma</w:t>
      </w:r>
    </w:p>
    <w:p>
      <w:pPr>
        <w:pStyle w:val="Compact"/>
        <w:numPr>
          <w:ilvl w:val="0"/>
          <w:numId w:val="2434"/>
        </w:numPr>
      </w:pPr>
      <w:r>
        <w:rPr>
          <w:b/>
          <w:bCs/>
        </w:rPr>
        <w:t xml:space="preserve">Maddə qəbulu</w:t>
      </w:r>
      <w:r>
        <w:t xml:space="preserve"> </w:t>
      </w:r>
      <w:r>
        <w:t xml:space="preserve">– laksativ, insulindən istifadə</w:t>
      </w:r>
    </w:p>
    <w:p>
      <w:pPr>
        <w:pStyle w:val="Compact"/>
        <w:numPr>
          <w:ilvl w:val="0"/>
          <w:numId w:val="2434"/>
        </w:numPr>
      </w:pPr>
      <w:r>
        <w:rPr>
          <w:b/>
          <w:bCs/>
        </w:rPr>
        <w:t xml:space="preserve">Yaraya müdaxilə</w:t>
      </w:r>
      <w:r>
        <w:t xml:space="preserve"> </w:t>
      </w:r>
      <w:r>
        <w:t xml:space="preserve">– açıq yaranı çirklətmək</w:t>
      </w:r>
    </w:p>
    <w:p>
      <w:pPr>
        <w:pStyle w:val="Compact"/>
        <w:numPr>
          <w:ilvl w:val="0"/>
          <w:numId w:val="2434"/>
        </w:numPr>
      </w:pPr>
      <w:r>
        <w:t xml:space="preserve">İdrar nümunəsinə qan əlavə etmək</w:t>
      </w:r>
    </w:p>
    <w:bookmarkEnd w:id="1877"/>
    <w:bookmarkStart w:id="1878" w:name="red-flags-şübhə-işarələri"/>
    <w:p>
      <w:pPr>
        <w:pStyle w:val="Heading4"/>
      </w:pPr>
      <w:r>
        <w:t xml:space="preserve">"Red flags" – şübhə işarələri</w:t>
      </w:r>
    </w:p>
    <w:p>
      <w:pPr>
        <w:pStyle w:val="Compact"/>
        <w:numPr>
          <w:ilvl w:val="0"/>
          <w:numId w:val="2435"/>
        </w:numPr>
      </w:pPr>
      <w:r>
        <w:rPr>
          <w:b/>
          <w:bCs/>
        </w:rPr>
        <w:t xml:space="preserve">Çoxsaylı hospitalizasiya</w:t>
      </w:r>
      <w:r>
        <w:t xml:space="preserve"> </w:t>
      </w:r>
      <w:r>
        <w:t xml:space="preserve">müxtəlif klinkada</w:t>
      </w:r>
    </w:p>
    <w:p>
      <w:pPr>
        <w:pStyle w:val="Compact"/>
        <w:numPr>
          <w:ilvl w:val="0"/>
          <w:numId w:val="2435"/>
        </w:numPr>
      </w:pPr>
      <w:r>
        <w:rPr>
          <w:b/>
          <w:bCs/>
        </w:rPr>
        <w:t xml:space="preserve">Simptomlar tibbi müayinədə aşkar olunmur</w:t>
      </w:r>
    </w:p>
    <w:p>
      <w:pPr>
        <w:pStyle w:val="Compact"/>
        <w:numPr>
          <w:ilvl w:val="0"/>
          <w:numId w:val="2435"/>
        </w:numPr>
      </w:pPr>
      <w:r>
        <w:rPr>
          <w:b/>
          <w:bCs/>
        </w:rPr>
        <w:t xml:space="preserve">Pasiyent müayinə nəticəsi normaldırsa narahat olur</w:t>
      </w:r>
      <w:r>
        <w:t xml:space="preserve"> </w:t>
      </w:r>
      <w:r>
        <w:t xml:space="preserve">(normal nəticə = narahatlıq)</w:t>
      </w:r>
    </w:p>
    <w:p>
      <w:pPr>
        <w:pStyle w:val="Compact"/>
        <w:numPr>
          <w:ilvl w:val="0"/>
          <w:numId w:val="2435"/>
        </w:numPr>
      </w:pPr>
      <w:r>
        <w:t xml:space="preserve">Tibb işçisi özü</w:t>
      </w:r>
    </w:p>
    <w:p>
      <w:pPr>
        <w:pStyle w:val="Compact"/>
        <w:numPr>
          <w:ilvl w:val="0"/>
          <w:numId w:val="2435"/>
        </w:numPr>
      </w:pPr>
      <w:r>
        <w:t xml:space="preserve">Müalicəyə paradoksal reaktiv xəstələnmə</w:t>
      </w:r>
    </w:p>
    <w:p>
      <w:pPr>
        <w:pStyle w:val="Compact"/>
        <w:numPr>
          <w:ilvl w:val="0"/>
          <w:numId w:val="2435"/>
        </w:numPr>
      </w:pPr>
      <w:r>
        <w:t xml:space="preserve">Klinikadan çıxandan sonra simptomlar keçir, qayıtanda yenidən</w:t>
      </w:r>
    </w:p>
    <w:p>
      <w:pPr>
        <w:pStyle w:val="Compact"/>
        <w:numPr>
          <w:ilvl w:val="0"/>
          <w:numId w:val="2435"/>
        </w:numPr>
      </w:pPr>
      <w:r>
        <w:rPr>
          <w:b/>
          <w:bCs/>
        </w:rPr>
        <w:t xml:space="preserve">Çoxsaylı cərrahi</w:t>
      </w:r>
      <w:r>
        <w:t xml:space="preserve"> </w:t>
      </w:r>
      <w:r>
        <w:t xml:space="preserve">– "laparotomy scar"</w:t>
      </w:r>
    </w:p>
    <w:bookmarkEnd w:id="1878"/>
    <w:bookmarkEnd w:id="1879"/>
    <w:bookmarkStart w:id="1881" w:name="diaqnoz"/>
    <w:p>
      <w:pPr>
        <w:pStyle w:val="Heading3"/>
      </w:pPr>
      <w:r>
        <w:t xml:space="preserve">Diaqnoz</w:t>
      </w:r>
    </w:p>
    <w:bookmarkStart w:id="1880" w:name="xbt-11-6d50"/>
    <w:p>
      <w:pPr>
        <w:pStyle w:val="Heading4"/>
      </w:pPr>
      <w:r>
        <w:t xml:space="preserve">XBT-11 (</w:t>
      </w:r>
      <w:r>
        <w:t xml:space="preserve">6D50</w:t>
      </w:r>
      <w:r>
        <w:t xml:space="preserve">):</w:t>
      </w:r>
    </w:p>
    <w:p>
      <w:pPr>
        <w:pStyle w:val="FirstParagraph"/>
      </w:pPr>
      <w:r>
        <w:rPr>
          <w:b/>
          <w:bCs/>
        </w:rPr>
        <w:t xml:space="preserve">A.</w:t>
      </w:r>
      <w:r>
        <w:t xml:space="preserve"> </w:t>
      </w:r>
      <w:r>
        <w:t xml:space="preserve">Fiziki və ya psixi simptomların uydurulması, ağırlaşdırılması, induksiyası – şüurlu</w:t>
      </w:r>
    </w:p>
    <w:p>
      <w:pPr>
        <w:pStyle w:val="BodyText"/>
      </w:pPr>
      <w:r>
        <w:rPr>
          <w:b/>
          <w:bCs/>
        </w:rPr>
        <w:t xml:space="preserve">B.</w:t>
      </w:r>
      <w:r>
        <w:t xml:space="preserve"> </w:t>
      </w:r>
      <w:r>
        <w:t xml:space="preserve">Pasiyent özünü xəstəliyə görə müalicəyə sövq edir</w:t>
      </w:r>
    </w:p>
    <w:p>
      <w:pPr>
        <w:pStyle w:val="BodyText"/>
      </w:pPr>
      <w:r>
        <w:rPr>
          <w:b/>
          <w:bCs/>
        </w:rPr>
        <w:t xml:space="preserve">C.</w:t>
      </w:r>
      <w:r>
        <w:t xml:space="preserve"> </w:t>
      </w:r>
      <w:r>
        <w:t xml:space="preserve">Motivasiya – pasiyent rolu almaq (xarici qazanc yox)</w:t>
      </w:r>
    </w:p>
    <w:p>
      <w:pPr>
        <w:pStyle w:val="BodyText"/>
      </w:pPr>
      <w:r>
        <w:rPr>
          <w:b/>
          <w:bCs/>
        </w:rPr>
        <w:t xml:space="preserve">D.</w:t>
      </w:r>
      <w:r>
        <w:t xml:space="preserve"> </w:t>
      </w:r>
      <w:r>
        <w:t xml:space="preserve">Müalicəyə motivasiya olmadıqda simptomlar azalır (diagnostik)</w:t>
      </w:r>
    </w:p>
    <w:bookmarkEnd w:id="1880"/>
    <w:bookmarkEnd w:id="1881"/>
    <w:bookmarkStart w:id="1882" w:name="differensial-diaqnostika"/>
    <w:p>
      <w:pPr>
        <w:pStyle w:val="Heading3"/>
      </w:pPr>
      <w:r>
        <w:t xml:space="preserve">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əlamətlər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Simulyasiya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Xarici maddi qazanc motivi aydındır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Bədənsəl disstres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Simptomlar şüurlu yaradılmır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Hipoxondriya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Xəstəlik qorxusu; yaratma yox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Konversiya (FND)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Şüursuz; motor/sensor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Şəxsiyyət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Geniş şəxsiyyət paterni komorbid ola bilər</w:t>
            </w:r>
          </w:p>
        </w:tc>
      </w:tr>
    </w:tbl>
    <w:bookmarkEnd w:id="1882"/>
    <w:bookmarkStart w:id="1884" w:name="müalicə"/>
    <w:p>
      <w:pPr>
        <w:pStyle w:val="Heading3"/>
      </w:pPr>
      <w:r>
        <w:t xml:space="preserve">Müalicə</w:t>
      </w:r>
    </w:p>
    <w:bookmarkStart w:id="1883" w:name="xüsusi-çətinlik-inkar"/>
    <w:p>
      <w:pPr>
        <w:pStyle w:val="Heading4"/>
      </w:pPr>
      <w:r>
        <w:t xml:space="preserve">Xüsusi çətinlik: inkar</w:t>
      </w:r>
    </w:p>
    <w:p>
      <w:pPr>
        <w:pStyle w:val="FirstParagraph"/>
      </w:pPr>
      <w:r>
        <w:t xml:space="preserve">Pasiyentlər</w:t>
      </w:r>
      <w:r>
        <w:t xml:space="preserve"> </w:t>
      </w:r>
      <w:r>
        <w:rPr>
          <w:b/>
          <w:bCs/>
        </w:rPr>
        <w:t xml:space="preserve">diaqnozu qəbul etmir</w:t>
      </w:r>
      <w:r>
        <w:t xml:space="preserve"> </w:t>
      </w:r>
      <w:r>
        <w:t xml:space="preserve">– müdaxilə dirənci böyükdür.</w:t>
      </w:r>
    </w:p>
    <w:p>
      <w:pPr>
        <w:pStyle w:val="BodyText"/>
      </w:pPr>
      <w:r>
        <w:rPr>
          <w:b/>
          <w:bCs/>
        </w:rPr>
        <w:t xml:space="preserve">Yanaşma prinsipi:</w:t>
      </w:r>
    </w:p>
    <w:p>
      <w:pPr>
        <w:pStyle w:val="Compact"/>
        <w:numPr>
          <w:ilvl w:val="0"/>
          <w:numId w:val="2436"/>
        </w:numPr>
      </w:pPr>
      <w:r>
        <w:rPr>
          <w:b/>
          <w:bCs/>
        </w:rPr>
        <w:t xml:space="preserve">Konfrontasiya</w:t>
      </w:r>
      <w:r>
        <w:t xml:space="preserve"> </w:t>
      </w:r>
      <w:r>
        <w:t xml:space="preserve">→ pasiyent klinikadan çıxır (effektsiz)</w:t>
      </w:r>
    </w:p>
    <w:p>
      <w:pPr>
        <w:pStyle w:val="Compact"/>
        <w:numPr>
          <w:ilvl w:val="0"/>
          <w:numId w:val="2436"/>
        </w:numPr>
      </w:pPr>
      <w:r>
        <w:rPr>
          <w:b/>
          <w:bCs/>
        </w:rPr>
        <w:t xml:space="preserve">Güvən əsaslı, qeyri-konfrontatif yanaşma</w:t>
      </w:r>
      <w:r>
        <w:t xml:space="preserve"> </w:t>
      </w:r>
      <w:r>
        <w:t xml:space="preserve">– daha effektiv</w:t>
      </w:r>
    </w:p>
    <w:p>
      <w:pPr>
        <w:pStyle w:val="Compact"/>
        <w:numPr>
          <w:ilvl w:val="0"/>
          <w:numId w:val="2436"/>
        </w:numPr>
      </w:pPr>
      <w:r>
        <w:t xml:space="preserve">"Stressin simptomlarınıza kömək edə biləcəyini düşünürük" – psixoloji siqnalı yumşatmaq</w:t>
      </w:r>
    </w:p>
    <w:p>
      <w:pPr>
        <w:pStyle w:val="FirstParagraph"/>
      </w:pPr>
      <w:r>
        <w:rPr>
          <w:b/>
          <w:bCs/>
        </w:rPr>
        <w:t xml:space="preserve">Psixoterapiya:</w:t>
      </w:r>
    </w:p>
    <w:p>
      <w:pPr>
        <w:pStyle w:val="Compact"/>
        <w:numPr>
          <w:ilvl w:val="0"/>
          <w:numId w:val="2437"/>
        </w:numPr>
      </w:pPr>
      <w:r>
        <w:t xml:space="preserve">Travma fokuslu (TF-KDT)</w:t>
      </w:r>
    </w:p>
    <w:p>
      <w:pPr>
        <w:pStyle w:val="Compact"/>
        <w:numPr>
          <w:ilvl w:val="0"/>
          <w:numId w:val="2437"/>
        </w:numPr>
      </w:pPr>
      <w:r>
        <w:t xml:space="preserve">Şəxsiyyət pozuntusuna yönəlmiş (DBT (Dialektik davranış terapiyası — DDT), sxema)</w:t>
      </w:r>
    </w:p>
    <w:p>
      <w:pPr>
        <w:pStyle w:val="Compact"/>
        <w:numPr>
          <w:ilvl w:val="0"/>
          <w:numId w:val="2437"/>
        </w:numPr>
      </w:pPr>
      <w:r>
        <w:t xml:space="preserve">Uzunmüddətli; motivasiya problemi</w:t>
      </w:r>
    </w:p>
    <w:p>
      <w:pPr>
        <w:pStyle w:val="FirstParagraph"/>
      </w:pPr>
      <w:r>
        <w:rPr>
          <w:b/>
          <w:bCs/>
        </w:rPr>
        <w:t xml:space="preserve">Tibb sistemi ilə koordinasiya:</w:t>
      </w:r>
    </w:p>
    <w:p>
      <w:pPr>
        <w:pStyle w:val="Compact"/>
        <w:numPr>
          <w:ilvl w:val="0"/>
          <w:numId w:val="2438"/>
        </w:numPr>
      </w:pPr>
      <w:r>
        <w:t xml:space="preserve">Bir koordinator həkim (çoxlu klinik "shopping" dayandırmaq)</w:t>
      </w:r>
    </w:p>
    <w:p>
      <w:pPr>
        <w:pStyle w:val="Compact"/>
        <w:numPr>
          <w:ilvl w:val="0"/>
          <w:numId w:val="2438"/>
        </w:numPr>
      </w:pPr>
      <w:r>
        <w:t xml:space="preserve">Gereksiz tibbi müdaxilədən qaçınma</w:t>
      </w:r>
    </w:p>
    <w:p>
      <w:pPr>
        <w:pStyle w:val="Compact"/>
        <w:numPr>
          <w:ilvl w:val="0"/>
          <w:numId w:val="2438"/>
        </w:numPr>
      </w:pPr>
      <w:r>
        <w:t xml:space="preserve">Multidisiplinar komanda (psixiatr + internist)</w:t>
      </w:r>
    </w:p>
    <w:bookmarkEnd w:id="1883"/>
    <w:bookmarkEnd w:id="1884"/>
    <w:bookmarkStart w:id="1885" w:name="proqnoz"/>
    <w:p>
      <w:pPr>
        <w:pStyle w:val="Heading3"/>
      </w:pPr>
      <w:r>
        <w:t xml:space="preserve">Proqnoz</w:t>
      </w:r>
    </w:p>
    <w:p>
      <w:pPr>
        <w:pStyle w:val="Compact"/>
        <w:numPr>
          <w:ilvl w:val="0"/>
          <w:numId w:val="2439"/>
        </w:numPr>
      </w:pPr>
      <w:r>
        <w:t xml:space="preserve">Çox çətin; xroniki gediş</w:t>
      </w:r>
    </w:p>
    <w:p>
      <w:pPr>
        <w:pStyle w:val="Compact"/>
        <w:numPr>
          <w:ilvl w:val="0"/>
          <w:numId w:val="2439"/>
        </w:numPr>
      </w:pPr>
      <w:r>
        <w:t xml:space="preserve">Müalicəyə gəlmə nadir</w:t>
      </w:r>
    </w:p>
    <w:p>
      <w:pPr>
        <w:pStyle w:val="Compact"/>
        <w:numPr>
          <w:ilvl w:val="0"/>
          <w:numId w:val="2439"/>
        </w:numPr>
      </w:pPr>
      <w:r>
        <w:t xml:space="preserve">Cismani fəsadlar (özünə zərər) ciddi risk</w:t>
      </w:r>
    </w:p>
    <w:p>
      <w:pPr>
        <w:pStyle w:val="Compact"/>
        <w:numPr>
          <w:ilvl w:val="0"/>
          <w:numId w:val="2439"/>
        </w:numPr>
      </w:pPr>
      <w:r>
        <w:t xml:space="preserve">Koordinasiya ilə gereksiz hospitalizasiya azalır</w:t>
      </w:r>
    </w:p>
    <w:bookmarkEnd w:id="1885"/>
    <w:bookmarkStart w:id="1886" w:name="mənbələr"/>
    <w:p>
      <w:pPr>
        <w:pStyle w:val="Heading3"/>
      </w:pPr>
      <w:r>
        <w:t xml:space="preserve">Mənbələr</w:t>
      </w:r>
    </w:p>
    <w:p>
      <w:pPr>
        <w:pStyle w:val="Compact"/>
        <w:numPr>
          <w:ilvl w:val="0"/>
          <w:numId w:val="2440"/>
        </w:numPr>
      </w:pPr>
      <w:r>
        <w:t xml:space="preserve">APA.</w:t>
      </w:r>
      <w:r>
        <w:t xml:space="preserve"> </w:t>
      </w:r>
      <w:r>
        <w:rPr>
          <w:i/>
          <w:iCs/>
        </w:rPr>
        <w:t xml:space="preserve">DSM-5-TR.</w:t>
      </w:r>
      <w:r>
        <w:t xml:space="preserve"> </w:t>
      </w:r>
      <w:r>
        <w:t xml:space="preserve">2022.</w:t>
      </w:r>
    </w:p>
    <w:p>
      <w:pPr>
        <w:pStyle w:val="Compact"/>
        <w:numPr>
          <w:ilvl w:val="0"/>
          <w:numId w:val="2440"/>
        </w:numPr>
      </w:pPr>
      <w:r>
        <w:t xml:space="preserve">WHO.</w:t>
      </w:r>
      <w:r>
        <w:t xml:space="preserve"> </w:t>
      </w:r>
      <w:r>
        <w:rPr>
          <w:i/>
          <w:iCs/>
        </w:rPr>
        <w:t xml:space="preserve">ICD-11 CDDR.</w:t>
      </w:r>
      <w:r>
        <w:t xml:space="preserve"> </w:t>
      </w:r>
      <w:r>
        <w:t xml:space="preserve">2024.</w:t>
      </w:r>
    </w:p>
    <w:p>
      <w:pPr>
        <w:pStyle w:val="Compact"/>
        <w:numPr>
          <w:ilvl w:val="0"/>
          <w:numId w:val="2440"/>
        </w:numPr>
      </w:pPr>
      <w:r>
        <w:t xml:space="preserve">Bass C, Halligan P.</w:t>
      </w:r>
      <w:r>
        <w:t xml:space="preserve"> </w:t>
      </w:r>
      <w:r>
        <w:rPr>
          <w:i/>
          <w:iCs/>
        </w:rPr>
        <w:t xml:space="preserve">Factitious disorders and malingering: challenges for clinical assessment and management.</w:t>
      </w:r>
      <w:r>
        <w:t xml:space="preserve"> </w:t>
      </w:r>
      <w:r>
        <w:t xml:space="preserve">Lancet, 2014.</w:t>
      </w:r>
    </w:p>
    <w:p>
      <w:pPr>
        <w:pStyle w:val="Compact"/>
        <w:numPr>
          <w:ilvl w:val="0"/>
          <w:numId w:val="2440"/>
        </w:numPr>
      </w:pPr>
      <w:r>
        <w:t xml:space="preserve">Feldman MD.</w:t>
      </w:r>
      <w:r>
        <w:t xml:space="preserve"> </w:t>
      </w:r>
      <w:r>
        <w:rPr>
          <w:i/>
          <w:iCs/>
        </w:rPr>
        <w:t xml:space="preserve">Playing Sick? Untangling the Web of Munchausen Syndrome.</w:t>
      </w:r>
      <w:r>
        <w:t xml:space="preserve"> </w:t>
      </w:r>
      <w:r>
        <w:t xml:space="preserve">Brunner-Routledge, 2004.</w:t>
      </w:r>
    </w:p>
    <w:bookmarkEnd w:id="1886"/>
    <w:bookmarkEnd w:id="1887"/>
    <w:bookmarkStart w:id="1900" w:name="Xd57714ac5bffdbae84acedccbc2cd13a1bd573e"/>
    <w:p>
      <w:pPr>
        <w:pStyle w:val="Heading2"/>
      </w:pPr>
      <w:r>
        <w:t xml:space="preserve">6D51</w:t>
      </w:r>
      <w:r>
        <w:t xml:space="preserve"> </w:t>
      </w:r>
      <w:r>
        <w:t xml:space="preserve">BAŞQASINA TƏTBİQ EDİLMİŞ FAKTİTİOZ POZUNTU</w:t>
      </w:r>
    </w:p>
    <w:p>
      <w:pPr>
        <w:pStyle w:val="FirstParagraph"/>
      </w:pPr>
      <w:r>
        <w:t xml:space="preserve">XBT-11:</w:t>
      </w:r>
      <w:r>
        <w:t xml:space="preserve"> </w:t>
      </w:r>
      <w:r>
        <w:t xml:space="preserve">6D51</w:t>
      </w:r>
      <w:r>
        <w:t xml:space="preserve"> </w:t>
      </w:r>
      <w:r>
        <w:t xml:space="preserve">— Factitious disorder imposed on another</w:t>
      </w:r>
    </w:p>
    <w:p>
      <w:pPr>
        <w:pStyle w:val="BodyText"/>
      </w:pPr>
      <w:r>
        <w:t xml:space="preserve">XBT-10:</w:t>
      </w:r>
      <w:r>
        <w:t xml:space="preserve"> </w:t>
      </w:r>
      <w:r>
        <w:t xml:space="preserve">F68.A</w:t>
      </w:r>
      <w:r>
        <w:t xml:space="preserve"> </w:t>
      </w:r>
      <w:r>
        <w:t xml:space="preserve">— Fabricated or induced illness</w:t>
      </w:r>
    </w:p>
    <w:p>
      <w:pPr>
        <w:pStyle w:val="BodyText"/>
      </w:pPr>
      <w:r>
        <w:t xml:space="preserve">DSM-5-TR:</w:t>
      </w:r>
      <w:r>
        <w:t xml:space="preserve"> </w:t>
      </w:r>
      <w:r>
        <w:t xml:space="preserve">300.19</w:t>
      </w:r>
      <w:r>
        <w:t xml:space="preserve"> </w:t>
      </w:r>
      <w:r>
        <w:t xml:space="preserve">— Factitious disorder imposed on another</w:t>
      </w:r>
    </w:p>
    <w:p>
      <w:r>
        <w:pict>
          <v:rect style="width:0;height:1.5pt" o:hralign="center" o:hrstd="t" o:hr="t"/>
        </w:pict>
      </w:r>
    </w:p>
    <w:bookmarkStart w:id="1888" w:name="tərif"/>
    <w:p>
      <w:pPr>
        <w:pStyle w:val="Heading3"/>
      </w:pPr>
      <w:r>
        <w:t xml:space="preserve">Tərif</w:t>
      </w:r>
    </w:p>
    <w:p>
      <w:pPr>
        <w:pStyle w:val="FirstParagraph"/>
      </w:pPr>
      <w:r>
        <w:t xml:space="preserve">Başqasına uyğulanmış süni pozuntu –</w:t>
      </w:r>
      <w:r>
        <w:t xml:space="preserve"> </w:t>
      </w:r>
      <w:r>
        <w:rPr>
          <w:b/>
          <w:bCs/>
        </w:rPr>
        <w:t xml:space="preserve">başqa şəxsdə</w:t>
      </w:r>
      <w:r>
        <w:t xml:space="preserve"> </w:t>
      </w:r>
      <w:r>
        <w:t xml:space="preserve">(tipik olaraq uşaqda, lakin yaşlılarda da) simptomların şüurlu uydurulması, ağırlaşdırılması, induksiyası; qurbanı "xəstə" kimi qulluqdan tibbi sistemdən qulluq almaq.</w:t>
      </w:r>
    </w:p>
    <w:p>
      <w:pPr>
        <w:pStyle w:val="BodyText"/>
      </w:pPr>
      <w:r>
        <w:rPr>
          <w:b/>
          <w:bCs/>
        </w:rPr>
        <w:t xml:space="preserve">Tarixi ad:</w:t>
      </w:r>
      <w:r>
        <w:t xml:space="preserve"> </w:t>
      </w:r>
      <w:r>
        <w:t xml:space="preserve">"Münchhausen by proxy" (MBP) – Meadow (1977).</w:t>
      </w:r>
    </w:p>
    <w:p>
      <w:pPr>
        <w:pStyle w:val="BodyText"/>
      </w:pPr>
      <w:r>
        <w:rPr>
          <w:b/>
          <w:bCs/>
        </w:rPr>
        <w:t xml:space="preserve">XBT-11 qeydi:</w:t>
      </w:r>
      <w:r>
        <w:t xml:space="preserve"> </w:t>
      </w:r>
      <w:r>
        <w:t xml:space="preserve">Diaqnoz</w:t>
      </w:r>
      <w:r>
        <w:t xml:space="preserve"> </w:t>
      </w:r>
      <w:r>
        <w:rPr>
          <w:b/>
          <w:bCs/>
        </w:rPr>
        <w:t xml:space="preserve">törədiciyə</w:t>
      </w:r>
      <w:r>
        <w:t xml:space="preserve"> </w:t>
      </w:r>
      <w:r>
        <w:t xml:space="preserve">qoyulur (qurban deyil). Qurbanda komorbid reaksiyalar əyrıca kodlanır.</w:t>
      </w:r>
    </w:p>
    <w:bookmarkEnd w:id="1888"/>
    <w:bookmarkStart w:id="1889" w:name="etiologiya"/>
    <w:p>
      <w:pPr>
        <w:pStyle w:val="Heading3"/>
      </w:pPr>
      <w:r>
        <w:t xml:space="preserve">Etiologiya</w:t>
      </w:r>
    </w:p>
    <w:p>
      <w:pPr>
        <w:pStyle w:val="Compact"/>
        <w:numPr>
          <w:ilvl w:val="0"/>
          <w:numId w:val="2441"/>
        </w:numPr>
      </w:pPr>
      <w:r>
        <w:rPr>
          <w:b/>
          <w:bCs/>
        </w:rPr>
        <w:t xml:space="preserve">Törədici:</w:t>
      </w:r>
      <w:r>
        <w:t xml:space="preserve"> </w:t>
      </w:r>
      <w:r>
        <w:t xml:space="preserve">tez-tez</w:t>
      </w:r>
      <w:r>
        <w:t xml:space="preserve"> </w:t>
      </w:r>
      <w:r>
        <w:rPr>
          <w:b/>
          <w:bCs/>
        </w:rPr>
        <w:t xml:space="preserve">ana</w:t>
      </w:r>
      <w:r>
        <w:t xml:space="preserve"> </w:t>
      </w:r>
      <w:r>
        <w:t xml:space="preserve">(85%+); tibb biliyinə malik ola bilər</w:t>
      </w:r>
    </w:p>
    <w:p>
      <w:pPr>
        <w:pStyle w:val="Compact"/>
        <w:numPr>
          <w:ilvl w:val="0"/>
          <w:numId w:val="2441"/>
        </w:numPr>
      </w:pPr>
      <w:r>
        <w:rPr>
          <w:b/>
          <w:bCs/>
        </w:rPr>
        <w:t xml:space="preserve">Motivasiya:</w:t>
      </w:r>
      <w:r>
        <w:t xml:space="preserve"> </w:t>
      </w:r>
      <w:r>
        <w:t xml:space="preserve">qulluqverən rolunda diqqət almaq, xəstə uşağa "fədakar ana" imici</w:t>
      </w:r>
    </w:p>
    <w:p>
      <w:pPr>
        <w:pStyle w:val="Compact"/>
        <w:numPr>
          <w:ilvl w:val="0"/>
          <w:numId w:val="2441"/>
        </w:numPr>
      </w:pPr>
      <w:r>
        <w:t xml:space="preserve">Şəxsiyyət pozuntusu (histrionik, borderline) komorbid</w:t>
      </w:r>
    </w:p>
    <w:p>
      <w:pPr>
        <w:pStyle w:val="Compact"/>
        <w:numPr>
          <w:ilvl w:val="0"/>
          <w:numId w:val="2441"/>
        </w:numPr>
      </w:pPr>
      <w:r>
        <w:t xml:space="preserve">Özünün uşaqlıqda istismar tarixi</w:t>
      </w:r>
    </w:p>
    <w:bookmarkEnd w:id="1889"/>
    <w:bookmarkStart w:id="1890" w:name="epidemiologiya"/>
    <w:p>
      <w:pPr>
        <w:pStyle w:val="Heading3"/>
      </w:pPr>
      <w:r>
        <w:t xml:space="preserve">Epidemiologiya</w:t>
      </w:r>
    </w:p>
    <w:p>
      <w:pPr>
        <w:pStyle w:val="Compact"/>
        <w:numPr>
          <w:ilvl w:val="0"/>
          <w:numId w:val="2442"/>
        </w:numPr>
      </w:pPr>
      <w:r>
        <w:t xml:space="preserve">Yayılma: nadir, lakin klinik əhəmiyyətli</w:t>
      </w:r>
    </w:p>
    <w:p>
      <w:pPr>
        <w:pStyle w:val="Compact"/>
        <w:numPr>
          <w:ilvl w:val="0"/>
          <w:numId w:val="2442"/>
        </w:numPr>
      </w:pPr>
      <w:r>
        <w:t xml:space="preserve">Qurban: adətən &lt;5 yaş uşaq; həm də yaşlılar, sağlamlıq şəraitindən asılı şəxslər</w:t>
      </w:r>
    </w:p>
    <w:p>
      <w:pPr>
        <w:pStyle w:val="Compact"/>
        <w:numPr>
          <w:ilvl w:val="0"/>
          <w:numId w:val="2442"/>
        </w:numPr>
      </w:pPr>
      <w:r>
        <w:rPr>
          <w:b/>
          <w:bCs/>
        </w:rPr>
        <w:t xml:space="preserve">Mortalite:</w:t>
      </w:r>
      <w:r>
        <w:t xml:space="preserve"> </w:t>
      </w:r>
      <w:r>
        <w:t xml:space="preserve">tanınmamış hallarda qurban ölə bilər (hərəkət ağır olduqda)</w:t>
      </w:r>
    </w:p>
    <w:bookmarkEnd w:id="1890"/>
    <w:bookmarkStart w:id="1893" w:name="klinik-mənzərə"/>
    <w:p>
      <w:pPr>
        <w:pStyle w:val="Heading3"/>
      </w:pPr>
      <w:r>
        <w:t xml:space="preserve">Klinik mənzərə</w:t>
      </w:r>
    </w:p>
    <w:bookmarkStart w:id="1891" w:name="simptom-formaları"/>
    <w:p>
      <w:pPr>
        <w:pStyle w:val="Heading4"/>
      </w:pPr>
      <w:r>
        <w:t xml:space="preserve">Simptom formaları</w:t>
      </w:r>
    </w:p>
    <w:p>
      <w:pPr>
        <w:pStyle w:val="Compact"/>
        <w:numPr>
          <w:ilvl w:val="0"/>
          <w:numId w:val="2443"/>
        </w:numPr>
      </w:pPr>
      <w:r>
        <w:t xml:space="preserve">Uşağa qida yedizdirməmək, aclıq</w:t>
      </w:r>
    </w:p>
    <w:p>
      <w:pPr>
        <w:pStyle w:val="Compact"/>
        <w:numPr>
          <w:ilvl w:val="0"/>
          <w:numId w:val="2443"/>
        </w:numPr>
      </w:pPr>
      <w:r>
        <w:t xml:space="preserve">Uşağa zərərli maddə vermək (laksativ, hipnotik)</w:t>
      </w:r>
    </w:p>
    <w:p>
      <w:pPr>
        <w:pStyle w:val="Compact"/>
        <w:numPr>
          <w:ilvl w:val="0"/>
          <w:numId w:val="2443"/>
        </w:numPr>
      </w:pPr>
      <w:r>
        <w:t xml:space="preserve">Uşağın nəfəsini tutmaq</w:t>
      </w:r>
    </w:p>
    <w:p>
      <w:pPr>
        <w:pStyle w:val="Compact"/>
        <w:numPr>
          <w:ilvl w:val="0"/>
          <w:numId w:val="2443"/>
        </w:numPr>
      </w:pPr>
      <w:r>
        <w:t xml:space="preserve">Yara yaratmaq, çirkləndirmək</w:t>
      </w:r>
    </w:p>
    <w:p>
      <w:pPr>
        <w:pStyle w:val="Compact"/>
        <w:numPr>
          <w:ilvl w:val="0"/>
          <w:numId w:val="2443"/>
        </w:numPr>
      </w:pPr>
      <w:r>
        <w:t xml:space="preserve">Laborator nümunəsinə başqa maddə əlavə etmək</w:t>
      </w:r>
    </w:p>
    <w:bookmarkEnd w:id="1891"/>
    <w:bookmarkStart w:id="1892" w:name="red-flags-şübhə-işarələri"/>
    <w:p>
      <w:pPr>
        <w:pStyle w:val="Heading4"/>
      </w:pPr>
      <w:r>
        <w:t xml:space="preserve">"Red flags" – şübhə işarələri</w:t>
      </w:r>
    </w:p>
    <w:p>
      <w:pPr>
        <w:pStyle w:val="Compact"/>
        <w:numPr>
          <w:ilvl w:val="0"/>
          <w:numId w:val="2444"/>
        </w:numPr>
      </w:pPr>
      <w:r>
        <w:t xml:space="preserve">Uşaqda</w:t>
      </w:r>
      <w:r>
        <w:t xml:space="preserve"> </w:t>
      </w:r>
      <w:r>
        <w:rPr>
          <w:b/>
          <w:bCs/>
        </w:rPr>
        <w:t xml:space="preserve">izahsız, qeyri-adi xəstəlik nümunəsi</w:t>
      </w:r>
    </w:p>
    <w:p>
      <w:pPr>
        <w:pStyle w:val="Compact"/>
        <w:numPr>
          <w:ilvl w:val="0"/>
          <w:numId w:val="2444"/>
        </w:numPr>
      </w:pPr>
      <w:r>
        <w:t xml:space="preserve">Simptomlar</w:t>
      </w:r>
      <w:r>
        <w:t xml:space="preserve"> </w:t>
      </w:r>
      <w:r>
        <w:rPr>
          <w:b/>
          <w:bCs/>
        </w:rPr>
        <w:t xml:space="preserve">anası ilə olduqda artır, ayrıldıqda azalır</w:t>
      </w:r>
    </w:p>
    <w:p>
      <w:pPr>
        <w:pStyle w:val="Compact"/>
        <w:numPr>
          <w:ilvl w:val="0"/>
          <w:numId w:val="2444"/>
        </w:numPr>
      </w:pPr>
      <w:r>
        <w:t xml:space="preserve">Ananın</w:t>
      </w:r>
      <w:r>
        <w:t xml:space="preserve"> </w:t>
      </w:r>
      <w:r>
        <w:rPr>
          <w:b/>
          <w:bCs/>
        </w:rPr>
        <w:t xml:space="preserve">tibbi biliklər normaldan yüksəkdir</w:t>
      </w:r>
    </w:p>
    <w:p>
      <w:pPr>
        <w:pStyle w:val="Compact"/>
        <w:numPr>
          <w:ilvl w:val="0"/>
          <w:numId w:val="2444"/>
        </w:numPr>
      </w:pPr>
      <w:r>
        <w:t xml:space="preserve">Ananın</w:t>
      </w:r>
      <w:r>
        <w:t xml:space="preserve"> </w:t>
      </w:r>
      <w:r>
        <w:rPr>
          <w:b/>
          <w:bCs/>
        </w:rPr>
        <w:t xml:space="preserve">tibb mühitinə isti münasibəti</w:t>
      </w:r>
      <w:r>
        <w:t xml:space="preserve"> </w:t>
      </w:r>
      <w:r>
        <w:t xml:space="preserve">– klinisistlərə çox yaxın</w:t>
      </w:r>
    </w:p>
    <w:p>
      <w:pPr>
        <w:pStyle w:val="Compact"/>
        <w:numPr>
          <w:ilvl w:val="0"/>
          <w:numId w:val="2444"/>
        </w:numPr>
      </w:pPr>
      <w:r>
        <w:t xml:space="preserve">Çoxsaylı müxtəlif diaqnozlar</w:t>
      </w:r>
    </w:p>
    <w:bookmarkEnd w:id="1892"/>
    <w:bookmarkEnd w:id="1893"/>
    <w:bookmarkStart w:id="1895" w:name="diaqnoz"/>
    <w:p>
      <w:pPr>
        <w:pStyle w:val="Heading3"/>
      </w:pPr>
      <w:r>
        <w:t xml:space="preserve">Diaqnoz</w:t>
      </w:r>
    </w:p>
    <w:bookmarkStart w:id="1894" w:name="xbt-11-6d51"/>
    <w:p>
      <w:pPr>
        <w:pStyle w:val="Heading4"/>
      </w:pPr>
      <w:r>
        <w:t xml:space="preserve">XBT-11 (</w:t>
      </w:r>
      <w:r>
        <w:t xml:space="preserve">6D51</w:t>
      </w:r>
      <w:r>
        <w:t xml:space="preserve">):</w:t>
      </w:r>
    </w:p>
    <w:p>
      <w:pPr>
        <w:pStyle w:val="FirstParagraph"/>
      </w:pPr>
      <w:r>
        <w:rPr>
          <w:b/>
          <w:bCs/>
        </w:rPr>
        <w:t xml:space="preserve">A.</w:t>
      </w:r>
      <w:r>
        <w:t xml:space="preserve"> </w:t>
      </w:r>
      <w:r>
        <w:t xml:space="preserve">Başqa şəxsdə simptomların uydurulması/induksiyası – törədici tərəfindən şüurlu</w:t>
      </w:r>
    </w:p>
    <w:p>
      <w:pPr>
        <w:pStyle w:val="BodyText"/>
      </w:pPr>
      <w:r>
        <w:rPr>
          <w:b/>
          <w:bCs/>
        </w:rPr>
        <w:t xml:space="preserve">B.</w:t>
      </w:r>
      <w:r>
        <w:t xml:space="preserve"> </w:t>
      </w:r>
      <w:r>
        <w:t xml:space="preserve">Törədici qurbana qulluqverən rolunda tibbi sistemdən diqqət/qulluq alır</w:t>
      </w:r>
    </w:p>
    <w:p>
      <w:pPr>
        <w:pStyle w:val="BodyText"/>
      </w:pPr>
      <w:r>
        <w:rPr>
          <w:b/>
          <w:bCs/>
        </w:rPr>
        <w:t xml:space="preserve">C.</w:t>
      </w:r>
      <w:r>
        <w:t xml:space="preserve"> </w:t>
      </w:r>
      <w:r>
        <w:t xml:space="preserve">Xarici maddi qazanc motivi yox</w:t>
      </w:r>
    </w:p>
    <w:p>
      <w:pPr>
        <w:pStyle w:val="BodyText"/>
      </w:pPr>
      <w:r>
        <w:rPr>
          <w:b/>
          <w:bCs/>
        </w:rPr>
        <w:t xml:space="preserve">D.</w:t>
      </w:r>
      <w:r>
        <w:t xml:space="preserve"> </w:t>
      </w:r>
      <w:r>
        <w:t xml:space="preserve">Digər psixi pozuntu tam izah etmir</w:t>
      </w:r>
    </w:p>
    <w:bookmarkEnd w:id="1894"/>
    <w:bookmarkEnd w:id="1895"/>
    <w:bookmarkStart w:id="1897" w:name="müalicə"/>
    <w:p>
      <w:pPr>
        <w:pStyle w:val="Heading3"/>
      </w:pPr>
      <w:r>
        <w:t xml:space="preserve">Müalicə</w:t>
      </w:r>
    </w:p>
    <w:bookmarkStart w:id="1896" w:name="prioritet-qurbanın-mühafizəsi"/>
    <w:p>
      <w:pPr>
        <w:pStyle w:val="Heading4"/>
      </w:pPr>
      <w:r>
        <w:t xml:space="preserve">Prioritet: Qurbanın mühafizəsi</w:t>
      </w:r>
    </w:p>
    <w:p>
      <w:pPr>
        <w:pStyle w:val="FirstParagraph"/>
      </w:pPr>
      <w:r>
        <w:rPr>
          <w:b/>
          <w:bCs/>
        </w:rPr>
        <w:t xml:space="preserve">QANUNI MƏSULIYYƏT:</w:t>
      </w:r>
      <w:r>
        <w:t xml:space="preserve"> </w:t>
      </w:r>
      <w:r>
        <w:t xml:space="preserve">Bu vəziyyət</w:t>
      </w:r>
      <w:r>
        <w:t xml:space="preserve"> </w:t>
      </w:r>
      <w:r>
        <w:rPr>
          <w:b/>
          <w:bCs/>
        </w:rPr>
        <w:t xml:space="preserve">uşaq istismarı</w:t>
      </w:r>
      <w:r>
        <w:t xml:space="preserve"> </w:t>
      </w:r>
      <w:r>
        <w:t xml:space="preserve">adlandırılır – qanuni müdaxilə tələb olunur.</w:t>
      </w:r>
    </w:p>
    <w:p>
      <w:pPr>
        <w:pStyle w:val="Compact"/>
        <w:numPr>
          <w:ilvl w:val="0"/>
          <w:numId w:val="2445"/>
        </w:numPr>
      </w:pPr>
      <w:r>
        <w:rPr>
          <w:b/>
          <w:bCs/>
        </w:rPr>
        <w:t xml:space="preserve">Dərhal:</w:t>
      </w:r>
      <w:r>
        <w:t xml:space="preserve"> </w:t>
      </w:r>
      <w:r>
        <w:t xml:space="preserve">uşağı törədicidən ayırmaq</w:t>
      </w:r>
    </w:p>
    <w:p>
      <w:pPr>
        <w:pStyle w:val="Compact"/>
        <w:numPr>
          <w:ilvl w:val="0"/>
          <w:numId w:val="2445"/>
        </w:numPr>
      </w:pPr>
      <w:r>
        <w:rPr>
          <w:b/>
          <w:bCs/>
        </w:rPr>
        <w:t xml:space="preserve">Sosial xidmətlər + məhkəmə</w:t>
      </w:r>
      <w:r>
        <w:t xml:space="preserve"> </w:t>
      </w:r>
      <w:r>
        <w:t xml:space="preserve">cəlb etmək</w:t>
      </w:r>
    </w:p>
    <w:p>
      <w:pPr>
        <w:pStyle w:val="Compact"/>
        <w:numPr>
          <w:ilvl w:val="0"/>
          <w:numId w:val="2445"/>
        </w:numPr>
      </w:pPr>
      <w:r>
        <w:rPr>
          <w:b/>
          <w:bCs/>
        </w:rPr>
        <w:t xml:space="preserve">Gizli müşahidə</w:t>
      </w:r>
      <w:r>
        <w:t xml:space="preserve"> </w:t>
      </w:r>
      <w:r>
        <w:t xml:space="preserve">(kamera, palata izlənməsi) – sübut toplamaq</w:t>
      </w:r>
    </w:p>
    <w:p>
      <w:pPr>
        <w:pStyle w:val="Compact"/>
        <w:numPr>
          <w:ilvl w:val="0"/>
          <w:numId w:val="2445"/>
        </w:numPr>
      </w:pPr>
      <w:r>
        <w:t xml:space="preserve">Törədiciyə psixiatrik müdaxilə – güvən əsaslı, uzunmüddətli</w:t>
      </w:r>
    </w:p>
    <w:bookmarkEnd w:id="1896"/>
    <w:bookmarkEnd w:id="1897"/>
    <w:bookmarkStart w:id="1898" w:name="proqnoz"/>
    <w:p>
      <w:pPr>
        <w:pStyle w:val="Heading3"/>
      </w:pPr>
      <w:r>
        <w:t xml:space="preserve">Proqnoz</w:t>
      </w:r>
    </w:p>
    <w:p>
      <w:pPr>
        <w:pStyle w:val="Compact"/>
        <w:numPr>
          <w:ilvl w:val="0"/>
          <w:numId w:val="2446"/>
        </w:numPr>
      </w:pPr>
      <w:r>
        <w:t xml:space="preserve">Tanınmayan hallarda qurban üçün ağır risk</w:t>
      </w:r>
    </w:p>
    <w:p>
      <w:pPr>
        <w:pStyle w:val="Compact"/>
        <w:numPr>
          <w:ilvl w:val="0"/>
          <w:numId w:val="2446"/>
        </w:numPr>
      </w:pPr>
      <w:r>
        <w:t xml:space="preserve">Törədici müalicəyə nadir müraciət edir</w:t>
      </w:r>
    </w:p>
    <w:p>
      <w:pPr>
        <w:pStyle w:val="Compact"/>
        <w:numPr>
          <w:ilvl w:val="0"/>
          <w:numId w:val="2446"/>
        </w:numPr>
      </w:pPr>
      <w:r>
        <w:t xml:space="preserve">Uzunmüddətli nəzarət tələb olunur</w:t>
      </w:r>
    </w:p>
    <w:bookmarkEnd w:id="1898"/>
    <w:bookmarkStart w:id="1899" w:name="mənbələr"/>
    <w:p>
      <w:pPr>
        <w:pStyle w:val="Heading3"/>
      </w:pPr>
      <w:r>
        <w:t xml:space="preserve">Mənbələr</w:t>
      </w:r>
    </w:p>
    <w:p>
      <w:pPr>
        <w:pStyle w:val="Compact"/>
        <w:numPr>
          <w:ilvl w:val="0"/>
          <w:numId w:val="2447"/>
        </w:numPr>
      </w:pPr>
      <w:r>
        <w:t xml:space="preserve">APA.</w:t>
      </w:r>
      <w:r>
        <w:t xml:space="preserve"> </w:t>
      </w:r>
      <w:r>
        <w:rPr>
          <w:i/>
          <w:iCs/>
        </w:rPr>
        <w:t xml:space="preserve">DSM-5-TR.</w:t>
      </w:r>
      <w:r>
        <w:t xml:space="preserve"> </w:t>
      </w:r>
      <w:r>
        <w:t xml:space="preserve">2022.</w:t>
      </w:r>
    </w:p>
    <w:p>
      <w:pPr>
        <w:pStyle w:val="Compact"/>
        <w:numPr>
          <w:ilvl w:val="0"/>
          <w:numId w:val="2447"/>
        </w:numPr>
      </w:pPr>
      <w:r>
        <w:t xml:space="preserve">WHO.</w:t>
      </w:r>
      <w:r>
        <w:t xml:space="preserve"> </w:t>
      </w:r>
      <w:r>
        <w:rPr>
          <w:i/>
          <w:iCs/>
        </w:rPr>
        <w:t xml:space="preserve">ICD-11 CDDR.</w:t>
      </w:r>
      <w:r>
        <w:t xml:space="preserve"> </w:t>
      </w:r>
      <w:r>
        <w:t xml:space="preserve">2024.</w:t>
      </w:r>
    </w:p>
    <w:p>
      <w:pPr>
        <w:pStyle w:val="Compact"/>
        <w:numPr>
          <w:ilvl w:val="0"/>
          <w:numId w:val="2447"/>
        </w:numPr>
      </w:pPr>
      <w:r>
        <w:t xml:space="preserve">Meadow R.</w:t>
      </w:r>
      <w:r>
        <w:t xml:space="preserve"> </w:t>
      </w:r>
      <w:r>
        <w:rPr>
          <w:i/>
          <w:iCs/>
        </w:rPr>
        <w:t xml:space="preserve">Munchausen syndrome by proxy.</w:t>
      </w:r>
      <w:r>
        <w:t xml:space="preserve"> </w:t>
      </w:r>
      <w:r>
        <w:t xml:space="preserve">Lancet, 1977 (original).</w:t>
      </w:r>
    </w:p>
    <w:p>
      <w:pPr>
        <w:pStyle w:val="Compact"/>
        <w:numPr>
          <w:ilvl w:val="0"/>
          <w:numId w:val="2447"/>
        </w:numPr>
      </w:pPr>
      <w:r>
        <w:t xml:space="preserve">Flaherty EG, et al.</w:t>
      </w:r>
      <w:r>
        <w:t xml:space="preserve"> </w:t>
      </w:r>
      <w:r>
        <w:rPr>
          <w:i/>
          <w:iCs/>
        </w:rPr>
        <w:t xml:space="preserve">Evaluating children with fractures for child physical abuse.</w:t>
      </w:r>
      <w:r>
        <w:t xml:space="preserve"> </w:t>
      </w:r>
      <w:r>
        <w:t xml:space="preserve">Pediatrics, 2014.</w:t>
      </w:r>
    </w:p>
    <w:bookmarkEnd w:id="1899"/>
    <w:bookmarkEnd w:id="1900"/>
    <w:bookmarkEnd w:id="1901"/>
    <w:bookmarkStart w:id="1958" w:name="neyrokoqnitiv-pozuntular"/>
    <w:p>
      <w:pPr>
        <w:pStyle w:val="Heading1"/>
      </w:pPr>
      <w:r>
        <w:t xml:space="preserve">NEYROKOQNİTİV POZUNTULAR</w:t>
      </w:r>
    </w:p>
    <w:p>
      <w:pPr>
        <w:pStyle w:val="FirstParagraph"/>
      </w:pPr>
      <w:r>
        <w:t xml:space="preserve">XBT-11:</w:t>
      </w:r>
      <w:r>
        <w:t xml:space="preserve"> </w:t>
      </w:r>
      <w:r>
        <w:t xml:space="preserve">6D70</w:t>
      </w:r>
      <w:r>
        <w:t xml:space="preserve"> </w:t>
      </w:r>
      <w:r>
        <w:t xml:space="preserve">–</w:t>
      </w:r>
      <w:r>
        <w:t xml:space="preserve"> </w:t>
      </w:r>
      <w:r>
        <w:t xml:space="preserve">6D8Z</w:t>
      </w:r>
      <w:r>
        <w:t xml:space="preserve"> </w:t>
      </w:r>
      <w:r>
        <w:t xml:space="preserve">— Neurocognitive disorders</w:t>
      </w:r>
    </w:p>
    <w:p>
      <w:pPr>
        <w:pStyle w:val="BodyText"/>
      </w:pPr>
      <w:r>
        <w:t xml:space="preserve">XBT-10:</w:t>
      </w:r>
      <w:r>
        <w:t xml:space="preserve"> </w:t>
      </w:r>
      <w:r>
        <w:t xml:space="preserve">F00</w:t>
      </w:r>
      <w:r>
        <w:t xml:space="preserve"> </w:t>
      </w:r>
      <w:r>
        <w:t xml:space="preserve">–</w:t>
      </w:r>
      <w:r>
        <w:t xml:space="preserve"> </w:t>
      </w:r>
      <w:r>
        <w:t xml:space="preserve">F03</w:t>
      </w:r>
      <w:r>
        <w:t xml:space="preserve"> </w:t>
      </w:r>
      <w:r>
        <w:t xml:space="preserve">(dementia),</w:t>
      </w:r>
      <w:r>
        <w:t xml:space="preserve"> </w:t>
      </w:r>
      <w:r>
        <w:t xml:space="preserve">F04</w:t>
      </w:r>
      <w:r>
        <w:t xml:space="preserve"> </w:t>
      </w:r>
      <w:r>
        <w:t xml:space="preserve">–</w:t>
      </w:r>
      <w:r>
        <w:t xml:space="preserve"> </w:t>
      </w:r>
      <w:r>
        <w:t xml:space="preserve">F09</w:t>
      </w:r>
      <w:r>
        <w:t xml:space="preserve"> </w:t>
      </w:r>
      <w:r>
        <w:t xml:space="preserve">(organic)</w:t>
      </w:r>
    </w:p>
    <w:p>
      <w:pPr>
        <w:pStyle w:val="BodyText"/>
      </w:pPr>
      <w:r>
        <w:t xml:space="preserve">DSM-5-TR:</w:t>
      </w:r>
      <w:r>
        <w:t xml:space="preserve"> </w:t>
      </w:r>
      <w:r>
        <w:t xml:space="preserve">290</w:t>
      </w:r>
      <w:r>
        <w:t xml:space="preserve">,</w:t>
      </w:r>
      <w:r>
        <w:t xml:space="preserve"> </w:t>
      </w:r>
      <w:r>
        <w:t xml:space="preserve">294</w:t>
      </w:r>
      <w:r>
        <w:t xml:space="preserve">,</w:t>
      </w:r>
      <w:r>
        <w:t xml:space="preserve"> </w:t>
      </w:r>
      <w:r>
        <w:t xml:space="preserve">331</w:t>
      </w:r>
      <w:r>
        <w:t xml:space="preserve"> </w:t>
      </w:r>
      <w:r>
        <w:t xml:space="preserve">— Neurocognitive disorders (major and mild)</w:t>
      </w:r>
    </w:p>
    <w:p>
      <w:r>
        <w:pict>
          <v:rect style="width:0;height:1.5pt" o:hralign="center" o:hrstd="t" o:hr="t"/>
        </w:pict>
      </w:r>
    </w:p>
    <w:bookmarkStart w:id="1902"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XBT-11 kodu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 adı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Bölmədə yeri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6D70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Delirium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18.1</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6D71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Yüngül Neyrokoqnitiv Pozuntu (Mild NCD)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18.2</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6D80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Demensiya (Major NCD) – ümumi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18.3</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6D80.0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Alzheimer xəstəliyindən demensiya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18.4</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6D80.1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Serebrovaskulyar xəstəlikdən demensiya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18.5</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6D80.2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Lewy cisimciyi xəstəliyindən demensiya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18.6</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6D80.3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Frontotemporal demensiya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18.7</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6D80.4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Parkinson xəstəliyindən demensiya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18.8</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6D8Z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Digər/dəqiqləşdirilməmiş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bl>
    <w:bookmarkEnd w:id="1902"/>
    <w:bookmarkStart w:id="1906" w:name="konseptual-yenilik-xbt-11"/>
    <w:p>
      <w:pPr>
        <w:pStyle w:val="Heading3"/>
      </w:pPr>
      <w:r>
        <w:t xml:space="preserve">Konseptual yenilik (XBT-11)</w:t>
      </w:r>
    </w:p>
    <w:bookmarkStart w:id="1903" w:name="demensiya-neyrokoqnitiv-pozuntu-spektri"/>
    <w:p>
      <w:pPr>
        <w:pStyle w:val="Heading4"/>
      </w:pPr>
      <w:r>
        <w:t xml:space="preserve">"Demensiya" → "Neyrokoqnitiv pozuntu" spektri</w:t>
      </w:r>
    </w:p>
    <w:p>
      <w:pPr>
        <w:pStyle w:val="FirstParagraph"/>
      </w:pPr>
      <w:r>
        <w:t xml:space="preserve">XBT-11</w:t>
      </w:r>
      <w:r>
        <w:t xml:space="preserve"> </w:t>
      </w:r>
      <w:r>
        <w:rPr>
          <w:b/>
          <w:bCs/>
        </w:rPr>
        <w:t xml:space="preserve">demensiya</w:t>
      </w:r>
      <w:r>
        <w:t xml:space="preserve"> </w:t>
      </w:r>
      <w:r>
        <w:t xml:space="preserve">termini ilə yanaşı</w:t>
      </w:r>
      <w:r>
        <w:t xml:space="preserve"> </w:t>
      </w:r>
      <w:r>
        <w:rPr>
          <w:b/>
          <w:bCs/>
        </w:rPr>
        <w:t xml:space="preserve">neyrokoqnitiv pozuntu</w:t>
      </w:r>
      <w:r>
        <w:t xml:space="preserve"> </w:t>
      </w:r>
      <w:r>
        <w:t xml:space="preserve">çərçivəsini geniş tətbiq etdi. DSM-5-TR artıq</w:t>
      </w:r>
      <w:r>
        <w:t xml:space="preserve"> </w:t>
      </w:r>
      <w:r>
        <w:rPr>
          <w:b/>
          <w:bCs/>
        </w:rPr>
        <w:t xml:space="preserve">Major NCD</w:t>
      </w:r>
      <w:r>
        <w:t xml:space="preserve"> </w:t>
      </w:r>
      <w:r>
        <w:t xml:space="preserve">(ağır) vs</w:t>
      </w:r>
      <w:r>
        <w:t xml:space="preserve"> </w:t>
      </w:r>
      <w:r>
        <w:rPr>
          <w:b/>
          <w:bCs/>
        </w:rPr>
        <w:t xml:space="preserve">Mild NCD</w:t>
      </w:r>
      <w:r>
        <w:t xml:space="preserve"> </w:t>
      </w:r>
      <w:r>
        <w:t xml:space="preserve">(yüngül) ayrımı gətirdi.</w:t>
      </w:r>
    </w:p>
    <w:bookmarkEnd w:id="1903"/>
    <w:bookmarkStart w:id="1904" w:name="X4b6dbf5821de03383a27073084cd40105e3cfd2"/>
    <w:p>
      <w:pPr>
        <w:pStyle w:val="Heading4"/>
      </w:pPr>
      <w:r>
        <w:t xml:space="preserve">Yüngül neyrokoqnitiv pozuntu müstəqil diaqnoz</w:t>
      </w:r>
    </w:p>
    <w:p>
      <w:pPr>
        <w:pStyle w:val="FirstParagraph"/>
      </w:pPr>
      <w:r>
        <w:t xml:space="preserve">XBT-10-da "MCI" (Mild Cognitive Impairment) ayrıca diaqnoz deyildi.</w:t>
      </w:r>
      <w:r>
        <w:t xml:space="preserve"> </w:t>
      </w:r>
      <w:r>
        <w:rPr>
          <w:b/>
          <w:bCs/>
        </w:rPr>
        <w:t xml:space="preserve">XBT-11 / DSM-5-TR onu müstəqil</w:t>
      </w:r>
      <w:r>
        <w:t xml:space="preserve"> </w:t>
      </w:r>
      <w:r>
        <w:t xml:space="preserve">kateqoriya etdi – erkən müdaxilə şansı üçün.</w:t>
      </w:r>
    </w:p>
    <w:bookmarkEnd w:id="1904"/>
    <w:bookmarkStart w:id="1905" w:name="etioloji-kodlama"/>
    <w:p>
      <w:pPr>
        <w:pStyle w:val="Heading4"/>
      </w:pPr>
      <w:r>
        <w:t xml:space="preserve">Etioloji kodlama</w:t>
      </w:r>
    </w:p>
    <w:p>
      <w:pPr>
        <w:pStyle w:val="FirstParagraph"/>
      </w:pPr>
      <w:r>
        <w:t xml:space="preserve">XBT-11-də demensiya</w:t>
      </w:r>
      <w:r>
        <w:t xml:space="preserve"> </w:t>
      </w:r>
      <w:r>
        <w:rPr>
          <w:b/>
          <w:bCs/>
        </w:rPr>
        <w:t xml:space="preserve">əsas etioloji xəstəliyə</w:t>
      </w:r>
      <w:r>
        <w:t xml:space="preserve"> </w:t>
      </w:r>
      <w:r>
        <w:t xml:space="preserve">görə kodlanır (Alzheimer, vaskulyar, Lewy, FTD, Parkinson).</w:t>
      </w:r>
    </w:p>
    <w:bookmarkEnd w:id="1905"/>
    <w:bookmarkEnd w:id="1906"/>
    <w:bookmarkStart w:id="1922" w:name="X426be03af79350ee5447e269f4343b08dcf237a"/>
    <w:p>
      <w:pPr>
        <w:pStyle w:val="Heading2"/>
      </w:pPr>
      <w:r>
        <w:t xml:space="preserve">6D75</w:t>
      </w:r>
      <w:r>
        <w:t xml:space="preserve"> </w:t>
      </w:r>
      <w:r>
        <w:t xml:space="preserve">DELİRİUM</w:t>
      </w:r>
    </w:p>
    <w:p>
      <w:pPr>
        <w:pStyle w:val="FirstParagraph"/>
      </w:pPr>
      <w:r>
        <w:t xml:space="preserve">XBT-11:</w:t>
      </w:r>
      <w:r>
        <w:t xml:space="preserve"> </w:t>
      </w:r>
      <w:r>
        <w:t xml:space="preserve">6D70</w:t>
      </w:r>
      <w:r>
        <w:t xml:space="preserve"> </w:t>
      </w:r>
      <w:r>
        <w:t xml:space="preserve">— Delirium</w:t>
      </w:r>
    </w:p>
    <w:p>
      <w:pPr>
        <w:pStyle w:val="BodyText"/>
      </w:pPr>
      <w:r>
        <w:t xml:space="preserve">XBT-10:</w:t>
      </w:r>
      <w:r>
        <w:t xml:space="preserve"> </w:t>
      </w:r>
      <w:r>
        <w:t xml:space="preserve">F00</w:t>
      </w:r>
      <w:r>
        <w:t xml:space="preserve"> </w:t>
      </w:r>
      <w:r>
        <w:t xml:space="preserve">— Dementia in Alzheimer's disease</w:t>
      </w:r>
    </w:p>
    <w:p>
      <w:pPr>
        <w:pStyle w:val="BodyText"/>
      </w:pPr>
      <w:r>
        <w:t xml:space="preserve">DSM-5-TR:</w:t>
      </w:r>
      <w:r>
        <w:t xml:space="preserve"> </w:t>
      </w:r>
      <w:r>
        <w:t xml:space="preserve">331.0</w:t>
      </w:r>
      <w:r>
        <w:t xml:space="preserve"> </w:t>
      </w:r>
      <w:r>
        <w:t xml:space="preserve">— Major NCD due to alzheimer's disease</w:t>
      </w:r>
    </w:p>
    <w:p>
      <w:r>
        <w:pict>
          <v:rect style="width:0;height:1.5pt" o:hralign="center" o:hrstd="t" o:hr="t"/>
        </w:pict>
      </w:r>
    </w:p>
    <w:bookmarkStart w:id="1907" w:name="tərif"/>
    <w:p>
      <w:pPr>
        <w:pStyle w:val="Heading3"/>
      </w:pPr>
      <w:r>
        <w:t xml:space="preserve">Tərif</w:t>
      </w:r>
    </w:p>
    <w:p>
      <w:pPr>
        <w:pStyle w:val="FirstParagraph"/>
      </w:pPr>
      <w:r>
        <w:t xml:space="preserve">Delirium –</w:t>
      </w:r>
      <w:r>
        <w:t xml:space="preserve"> </w:t>
      </w:r>
      <w:r>
        <w:rPr>
          <w:b/>
          <w:bCs/>
        </w:rPr>
        <w:t xml:space="preserve">şüurun kəskin pozulması</w:t>
      </w:r>
      <w:r>
        <w:t xml:space="preserve"> </w:t>
      </w:r>
      <w:r>
        <w:t xml:space="preserve">(oriyentasiya, diqqət, qavrayış); qısa müddətdə inkişaf edir (saatlar-günlər); klinik gediş dalgalı (gün içrə dəyişkən);</w:t>
      </w:r>
      <w:r>
        <w:t xml:space="preserve"> </w:t>
      </w:r>
      <w:r>
        <w:rPr>
          <w:b/>
          <w:bCs/>
        </w:rPr>
        <w:t xml:space="preserve">üzvi səbəb</w:t>
      </w:r>
      <w:r>
        <w:t xml:space="preserve"> </w:t>
      </w:r>
      <w:r>
        <w:t xml:space="preserve">mövcuddur.</w:t>
      </w:r>
    </w:p>
    <w:p>
      <w:pPr>
        <w:pStyle w:val="BodyText"/>
      </w:pPr>
      <w:r>
        <w:rPr>
          <w:b/>
          <w:bCs/>
        </w:rPr>
        <w:t xml:space="preserve">Klinik vaciblik:</w:t>
      </w:r>
      <w:r>
        <w:t xml:space="preserve"> </w:t>
      </w:r>
      <w:r>
        <w:t xml:space="preserve">Delirium tibbi TƏCILI VƏZIYYƏTDIR. Ölüm riski yüksəkdir.</w:t>
      </w:r>
    </w:p>
    <w:bookmarkEnd w:id="1907"/>
    <w:bookmarkStart w:id="1908" w:name="etiologiya"/>
    <w:p>
      <w:pPr>
        <w:pStyle w:val="Heading3"/>
      </w:pPr>
      <w:r>
        <w:t xml:space="preserve">Etiologiya</w:t>
      </w:r>
    </w:p>
    <w:p>
      <w:pPr>
        <w:pStyle w:val="FirstParagraph"/>
      </w:pPr>
      <w:r>
        <w:rPr>
          <w:b/>
          <w:bCs/>
        </w:rPr>
        <w:t xml:space="preserve">"I WATCH DEATH" mnemonikin:</w:t>
      </w:r>
    </w:p>
    <w:p>
      <w:pPr>
        <w:pStyle w:val="Compact"/>
        <w:numPr>
          <w:ilvl w:val="0"/>
          <w:numId w:val="2448"/>
        </w:numPr>
      </w:pPr>
      <w:r>
        <w:rPr>
          <w:b/>
          <w:bCs/>
        </w:rPr>
        <w:t xml:space="preserve">I</w:t>
      </w:r>
      <w:r>
        <w:t xml:space="preserve"> </w:t>
      </w:r>
      <w:r>
        <w:t xml:space="preserve">– Infection (infeksiya: pnevmoniya, sidik yolu)</w:t>
      </w:r>
    </w:p>
    <w:p>
      <w:pPr>
        <w:pStyle w:val="Compact"/>
        <w:numPr>
          <w:ilvl w:val="0"/>
          <w:numId w:val="2448"/>
        </w:numPr>
      </w:pPr>
      <w:r>
        <w:rPr>
          <w:b/>
          <w:bCs/>
        </w:rPr>
        <w:t xml:space="preserve">W</w:t>
      </w:r>
      <w:r>
        <w:t xml:space="preserve"> </w:t>
      </w:r>
      <w:r>
        <w:t xml:space="preserve">– Withdrawal (çəkilmə: alkohol, benzo)</w:t>
      </w:r>
    </w:p>
    <w:p>
      <w:pPr>
        <w:pStyle w:val="Compact"/>
        <w:numPr>
          <w:ilvl w:val="0"/>
          <w:numId w:val="2448"/>
        </w:numPr>
      </w:pPr>
      <w:r>
        <w:rPr>
          <w:b/>
          <w:bCs/>
        </w:rPr>
        <w:t xml:space="preserve">A</w:t>
      </w:r>
      <w:r>
        <w:t xml:space="preserve"> </w:t>
      </w:r>
      <w:r>
        <w:t xml:space="preserve">– Acute metabolic (metabolik: hiponatremi, hepatik ensefalopatiya)</w:t>
      </w:r>
    </w:p>
    <w:p>
      <w:pPr>
        <w:pStyle w:val="Compact"/>
        <w:numPr>
          <w:ilvl w:val="0"/>
          <w:numId w:val="2448"/>
        </w:numPr>
      </w:pPr>
      <w:r>
        <w:rPr>
          <w:b/>
          <w:bCs/>
        </w:rPr>
        <w:t xml:space="preserve">T</w:t>
      </w:r>
      <w:r>
        <w:t xml:space="preserve"> </w:t>
      </w:r>
      <w:r>
        <w:t xml:space="preserve">– Trauma (TBI, yanıq)</w:t>
      </w:r>
    </w:p>
    <w:p>
      <w:pPr>
        <w:pStyle w:val="Compact"/>
        <w:numPr>
          <w:ilvl w:val="0"/>
          <w:numId w:val="2448"/>
        </w:numPr>
      </w:pPr>
      <w:r>
        <w:rPr>
          <w:b/>
          <w:bCs/>
        </w:rPr>
        <w:t xml:space="preserve">C</w:t>
      </w:r>
      <w:r>
        <w:t xml:space="preserve"> </w:t>
      </w:r>
      <w:r>
        <w:t xml:space="preserve">– CNS pathology (insult, meningit, beyin şişi)</w:t>
      </w:r>
    </w:p>
    <w:p>
      <w:pPr>
        <w:pStyle w:val="Compact"/>
        <w:numPr>
          <w:ilvl w:val="0"/>
          <w:numId w:val="2448"/>
        </w:numPr>
      </w:pPr>
      <w:r>
        <w:rPr>
          <w:b/>
          <w:bCs/>
        </w:rPr>
        <w:t xml:space="preserve">H</w:t>
      </w:r>
      <w:r>
        <w:t xml:space="preserve"> </w:t>
      </w:r>
      <w:r>
        <w:t xml:space="preserve">– Hypoxia (MI, KOAH)</w:t>
      </w:r>
    </w:p>
    <w:p>
      <w:pPr>
        <w:pStyle w:val="Compact"/>
        <w:numPr>
          <w:ilvl w:val="0"/>
          <w:numId w:val="2448"/>
        </w:numPr>
      </w:pPr>
      <w:r>
        <w:rPr>
          <w:b/>
          <w:bCs/>
        </w:rPr>
        <w:t xml:space="preserve">D</w:t>
      </w:r>
      <w:r>
        <w:t xml:space="preserve"> </w:t>
      </w:r>
      <w:r>
        <w:t xml:space="preserve">– Deficiencies (B12, tiyamin)</w:t>
      </w:r>
    </w:p>
    <w:p>
      <w:pPr>
        <w:pStyle w:val="Compact"/>
        <w:numPr>
          <w:ilvl w:val="0"/>
          <w:numId w:val="2448"/>
        </w:numPr>
      </w:pPr>
      <w:r>
        <w:rPr>
          <w:b/>
          <w:bCs/>
        </w:rPr>
        <w:t xml:space="preserve">E</w:t>
      </w:r>
      <w:r>
        <w:t xml:space="preserve"> </w:t>
      </w:r>
      <w:r>
        <w:t xml:space="preserve">– Endocrine (tiroid, adrenal)</w:t>
      </w:r>
    </w:p>
    <w:p>
      <w:pPr>
        <w:pStyle w:val="Compact"/>
        <w:numPr>
          <w:ilvl w:val="0"/>
          <w:numId w:val="2448"/>
        </w:numPr>
      </w:pPr>
      <w:r>
        <w:rPr>
          <w:b/>
          <w:bCs/>
        </w:rPr>
        <w:t xml:space="preserve">A</w:t>
      </w:r>
      <w:r>
        <w:t xml:space="preserve"> </w:t>
      </w:r>
      <w:r>
        <w:t xml:space="preserve">– Acute vascular (insult, hipertansif ensefalopatiya)</w:t>
      </w:r>
    </w:p>
    <w:p>
      <w:pPr>
        <w:pStyle w:val="Compact"/>
        <w:numPr>
          <w:ilvl w:val="0"/>
          <w:numId w:val="2448"/>
        </w:numPr>
      </w:pPr>
      <w:r>
        <w:rPr>
          <w:b/>
          <w:bCs/>
        </w:rPr>
        <w:t xml:space="preserve">T</w:t>
      </w:r>
      <w:r>
        <w:t xml:space="preserve"> </w:t>
      </w:r>
      <w:r>
        <w:t xml:space="preserve">– Toxins/Drugs (opioidlər, benzodiazepin, antikolinerjik, steroid)</w:t>
      </w:r>
    </w:p>
    <w:p>
      <w:pPr>
        <w:pStyle w:val="Compact"/>
        <w:numPr>
          <w:ilvl w:val="0"/>
          <w:numId w:val="2448"/>
        </w:numPr>
      </w:pPr>
      <w:r>
        <w:rPr>
          <w:b/>
          <w:bCs/>
        </w:rPr>
        <w:t xml:space="preserve">H</w:t>
      </w:r>
      <w:r>
        <w:t xml:space="preserve"> </w:t>
      </w:r>
      <w:r>
        <w:t xml:space="preserve">– Heavy metals</w:t>
      </w:r>
    </w:p>
    <w:p>
      <w:pPr>
        <w:pStyle w:val="FirstParagraph"/>
      </w:pPr>
      <w:r>
        <w:rPr>
          <w:b/>
          <w:bCs/>
        </w:rPr>
        <w:t xml:space="preserve">Azərbaycanda ən sık:</w:t>
      </w:r>
      <w:r>
        <w:t xml:space="preserve"> </w:t>
      </w:r>
      <w:r>
        <w:t xml:space="preserve">dərman toksikliyi (xüsusilə yaşlılarda polipragmaziya), infeksiyalar, metabolik.</w:t>
      </w:r>
    </w:p>
    <w:bookmarkEnd w:id="1908"/>
    <w:bookmarkStart w:id="1909" w:name="epidemiologiya"/>
    <w:p>
      <w:pPr>
        <w:pStyle w:val="Heading3"/>
      </w:pPr>
      <w:r>
        <w:t xml:space="preserve">Epidemiologiya</w:t>
      </w:r>
    </w:p>
    <w:p>
      <w:pPr>
        <w:pStyle w:val="Compact"/>
        <w:numPr>
          <w:ilvl w:val="0"/>
          <w:numId w:val="2449"/>
        </w:numPr>
      </w:pPr>
      <w:r>
        <w:rPr>
          <w:b/>
          <w:bCs/>
        </w:rPr>
        <w:t xml:space="preserve">Xəstəxana pasiyentlərinin 10-30%-i</w:t>
      </w:r>
      <w:r>
        <w:t xml:space="preserve">; yaşlılarda 50%+</w:t>
      </w:r>
    </w:p>
    <w:p>
      <w:pPr>
        <w:pStyle w:val="Compact"/>
        <w:numPr>
          <w:ilvl w:val="0"/>
          <w:numId w:val="2449"/>
        </w:numPr>
      </w:pPr>
      <w:r>
        <w:rPr>
          <w:b/>
          <w:bCs/>
        </w:rPr>
        <w:t xml:space="preserve">İCU:</w:t>
      </w:r>
      <w:r>
        <w:t xml:space="preserve"> </w:t>
      </w:r>
      <w:r>
        <w:t xml:space="preserve">80%+ hallarda</w:t>
      </w:r>
    </w:p>
    <w:p>
      <w:pPr>
        <w:pStyle w:val="Compact"/>
        <w:numPr>
          <w:ilvl w:val="0"/>
          <w:numId w:val="2449"/>
        </w:numPr>
      </w:pPr>
      <w:r>
        <w:rPr>
          <w:b/>
          <w:bCs/>
        </w:rPr>
        <w:t xml:space="preserve">Mortalite:</w:t>
      </w:r>
      <w:r>
        <w:t xml:space="preserve"> </w:t>
      </w:r>
      <w:r>
        <w:t xml:space="preserve">aktiv deliriuimda 10-35%</w:t>
      </w:r>
    </w:p>
    <w:p>
      <w:pPr>
        <w:pStyle w:val="Compact"/>
        <w:numPr>
          <w:ilvl w:val="0"/>
          <w:numId w:val="2449"/>
        </w:numPr>
      </w:pPr>
      <w:r>
        <w:rPr>
          <w:b/>
          <w:bCs/>
        </w:rPr>
        <w:t xml:space="preserve">Uzunmüddətli:</w:t>
      </w:r>
      <w:r>
        <w:t xml:space="preserve"> </w:t>
      </w:r>
      <w:r>
        <w:t xml:space="preserve">demensiya inkişafı riskini 2-5x artırır</w:t>
      </w:r>
    </w:p>
    <w:bookmarkEnd w:id="1909"/>
    <w:bookmarkStart w:id="1913" w:name="klinik-mənzərə"/>
    <w:p>
      <w:pPr>
        <w:pStyle w:val="Heading3"/>
      </w:pPr>
      <w:r>
        <w:t xml:space="preserve">Klinik mənzərə</w:t>
      </w:r>
    </w:p>
    <w:bookmarkStart w:id="1910" w:name="üç-motor-tip"/>
    <w:p>
      <w:pPr>
        <w:pStyle w:val="Heading4"/>
      </w:pPr>
      <w:r>
        <w:t xml:space="preserve">Üç motor tip</w:t>
      </w:r>
    </w:p>
    <w:p>
      <w:pPr>
        <w:pStyle w:val="FirstParagraph"/>
      </w:pPr>
      <w:r>
        <w:rPr>
          <w:b/>
          <w:bCs/>
        </w:rPr>
        <w:t xml:space="preserve">Hiperaktiv delirium (25-30%):</w:t>
      </w:r>
    </w:p>
    <w:p>
      <w:pPr>
        <w:pStyle w:val="Compact"/>
        <w:numPr>
          <w:ilvl w:val="0"/>
          <w:numId w:val="2450"/>
        </w:numPr>
      </w:pPr>
      <w:r>
        <w:t xml:space="preserve">Həyəcan, agitasiya</w:t>
      </w:r>
    </w:p>
    <w:p>
      <w:pPr>
        <w:pStyle w:val="Compact"/>
        <w:numPr>
          <w:ilvl w:val="0"/>
          <w:numId w:val="2450"/>
        </w:numPr>
      </w:pPr>
      <w:r>
        <w:t xml:space="preserve">Halusinasiyalar (vizual dominant)</w:t>
      </w:r>
    </w:p>
    <w:p>
      <w:pPr>
        <w:pStyle w:val="Compact"/>
        <w:numPr>
          <w:ilvl w:val="0"/>
          <w:numId w:val="2450"/>
        </w:numPr>
      </w:pPr>
      <w:r>
        <w:t xml:space="preserve">Sayıqlamalar (paranoid)</w:t>
      </w:r>
    </w:p>
    <w:p>
      <w:pPr>
        <w:pStyle w:val="Compact"/>
        <w:numPr>
          <w:ilvl w:val="0"/>
          <w:numId w:val="2450"/>
        </w:numPr>
      </w:pPr>
      <w:r>
        <w:t xml:space="preserve">Asan tanınır</w:t>
      </w:r>
    </w:p>
    <w:p>
      <w:pPr>
        <w:pStyle w:val="FirstParagraph"/>
      </w:pPr>
      <w:r>
        <w:rPr>
          <w:b/>
          <w:bCs/>
        </w:rPr>
        <w:t xml:space="preserve">Hipoaktiv delirium (50%):</w:t>
      </w:r>
    </w:p>
    <w:p>
      <w:pPr>
        <w:pStyle w:val="Compact"/>
        <w:numPr>
          <w:ilvl w:val="0"/>
          <w:numId w:val="2451"/>
        </w:numPr>
      </w:pPr>
      <w:r>
        <w:t xml:space="preserve">Süstlük, uzlaşma, yuxulama</w:t>
      </w:r>
    </w:p>
    <w:p>
      <w:pPr>
        <w:pStyle w:val="Compact"/>
        <w:numPr>
          <w:ilvl w:val="0"/>
          <w:numId w:val="2451"/>
        </w:numPr>
      </w:pPr>
      <w:r>
        <w:rPr>
          <w:b/>
          <w:bCs/>
        </w:rPr>
        <w:t xml:space="preserve">Tez-tez tanınmır</w:t>
      </w:r>
      <w:r>
        <w:t xml:space="preserve"> </w:t>
      </w:r>
      <w:r>
        <w:t xml:space="preserve">– depressiya, demensiya kimi yanlış</w:t>
      </w:r>
    </w:p>
    <w:p>
      <w:pPr>
        <w:pStyle w:val="Compact"/>
        <w:numPr>
          <w:ilvl w:val="0"/>
          <w:numId w:val="2451"/>
        </w:numPr>
      </w:pPr>
      <w:r>
        <w:rPr>
          <w:b/>
          <w:bCs/>
        </w:rPr>
        <w:t xml:space="preserve">Pis proqnoz</w:t>
      </w:r>
    </w:p>
    <w:p>
      <w:pPr>
        <w:pStyle w:val="FirstParagraph"/>
      </w:pPr>
      <w:r>
        <w:rPr>
          <w:b/>
          <w:bCs/>
        </w:rPr>
        <w:t xml:space="preserve">Qarışıq tip (25%):</w:t>
      </w:r>
    </w:p>
    <w:p>
      <w:pPr>
        <w:pStyle w:val="Compact"/>
        <w:numPr>
          <w:ilvl w:val="0"/>
          <w:numId w:val="2452"/>
        </w:numPr>
      </w:pPr>
      <w:r>
        <w:t xml:space="preserve">Hər ikisi</w:t>
      </w:r>
    </w:p>
    <w:bookmarkEnd w:id="1910"/>
    <w:bookmarkStart w:id="1911" w:name="əsas-simptomlar"/>
    <w:p>
      <w:pPr>
        <w:pStyle w:val="Heading4"/>
      </w:pPr>
      <w:r>
        <w:t xml:space="preserve">Əsas simptomlar</w:t>
      </w:r>
    </w:p>
    <w:p>
      <w:pPr>
        <w:pStyle w:val="Compact"/>
        <w:numPr>
          <w:ilvl w:val="0"/>
          <w:numId w:val="2453"/>
        </w:numPr>
      </w:pPr>
      <w:r>
        <w:rPr>
          <w:b/>
          <w:bCs/>
        </w:rPr>
        <w:t xml:space="preserve">Diqqət pozulması</w:t>
      </w:r>
      <w:r>
        <w:t xml:space="preserve"> </w:t>
      </w:r>
      <w:r>
        <w:t xml:space="preserve">– konsentrasiya, istiqamət, ətrafı izləmə qabiliyyəti</w:t>
      </w:r>
    </w:p>
    <w:p>
      <w:pPr>
        <w:pStyle w:val="Compact"/>
        <w:numPr>
          <w:ilvl w:val="0"/>
          <w:numId w:val="2453"/>
        </w:numPr>
      </w:pPr>
      <w:r>
        <w:rPr>
          <w:b/>
          <w:bCs/>
        </w:rPr>
        <w:t xml:space="preserve">Şüur bulanıqlığı</w:t>
      </w:r>
      <w:r>
        <w:t xml:space="preserve"> </w:t>
      </w:r>
      <w:r>
        <w:t xml:space="preserve">– mühitin aydın qavranılmaması</w:t>
      </w:r>
    </w:p>
    <w:p>
      <w:pPr>
        <w:pStyle w:val="Compact"/>
        <w:numPr>
          <w:ilvl w:val="0"/>
          <w:numId w:val="2453"/>
        </w:numPr>
      </w:pPr>
      <w:r>
        <w:rPr>
          <w:b/>
          <w:bCs/>
        </w:rPr>
        <w:t xml:space="preserve">Oriyentasiya pozulması</w:t>
      </w:r>
      <w:r>
        <w:t xml:space="preserve"> </w:t>
      </w:r>
      <w:r>
        <w:t xml:space="preserve">– yer, zaman (şəxs az)</w:t>
      </w:r>
    </w:p>
    <w:p>
      <w:pPr>
        <w:pStyle w:val="Compact"/>
        <w:numPr>
          <w:ilvl w:val="0"/>
          <w:numId w:val="2453"/>
        </w:numPr>
      </w:pPr>
      <w:r>
        <w:rPr>
          <w:b/>
          <w:bCs/>
        </w:rPr>
        <w:t xml:space="preserve">Koqnitiv dəyişikliklər</w:t>
      </w:r>
      <w:r>
        <w:t xml:space="preserve"> </w:t>
      </w:r>
      <w:r>
        <w:t xml:space="preserve">– yaddaş, nitq, vizuospatial</w:t>
      </w:r>
    </w:p>
    <w:p>
      <w:pPr>
        <w:pStyle w:val="Compact"/>
        <w:numPr>
          <w:ilvl w:val="0"/>
          <w:numId w:val="2453"/>
        </w:numPr>
      </w:pPr>
      <w:r>
        <w:rPr>
          <w:b/>
          <w:bCs/>
        </w:rPr>
        <w:t xml:space="preserve">Qavrayış pozulması</w:t>
      </w:r>
      <w:r>
        <w:t xml:space="preserve"> </w:t>
      </w:r>
      <w:r>
        <w:t xml:space="preserve">– illüziyalar, halusinasiyalar</w:t>
      </w:r>
    </w:p>
    <w:p>
      <w:pPr>
        <w:pStyle w:val="Compact"/>
        <w:numPr>
          <w:ilvl w:val="0"/>
          <w:numId w:val="2453"/>
        </w:numPr>
      </w:pPr>
      <w:r>
        <w:rPr>
          <w:b/>
          <w:bCs/>
        </w:rPr>
        <w:t xml:space="preserve">Dalgalanma</w:t>
      </w:r>
      <w:r>
        <w:t xml:space="preserve"> </w:t>
      </w:r>
      <w:r>
        <w:t xml:space="preserve">– günün müxtəlif vaxtlarında dəyişkən (gecə pisləşmə tipik)</w:t>
      </w:r>
    </w:p>
    <w:bookmarkEnd w:id="1911"/>
    <w:bookmarkStart w:id="1912" w:name="delirium-vs-demensiya"/>
    <w:p>
      <w:pPr>
        <w:pStyle w:val="Heading4"/>
      </w:pPr>
      <w:r>
        <w:t xml:space="preserve">Delirium vs Demensiya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Cəhət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Delirium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Demensiya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Başlanğıc</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Kəskin (saatlar-günlər)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Yavaş (aylar-illər)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Gediş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Dalgalı, gün içrə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Sabit/proqressiv</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Şüur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Pozulmuş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Adətən saxlanılır (erkən)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Diqqət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Həddən pozulmuş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Orta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Gecə davranışı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Daha ağır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Nisbətən stabil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halusinasiyalar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Sıx (vizual)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Geç, az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Reversibillik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Çox hallarda bəli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Əksər az reversibil</w:t>
            </w:r>
          </w:p>
        </w:tc>
      </w:tr>
    </w:tbl>
    <w:bookmarkEnd w:id="1912"/>
    <w:bookmarkEnd w:id="1913"/>
    <w:bookmarkStart w:id="1915" w:name="diaqnoz"/>
    <w:p>
      <w:pPr>
        <w:pStyle w:val="Heading3"/>
      </w:pPr>
      <w:r>
        <w:t xml:space="preserve">Diaqnoz</w:t>
      </w:r>
    </w:p>
    <w:bookmarkStart w:id="1914" w:name="xbt-11-6d70"/>
    <w:p>
      <w:pPr>
        <w:pStyle w:val="Heading4"/>
      </w:pPr>
      <w:r>
        <w:t xml:space="preserve">XBT-11 (</w:t>
      </w:r>
      <w:r>
        <w:t xml:space="preserve">6D70</w:t>
      </w:r>
      <w:r>
        <w:t xml:space="preserve">):</w:t>
      </w:r>
    </w:p>
    <w:p>
      <w:pPr>
        <w:pStyle w:val="FirstParagraph"/>
      </w:pPr>
      <w:r>
        <w:rPr>
          <w:b/>
          <w:bCs/>
        </w:rPr>
        <w:t xml:space="preserve">A.</w:t>
      </w:r>
      <w:r>
        <w:t xml:space="preserve"> </w:t>
      </w:r>
      <w:r>
        <w:t xml:space="preserve">Şüurun pozulması (diqqət, oriyentasiya)</w:t>
      </w:r>
    </w:p>
    <w:p>
      <w:pPr>
        <w:pStyle w:val="BodyText"/>
      </w:pPr>
      <w:r>
        <w:rPr>
          <w:b/>
          <w:bCs/>
        </w:rPr>
        <w:t xml:space="preserve">B.</w:t>
      </w:r>
      <w:r>
        <w:t xml:space="preserve"> </w:t>
      </w:r>
      <w:r>
        <w:t xml:space="preserve">Qısa müddətdə inkişaf (saat-gün); dalgalı gediş</w:t>
      </w:r>
    </w:p>
    <w:p>
      <w:pPr>
        <w:pStyle w:val="BodyText"/>
      </w:pPr>
      <w:r>
        <w:rPr>
          <w:b/>
          <w:bCs/>
        </w:rPr>
        <w:t xml:space="preserve">C.</w:t>
      </w:r>
      <w:r>
        <w:t xml:space="preserve"> </w:t>
      </w:r>
      <w:r>
        <w:t xml:space="preserve">Koqnitiv dəyişiklik (yaddaş, dil, qavrayış)</w:t>
      </w:r>
    </w:p>
    <w:p>
      <w:pPr>
        <w:pStyle w:val="BodyText"/>
      </w:pPr>
      <w:r>
        <w:rPr>
          <w:b/>
          <w:bCs/>
        </w:rPr>
        <w:t xml:space="preserve">D.</w:t>
      </w:r>
      <w:r>
        <w:t xml:space="preserve"> </w:t>
      </w:r>
      <w:r>
        <w:t xml:space="preserve">Üzvi etioloji amil mövcuddur</w:t>
      </w:r>
    </w:p>
    <w:p>
      <w:pPr>
        <w:pStyle w:val="BodyText"/>
      </w:pPr>
      <w:r>
        <w:rPr>
          <w:b/>
          <w:bCs/>
        </w:rPr>
        <w:t xml:space="preserve">Skrining:</w:t>
      </w:r>
      <w:r>
        <w:t xml:space="preserve"> </w:t>
      </w:r>
      <w:r>
        <w:rPr>
          <w:b/>
          <w:bCs/>
        </w:rPr>
        <w:t xml:space="preserve">CAM</w:t>
      </w:r>
      <w:r>
        <w:t xml:space="preserve"> </w:t>
      </w:r>
      <w:r>
        <w:t xml:space="preserve">(Confusion Assessment Method) – diaqnostik alət.</w:t>
      </w:r>
    </w:p>
    <w:bookmarkEnd w:id="1914"/>
    <w:bookmarkEnd w:id="1915"/>
    <w:bookmarkStart w:id="1919" w:name="müalicə"/>
    <w:p>
      <w:pPr>
        <w:pStyle w:val="Heading3"/>
      </w:pPr>
      <w:r>
        <w:t xml:space="preserve">Müalicə</w:t>
      </w:r>
    </w:p>
    <w:bookmarkStart w:id="1916" w:name="X284c6f38e1d1341604677583b5dc2b2d464b2e7"/>
    <w:p>
      <w:pPr>
        <w:pStyle w:val="Heading4"/>
      </w:pPr>
      <w:r>
        <w:t xml:space="preserve">Etiologiyanın aradan qaldırılması – MÜTLƏQ BIRINCI</w:t>
      </w:r>
    </w:p>
    <w:p>
      <w:pPr>
        <w:pStyle w:val="Compact"/>
        <w:numPr>
          <w:ilvl w:val="0"/>
          <w:numId w:val="2454"/>
        </w:numPr>
      </w:pPr>
      <w:r>
        <w:t xml:space="preserve">İnfeksiyanın müalicəsi</w:t>
      </w:r>
    </w:p>
    <w:p>
      <w:pPr>
        <w:pStyle w:val="Compact"/>
        <w:numPr>
          <w:ilvl w:val="0"/>
          <w:numId w:val="2454"/>
        </w:numPr>
      </w:pPr>
      <w:r>
        <w:t xml:space="preserve">Dərman toksikliyi istisnası (anticholinergic burden)</w:t>
      </w:r>
    </w:p>
    <w:p>
      <w:pPr>
        <w:pStyle w:val="Compact"/>
        <w:numPr>
          <w:ilvl w:val="0"/>
          <w:numId w:val="2454"/>
        </w:numPr>
      </w:pPr>
      <w:r>
        <w:t xml:space="preserve">Metabolik korreksiya (elektrolitlər, qlükoza)</w:t>
      </w:r>
    </w:p>
    <w:p>
      <w:pPr>
        <w:pStyle w:val="Compact"/>
        <w:numPr>
          <w:ilvl w:val="0"/>
          <w:numId w:val="2454"/>
        </w:numPr>
      </w:pPr>
      <w:r>
        <w:t xml:space="preserve">Ağrı idarəsi</w:t>
      </w:r>
    </w:p>
    <w:bookmarkEnd w:id="1916"/>
    <w:bookmarkStart w:id="1917" w:name="qeyri-farmakologiya-birinci-xətt"/>
    <w:p>
      <w:pPr>
        <w:pStyle w:val="Heading4"/>
      </w:pPr>
      <w:r>
        <w:t xml:space="preserve">Qeyri-farmakologiya – birinci xətt</w:t>
      </w:r>
    </w:p>
    <w:p>
      <w:pPr>
        <w:pStyle w:val="Compact"/>
        <w:numPr>
          <w:ilvl w:val="0"/>
          <w:numId w:val="2455"/>
        </w:numPr>
      </w:pPr>
      <w:r>
        <w:rPr>
          <w:b/>
          <w:bCs/>
        </w:rPr>
        <w:t xml:space="preserve">Oriyentasiya</w:t>
      </w:r>
      <w:r>
        <w:t xml:space="preserve"> </w:t>
      </w:r>
      <w:r>
        <w:t xml:space="preserve">– gün işığı, saat, güzgü, tanış əşyalar</w:t>
      </w:r>
    </w:p>
    <w:p>
      <w:pPr>
        <w:pStyle w:val="Compact"/>
        <w:numPr>
          <w:ilvl w:val="0"/>
          <w:numId w:val="2455"/>
        </w:numPr>
      </w:pPr>
      <w:r>
        <w:rPr>
          <w:b/>
          <w:bCs/>
        </w:rPr>
        <w:t xml:space="preserve">Mobilitasiya</w:t>
      </w:r>
      <w:r>
        <w:t xml:space="preserve"> </w:t>
      </w:r>
      <w:r>
        <w:t xml:space="preserve">– mümkünsə gəzmə</w:t>
      </w:r>
    </w:p>
    <w:p>
      <w:pPr>
        <w:pStyle w:val="Compact"/>
        <w:numPr>
          <w:ilvl w:val="0"/>
          <w:numId w:val="2455"/>
        </w:numPr>
      </w:pPr>
      <w:r>
        <w:rPr>
          <w:b/>
          <w:bCs/>
        </w:rPr>
        <w:t xml:space="preserve">Yuxu siklinin normallaşdırılması</w:t>
      </w:r>
      <w:r>
        <w:t xml:space="preserve"> </w:t>
      </w:r>
      <w:r>
        <w:t xml:space="preserve">– gecə sakit mühit, gündüz aktivlik</w:t>
      </w:r>
    </w:p>
    <w:p>
      <w:pPr>
        <w:pStyle w:val="Compact"/>
        <w:numPr>
          <w:ilvl w:val="0"/>
          <w:numId w:val="2455"/>
        </w:numPr>
      </w:pPr>
      <w:r>
        <w:rPr>
          <w:b/>
          <w:bCs/>
        </w:rPr>
        <w:t xml:space="preserve">Sensor yardımcılar</w:t>
      </w:r>
      <w:r>
        <w:t xml:space="preserve"> </w:t>
      </w:r>
      <w:r>
        <w:t xml:space="preserve">– eynək, eşitmə cihazı</w:t>
      </w:r>
    </w:p>
    <w:p>
      <w:pPr>
        <w:pStyle w:val="Compact"/>
        <w:numPr>
          <w:ilvl w:val="0"/>
          <w:numId w:val="2455"/>
        </w:numPr>
      </w:pPr>
      <w:r>
        <w:rPr>
          <w:b/>
          <w:bCs/>
        </w:rPr>
        <w:t xml:space="preserve">Ailə yanında</w:t>
      </w:r>
      <w:r>
        <w:t xml:space="preserve"> </w:t>
      </w:r>
      <w:r>
        <w:t xml:space="preserve">– tanış üz, sakit səs</w:t>
      </w:r>
    </w:p>
    <w:p>
      <w:pPr>
        <w:pStyle w:val="Compact"/>
        <w:numPr>
          <w:ilvl w:val="0"/>
          <w:numId w:val="2455"/>
        </w:numPr>
      </w:pPr>
      <w:r>
        <w:rPr>
          <w:b/>
          <w:bCs/>
        </w:rPr>
        <w:t xml:space="preserve">Kateter/IV xətt minimizasiyası</w:t>
      </w:r>
    </w:p>
    <w:bookmarkEnd w:id="1917"/>
    <w:bookmarkStart w:id="1918" w:name="farmakoterapiya-agitasiya-üçün"/>
    <w:p>
      <w:pPr>
        <w:pStyle w:val="Heading4"/>
      </w:pPr>
      <w:r>
        <w:t xml:space="preserve">Farmakoterapiya (agitasiya üçün)</w:t>
      </w:r>
    </w:p>
    <w:p>
      <w:pPr>
        <w:pStyle w:val="FirstParagraph"/>
      </w:pPr>
      <w:r>
        <w:rPr>
          <w:b/>
          <w:bCs/>
        </w:rPr>
        <w:t xml:space="preserve">Benzodiazepin ƏLEYH</w:t>
      </w:r>
      <w:r>
        <w:t xml:space="preserve"> </w:t>
      </w:r>
      <w:r>
        <w:t xml:space="preserve">(halusinogen delirium istisna: alkohol kəsmə, benzo kəsmə):</w:t>
      </w:r>
    </w:p>
    <w:p>
      <w:pPr>
        <w:pStyle w:val="BodyText"/>
      </w:pPr>
      <w:r>
        <w:rPr>
          <w:b/>
          <w:bCs/>
        </w:rPr>
        <w:t xml:space="preserve">Haloperidol:</w:t>
      </w:r>
    </w:p>
    <w:p>
      <w:pPr>
        <w:pStyle w:val="Compact"/>
        <w:numPr>
          <w:ilvl w:val="0"/>
          <w:numId w:val="2456"/>
        </w:numPr>
      </w:pPr>
      <w:r>
        <w:t xml:space="preserve">0,5-1 mq IV/IM; titrləmə</w:t>
      </w:r>
    </w:p>
    <w:p>
      <w:pPr>
        <w:pStyle w:val="Compact"/>
        <w:numPr>
          <w:ilvl w:val="0"/>
          <w:numId w:val="2456"/>
        </w:numPr>
      </w:pPr>
      <w:r>
        <w:t xml:space="preserve">Ağır agitasiyada effektiv</w:t>
      </w:r>
    </w:p>
    <w:p>
      <w:pPr>
        <w:pStyle w:val="Compact"/>
        <w:numPr>
          <w:ilvl w:val="0"/>
          <w:numId w:val="2456"/>
        </w:numPr>
      </w:pPr>
      <w:r>
        <w:rPr>
          <w:b/>
          <w:bCs/>
        </w:rPr>
        <w:t xml:space="preserve">QTc izlənməsi</w:t>
      </w:r>
    </w:p>
    <w:p>
      <w:pPr>
        <w:pStyle w:val="FirstParagraph"/>
      </w:pPr>
      <w:r>
        <w:rPr>
          <w:b/>
          <w:bCs/>
        </w:rPr>
        <w:t xml:space="preserve">Atipik antipsixotiklər:</w:t>
      </w:r>
    </w:p>
    <w:p>
      <w:pPr>
        <w:pStyle w:val="Compact"/>
        <w:numPr>
          <w:ilvl w:val="0"/>
          <w:numId w:val="2457"/>
        </w:numPr>
      </w:pPr>
      <w:r>
        <w:t xml:space="preserve">Kvetiapin 12,5-50 mq – yaşlılarda daha güvənli</w:t>
      </w:r>
    </w:p>
    <w:p>
      <w:pPr>
        <w:pStyle w:val="Compact"/>
        <w:numPr>
          <w:ilvl w:val="0"/>
          <w:numId w:val="2457"/>
        </w:numPr>
      </w:pPr>
      <w:r>
        <w:t xml:space="preserve">Olanzapin – IM formada mövcud</w:t>
      </w:r>
    </w:p>
    <w:p>
      <w:pPr>
        <w:pStyle w:val="Compact"/>
        <w:numPr>
          <w:ilvl w:val="0"/>
          <w:numId w:val="2457"/>
        </w:numPr>
      </w:pPr>
      <w:r>
        <w:t xml:space="preserve">Risperidon – azaldılmış doza</w:t>
      </w:r>
    </w:p>
    <w:p>
      <w:pPr>
        <w:pStyle w:val="FirstParagraph"/>
      </w:pPr>
      <w:r>
        <w:rPr>
          <w:b/>
          <w:bCs/>
        </w:rPr>
        <w:t xml:space="preserve">Melatonin/Ramelteon:</w:t>
      </w:r>
      <w:r>
        <w:t xml:space="preserve"> </w:t>
      </w:r>
      <w:r>
        <w:t xml:space="preserve">yuxu sikli üçün (profilaktik)</w:t>
      </w:r>
    </w:p>
    <w:bookmarkEnd w:id="1918"/>
    <w:bookmarkEnd w:id="1919"/>
    <w:bookmarkStart w:id="1920" w:name="proqnoz"/>
    <w:p>
      <w:pPr>
        <w:pStyle w:val="Heading3"/>
      </w:pPr>
      <w:r>
        <w:t xml:space="preserve">Proqnoz</w:t>
      </w:r>
    </w:p>
    <w:p>
      <w:pPr>
        <w:pStyle w:val="Compact"/>
        <w:numPr>
          <w:ilvl w:val="0"/>
          <w:numId w:val="2458"/>
        </w:numPr>
      </w:pPr>
      <w:r>
        <w:t xml:space="preserve">Etioloji müalicə ilə çox hallarda tam bərpa</w:t>
      </w:r>
    </w:p>
    <w:p>
      <w:pPr>
        <w:pStyle w:val="Compact"/>
        <w:numPr>
          <w:ilvl w:val="0"/>
          <w:numId w:val="2458"/>
        </w:numPr>
      </w:pPr>
      <w:r>
        <w:rPr>
          <w:b/>
          <w:bCs/>
        </w:rPr>
        <w:t xml:space="preserve">Yaşlılarda uzunmüddətli koqnitiv pozulma riski</w:t>
      </w:r>
    </w:p>
    <w:p>
      <w:pPr>
        <w:pStyle w:val="Compact"/>
        <w:numPr>
          <w:ilvl w:val="0"/>
          <w:numId w:val="2458"/>
        </w:numPr>
      </w:pPr>
      <w:r>
        <w:t xml:space="preserve">Hipoaktif tip – pis proqnoz</w:t>
      </w:r>
    </w:p>
    <w:p>
      <w:pPr>
        <w:pStyle w:val="Compact"/>
        <w:numPr>
          <w:ilvl w:val="0"/>
          <w:numId w:val="2458"/>
        </w:numPr>
      </w:pPr>
      <w:r>
        <w:t xml:space="preserve">Delirium epizodu → demensiya riskini artırır</w:t>
      </w:r>
    </w:p>
    <w:bookmarkEnd w:id="1920"/>
    <w:bookmarkStart w:id="1921" w:name="mənbələr"/>
    <w:p>
      <w:pPr>
        <w:pStyle w:val="Heading3"/>
      </w:pPr>
      <w:r>
        <w:t xml:space="preserve">Mənbələr</w:t>
      </w:r>
    </w:p>
    <w:p>
      <w:pPr>
        <w:pStyle w:val="Compact"/>
        <w:numPr>
          <w:ilvl w:val="0"/>
          <w:numId w:val="2459"/>
        </w:numPr>
      </w:pPr>
      <w:r>
        <w:t xml:space="preserve">APA.</w:t>
      </w:r>
      <w:r>
        <w:t xml:space="preserve"> </w:t>
      </w:r>
      <w:r>
        <w:rPr>
          <w:i/>
          <w:iCs/>
        </w:rPr>
        <w:t xml:space="preserve">DSM-5-TR.</w:t>
      </w:r>
      <w:r>
        <w:t xml:space="preserve"> </w:t>
      </w:r>
      <w:r>
        <w:t xml:space="preserve">2022.</w:t>
      </w:r>
    </w:p>
    <w:p>
      <w:pPr>
        <w:pStyle w:val="Compact"/>
        <w:numPr>
          <w:ilvl w:val="0"/>
          <w:numId w:val="2459"/>
        </w:numPr>
      </w:pPr>
      <w:r>
        <w:t xml:space="preserve">WHO.</w:t>
      </w:r>
      <w:r>
        <w:t xml:space="preserve"> </w:t>
      </w:r>
      <w:r>
        <w:rPr>
          <w:i/>
          <w:iCs/>
        </w:rPr>
        <w:t xml:space="preserve">ICD-11 CDDR.</w:t>
      </w:r>
      <w:r>
        <w:t xml:space="preserve"> </w:t>
      </w:r>
      <w:r>
        <w:t xml:space="preserve">2024.</w:t>
      </w:r>
    </w:p>
    <w:p>
      <w:pPr>
        <w:pStyle w:val="Compact"/>
        <w:numPr>
          <w:ilvl w:val="0"/>
          <w:numId w:val="2459"/>
        </w:numPr>
      </w:pPr>
      <w:r>
        <w:t xml:space="preserve">Inouye SK, et al.</w:t>
      </w:r>
      <w:r>
        <w:t xml:space="preserve"> </w:t>
      </w:r>
      <w:r>
        <w:rPr>
          <w:i/>
          <w:iCs/>
        </w:rPr>
        <w:t xml:space="preserve">Clarifying confusion: the confusion assessment method.</w:t>
      </w:r>
      <w:r>
        <w:t xml:space="preserve"> </w:t>
      </w:r>
      <w:r>
        <w:t xml:space="preserve">Ann Intern Med, 1990.</w:t>
      </w:r>
    </w:p>
    <w:p>
      <w:pPr>
        <w:pStyle w:val="Compact"/>
        <w:numPr>
          <w:ilvl w:val="0"/>
          <w:numId w:val="2459"/>
        </w:numPr>
      </w:pPr>
      <w:r>
        <w:t xml:space="preserve">Barr J, et al.</w:t>
      </w:r>
      <w:r>
        <w:t xml:space="preserve"> </w:t>
      </w:r>
      <w:r>
        <w:rPr>
          <w:i/>
          <w:iCs/>
        </w:rPr>
        <w:t xml:space="preserve">Clinical practice guidelines for the management of pain, agitation, and delirium in adult ICU patients.</w:t>
      </w:r>
      <w:r>
        <w:t xml:space="preserve"> </w:t>
      </w:r>
      <w:r>
        <w:t xml:space="preserve">Crit Care Med, 2013.</w:t>
      </w:r>
    </w:p>
    <w:bookmarkEnd w:id="1921"/>
    <w:bookmarkEnd w:id="1922"/>
    <w:bookmarkStart w:id="1929" w:name="Xc880595810cbc784a996a8ac6e33281fe687a56"/>
    <w:p>
      <w:pPr>
        <w:pStyle w:val="Heading2"/>
      </w:pPr>
      <w:r>
        <w:t xml:space="preserve">6D71</w:t>
      </w:r>
      <w:r>
        <w:t xml:space="preserve"> </w:t>
      </w:r>
      <w:r>
        <w:t xml:space="preserve">YÜNGÜL NEYROKOQNİTİV POZUNTU (YÜNGÜL KOQNİTİV POZUNTU, MCI)</w:t>
      </w:r>
    </w:p>
    <w:p>
      <w:pPr>
        <w:pStyle w:val="FirstParagraph"/>
      </w:pPr>
      <w:r>
        <w:t xml:space="preserve">XBT-11:</w:t>
      </w:r>
      <w:r>
        <w:t xml:space="preserve"> </w:t>
      </w:r>
      <w:r>
        <w:t xml:space="preserve">6D71</w:t>
      </w:r>
      <w:r>
        <w:t xml:space="preserve"> </w:t>
      </w:r>
      <w:r>
        <w:t xml:space="preserve">— Mild neurocognitive disorder</w:t>
      </w:r>
    </w:p>
    <w:p>
      <w:pPr>
        <w:pStyle w:val="BodyText"/>
      </w:pPr>
      <w:r>
        <w:t xml:space="preserve">XBT-10:</w:t>
      </w:r>
      <w:r>
        <w:t xml:space="preserve"> </w:t>
      </w:r>
      <w:r>
        <w:t xml:space="preserve">F06.7</w:t>
      </w:r>
      <w:r>
        <w:t xml:space="preserve"> </w:t>
      </w:r>
      <w:r>
        <w:t xml:space="preserve">— Mild cognitive disorder</w:t>
      </w:r>
    </w:p>
    <w:p>
      <w:pPr>
        <w:pStyle w:val="BodyText"/>
      </w:pPr>
      <w:r>
        <w:t xml:space="preserve">DSM-5-TR:</w:t>
      </w:r>
      <w:r>
        <w:t xml:space="preserve"> </w:t>
      </w:r>
      <w:r>
        <w:t xml:space="preserve">331.83</w:t>
      </w:r>
      <w:r>
        <w:t xml:space="preserve"> </w:t>
      </w:r>
      <w:r>
        <w:t xml:space="preserve">— Mild neurocognitive disorder</w:t>
      </w:r>
    </w:p>
    <w:p>
      <w:r>
        <w:pict>
          <v:rect style="width:0;height:1.5pt" o:hralign="center" o:hrstd="t" o:hr="t"/>
        </w:pict>
      </w:r>
    </w:p>
    <w:bookmarkStart w:id="1923" w:name="tərif"/>
    <w:p>
      <w:pPr>
        <w:pStyle w:val="Heading3"/>
      </w:pPr>
      <w:r>
        <w:t xml:space="preserve">Tərif</w:t>
      </w:r>
    </w:p>
    <w:p>
      <w:pPr>
        <w:pStyle w:val="FirstParagraph"/>
      </w:pPr>
      <w:r>
        <w:t xml:space="preserve">Yüngül neyrokoqnitiv pozuntu –</w:t>
      </w:r>
      <w:r>
        <w:t xml:space="preserve"> </w:t>
      </w:r>
      <w:r>
        <w:rPr>
          <w:b/>
          <w:bCs/>
        </w:rPr>
        <w:t xml:space="preserve">əvvəlki koqnitiv səviyyəyə nisbətən</w:t>
      </w:r>
      <w:r>
        <w:t xml:space="preserve"> </w:t>
      </w:r>
      <w:r>
        <w:t xml:space="preserve">bir və ya bir neçə koqnitiv domendə</w:t>
      </w:r>
      <w:r>
        <w:t xml:space="preserve"> </w:t>
      </w:r>
      <w:r>
        <w:rPr>
          <w:b/>
          <w:bCs/>
        </w:rPr>
        <w:t xml:space="preserve">yüngül azalma</w:t>
      </w:r>
      <w:r>
        <w:t xml:space="preserve">; lakin bu azalma</w:t>
      </w:r>
      <w:r>
        <w:t xml:space="preserve"> </w:t>
      </w:r>
      <w:r>
        <w:rPr>
          <w:b/>
          <w:bCs/>
        </w:rPr>
        <w:t xml:space="preserve">müstəqil fəaliyyəti maneə törətmir</w:t>
      </w:r>
      <w:r>
        <w:t xml:space="preserve"> </w:t>
      </w:r>
      <w:r>
        <w:t xml:space="preserve">(gündəlik həyat saxlanılır).</w:t>
      </w:r>
    </w:p>
    <w:p>
      <w:pPr>
        <w:pStyle w:val="BodyText"/>
      </w:pPr>
      <w:r>
        <w:rPr>
          <w:b/>
          <w:bCs/>
        </w:rPr>
        <w:t xml:space="preserve">Klinik əhəmiyyəti:</w:t>
      </w:r>
      <w:r>
        <w:t xml:space="preserve"> </w:t>
      </w:r>
      <w:r>
        <w:t xml:space="preserve">Alzheimer demensiyanın preklinik/prodromal mərhələsi ola bilər –</w:t>
      </w:r>
      <w:r>
        <w:t xml:space="preserve"> </w:t>
      </w:r>
      <w:r>
        <w:rPr>
          <w:b/>
          <w:bCs/>
        </w:rPr>
        <w:t xml:space="preserve">erkən müdaxilə şansı</w:t>
      </w:r>
      <w:r>
        <w:t xml:space="preserve">.</w:t>
      </w:r>
    </w:p>
    <w:bookmarkEnd w:id="1923"/>
    <w:bookmarkStart w:id="1924" w:name="koqnitiv-domenlər-6"/>
    <w:p>
      <w:pPr>
        <w:pStyle w:val="Heading3"/>
      </w:pPr>
      <w:r>
        <w:t xml:space="preserve">Koqnitiv domenlər (6)</w:t>
      </w:r>
    </w:p>
    <w:p>
      <w:pPr>
        <w:pStyle w:val="Compact"/>
        <w:numPr>
          <w:ilvl w:val="0"/>
          <w:numId w:val="2460"/>
        </w:numPr>
      </w:pPr>
      <w:r>
        <w:rPr>
          <w:b/>
          <w:bCs/>
        </w:rPr>
        <w:t xml:space="preserve">Mürəkkəb diqqət</w:t>
      </w:r>
      <w:r>
        <w:t xml:space="preserve"> </w:t>
      </w:r>
      <w:r>
        <w:t xml:space="preserve">– konsentrasiya, bölünmüş diqqət</w:t>
      </w:r>
    </w:p>
    <w:p>
      <w:pPr>
        <w:pStyle w:val="Compact"/>
        <w:numPr>
          <w:ilvl w:val="0"/>
          <w:numId w:val="2460"/>
        </w:numPr>
      </w:pPr>
      <w:r>
        <w:rPr>
          <w:b/>
          <w:bCs/>
        </w:rPr>
        <w:t xml:space="preserve">İcra funksiyaları</w:t>
      </w:r>
      <w:r>
        <w:t xml:space="preserve"> </w:t>
      </w:r>
      <w:r>
        <w:t xml:space="preserve">– planlama, çevik düşüncə</w:t>
      </w:r>
    </w:p>
    <w:p>
      <w:pPr>
        <w:pStyle w:val="Compact"/>
        <w:numPr>
          <w:ilvl w:val="0"/>
          <w:numId w:val="2460"/>
        </w:numPr>
      </w:pPr>
      <w:r>
        <w:rPr>
          <w:b/>
          <w:bCs/>
        </w:rPr>
        <w:t xml:space="preserve">Öyrənmə/yaddaş</w:t>
      </w:r>
      <w:r>
        <w:t xml:space="preserve"> </w:t>
      </w:r>
      <w:r>
        <w:t xml:space="preserve">– yeni məlumatı yadda saxlama</w:t>
      </w:r>
    </w:p>
    <w:p>
      <w:pPr>
        <w:pStyle w:val="Compact"/>
        <w:numPr>
          <w:ilvl w:val="0"/>
          <w:numId w:val="2460"/>
        </w:numPr>
      </w:pPr>
      <w:r>
        <w:rPr>
          <w:b/>
          <w:bCs/>
        </w:rPr>
        <w:t xml:space="preserve">Dil</w:t>
      </w:r>
      <w:r>
        <w:t xml:space="preserve"> </w:t>
      </w:r>
      <w:r>
        <w:t xml:space="preserve">– adlandırma, nitq ifadəsi</w:t>
      </w:r>
    </w:p>
    <w:p>
      <w:pPr>
        <w:pStyle w:val="Compact"/>
        <w:numPr>
          <w:ilvl w:val="0"/>
          <w:numId w:val="2460"/>
        </w:numPr>
      </w:pPr>
      <w:r>
        <w:rPr>
          <w:b/>
          <w:bCs/>
        </w:rPr>
        <w:t xml:space="preserve">Vizuospatial</w:t>
      </w:r>
      <w:r>
        <w:t xml:space="preserve"> </w:t>
      </w:r>
      <w:r>
        <w:t xml:space="preserve">– məkan qavrayışı, cism tanıma</w:t>
      </w:r>
    </w:p>
    <w:p>
      <w:pPr>
        <w:pStyle w:val="Compact"/>
        <w:numPr>
          <w:ilvl w:val="0"/>
          <w:numId w:val="2460"/>
        </w:numPr>
      </w:pPr>
      <w:r>
        <w:rPr>
          <w:b/>
          <w:bCs/>
        </w:rPr>
        <w:t xml:space="preserve">Sosial idrak</w:t>
      </w:r>
      <w:r>
        <w:t xml:space="preserve"> </w:t>
      </w:r>
      <w:r>
        <w:t xml:space="preserve">– emosiyaların qavranılması</w:t>
      </w:r>
    </w:p>
    <w:bookmarkEnd w:id="1924"/>
    <w:bookmarkStart w:id="1927" w:name="diaqnoz"/>
    <w:p>
      <w:pPr>
        <w:pStyle w:val="Heading3"/>
      </w:pPr>
      <w:r>
        <w:t xml:space="preserve">Diaqnoz</w:t>
      </w:r>
    </w:p>
    <w:bookmarkStart w:id="1925" w:name="xbt-11-dsm-5-tr"/>
    <w:p>
      <w:pPr>
        <w:pStyle w:val="Heading4"/>
      </w:pPr>
      <w:r>
        <w:t xml:space="preserve">XBT-11 / DSM-5-TR:</w:t>
      </w:r>
    </w:p>
    <w:p>
      <w:pPr>
        <w:pStyle w:val="FirstParagraph"/>
      </w:pPr>
      <w:r>
        <w:rPr>
          <w:b/>
          <w:bCs/>
        </w:rPr>
        <w:t xml:space="preserve">A.</w:t>
      </w:r>
      <w:r>
        <w:t xml:space="preserve"> </w:t>
      </w:r>
      <w:r>
        <w:t xml:space="preserve">Əvvəlki koqnitiv səviyyəyə nisbətən</w:t>
      </w:r>
      <w:r>
        <w:t xml:space="preserve"> </w:t>
      </w:r>
      <w:r>
        <w:rPr>
          <w:b/>
          <w:bCs/>
        </w:rPr>
        <w:t xml:space="preserve">yüngül azalma</w:t>
      </w:r>
      <w:r>
        <w:t xml:space="preserve"> </w:t>
      </w:r>
      <w:r>
        <w:t xml:space="preserve">– pasiyent, yaxın şəxs, klinik müşahidə</w:t>
      </w:r>
    </w:p>
    <w:p>
      <w:pPr>
        <w:pStyle w:val="BodyText"/>
      </w:pPr>
      <w:r>
        <w:rPr>
          <w:b/>
          <w:bCs/>
        </w:rPr>
        <w:t xml:space="preserve">B.</w:t>
      </w:r>
      <w:r>
        <w:t xml:space="preserve"> </w:t>
      </w:r>
      <w:r>
        <w:t xml:space="preserve">Neyropsikoloji testlər: norma altı (1-2 SD aşağı), lakin ağır pozulma yox</w:t>
      </w:r>
    </w:p>
    <w:p>
      <w:pPr>
        <w:pStyle w:val="BodyText"/>
      </w:pPr>
      <w:r>
        <w:rPr>
          <w:b/>
          <w:bCs/>
        </w:rPr>
        <w:t xml:space="preserve">C.</w:t>
      </w:r>
      <w:r>
        <w:t xml:space="preserve"> </w:t>
      </w:r>
      <w:r>
        <w:t xml:space="preserve">Koqnitiv azalma</w:t>
      </w:r>
      <w:r>
        <w:t xml:space="preserve"> </w:t>
      </w:r>
      <w:r>
        <w:rPr>
          <w:b/>
          <w:bCs/>
        </w:rPr>
        <w:t xml:space="preserve">müstəqil gündəlik fəaliyyəti maneə törətmir</w:t>
      </w:r>
    </w:p>
    <w:p>
      <w:pPr>
        <w:pStyle w:val="BodyText"/>
      </w:pPr>
      <w:r>
        <w:rPr>
          <w:b/>
          <w:bCs/>
        </w:rPr>
        <w:t xml:space="preserve">D.</w:t>
      </w:r>
      <w:r>
        <w:t xml:space="preserve"> </w:t>
      </w:r>
      <w:r>
        <w:t xml:space="preserve">Delirium, başqa psixi pozuntu tam izah etmir</w:t>
      </w:r>
    </w:p>
    <w:bookmarkEnd w:id="1925"/>
    <w:bookmarkStart w:id="1926" w:name="müayinə-alətləri"/>
    <w:p>
      <w:pPr>
        <w:pStyle w:val="Heading4"/>
      </w:pPr>
      <w:r>
        <w:t xml:space="preserve">Müayinə alətləri:</w:t>
      </w:r>
    </w:p>
    <w:p>
      <w:pPr>
        <w:pStyle w:val="Compact"/>
        <w:numPr>
          <w:ilvl w:val="0"/>
          <w:numId w:val="2461"/>
        </w:numPr>
      </w:pPr>
      <w:r>
        <w:rPr>
          <w:b/>
          <w:bCs/>
        </w:rPr>
        <w:t xml:space="preserve">MoCA</w:t>
      </w:r>
      <w:r>
        <w:t xml:space="preserve"> </w:t>
      </w:r>
      <w:r>
        <w:t xml:space="preserve">(Montreal Cognitive Assessment) – 26+ normal; 18-25 mild NCD</w:t>
      </w:r>
    </w:p>
    <w:p>
      <w:pPr>
        <w:pStyle w:val="Compact"/>
        <w:numPr>
          <w:ilvl w:val="0"/>
          <w:numId w:val="2461"/>
        </w:numPr>
      </w:pPr>
      <w:r>
        <w:rPr>
          <w:b/>
          <w:bCs/>
        </w:rPr>
        <w:t xml:space="preserve">MİNİ-KOQ</w:t>
      </w:r>
      <w:r>
        <w:t xml:space="preserve"> </w:t>
      </w:r>
      <w:r>
        <w:t xml:space="preserve">(Mini-Cog) – skrining; resurs az mühitdə</w:t>
      </w:r>
    </w:p>
    <w:p>
      <w:pPr>
        <w:pStyle w:val="Compact"/>
        <w:numPr>
          <w:ilvl w:val="0"/>
          <w:numId w:val="2461"/>
        </w:numPr>
      </w:pPr>
      <w:r>
        <w:rPr>
          <w:b/>
          <w:bCs/>
        </w:rPr>
        <w:t xml:space="preserve">MMSE</w:t>
      </w:r>
      <w:r>
        <w:t xml:space="preserve"> </w:t>
      </w:r>
      <w:r>
        <w:t xml:space="preserve">– yüngül NCD üçün az həssas</w:t>
      </w:r>
    </w:p>
    <w:p>
      <w:pPr>
        <w:pStyle w:val="Compact"/>
        <w:numPr>
          <w:ilvl w:val="0"/>
          <w:numId w:val="2461"/>
        </w:numPr>
      </w:pPr>
      <w:r>
        <w:t xml:space="preserve">Neyropsikoloji test batareyası (daha dəqiq qiymətləndirmə)</w:t>
      </w:r>
    </w:p>
    <w:bookmarkEnd w:id="1926"/>
    <w:bookmarkEnd w:id="1927"/>
    <w:bookmarkStart w:id="1928" w:name="müalicə"/>
    <w:p>
      <w:pPr>
        <w:pStyle w:val="Heading3"/>
      </w:pPr>
      <w:r>
        <w:t xml:space="preserve">Müalicə</w:t>
      </w:r>
    </w:p>
    <w:p>
      <w:pPr>
        <w:pStyle w:val="Compact"/>
        <w:numPr>
          <w:ilvl w:val="0"/>
          <w:numId w:val="2462"/>
        </w:numPr>
      </w:pPr>
      <w:r>
        <w:rPr>
          <w:b/>
          <w:bCs/>
        </w:rPr>
        <w:t xml:space="preserve">Etiologiya müalicəsi</w:t>
      </w:r>
      <w:r>
        <w:t xml:space="preserve"> </w:t>
      </w:r>
      <w:r>
        <w:t xml:space="preserve">(vaskulyar risk amilləri, depressiya, yuxu)</w:t>
      </w:r>
    </w:p>
    <w:p>
      <w:pPr>
        <w:pStyle w:val="Compact"/>
        <w:numPr>
          <w:ilvl w:val="0"/>
          <w:numId w:val="2462"/>
        </w:numPr>
      </w:pPr>
      <w:r>
        <w:rPr>
          <w:b/>
          <w:bCs/>
        </w:rPr>
        <w:t xml:space="preserve">Koqnitiv stimulyasiya</w:t>
      </w:r>
      <w:r>
        <w:t xml:space="preserve"> </w:t>
      </w:r>
      <w:r>
        <w:t xml:space="preserve">– aktiv zehin fəaliyyəti</w:t>
      </w:r>
    </w:p>
    <w:p>
      <w:pPr>
        <w:pStyle w:val="Compact"/>
        <w:numPr>
          <w:ilvl w:val="0"/>
          <w:numId w:val="2462"/>
        </w:numPr>
      </w:pPr>
      <w:r>
        <w:rPr>
          <w:b/>
          <w:bCs/>
        </w:rPr>
        <w:t xml:space="preserve">Aerobik məşq</w:t>
      </w:r>
      <w:r>
        <w:t xml:space="preserve"> </w:t>
      </w:r>
      <w:r>
        <w:t xml:space="preserve">– ən effektiv qeyri-farmakologiya (NICE tövsiyəsi)</w:t>
      </w:r>
    </w:p>
    <w:p>
      <w:pPr>
        <w:pStyle w:val="Compact"/>
        <w:numPr>
          <w:ilvl w:val="0"/>
          <w:numId w:val="2462"/>
        </w:numPr>
      </w:pPr>
      <w:r>
        <w:rPr>
          <w:b/>
          <w:bCs/>
        </w:rPr>
        <w:t xml:space="preserve">Alzheimer (Mild NCD):</w:t>
      </w:r>
      <w:r>
        <w:t xml:space="preserve"> </w:t>
      </w:r>
      <w:r>
        <w:t xml:space="preserve">xolin esteraza inhibitorları sınırlı sübutluluq</w:t>
      </w:r>
    </w:p>
    <w:p>
      <w:pPr>
        <w:pStyle w:val="Compact"/>
        <w:numPr>
          <w:ilvl w:val="0"/>
          <w:numId w:val="2462"/>
        </w:numPr>
      </w:pPr>
      <w:r>
        <w:rPr>
          <w:b/>
          <w:bCs/>
        </w:rPr>
        <w:t xml:space="preserve">Sosial aktivlik, münasibətlər</w:t>
      </w:r>
    </w:p>
    <w:bookmarkEnd w:id="1928"/>
    <w:bookmarkEnd w:id="1929"/>
    <w:bookmarkStart w:id="1938" w:name="Xf7237f3a18e3e2031a4ebf3b7920c98e355d335"/>
    <w:p>
      <w:pPr>
        <w:pStyle w:val="Heading2"/>
      </w:pPr>
      <w:r>
        <w:t xml:space="preserve">6D70</w:t>
      </w:r>
      <w:r>
        <w:t xml:space="preserve"> </w:t>
      </w:r>
      <w:r>
        <w:t xml:space="preserve">DEMENSİYA — ÜMUMİ PRİNSİPLƏR</w:t>
      </w:r>
    </w:p>
    <w:p>
      <w:pPr>
        <w:pStyle w:val="FirstParagraph"/>
      </w:pPr>
      <w:r>
        <w:t xml:space="preserve">XBT-11:</w:t>
      </w:r>
      <w:r>
        <w:t xml:space="preserve"> </w:t>
      </w:r>
      <w:r>
        <w:t xml:space="preserve">6D70</w:t>
      </w:r>
      <w:r>
        <w:t xml:space="preserve"> </w:t>
      </w:r>
      <w:r>
        <w:t xml:space="preserve">— Dementia — general principles</w:t>
      </w:r>
    </w:p>
    <w:p>
      <w:pPr>
        <w:pStyle w:val="BodyText"/>
      </w:pPr>
      <w:r>
        <w:t xml:space="preserve">XBT-10:</w:t>
      </w:r>
      <w:r>
        <w:t xml:space="preserve"> </w:t>
      </w:r>
      <w:r>
        <w:t xml:space="preserve">F06.7</w:t>
      </w:r>
      <w:r>
        <w:t xml:space="preserve"> </w:t>
      </w:r>
      <w:r>
        <w:t xml:space="preserve">— Mild cognitive disorder</w:t>
      </w:r>
    </w:p>
    <w:p>
      <w:pPr>
        <w:pStyle w:val="BodyText"/>
      </w:pPr>
      <w:r>
        <w:t xml:space="preserve">DSM-5-TR:</w:t>
      </w:r>
      <w:r>
        <w:t xml:space="preserve"> </w:t>
      </w:r>
      <w:r>
        <w:t xml:space="preserve">294.10</w:t>
      </w:r>
      <w:r>
        <w:t xml:space="preserve"> </w:t>
      </w:r>
      <w:r>
        <w:t xml:space="preserve">— Major neurocognitive disorder (unspecified etiology)</w:t>
      </w:r>
    </w:p>
    <w:p>
      <w:r>
        <w:pict>
          <v:rect style="width:0;height:1.5pt" o:hralign="center" o:hrstd="t" o:hr="t"/>
        </w:pict>
      </w:r>
    </w:p>
    <w:bookmarkStart w:id="1930" w:name="tərif"/>
    <w:p>
      <w:pPr>
        <w:pStyle w:val="Heading3"/>
      </w:pPr>
      <w:r>
        <w:t xml:space="preserve">Tərif</w:t>
      </w:r>
    </w:p>
    <w:p>
      <w:pPr>
        <w:pStyle w:val="FirstParagraph"/>
      </w:pPr>
      <w:r>
        <w:t xml:space="preserve">Demensiya (Major NCD) –</w:t>
      </w:r>
      <w:r>
        <w:t xml:space="preserve"> </w:t>
      </w:r>
      <w:r>
        <w:rPr>
          <w:b/>
          <w:bCs/>
        </w:rPr>
        <w:t xml:space="preserve">əvvəlki koqnitiv səviyyəyə nisbətən</w:t>
      </w:r>
      <w:r>
        <w:t xml:space="preserve"> </w:t>
      </w:r>
      <w:r>
        <w:t xml:space="preserve">bir və ya bir neçə koqnitiv domendə</w:t>
      </w:r>
      <w:r>
        <w:t xml:space="preserve"> </w:t>
      </w:r>
      <w:r>
        <w:rPr>
          <w:b/>
          <w:bCs/>
        </w:rPr>
        <w:t xml:space="preserve">əhəmiyyətli azalma</w:t>
      </w:r>
      <w:r>
        <w:t xml:space="preserve">; bu azalma</w:t>
      </w:r>
      <w:r>
        <w:t xml:space="preserve"> </w:t>
      </w:r>
      <w:r>
        <w:rPr>
          <w:b/>
          <w:bCs/>
        </w:rPr>
        <w:t xml:space="preserve">müstəqil fəaliyyəti ciddi maneə törədir</w:t>
      </w:r>
      <w:r>
        <w:t xml:space="preserve"> </w:t>
      </w:r>
      <w:r>
        <w:t xml:space="preserve">(gündəlik iş, ailə, özünə qulluq).</w:t>
      </w:r>
    </w:p>
    <w:bookmarkEnd w:id="1930"/>
    <w:bookmarkStart w:id="1931" w:name="epidemiologiya"/>
    <w:p>
      <w:pPr>
        <w:pStyle w:val="Heading3"/>
      </w:pPr>
      <w:r>
        <w:t xml:space="preserve">Epidemiologiya</w:t>
      </w:r>
    </w:p>
    <w:p>
      <w:pPr>
        <w:pStyle w:val="Compact"/>
        <w:numPr>
          <w:ilvl w:val="0"/>
          <w:numId w:val="2463"/>
        </w:numPr>
      </w:pPr>
      <w:r>
        <w:rPr>
          <w:b/>
          <w:bCs/>
        </w:rPr>
        <w:t xml:space="preserve">Dünya:</w:t>
      </w:r>
      <w:r>
        <w:t xml:space="preserve"> </w:t>
      </w:r>
      <w:r>
        <w:t xml:space="preserve">55 milyon+ demensiya xəstəsi (2023); 2050-yə 153 milyon gözlənilir</w:t>
      </w:r>
    </w:p>
    <w:p>
      <w:pPr>
        <w:pStyle w:val="Compact"/>
        <w:numPr>
          <w:ilvl w:val="0"/>
          <w:numId w:val="2463"/>
        </w:numPr>
      </w:pPr>
      <w:r>
        <w:rPr>
          <w:b/>
          <w:bCs/>
        </w:rPr>
        <w:t xml:space="preserve">65 yaş:</w:t>
      </w:r>
      <w:r>
        <w:t xml:space="preserve"> </w:t>
      </w:r>
      <w:r>
        <w:t xml:space="preserve">hər 14 nəfərdən 1-i</w:t>
      </w:r>
    </w:p>
    <w:p>
      <w:pPr>
        <w:pStyle w:val="Compact"/>
        <w:numPr>
          <w:ilvl w:val="0"/>
          <w:numId w:val="2463"/>
        </w:numPr>
      </w:pPr>
      <w:r>
        <w:rPr>
          <w:b/>
          <w:bCs/>
        </w:rPr>
        <w:t xml:space="preserve">85 yaş:</w:t>
      </w:r>
      <w:r>
        <w:t xml:space="preserve"> </w:t>
      </w:r>
      <w:r>
        <w:t xml:space="preserve">hər 3 nəfərdən 1-i</w:t>
      </w:r>
    </w:p>
    <w:p>
      <w:pPr>
        <w:pStyle w:val="Compact"/>
        <w:numPr>
          <w:ilvl w:val="0"/>
          <w:numId w:val="2463"/>
        </w:numPr>
      </w:pPr>
      <w:r>
        <w:rPr>
          <w:b/>
          <w:bCs/>
        </w:rPr>
        <w:t xml:space="preserve">Azərbaycanda:</w:t>
      </w:r>
      <w:r>
        <w:t xml:space="preserve"> </w:t>
      </w:r>
      <w:r>
        <w:t xml:space="preserve">yaşlı əhalinin artımı ilə yayılma artır; epidemioloji məlumat məhdud</w:t>
      </w:r>
    </w:p>
    <w:p>
      <w:pPr>
        <w:pStyle w:val="Compact"/>
        <w:numPr>
          <w:ilvl w:val="0"/>
          <w:numId w:val="2463"/>
        </w:numPr>
      </w:pPr>
      <w:r>
        <w:rPr>
          <w:b/>
          <w:bCs/>
        </w:rPr>
        <w:t xml:space="preserve">Xərc:</w:t>
      </w:r>
      <w:r>
        <w:t xml:space="preserve"> </w:t>
      </w:r>
      <w:r>
        <w:t xml:space="preserve">ailəyə, cəmiyyətə ən yüksək xəst yükü yaradan pozuntulardan</w:t>
      </w:r>
    </w:p>
    <w:bookmarkEnd w:id="1931"/>
    <w:bookmarkStart w:id="1932" w:name="ümumi-klinik-əlamətlər"/>
    <w:p>
      <w:pPr>
        <w:pStyle w:val="Heading3"/>
      </w:pPr>
      <w:r>
        <w:t xml:space="preserve">Ümumi klinik əlamətlər</w:t>
      </w:r>
    </w:p>
    <w:p>
      <w:pPr>
        <w:pStyle w:val="FirstParagraph"/>
      </w:pPr>
      <w:r>
        <w:rPr>
          <w:b/>
          <w:bCs/>
        </w:rPr>
        <w:t xml:space="preserve">Koqnitiv:</w:t>
      </w:r>
    </w:p>
    <w:p>
      <w:pPr>
        <w:pStyle w:val="Compact"/>
        <w:numPr>
          <w:ilvl w:val="0"/>
          <w:numId w:val="2464"/>
        </w:numPr>
      </w:pPr>
      <w:r>
        <w:t xml:space="preserve">Qısamüddətli yaddaş (əşya yeri, söhbət)</w:t>
      </w:r>
    </w:p>
    <w:p>
      <w:pPr>
        <w:pStyle w:val="Compact"/>
        <w:numPr>
          <w:ilvl w:val="0"/>
          <w:numId w:val="2464"/>
        </w:numPr>
      </w:pPr>
      <w:r>
        <w:t xml:space="preserve">Adlandırma çətinliyi (anomiya)</w:t>
      </w:r>
    </w:p>
    <w:p>
      <w:pPr>
        <w:pStyle w:val="Compact"/>
        <w:numPr>
          <w:ilvl w:val="0"/>
          <w:numId w:val="2464"/>
        </w:numPr>
      </w:pPr>
      <w:r>
        <w:t xml:space="preserve">Oriyentasiya pozulması (zaman &gt; yer &gt; şəxs)</w:t>
      </w:r>
    </w:p>
    <w:p>
      <w:pPr>
        <w:pStyle w:val="Compact"/>
        <w:numPr>
          <w:ilvl w:val="0"/>
          <w:numId w:val="2464"/>
        </w:numPr>
      </w:pPr>
      <w:r>
        <w:t xml:space="preserve">Mühakimə, planlama pozulması</w:t>
      </w:r>
    </w:p>
    <w:p>
      <w:pPr>
        <w:pStyle w:val="FirstParagraph"/>
      </w:pPr>
      <w:r>
        <w:rPr>
          <w:b/>
          <w:bCs/>
        </w:rPr>
        <w:t xml:space="preserve">Davranış:</w:t>
      </w:r>
    </w:p>
    <w:p>
      <w:pPr>
        <w:pStyle w:val="Compact"/>
        <w:numPr>
          <w:ilvl w:val="0"/>
          <w:numId w:val="2465"/>
        </w:numPr>
      </w:pPr>
      <w:r>
        <w:t xml:space="preserve">Depressiya, əhval dəyişikliyi (erkən)</w:t>
      </w:r>
    </w:p>
    <w:p>
      <w:pPr>
        <w:pStyle w:val="Compact"/>
        <w:numPr>
          <w:ilvl w:val="0"/>
          <w:numId w:val="2465"/>
        </w:numPr>
      </w:pPr>
      <w:r>
        <w:t xml:space="preserve">Apati, maraqsızlıq</w:t>
      </w:r>
    </w:p>
    <w:p>
      <w:pPr>
        <w:pStyle w:val="Compact"/>
        <w:numPr>
          <w:ilvl w:val="0"/>
          <w:numId w:val="2465"/>
        </w:numPr>
      </w:pPr>
      <w:r>
        <w:t xml:space="preserve">İrritabillik, aqressiya</w:t>
      </w:r>
    </w:p>
    <w:p>
      <w:pPr>
        <w:pStyle w:val="Compact"/>
        <w:numPr>
          <w:ilvl w:val="0"/>
          <w:numId w:val="2465"/>
        </w:numPr>
      </w:pPr>
      <w:r>
        <w:t xml:space="preserve">Psixotik simptomlar (halusinasiyalar, sayıqlamalar – orta-ağır mərhələdə)</w:t>
      </w:r>
    </w:p>
    <w:p>
      <w:pPr>
        <w:pStyle w:val="Compact"/>
        <w:numPr>
          <w:ilvl w:val="0"/>
          <w:numId w:val="2465"/>
        </w:numPr>
      </w:pPr>
      <w:r>
        <w:t xml:space="preserve">"Sundowning" – axşam agitasiyası</w:t>
      </w:r>
    </w:p>
    <w:p>
      <w:pPr>
        <w:pStyle w:val="FirstParagraph"/>
      </w:pPr>
      <w:r>
        <w:rPr>
          <w:b/>
          <w:bCs/>
        </w:rPr>
        <w:t xml:space="preserve">Funksional:</w:t>
      </w:r>
    </w:p>
    <w:p>
      <w:pPr>
        <w:pStyle w:val="Compact"/>
        <w:numPr>
          <w:ilvl w:val="0"/>
          <w:numId w:val="2466"/>
        </w:numPr>
      </w:pPr>
      <w:r>
        <w:t xml:space="preserve">İADL: alış-veriş, ev işləri, maliyyə – pozulur (erkən)</w:t>
      </w:r>
    </w:p>
    <w:p>
      <w:pPr>
        <w:pStyle w:val="Compact"/>
        <w:numPr>
          <w:ilvl w:val="0"/>
          <w:numId w:val="2466"/>
        </w:numPr>
      </w:pPr>
      <w:r>
        <w:t xml:space="preserve">ADL: yemək, geyim, gigiyena – pozulur (gec)</w:t>
      </w:r>
    </w:p>
    <w:bookmarkEnd w:id="1932"/>
    <w:bookmarkStart w:id="1933" w:name="demensiya-şiddəti"/>
    <w:p>
      <w:pPr>
        <w:pStyle w:val="Heading3"/>
      </w:pPr>
      <w:r>
        <w:t xml:space="preserve">Demensiya şiddəti</w:t>
      </w:r>
    </w:p>
    <w:p>
      <w:pPr>
        <w:pStyle w:val="FirstParagraph"/>
      </w:pPr>
      <w:r>
        <w:rPr>
          <w:b/>
          <w:bCs/>
        </w:rPr>
        <w:t xml:space="preserve">Yüngül:</w:t>
      </w:r>
    </w:p>
    <w:p>
      <w:pPr>
        <w:pStyle w:val="Compact"/>
        <w:numPr>
          <w:ilvl w:val="0"/>
          <w:numId w:val="2467"/>
        </w:numPr>
      </w:pPr>
      <w:r>
        <w:t xml:space="preserve">Mürəkkəb IADL pozulmuş</w:t>
      </w:r>
    </w:p>
    <w:p>
      <w:pPr>
        <w:pStyle w:val="Compact"/>
        <w:numPr>
          <w:ilvl w:val="0"/>
          <w:numId w:val="2467"/>
        </w:numPr>
      </w:pPr>
      <w:r>
        <w:t xml:space="preserve">Sosial fəaliyyət azalmış</w:t>
      </w:r>
    </w:p>
    <w:p>
      <w:pPr>
        <w:pStyle w:val="Compact"/>
        <w:numPr>
          <w:ilvl w:val="0"/>
          <w:numId w:val="2467"/>
        </w:numPr>
      </w:pPr>
      <w:r>
        <w:t xml:space="preserve">Yaxın kömək ilə müstəqil yaşayış mümkün</w:t>
      </w:r>
    </w:p>
    <w:p>
      <w:pPr>
        <w:pStyle w:val="FirstParagraph"/>
      </w:pPr>
      <w:r>
        <w:rPr>
          <w:b/>
          <w:bCs/>
        </w:rPr>
        <w:t xml:space="preserve">Orta:</w:t>
      </w:r>
    </w:p>
    <w:p>
      <w:pPr>
        <w:pStyle w:val="Compact"/>
        <w:numPr>
          <w:ilvl w:val="0"/>
          <w:numId w:val="2468"/>
        </w:numPr>
      </w:pPr>
      <w:r>
        <w:t xml:space="preserve">IADL əhəmiyyətli pozulmuş</w:t>
      </w:r>
    </w:p>
    <w:p>
      <w:pPr>
        <w:pStyle w:val="Compact"/>
        <w:numPr>
          <w:ilvl w:val="0"/>
          <w:numId w:val="2468"/>
        </w:numPr>
      </w:pPr>
      <w:r>
        <w:t xml:space="preserve">ADL-ə dəstək tələb olunur</w:t>
      </w:r>
    </w:p>
    <w:p>
      <w:pPr>
        <w:pStyle w:val="Compact"/>
        <w:numPr>
          <w:ilvl w:val="0"/>
          <w:numId w:val="2468"/>
        </w:numPr>
      </w:pPr>
      <w:r>
        <w:t xml:space="preserve">Psixiatrik simptomlar tez-tez</w:t>
      </w:r>
    </w:p>
    <w:p>
      <w:pPr>
        <w:pStyle w:val="Compact"/>
        <w:numPr>
          <w:ilvl w:val="0"/>
          <w:numId w:val="2468"/>
        </w:numPr>
      </w:pPr>
      <w:r>
        <w:t xml:space="preserve">Nəzarətsiz qalmaq təhlükəli</w:t>
      </w:r>
    </w:p>
    <w:p>
      <w:pPr>
        <w:pStyle w:val="FirstParagraph"/>
      </w:pPr>
      <w:r>
        <w:rPr>
          <w:b/>
          <w:bCs/>
        </w:rPr>
        <w:t xml:space="preserve">Ağır:</w:t>
      </w:r>
    </w:p>
    <w:p>
      <w:pPr>
        <w:pStyle w:val="Compact"/>
        <w:numPr>
          <w:ilvl w:val="0"/>
          <w:numId w:val="2469"/>
        </w:numPr>
      </w:pPr>
      <w:r>
        <w:t xml:space="preserve">ADL tam asılılıq</w:t>
      </w:r>
    </w:p>
    <w:p>
      <w:pPr>
        <w:pStyle w:val="Compact"/>
        <w:numPr>
          <w:ilvl w:val="0"/>
          <w:numId w:val="2469"/>
        </w:numPr>
      </w:pPr>
      <w:r>
        <w:t xml:space="preserve">Nitq minimal</w:t>
      </w:r>
    </w:p>
    <w:p>
      <w:pPr>
        <w:pStyle w:val="Compact"/>
        <w:numPr>
          <w:ilvl w:val="0"/>
          <w:numId w:val="2469"/>
        </w:numPr>
      </w:pPr>
      <w:r>
        <w:t xml:space="preserve">Yataq rejimi</w:t>
      </w:r>
    </w:p>
    <w:p>
      <w:pPr>
        <w:pStyle w:val="Compact"/>
        <w:numPr>
          <w:ilvl w:val="0"/>
          <w:numId w:val="2469"/>
        </w:numPr>
      </w:pPr>
      <w:r>
        <w:t xml:space="preserve">Aspirasiya, infeksiya riski</w:t>
      </w:r>
    </w:p>
    <w:bookmarkEnd w:id="1933"/>
    <w:bookmarkStart w:id="1937" w:name="müalicə-ümumi-prinsiplər"/>
    <w:p>
      <w:pPr>
        <w:pStyle w:val="Heading3"/>
      </w:pPr>
      <w:r>
        <w:t xml:space="preserve">Müalicə – Ümumi Prinsiplər</w:t>
      </w:r>
    </w:p>
    <w:bookmarkStart w:id="1934" w:name="qeyri-farmakologiya-birinci-xətt"/>
    <w:p>
      <w:pPr>
        <w:pStyle w:val="Heading4"/>
      </w:pPr>
      <w:r>
        <w:t xml:space="preserve">Qeyri-farmakologiya – birinci xətt</w:t>
      </w:r>
    </w:p>
    <w:p>
      <w:pPr>
        <w:pStyle w:val="Compact"/>
        <w:numPr>
          <w:ilvl w:val="0"/>
          <w:numId w:val="2470"/>
        </w:numPr>
      </w:pPr>
      <w:r>
        <w:rPr>
          <w:b/>
          <w:bCs/>
        </w:rPr>
        <w:t xml:space="preserve">Oriyentasiya terapiyası</w:t>
      </w:r>
      <w:r>
        <w:t xml:space="preserve"> </w:t>
      </w:r>
      <w:r>
        <w:t xml:space="preserve">– yer, tarix, tanış şəxslər</w:t>
      </w:r>
    </w:p>
    <w:p>
      <w:pPr>
        <w:pStyle w:val="Compact"/>
        <w:numPr>
          <w:ilvl w:val="0"/>
          <w:numId w:val="2470"/>
        </w:numPr>
      </w:pPr>
      <w:r>
        <w:rPr>
          <w:b/>
          <w:bCs/>
        </w:rPr>
        <w:t xml:space="preserve">Yaddaş kitabı</w:t>
      </w:r>
      <w:r>
        <w:t xml:space="preserve"> </w:t>
      </w:r>
      <w:r>
        <w:t xml:space="preserve">– gündəlik rutinin vizual xatırlatmaları</w:t>
      </w:r>
    </w:p>
    <w:p>
      <w:pPr>
        <w:pStyle w:val="Compact"/>
        <w:numPr>
          <w:ilvl w:val="0"/>
          <w:numId w:val="2470"/>
        </w:numPr>
      </w:pPr>
      <w:r>
        <w:rPr>
          <w:b/>
          <w:bCs/>
        </w:rPr>
        <w:t xml:space="preserve">Aktiv stimulyasiya</w:t>
      </w:r>
      <w:r>
        <w:t xml:space="preserve"> </w:t>
      </w:r>
      <w:r>
        <w:t xml:space="preserve">– musiqi, söhbət, tanış fəaliyyətlər</w:t>
      </w:r>
    </w:p>
    <w:p>
      <w:pPr>
        <w:pStyle w:val="Compact"/>
        <w:numPr>
          <w:ilvl w:val="0"/>
          <w:numId w:val="2470"/>
        </w:numPr>
      </w:pPr>
      <w:r>
        <w:rPr>
          <w:b/>
          <w:bCs/>
        </w:rPr>
        <w:t xml:space="preserve">Fiziki aktivlik</w:t>
      </w:r>
      <w:r>
        <w:t xml:space="preserve"> </w:t>
      </w:r>
      <w:r>
        <w:t xml:space="preserve">– demensiya gedişini yavaşlatır</w:t>
      </w:r>
    </w:p>
    <w:p>
      <w:pPr>
        <w:pStyle w:val="Compact"/>
        <w:numPr>
          <w:ilvl w:val="0"/>
          <w:numId w:val="2470"/>
        </w:numPr>
      </w:pPr>
      <w:r>
        <w:rPr>
          <w:b/>
          <w:bCs/>
        </w:rPr>
        <w:t xml:space="preserve">Sağlam yuxu, qidalanma</w:t>
      </w:r>
    </w:p>
    <w:p>
      <w:pPr>
        <w:pStyle w:val="Compact"/>
        <w:numPr>
          <w:ilvl w:val="0"/>
          <w:numId w:val="2470"/>
        </w:numPr>
      </w:pPr>
      <w:r>
        <w:rPr>
          <w:b/>
          <w:bCs/>
        </w:rPr>
        <w:t xml:space="preserve">Ailə dayağı</w:t>
      </w:r>
      <w:r>
        <w:t xml:space="preserve"> </w:t>
      </w:r>
      <w:r>
        <w:t xml:space="preserve">– qulluqvericilərə psikoeducation, peşə tükənmişliyinin profilaktikası</w:t>
      </w:r>
    </w:p>
    <w:bookmarkEnd w:id="1934"/>
    <w:bookmarkStart w:id="1935" w:name="vaskulyar-risk-amilləri-müalicəsi"/>
    <w:p>
      <w:pPr>
        <w:pStyle w:val="Heading4"/>
      </w:pPr>
      <w:r>
        <w:t xml:space="preserve">Vaskulyar risk amilləri müalicəsi</w:t>
      </w:r>
    </w:p>
    <w:p>
      <w:pPr>
        <w:pStyle w:val="Compact"/>
        <w:numPr>
          <w:ilvl w:val="0"/>
          <w:numId w:val="2471"/>
        </w:numPr>
      </w:pPr>
      <w:r>
        <w:t xml:space="preserve">Hipertensiya nəzarəti</w:t>
      </w:r>
    </w:p>
    <w:p>
      <w:pPr>
        <w:pStyle w:val="Compact"/>
        <w:numPr>
          <w:ilvl w:val="0"/>
          <w:numId w:val="2471"/>
        </w:numPr>
      </w:pPr>
      <w:r>
        <w:t xml:space="preserve">Diabet nəzarəti</w:t>
      </w:r>
    </w:p>
    <w:p>
      <w:pPr>
        <w:pStyle w:val="Compact"/>
        <w:numPr>
          <w:ilvl w:val="0"/>
          <w:numId w:val="2471"/>
        </w:numPr>
      </w:pPr>
      <w:r>
        <w:t xml:space="preserve">Lipid idarəsi</w:t>
      </w:r>
    </w:p>
    <w:p>
      <w:pPr>
        <w:pStyle w:val="Compact"/>
        <w:numPr>
          <w:ilvl w:val="0"/>
          <w:numId w:val="2471"/>
        </w:numPr>
      </w:pPr>
      <w:r>
        <w:t xml:space="preserve">Antiaqreqant (vaskulyar demensiyadə)</w:t>
      </w:r>
    </w:p>
    <w:p>
      <w:pPr>
        <w:pStyle w:val="Compact"/>
        <w:numPr>
          <w:ilvl w:val="0"/>
          <w:numId w:val="2471"/>
        </w:numPr>
      </w:pPr>
      <w:r>
        <w:t xml:space="preserve">Siqaret, alkohol</w:t>
      </w:r>
    </w:p>
    <w:bookmarkEnd w:id="1935"/>
    <w:bookmarkStart w:id="1936" w:name="psixiatrik-simptomların-müalicəsi"/>
    <w:p>
      <w:pPr>
        <w:pStyle w:val="Heading4"/>
      </w:pPr>
      <w:r>
        <w:t xml:space="preserve">Psixiatrik simptomların müalicəsi</w:t>
      </w:r>
    </w:p>
    <w:p>
      <w:pPr>
        <w:pStyle w:val="FirstParagraph"/>
      </w:pPr>
      <w:r>
        <w:rPr>
          <w:b/>
          <w:bCs/>
        </w:rPr>
        <w:t xml:space="preserve">Depressiya:</w:t>
      </w:r>
      <w:r>
        <w:t xml:space="preserve"> </w:t>
      </w:r>
      <w:r>
        <w:t xml:space="preserve">SİUSİ (sertralin, sitalopram)</w:t>
      </w:r>
    </w:p>
    <w:p>
      <w:pPr>
        <w:pStyle w:val="BodyText"/>
      </w:pPr>
      <w:r>
        <w:rPr>
          <w:b/>
          <w:bCs/>
        </w:rPr>
        <w:t xml:space="preserve">Aqressiya/agitasiya:</w:t>
      </w:r>
      <w:r>
        <w:t xml:space="preserve"> </w:t>
      </w:r>
      <w:r>
        <w:t xml:space="preserve">Atipik antipsixotiklər aşağı doz (risperidon, ketiapin) –</w:t>
      </w:r>
      <w:r>
        <w:t xml:space="preserve"> </w:t>
      </w:r>
      <w:r>
        <w:rPr>
          <w:b/>
          <w:bCs/>
        </w:rPr>
        <w:t xml:space="preserve">"black box": yaşlıda ölüm riski artır; yalnız digər müdaxilələr uğursuz olduqda</w:t>
      </w:r>
    </w:p>
    <w:p>
      <w:pPr>
        <w:pStyle w:val="BodyText"/>
      </w:pPr>
      <w:r>
        <w:rPr>
          <w:b/>
          <w:bCs/>
        </w:rPr>
        <w:t xml:space="preserve">Yuxu pozuntusu:</w:t>
      </w:r>
      <w:r>
        <w:t xml:space="preserve"> </w:t>
      </w:r>
      <w:r>
        <w:t xml:space="preserve">Melatonin, trazadon; benzodiazepin</w:t>
      </w:r>
      <w:r>
        <w:t xml:space="preserve"> </w:t>
      </w:r>
      <w:r>
        <w:rPr>
          <w:b/>
          <w:bCs/>
        </w:rPr>
        <w:t xml:space="preserve">ƏLEYH</w:t>
      </w:r>
    </w:p>
    <w:bookmarkEnd w:id="1936"/>
    <w:bookmarkEnd w:id="1937"/>
    <w:bookmarkEnd w:id="1938"/>
    <w:bookmarkStart w:id="1951" w:name="X38d485b6989cd2b8c670a1b9f8bb8265e3d7a55"/>
    <w:p>
      <w:pPr>
        <w:pStyle w:val="Heading2"/>
      </w:pPr>
      <w:r>
        <w:t xml:space="preserve">6D70</w:t>
      </w:r>
      <w:r>
        <w:t xml:space="preserve"> </w:t>
      </w:r>
      <w:r>
        <w:t xml:space="preserve">ALZHEIMER XƏSTƏLİYİNƏ GÖRƏ DEMENSİYA</w:t>
      </w:r>
    </w:p>
    <w:p>
      <w:pPr>
        <w:pStyle w:val="FirstParagraph"/>
      </w:pPr>
      <w:r>
        <w:t xml:space="preserve">XBT-11:</w:t>
      </w:r>
      <w:r>
        <w:t xml:space="preserve"> </w:t>
      </w:r>
      <w:r>
        <w:t xml:space="preserve">6D70</w:t>
      </w:r>
      <w:r>
        <w:t xml:space="preserve"> </w:t>
      </w:r>
      <w:r>
        <w:t xml:space="preserve">— Dementia due to Alzheimer's disease</w:t>
      </w:r>
    </w:p>
    <w:p>
      <w:pPr>
        <w:pStyle w:val="BodyText"/>
      </w:pPr>
      <w:r>
        <w:t xml:space="preserve">XBT-10:</w:t>
      </w:r>
      <w:r>
        <w:t xml:space="preserve"> </w:t>
      </w:r>
      <w:r>
        <w:t xml:space="preserve">F00</w:t>
      </w:r>
      <w:r>
        <w:t xml:space="preserve"> </w:t>
      </w:r>
      <w:r>
        <w:t xml:space="preserve">— Dementia in Alzheimer's disease</w:t>
      </w:r>
    </w:p>
    <w:p>
      <w:pPr>
        <w:pStyle w:val="BodyText"/>
      </w:pPr>
      <w:r>
        <w:t xml:space="preserve">DSM-5-TR:</w:t>
      </w:r>
      <w:r>
        <w:t xml:space="preserve"> </w:t>
      </w:r>
      <w:r>
        <w:t xml:space="preserve">331.0</w:t>
      </w:r>
      <w:r>
        <w:t xml:space="preserve"> </w:t>
      </w:r>
      <w:r>
        <w:t xml:space="preserve">— Major neurocognitive disorder due to Alzheimer's disease</w:t>
      </w:r>
    </w:p>
    <w:p>
      <w:r>
        <w:pict>
          <v:rect style="width:0;height:1.5pt" o:hralign="center" o:hrstd="t" o:hr="t"/>
        </w:pict>
      </w:r>
    </w:p>
    <w:bookmarkStart w:id="1939" w:name="tərif"/>
    <w:p>
      <w:pPr>
        <w:pStyle w:val="Heading3"/>
      </w:pPr>
      <w:r>
        <w:t xml:space="preserve">Tərif</w:t>
      </w:r>
    </w:p>
    <w:p>
      <w:pPr>
        <w:pStyle w:val="FirstParagraph"/>
      </w:pPr>
      <w:r>
        <w:t xml:space="preserve">Alzheimer xəstəliyi –</w:t>
      </w:r>
      <w:r>
        <w:t xml:space="preserve"> </w:t>
      </w:r>
      <w:r>
        <w:rPr>
          <w:b/>
          <w:bCs/>
        </w:rPr>
        <w:t xml:space="preserve">beta-amiloid plaklar</w:t>
      </w:r>
      <w:r>
        <w:t xml:space="preserve"> </w:t>
      </w:r>
      <w:r>
        <w:t xml:space="preserve">və</w:t>
      </w:r>
      <w:r>
        <w:t xml:space="preserve"> </w:t>
      </w:r>
      <w:r>
        <w:rPr>
          <w:b/>
          <w:bCs/>
        </w:rPr>
        <w:t xml:space="preserve">tau neurofibriller yumaqları</w:t>
      </w:r>
      <w:r>
        <w:t xml:space="preserve"> </w:t>
      </w:r>
      <w:r>
        <w:t xml:space="preserve">ilə xarakterizə olunan neyrodejenerativ xəstəlik; yavaş, proqressiv koqnitiv azalma.</w:t>
      </w:r>
    </w:p>
    <w:bookmarkEnd w:id="1939"/>
    <w:bookmarkStart w:id="1940" w:name="etiologiya"/>
    <w:p>
      <w:pPr>
        <w:pStyle w:val="Heading3"/>
      </w:pPr>
      <w:r>
        <w:t xml:space="preserve">Etiologiya</w:t>
      </w:r>
    </w:p>
    <w:p>
      <w:pPr>
        <w:pStyle w:val="Compact"/>
        <w:numPr>
          <w:ilvl w:val="0"/>
          <w:numId w:val="2472"/>
        </w:numPr>
      </w:pPr>
      <w:r>
        <w:rPr>
          <w:b/>
          <w:bCs/>
        </w:rPr>
        <w:t xml:space="preserve">Sporodik (90%):</w:t>
      </w:r>
      <w:r>
        <w:t xml:space="preserve"> </w:t>
      </w:r>
      <w:r>
        <w:t xml:space="preserve">çox faktorlu – yaş, APOE ε4, vaskulyar, lifestyle</w:t>
      </w:r>
    </w:p>
    <w:p>
      <w:pPr>
        <w:pStyle w:val="Compact"/>
        <w:numPr>
          <w:ilvl w:val="0"/>
          <w:numId w:val="2472"/>
        </w:numPr>
      </w:pPr>
      <w:r>
        <w:rPr>
          <w:b/>
          <w:bCs/>
        </w:rPr>
        <w:t xml:space="preserve">Familial (&lt;10%):</w:t>
      </w:r>
      <w:r>
        <w:t xml:space="preserve"> </w:t>
      </w:r>
      <w:r>
        <w:t xml:space="preserve">APP, PSEN1, PSEN2 mutasiyaları; erkən başlanğıc (40-60 yaş)</w:t>
      </w:r>
    </w:p>
    <w:p>
      <w:pPr>
        <w:pStyle w:val="Compact"/>
        <w:numPr>
          <w:ilvl w:val="0"/>
          <w:numId w:val="2472"/>
        </w:numPr>
      </w:pPr>
      <w:r>
        <w:rPr>
          <w:b/>
          <w:bCs/>
        </w:rPr>
        <w:t xml:space="preserve">APOE ε4:</w:t>
      </w:r>
      <w:r>
        <w:t xml:space="preserve"> </w:t>
      </w:r>
      <w:r>
        <w:t xml:space="preserve">ən güclü genetik risk faktoru (risk 3-4x; homoziqot 8-12x)</w:t>
      </w:r>
    </w:p>
    <w:p>
      <w:pPr>
        <w:pStyle w:val="FirstParagraph"/>
      </w:pPr>
      <w:r>
        <w:rPr>
          <w:b/>
          <w:bCs/>
        </w:rPr>
        <w:t xml:space="preserve">Neyropatologiya:</w:t>
      </w:r>
    </w:p>
    <w:p>
      <w:pPr>
        <w:pStyle w:val="Compact"/>
        <w:numPr>
          <w:ilvl w:val="0"/>
          <w:numId w:val="2473"/>
        </w:numPr>
      </w:pPr>
      <w:r>
        <w:t xml:space="preserve">Beta-amiloid plakaları (ekstraselülar)</w:t>
      </w:r>
    </w:p>
    <w:p>
      <w:pPr>
        <w:pStyle w:val="Compact"/>
        <w:numPr>
          <w:ilvl w:val="0"/>
          <w:numId w:val="2473"/>
        </w:numPr>
      </w:pPr>
      <w:r>
        <w:t xml:space="preserve">Tau neurofibriller yumaqları (intraneuronal)</w:t>
      </w:r>
    </w:p>
    <w:p>
      <w:pPr>
        <w:pStyle w:val="Compact"/>
        <w:numPr>
          <w:ilvl w:val="0"/>
          <w:numId w:val="2473"/>
        </w:numPr>
      </w:pPr>
      <w:r>
        <w:t xml:space="preserve">Hipokampus → korteks yayılma (Braak staging)</w:t>
      </w:r>
    </w:p>
    <w:bookmarkEnd w:id="1940"/>
    <w:bookmarkStart w:id="1941" w:name="epidemiologiya"/>
    <w:p>
      <w:pPr>
        <w:pStyle w:val="Heading3"/>
      </w:pPr>
      <w:r>
        <w:t xml:space="preserve">Epidemiologiya</w:t>
      </w:r>
    </w:p>
    <w:p>
      <w:pPr>
        <w:pStyle w:val="Compact"/>
        <w:numPr>
          <w:ilvl w:val="0"/>
          <w:numId w:val="2474"/>
        </w:numPr>
      </w:pPr>
      <w:r>
        <w:rPr>
          <w:b/>
          <w:bCs/>
        </w:rPr>
        <w:t xml:space="preserve">Demensiyanın 60-70%-i</w:t>
      </w:r>
      <w:r>
        <w:t xml:space="preserve"> </w:t>
      </w:r>
      <w:r>
        <w:t xml:space="preserve">Alzheimer</w:t>
      </w:r>
    </w:p>
    <w:p>
      <w:pPr>
        <w:pStyle w:val="Compact"/>
        <w:numPr>
          <w:ilvl w:val="0"/>
          <w:numId w:val="2474"/>
        </w:numPr>
      </w:pPr>
      <w:r>
        <w:rPr>
          <w:b/>
          <w:bCs/>
        </w:rPr>
        <w:t xml:space="preserve">65 yaşdan hər 5 il ikiqat risk</w:t>
      </w:r>
    </w:p>
    <w:p>
      <w:pPr>
        <w:pStyle w:val="Compact"/>
        <w:numPr>
          <w:ilvl w:val="0"/>
          <w:numId w:val="2474"/>
        </w:numPr>
      </w:pPr>
      <w:r>
        <w:t xml:space="preserve">Qadın dominant (uzunömürlülük ilə bağlı)</w:t>
      </w:r>
    </w:p>
    <w:p>
      <w:pPr>
        <w:pStyle w:val="Compact"/>
        <w:numPr>
          <w:ilvl w:val="0"/>
          <w:numId w:val="2474"/>
        </w:numPr>
      </w:pPr>
      <w:r>
        <w:rPr>
          <w:b/>
          <w:bCs/>
        </w:rPr>
        <w:t xml:space="preserve">Azərbaycan:</w:t>
      </w:r>
      <w:r>
        <w:t xml:space="preserve"> </w:t>
      </w:r>
      <w:r>
        <w:t xml:space="preserve">yaşlı əhali artdıqca prevalans artır</w:t>
      </w:r>
    </w:p>
    <w:bookmarkEnd w:id="1941"/>
    <w:bookmarkStart w:id="1942" w:name="klinik-mənzərə"/>
    <w:p>
      <w:pPr>
        <w:pStyle w:val="Heading3"/>
      </w:pPr>
      <w:r>
        <w:t xml:space="preserve">Klinik mənzərə</w:t>
      </w:r>
    </w:p>
    <w:p>
      <w:pPr>
        <w:pStyle w:val="FirstParagraph"/>
      </w:pPr>
      <w:r>
        <w:rPr>
          <w:b/>
          <w:bCs/>
        </w:rPr>
        <w:t xml:space="preserve">Erkən mərhələ:</w:t>
      </w:r>
    </w:p>
    <w:p>
      <w:pPr>
        <w:pStyle w:val="Compact"/>
        <w:numPr>
          <w:ilvl w:val="0"/>
          <w:numId w:val="2475"/>
        </w:numPr>
      </w:pPr>
      <w:r>
        <w:rPr>
          <w:b/>
          <w:bCs/>
        </w:rPr>
        <w:t xml:space="preserve">Epizodik yaddaş</w:t>
      </w:r>
      <w:r>
        <w:t xml:space="preserve"> </w:t>
      </w:r>
      <w:r>
        <w:t xml:space="preserve">azalması (yeni məlumat – ən əvvəl)</w:t>
      </w:r>
    </w:p>
    <w:p>
      <w:pPr>
        <w:pStyle w:val="Compact"/>
        <w:numPr>
          <w:ilvl w:val="0"/>
          <w:numId w:val="2475"/>
        </w:numPr>
      </w:pPr>
      <w:r>
        <w:t xml:space="preserve">Adlandırma çətinliyi</w:t>
      </w:r>
    </w:p>
    <w:p>
      <w:pPr>
        <w:pStyle w:val="Compact"/>
        <w:numPr>
          <w:ilvl w:val="0"/>
          <w:numId w:val="2475"/>
        </w:numPr>
      </w:pPr>
      <w:r>
        <w:t xml:space="preserve">Zaman dezoriyentasiyası</w:t>
      </w:r>
    </w:p>
    <w:p>
      <w:pPr>
        <w:pStyle w:val="Compact"/>
        <w:numPr>
          <w:ilvl w:val="0"/>
          <w:numId w:val="2475"/>
        </w:numPr>
      </w:pPr>
      <w:r>
        <w:t xml:space="preserve">Şüur saxlanılır; pasiyent fərqlənir (anosognoziya yoxdur)</w:t>
      </w:r>
    </w:p>
    <w:p>
      <w:pPr>
        <w:pStyle w:val="FirstParagraph"/>
      </w:pPr>
      <w:r>
        <w:rPr>
          <w:b/>
          <w:bCs/>
        </w:rPr>
        <w:t xml:space="preserve">Orta mərhələ:</w:t>
      </w:r>
    </w:p>
    <w:p>
      <w:pPr>
        <w:pStyle w:val="Compact"/>
        <w:numPr>
          <w:ilvl w:val="0"/>
          <w:numId w:val="2476"/>
        </w:numPr>
      </w:pPr>
      <w:r>
        <w:t xml:space="preserve">Geniş koqnitiv pozulma</w:t>
      </w:r>
    </w:p>
    <w:p>
      <w:pPr>
        <w:pStyle w:val="Compact"/>
        <w:numPr>
          <w:ilvl w:val="0"/>
          <w:numId w:val="2476"/>
        </w:numPr>
      </w:pPr>
      <w:r>
        <w:t xml:space="preserve">Yer dezoriyentasiyası</w:t>
      </w:r>
    </w:p>
    <w:p>
      <w:pPr>
        <w:pStyle w:val="Compact"/>
        <w:numPr>
          <w:ilvl w:val="0"/>
          <w:numId w:val="2476"/>
        </w:numPr>
      </w:pPr>
      <w:r>
        <w:t xml:space="preserve">Psixotik simptomlar başlayır</w:t>
      </w:r>
    </w:p>
    <w:p>
      <w:pPr>
        <w:pStyle w:val="Compact"/>
        <w:numPr>
          <w:ilvl w:val="0"/>
          <w:numId w:val="2476"/>
        </w:numPr>
      </w:pPr>
      <w:r>
        <w:t xml:space="preserve">ADL pozulması</w:t>
      </w:r>
    </w:p>
    <w:p>
      <w:pPr>
        <w:pStyle w:val="FirstParagraph"/>
      </w:pPr>
      <w:r>
        <w:rPr>
          <w:b/>
          <w:bCs/>
        </w:rPr>
        <w:t xml:space="preserve">Ağır mərhələ:</w:t>
      </w:r>
    </w:p>
    <w:p>
      <w:pPr>
        <w:pStyle w:val="Compact"/>
        <w:numPr>
          <w:ilvl w:val="0"/>
          <w:numId w:val="2477"/>
        </w:numPr>
      </w:pPr>
      <w:r>
        <w:t xml:space="preserve">Söz sayı minimala enər</w:t>
      </w:r>
    </w:p>
    <w:p>
      <w:pPr>
        <w:pStyle w:val="Compact"/>
        <w:numPr>
          <w:ilvl w:val="0"/>
          <w:numId w:val="2477"/>
        </w:numPr>
      </w:pPr>
      <w:r>
        <w:t xml:space="preserve">Yataq rejimi</w:t>
      </w:r>
    </w:p>
    <w:p>
      <w:pPr>
        <w:pStyle w:val="Compact"/>
        <w:numPr>
          <w:ilvl w:val="0"/>
          <w:numId w:val="2477"/>
        </w:numPr>
      </w:pPr>
      <w:r>
        <w:t xml:space="preserve">Əzələ rigiditesi</w:t>
      </w:r>
    </w:p>
    <w:p>
      <w:pPr>
        <w:pStyle w:val="Compact"/>
        <w:numPr>
          <w:ilvl w:val="0"/>
          <w:numId w:val="2477"/>
        </w:numPr>
      </w:pPr>
      <w:r>
        <w:t xml:space="preserve">Aspirasiya pnevmoniyası riski</w:t>
      </w:r>
    </w:p>
    <w:bookmarkEnd w:id="1942"/>
    <w:bookmarkStart w:id="1944" w:name="diaqnoz"/>
    <w:p>
      <w:pPr>
        <w:pStyle w:val="Heading3"/>
      </w:pPr>
      <w:r>
        <w:t xml:space="preserve">Diaqnoz</w:t>
      </w:r>
    </w:p>
    <w:bookmarkStart w:id="1943" w:name="müayinə"/>
    <w:p>
      <w:pPr>
        <w:pStyle w:val="Heading4"/>
      </w:pPr>
      <w:r>
        <w:t xml:space="preserve">Müayinə:</w:t>
      </w:r>
    </w:p>
    <w:p>
      <w:pPr>
        <w:pStyle w:val="FirstParagraph"/>
      </w:pPr>
      <w:r>
        <w:rPr>
          <w:b/>
          <w:bCs/>
        </w:rPr>
        <w:t xml:space="preserve">Klinik:</w:t>
      </w:r>
    </w:p>
    <w:p>
      <w:pPr>
        <w:pStyle w:val="Compact"/>
        <w:numPr>
          <w:ilvl w:val="0"/>
          <w:numId w:val="2478"/>
        </w:numPr>
      </w:pPr>
      <w:r>
        <w:t xml:space="preserve">MoCA, MMSE</w:t>
      </w:r>
    </w:p>
    <w:p>
      <w:pPr>
        <w:pStyle w:val="Compact"/>
        <w:numPr>
          <w:ilvl w:val="0"/>
          <w:numId w:val="2478"/>
        </w:numPr>
      </w:pPr>
      <w:r>
        <w:t xml:space="preserve">Geniş neyropsikoloji test batareyası</w:t>
      </w:r>
    </w:p>
    <w:p>
      <w:pPr>
        <w:pStyle w:val="Compact"/>
        <w:numPr>
          <w:ilvl w:val="0"/>
          <w:numId w:val="2478"/>
        </w:numPr>
      </w:pPr>
      <w:r>
        <w:t xml:space="preserve">ADL/IADL qiymətləndirilməsi</w:t>
      </w:r>
    </w:p>
    <w:p>
      <w:pPr>
        <w:pStyle w:val="FirstParagraph"/>
      </w:pPr>
      <w:r>
        <w:rPr>
          <w:b/>
          <w:bCs/>
        </w:rPr>
        <w:t xml:space="preserve">Laborator:</w:t>
      </w:r>
    </w:p>
    <w:p>
      <w:pPr>
        <w:pStyle w:val="Compact"/>
        <w:numPr>
          <w:ilvl w:val="0"/>
          <w:numId w:val="2479"/>
        </w:numPr>
      </w:pPr>
      <w:r>
        <w:t xml:space="preserve">Qan: B12, folat, TSH, tam qan, qaraciyər/böyrək</w:t>
      </w:r>
    </w:p>
    <w:p>
      <w:pPr>
        <w:pStyle w:val="Compact"/>
        <w:numPr>
          <w:ilvl w:val="0"/>
          <w:numId w:val="2479"/>
        </w:numPr>
      </w:pPr>
      <w:r>
        <w:t xml:space="preserve">Reviziya: HIV, sifilis (reversibil demensiya istisna)</w:t>
      </w:r>
    </w:p>
    <w:p>
      <w:pPr>
        <w:pStyle w:val="FirstParagraph"/>
      </w:pPr>
      <w:r>
        <w:rPr>
          <w:b/>
          <w:bCs/>
        </w:rPr>
        <w:t xml:space="preserve">Görüntüləmə:</w:t>
      </w:r>
    </w:p>
    <w:p>
      <w:pPr>
        <w:pStyle w:val="Compact"/>
        <w:numPr>
          <w:ilvl w:val="0"/>
          <w:numId w:val="2480"/>
        </w:numPr>
      </w:pPr>
      <w:r>
        <w:rPr>
          <w:b/>
          <w:bCs/>
        </w:rPr>
        <w:t xml:space="preserve">MRT beyin</w:t>
      </w:r>
      <w:r>
        <w:t xml:space="preserve"> </w:t>
      </w:r>
      <w:r>
        <w:t xml:space="preserve">– hipokampus atrofiyası; vaskulyar istisna</w:t>
      </w:r>
    </w:p>
    <w:p>
      <w:pPr>
        <w:pStyle w:val="Compact"/>
        <w:numPr>
          <w:ilvl w:val="0"/>
          <w:numId w:val="2480"/>
        </w:numPr>
      </w:pPr>
      <w:r>
        <w:rPr>
          <w:b/>
          <w:bCs/>
        </w:rPr>
        <w:t xml:space="preserve">PET (amiloid/FDG)</w:t>
      </w:r>
      <w:r>
        <w:t xml:space="preserve"> </w:t>
      </w:r>
      <w:r>
        <w:t xml:space="preserve">– mütəxəssis mərkəzlərində</w:t>
      </w:r>
    </w:p>
    <w:p>
      <w:pPr>
        <w:pStyle w:val="Compact"/>
        <w:numPr>
          <w:ilvl w:val="0"/>
          <w:numId w:val="2480"/>
        </w:numPr>
      </w:pPr>
      <w:r>
        <w:rPr>
          <w:b/>
          <w:bCs/>
        </w:rPr>
        <w:t xml:space="preserve">Likvordə</w:t>
      </w:r>
      <w:r>
        <w:t xml:space="preserve"> </w:t>
      </w:r>
      <w:r>
        <w:t xml:space="preserve">beta-amiloid↓, tau↑ – mütəxəssis</w:t>
      </w:r>
    </w:p>
    <w:bookmarkEnd w:id="1943"/>
    <w:bookmarkEnd w:id="1944"/>
    <w:bookmarkStart w:id="1948" w:name="farmakoterapiya"/>
    <w:p>
      <w:pPr>
        <w:pStyle w:val="Heading3"/>
      </w:pPr>
      <w:r>
        <w:t xml:space="preserve">Farmakoterapiya</w:t>
      </w:r>
    </w:p>
    <w:bookmarkStart w:id="1945" w:name="X13bd3eab00d97c2aee44a7ddd031323f14d1656"/>
    <w:p>
      <w:pPr>
        <w:pStyle w:val="Heading4"/>
      </w:pPr>
      <w:r>
        <w:t xml:space="preserve">Xolin esteraza inhibitorları (ChEI) – birinci xətt yüngül-orta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Preparat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Doza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Qeydlər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Donepezil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5-10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Ən geniş istifadə; gecə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Rivastigmin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3-12 mq/gün (oral); 4,6-9,5 mq/24s (patch)</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Patch forması üstün; Parkinson demensiyasında birinci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Qalantamin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8-24 mq/gün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Nikotinik modulasiya da</w:t>
            </w:r>
          </w:p>
        </w:tc>
      </w:tr>
    </w:tbl>
    <w:p>
      <w:pPr>
        <w:pStyle w:val="BodyText"/>
      </w:pPr>
      <w:r>
        <w:rPr>
          <w:b/>
          <w:bCs/>
        </w:rPr>
        <w:t xml:space="preserve">Mexanizm:</w:t>
      </w:r>
      <w:r>
        <w:t xml:space="preserve"> </w:t>
      </w:r>
      <w:r>
        <w:t xml:space="preserve">Asetilxolini parçalayan enzimi bloklayır → xolinerjik transmissiya artır</w:t>
      </w:r>
    </w:p>
    <w:p>
      <w:pPr>
        <w:pStyle w:val="BodyText"/>
      </w:pPr>
      <w:r>
        <w:rPr>
          <w:b/>
          <w:bCs/>
        </w:rPr>
        <w:t xml:space="preserve">Effekt:</w:t>
      </w:r>
      <w:r>
        <w:t xml:space="preserve"> </w:t>
      </w:r>
      <w:r>
        <w:t xml:space="preserve">Simptomatik; mülayim yaxşılaşma 6-12 ay; sürəti yavaşlatır</w:t>
      </w:r>
    </w:p>
    <w:bookmarkEnd w:id="1945"/>
    <w:bookmarkStart w:id="1946" w:name="X6dd9b9fa44fce517ba8cdc11b5a7465ca0a10db"/>
    <w:p>
      <w:pPr>
        <w:pStyle w:val="Heading4"/>
      </w:pPr>
      <w:r>
        <w:t xml:space="preserve">Memantın (Yüngül NMDA antagonist) – orta-ağır</w:t>
      </w:r>
    </w:p>
    <w:p>
      <w:pPr>
        <w:pStyle w:val="Compact"/>
        <w:numPr>
          <w:ilvl w:val="0"/>
          <w:numId w:val="2481"/>
        </w:numPr>
      </w:pPr>
      <w:r>
        <w:t xml:space="preserve">Doza: 5 mq/gün → 20 mq/gün</w:t>
      </w:r>
    </w:p>
    <w:p>
      <w:pPr>
        <w:pStyle w:val="Compact"/>
        <w:numPr>
          <w:ilvl w:val="0"/>
          <w:numId w:val="2481"/>
        </w:numPr>
      </w:pPr>
      <w:r>
        <w:rPr>
          <w:b/>
          <w:bCs/>
        </w:rPr>
        <w:t xml:space="preserve">Donepezil ilə kombinasiya</w:t>
      </w:r>
      <w:r>
        <w:t xml:space="preserve"> </w:t>
      </w:r>
      <w:r>
        <w:t xml:space="preserve">effektiv (orta-ağır Alzheimer)</w:t>
      </w:r>
    </w:p>
    <w:bookmarkEnd w:id="1946"/>
    <w:bookmarkStart w:id="1947" w:name="yeni-dərmanlar-2023"/>
    <w:p>
      <w:pPr>
        <w:pStyle w:val="Heading4"/>
      </w:pPr>
      <w:r>
        <w:t xml:space="preserve">Yeni dərmanlar (2023)</w:t>
      </w:r>
    </w:p>
    <w:p>
      <w:pPr>
        <w:pStyle w:val="FirstParagraph"/>
      </w:pPr>
      <w:r>
        <w:rPr>
          <w:b/>
          <w:bCs/>
        </w:rPr>
        <w:t xml:space="preserve">Lecanemab (Leqembi)</w:t>
      </w:r>
      <w:r>
        <w:t xml:space="preserve"> </w:t>
      </w:r>
      <w:r>
        <w:t xml:space="preserve">– FDA 2023 təsdiqi:</w:t>
      </w:r>
    </w:p>
    <w:p>
      <w:pPr>
        <w:pStyle w:val="Compact"/>
        <w:numPr>
          <w:ilvl w:val="0"/>
          <w:numId w:val="2482"/>
        </w:numPr>
      </w:pPr>
      <w:r>
        <w:t xml:space="preserve">Anti-beta-amiloid monoklonal antikor</w:t>
      </w:r>
    </w:p>
    <w:p>
      <w:pPr>
        <w:pStyle w:val="Compact"/>
        <w:numPr>
          <w:ilvl w:val="0"/>
          <w:numId w:val="2482"/>
        </w:numPr>
      </w:pPr>
      <w:r>
        <w:t xml:space="preserve">Erkən Alzheimer-da sürəti 27% azaldır</w:t>
      </w:r>
    </w:p>
    <w:p>
      <w:pPr>
        <w:pStyle w:val="Compact"/>
        <w:numPr>
          <w:ilvl w:val="0"/>
          <w:numId w:val="2482"/>
        </w:numPr>
      </w:pPr>
      <w:r>
        <w:t xml:space="preserve">Yan: ARIA (amiloid-related imaging abnormalities)</w:t>
      </w:r>
    </w:p>
    <w:p>
      <w:pPr>
        <w:pStyle w:val="Compact"/>
        <w:numPr>
          <w:ilvl w:val="0"/>
          <w:numId w:val="2482"/>
        </w:numPr>
      </w:pPr>
      <w:r>
        <w:t xml:space="preserve">Azərbaycanda hənüz mövcud deyil</w:t>
      </w:r>
    </w:p>
    <w:bookmarkEnd w:id="1947"/>
    <w:bookmarkEnd w:id="1948"/>
    <w:bookmarkStart w:id="1949" w:name="proqnoz"/>
    <w:p>
      <w:pPr>
        <w:pStyle w:val="Heading3"/>
      </w:pPr>
      <w:r>
        <w:t xml:space="preserve">Proqnoz</w:t>
      </w:r>
    </w:p>
    <w:p>
      <w:pPr>
        <w:pStyle w:val="Compact"/>
        <w:numPr>
          <w:ilvl w:val="0"/>
          <w:numId w:val="2483"/>
        </w:numPr>
      </w:pPr>
      <w:r>
        <w:rPr>
          <w:b/>
          <w:bCs/>
        </w:rPr>
        <w:t xml:space="preserve">Ömürlük proqnoz:</w:t>
      </w:r>
      <w:r>
        <w:t xml:space="preserve"> </w:t>
      </w:r>
      <w:r>
        <w:t xml:space="preserve">diaqnozdan 8-12 il (dəyişkən)</w:t>
      </w:r>
    </w:p>
    <w:p>
      <w:pPr>
        <w:pStyle w:val="Compact"/>
        <w:numPr>
          <w:ilvl w:val="0"/>
          <w:numId w:val="2483"/>
        </w:numPr>
      </w:pPr>
      <w:r>
        <w:rPr>
          <w:b/>
          <w:bCs/>
        </w:rPr>
        <w:t xml:space="preserve">Ölüm səbəbi:</w:t>
      </w:r>
      <w:r>
        <w:t xml:space="preserve"> </w:t>
      </w:r>
      <w:r>
        <w:t xml:space="preserve">aspirasiya pnevmoniyası, infeksiya, yataq yarası</w:t>
      </w:r>
    </w:p>
    <w:p>
      <w:pPr>
        <w:pStyle w:val="Compact"/>
        <w:numPr>
          <w:ilvl w:val="0"/>
          <w:numId w:val="2483"/>
        </w:numPr>
      </w:pPr>
      <w:r>
        <w:t xml:space="preserve">Ailə qulluqvericilərinin peşə tükənmişliyinin profilaktikasısı vacib</w:t>
      </w:r>
    </w:p>
    <w:bookmarkEnd w:id="1949"/>
    <w:bookmarkStart w:id="1950" w:name="mənbələr"/>
    <w:p>
      <w:pPr>
        <w:pStyle w:val="Heading3"/>
      </w:pPr>
      <w:r>
        <w:t xml:space="preserve">Mənbələr</w:t>
      </w:r>
    </w:p>
    <w:p>
      <w:pPr>
        <w:pStyle w:val="Compact"/>
        <w:numPr>
          <w:ilvl w:val="0"/>
          <w:numId w:val="2484"/>
        </w:numPr>
      </w:pPr>
      <w:r>
        <w:t xml:space="preserve">APA.</w:t>
      </w:r>
      <w:r>
        <w:t xml:space="preserve"> </w:t>
      </w:r>
      <w:r>
        <w:rPr>
          <w:i/>
          <w:iCs/>
        </w:rPr>
        <w:t xml:space="preserve">DSM-5-TR.</w:t>
      </w:r>
      <w:r>
        <w:t xml:space="preserve"> </w:t>
      </w:r>
      <w:r>
        <w:t xml:space="preserve">2022.</w:t>
      </w:r>
    </w:p>
    <w:p>
      <w:pPr>
        <w:pStyle w:val="Compact"/>
        <w:numPr>
          <w:ilvl w:val="0"/>
          <w:numId w:val="2484"/>
        </w:numPr>
      </w:pPr>
      <w:r>
        <w:t xml:space="preserve">WHO.</w:t>
      </w:r>
      <w:r>
        <w:t xml:space="preserve"> </w:t>
      </w:r>
      <w:r>
        <w:rPr>
          <w:i/>
          <w:iCs/>
        </w:rPr>
        <w:t xml:space="preserve">ICD-11 CDDR.</w:t>
      </w:r>
      <w:r>
        <w:t xml:space="preserve"> </w:t>
      </w:r>
      <w:r>
        <w:t xml:space="preserve">2024.</w:t>
      </w:r>
    </w:p>
    <w:p>
      <w:pPr>
        <w:pStyle w:val="Compact"/>
        <w:numPr>
          <w:ilvl w:val="0"/>
          <w:numId w:val="2484"/>
        </w:numPr>
      </w:pPr>
      <w:r>
        <w:t xml:space="preserve">Scheltens P, et al.</w:t>
      </w:r>
      <w:r>
        <w:t xml:space="preserve"> </w:t>
      </w:r>
      <w:r>
        <w:rPr>
          <w:i/>
          <w:iCs/>
        </w:rPr>
        <w:t xml:space="preserve">Alzheimer\'s disease.</w:t>
      </w:r>
      <w:r>
        <w:t xml:space="preserve"> </w:t>
      </w:r>
      <w:r>
        <w:t xml:space="preserve">Lancet, 2021.</w:t>
      </w:r>
    </w:p>
    <w:p>
      <w:pPr>
        <w:pStyle w:val="Compact"/>
        <w:numPr>
          <w:ilvl w:val="0"/>
          <w:numId w:val="2484"/>
        </w:numPr>
      </w:pPr>
      <w:r>
        <w:t xml:space="preserve">van Dyck CH, et al.</w:t>
      </w:r>
      <w:r>
        <w:t xml:space="preserve"> </w:t>
      </w:r>
      <w:r>
        <w:rPr>
          <w:i/>
          <w:iCs/>
        </w:rPr>
        <w:t xml:space="preserve">Lecanemab in early Alzheimer\'s disease.</w:t>
      </w:r>
      <w:r>
        <w:t xml:space="preserve"> </w:t>
      </w:r>
      <w:r>
        <w:t xml:space="preserve">N Engl J Med, 2023.</w:t>
      </w:r>
    </w:p>
    <w:bookmarkEnd w:id="1950"/>
    <w:bookmarkEnd w:id="1951"/>
    <w:bookmarkStart w:id="1957" w:name="Xf8a2ea9359d5b85badf4205ad611180d69e1e9f"/>
    <w:p>
      <w:pPr>
        <w:pStyle w:val="Heading2"/>
      </w:pPr>
      <w:r>
        <w:t xml:space="preserve">6D7Z DİGƏR DEMENSİYA FORMALARI</w:t>
      </w:r>
    </w:p>
    <w:p>
      <w:pPr>
        <w:pStyle w:val="FirstParagraph"/>
      </w:pPr>
      <w:r>
        <w:t xml:space="preserve">XBT-11:</w:t>
      </w:r>
      <w:r>
        <w:t xml:space="preserve"> </w:t>
      </w:r>
      <w:r>
        <w:t xml:space="preserve">6D80</w:t>
      </w:r>
      <w:r>
        <w:t xml:space="preserve"> </w:t>
      </w:r>
      <w:r>
        <w:t xml:space="preserve">— Dementia due to other medical conditions</w:t>
      </w:r>
    </w:p>
    <w:p>
      <w:pPr>
        <w:pStyle w:val="BodyText"/>
      </w:pPr>
      <w:r>
        <w:t xml:space="preserve">XBT-10:</w:t>
      </w:r>
      <w:r>
        <w:t xml:space="preserve"> </w:t>
      </w:r>
      <w:r>
        <w:t xml:space="preserve">F01</w:t>
      </w:r>
      <w:r>
        <w:t xml:space="preserve"> </w:t>
      </w:r>
      <w:r>
        <w:t xml:space="preserve">— Vascular dementia</w:t>
      </w:r>
    </w:p>
    <w:p>
      <w:pPr>
        <w:pStyle w:val="BodyText"/>
      </w:pPr>
      <w:r>
        <w:t xml:space="preserve">DSM-5-TR:</w:t>
      </w:r>
      <w:r>
        <w:t xml:space="preserve"> </w:t>
      </w:r>
      <w:r>
        <w:t xml:space="preserve">290</w:t>
      </w:r>
      <w:r>
        <w:t xml:space="preserve"> </w:t>
      </w:r>
      <w:r>
        <w:t xml:space="preserve">— Vascular dementia / Other specified neurocognitive disorders</w:t>
      </w:r>
    </w:p>
    <w:p>
      <w:r>
        <w:pict>
          <v:rect style="width:0;height:1.5pt" o:hralign="center" o:hrstd="t" o:hr="t"/>
        </w:pict>
      </w:r>
    </w:p>
    <w:bookmarkStart w:id="1952" w:name="Xcf36a0e4589a9abc307847962cdd76f9e8a3cb8"/>
    <w:p>
      <w:pPr>
        <w:pStyle w:val="Heading3"/>
      </w:pPr>
      <w:r>
        <w:t xml:space="preserve">Serebrovaskulyar Xəstəlikdən Demensiya (</w:t>
      </w:r>
      <w:r>
        <w:t xml:space="preserve">6D80.1</w:t>
      </w:r>
      <w:r>
        <w:t xml:space="preserve">)</w:t>
      </w:r>
    </w:p>
    <w:p>
      <w:pPr>
        <w:pStyle w:val="FirstParagraph"/>
      </w:pPr>
      <w:r>
        <w:rPr>
          <w:b/>
          <w:bCs/>
        </w:rPr>
        <w:t xml:space="preserve">Vaskulyar demensiya (VD):</w:t>
      </w:r>
    </w:p>
    <w:p>
      <w:pPr>
        <w:pStyle w:val="Compact"/>
        <w:numPr>
          <w:ilvl w:val="0"/>
          <w:numId w:val="2485"/>
        </w:numPr>
      </w:pPr>
      <w:r>
        <w:t xml:space="preserve">Demensiyaların</w:t>
      </w:r>
      <w:r>
        <w:t xml:space="preserve"> </w:t>
      </w:r>
      <w:r>
        <w:rPr>
          <w:b/>
          <w:bCs/>
        </w:rPr>
        <w:t xml:space="preserve">10-20%-i</w:t>
      </w:r>
    </w:p>
    <w:p>
      <w:pPr>
        <w:pStyle w:val="Compact"/>
        <w:numPr>
          <w:ilvl w:val="0"/>
          <w:numId w:val="2485"/>
        </w:numPr>
      </w:pPr>
      <w:r>
        <w:rPr>
          <w:b/>
          <w:bCs/>
        </w:rPr>
        <w:t xml:space="preserve">Etioloji:</w:t>
      </w:r>
      <w:r>
        <w:t xml:space="preserve"> </w:t>
      </w:r>
      <w:r>
        <w:t xml:space="preserve">insult, lakunar infarktlar, diffuz ağ maddə zədəsi</w:t>
      </w:r>
    </w:p>
    <w:p>
      <w:pPr>
        <w:pStyle w:val="Compact"/>
        <w:numPr>
          <w:ilvl w:val="0"/>
          <w:numId w:val="2485"/>
        </w:numPr>
      </w:pPr>
      <w:r>
        <w:rPr>
          <w:b/>
          <w:bCs/>
        </w:rPr>
        <w:t xml:space="preserve">Xüsusiyyəti:</w:t>
      </w:r>
      <w:r>
        <w:t xml:space="preserve"> </w:t>
      </w:r>
      <w:r>
        <w:t xml:space="preserve">pilləli irəliləyiş (insultdan sonra kəskin kötüləşmə), fokal neyroloji simptomlar</w:t>
      </w:r>
    </w:p>
    <w:p>
      <w:pPr>
        <w:pStyle w:val="Compact"/>
        <w:numPr>
          <w:ilvl w:val="0"/>
          <w:numId w:val="2485"/>
        </w:numPr>
      </w:pPr>
      <w:r>
        <w:rPr>
          <w:b/>
          <w:bCs/>
        </w:rPr>
        <w:t xml:space="preserve">Risk amilləri:</w:t>
      </w:r>
      <w:r>
        <w:t xml:space="preserve"> </w:t>
      </w:r>
      <w:r>
        <w:t xml:space="preserve">hipertensiya, diabet, atrial fibrillasiya, siqaret</w:t>
      </w:r>
    </w:p>
    <w:p>
      <w:pPr>
        <w:pStyle w:val="Compact"/>
        <w:numPr>
          <w:ilvl w:val="0"/>
          <w:numId w:val="2485"/>
        </w:numPr>
      </w:pPr>
      <w:r>
        <w:rPr>
          <w:b/>
          <w:bCs/>
        </w:rPr>
        <w:t xml:space="preserve">Müalicə:</w:t>
      </w:r>
      <w:r>
        <w:t xml:space="preserve"> </w:t>
      </w:r>
      <w:r>
        <w:t xml:space="preserve">vaskulyar risk amilləri nəzarəti; antiaqreqant (aspirn); ChEI sınırlı sübutluluq</w:t>
      </w:r>
    </w:p>
    <w:p>
      <w:r>
        <w:pict>
          <v:rect style="width:0;height:1.5pt" o:hralign="center" o:hrstd="t" o:hr="t"/>
        </w:pict>
      </w:r>
    </w:p>
    <w:bookmarkEnd w:id="1952"/>
    <w:bookmarkStart w:id="1953" w:name="X2efea8dbcb5ad7c8b46f6c94395688e8941b020"/>
    <w:p>
      <w:pPr>
        <w:pStyle w:val="Heading3"/>
      </w:pPr>
      <w:r>
        <w:t xml:space="preserve">Lewy Cisimciyi Xəstəliyindən Demensiya (</w:t>
      </w:r>
      <w:r>
        <w:t xml:space="preserve">6D80.2</w:t>
      </w:r>
      <w:r>
        <w:t xml:space="preserve">)</w:t>
      </w:r>
    </w:p>
    <w:p>
      <w:pPr>
        <w:pStyle w:val="FirstParagraph"/>
      </w:pPr>
      <w:r>
        <w:rPr>
          <w:b/>
          <w:bCs/>
        </w:rPr>
        <w:t xml:space="preserve">DLB (Dementia with Lewy Bodies):</w:t>
      </w:r>
    </w:p>
    <w:p>
      <w:pPr>
        <w:pStyle w:val="Compact"/>
        <w:numPr>
          <w:ilvl w:val="0"/>
          <w:numId w:val="2486"/>
        </w:numPr>
      </w:pPr>
      <w:r>
        <w:t xml:space="preserve">Demensiyaların</w:t>
      </w:r>
      <w:r>
        <w:t xml:space="preserve"> </w:t>
      </w:r>
      <w:r>
        <w:rPr>
          <w:b/>
          <w:bCs/>
        </w:rPr>
        <w:t xml:space="preserve">10-15%-i</w:t>
      </w:r>
    </w:p>
    <w:p>
      <w:pPr>
        <w:pStyle w:val="Compact"/>
        <w:numPr>
          <w:ilvl w:val="0"/>
          <w:numId w:val="2486"/>
        </w:numPr>
      </w:pPr>
      <w:r>
        <w:rPr>
          <w:b/>
          <w:bCs/>
        </w:rPr>
        <w:t xml:space="preserve">Klinik triad:</w:t>
      </w:r>
      <w:r>
        <w:t xml:space="preserve"> </w:t>
      </w:r>
      <w:r>
        <w:t xml:space="preserve">dalgalı koqnisiya + vizual halusinasiyalar + parkinsonizm</w:t>
      </w:r>
    </w:p>
    <w:p>
      <w:pPr>
        <w:pStyle w:val="Compact"/>
        <w:numPr>
          <w:ilvl w:val="0"/>
          <w:numId w:val="2486"/>
        </w:numPr>
      </w:pPr>
      <w:r>
        <w:rPr>
          <w:b/>
          <w:bCs/>
        </w:rPr>
        <w:t xml:space="preserve">Əlavə:</w:t>
      </w:r>
      <w:r>
        <w:t xml:space="preserve"> </w:t>
      </w:r>
      <w:r>
        <w:t xml:space="preserve">REM yuxu davranışı pozuntusu (RBD – prodromal)</w:t>
      </w:r>
    </w:p>
    <w:p>
      <w:pPr>
        <w:pStyle w:val="Compact"/>
        <w:numPr>
          <w:ilvl w:val="0"/>
          <w:numId w:val="2486"/>
        </w:numPr>
      </w:pPr>
      <w:r>
        <w:rPr>
          <w:b/>
          <w:bCs/>
        </w:rPr>
        <w:t xml:space="preserve">MÜTLƏQ:</w:t>
      </w:r>
      <w:r>
        <w:t xml:space="preserve"> </w:t>
      </w:r>
      <w:r>
        <w:t xml:space="preserve">antipsixotiklərdən</w:t>
      </w:r>
      <w:r>
        <w:t xml:space="preserve"> </w:t>
      </w:r>
      <w:r>
        <w:rPr>
          <w:b/>
          <w:bCs/>
        </w:rPr>
        <w:t xml:space="preserve">qaçınma</w:t>
      </w:r>
      <w:r>
        <w:t xml:space="preserve"> </w:t>
      </w:r>
      <w:r>
        <w:t xml:space="preserve">(ölümcül həssaslıq riski)</w:t>
      </w:r>
    </w:p>
    <w:p>
      <w:pPr>
        <w:pStyle w:val="Compact"/>
        <w:numPr>
          <w:ilvl w:val="0"/>
          <w:numId w:val="2486"/>
        </w:numPr>
      </w:pPr>
      <w:r>
        <w:rPr>
          <w:b/>
          <w:bCs/>
        </w:rPr>
        <w:t xml:space="preserve">Müalicə:</w:t>
      </w:r>
      <w:r>
        <w:t xml:space="preserve"> </w:t>
      </w:r>
      <w:r>
        <w:t xml:space="preserve">ChEI (rivastigmin üstün); parkinsonizm levodopa (halusinasiya artıra bilər)</w:t>
      </w:r>
    </w:p>
    <w:p>
      <w:r>
        <w:pict>
          <v:rect style="width:0;height:1.5pt" o:hralign="center" o:hrstd="t" o:hr="t"/>
        </w:pict>
      </w:r>
    </w:p>
    <w:bookmarkEnd w:id="1953"/>
    <w:bookmarkStart w:id="1954" w:name="frontotemporal-demensiya-6d803"/>
    <w:p>
      <w:pPr>
        <w:pStyle w:val="Heading3"/>
      </w:pPr>
      <w:r>
        <w:t xml:space="preserve">Frontotemporal Demensiya (</w:t>
      </w:r>
      <w:r>
        <w:t xml:space="preserve">6D80.3</w:t>
      </w:r>
      <w:r>
        <w:t xml:space="preserve">)</w:t>
      </w:r>
    </w:p>
    <w:p>
      <w:pPr>
        <w:pStyle w:val="FirstParagraph"/>
      </w:pPr>
      <w:r>
        <w:rPr>
          <w:b/>
          <w:bCs/>
        </w:rPr>
        <w:t xml:space="preserve">FTD (Frontotemporal Lobar Degeneration):</w:t>
      </w:r>
    </w:p>
    <w:p>
      <w:pPr>
        <w:pStyle w:val="BodyText"/>
      </w:pPr>
      <w:r>
        <w:t xml:space="preserve">- Davranış variantı (bvFTD) – disinhibisiya, sosial uygunsuzluq, apati</w:t>
      </w:r>
    </w:p>
    <w:p>
      <w:pPr>
        <w:pStyle w:val="BodyText"/>
      </w:pPr>
      <w:r>
        <w:t xml:space="preserve">- Semantik demensiya – söz mənasının itirilməsi</w:t>
      </w:r>
    </w:p>
    <w:p>
      <w:pPr>
        <w:pStyle w:val="BodyText"/>
      </w:pPr>
      <w:r>
        <w:t xml:space="preserve">- Proqressiv qeyri-axıcı afaziya – nitq axıcılığı pozulması</w:t>
      </w:r>
    </w:p>
    <w:p>
      <w:pPr>
        <w:pStyle w:val="Compact"/>
        <w:numPr>
          <w:ilvl w:val="0"/>
          <w:numId w:val="2487"/>
        </w:numPr>
      </w:pPr>
      <w:r>
        <w:t xml:space="preserve">65 yaş altı demensiyanın</w:t>
      </w:r>
      <w:r>
        <w:t xml:space="preserve"> </w:t>
      </w:r>
      <w:r>
        <w:rPr>
          <w:b/>
          <w:bCs/>
        </w:rPr>
        <w:t xml:space="preserve">ən geniş yayılmış forması</w:t>
      </w:r>
    </w:p>
    <w:p>
      <w:pPr>
        <w:pStyle w:val="Compact"/>
        <w:numPr>
          <w:ilvl w:val="0"/>
          <w:numId w:val="2487"/>
        </w:numPr>
      </w:pPr>
      <w:r>
        <w:rPr>
          <w:b/>
          <w:bCs/>
        </w:rPr>
        <w:t xml:space="preserve">Üç variant:</w:t>
      </w:r>
    </w:p>
    <w:p>
      <w:pPr>
        <w:pStyle w:val="Compact"/>
        <w:numPr>
          <w:ilvl w:val="0"/>
          <w:numId w:val="2487"/>
        </w:numPr>
      </w:pPr>
      <w:r>
        <w:rPr>
          <w:b/>
          <w:bCs/>
        </w:rPr>
        <w:t xml:space="preserve">Yaddaş görece saxlanılır</w:t>
      </w:r>
      <w:r>
        <w:t xml:space="preserve"> </w:t>
      </w:r>
      <w:r>
        <w:t xml:space="preserve">(Alzheimerdən fərqli) – erkən mərhələdə</w:t>
      </w:r>
    </w:p>
    <w:p>
      <w:pPr>
        <w:pStyle w:val="Compact"/>
        <w:numPr>
          <w:ilvl w:val="0"/>
          <w:numId w:val="2487"/>
        </w:numPr>
      </w:pPr>
      <w:r>
        <w:rPr>
          <w:b/>
          <w:bCs/>
        </w:rPr>
        <w:t xml:space="preserve">Müalicə:</w:t>
      </w:r>
      <w:r>
        <w:t xml:space="preserve"> </w:t>
      </w:r>
      <w:r>
        <w:t xml:space="preserve">simptomatik (antidepressant – impulsivlik üçün); ChEI effektsiz</w:t>
      </w:r>
    </w:p>
    <w:p>
      <w:r>
        <w:pict>
          <v:rect style="width:0;height:1.5pt" o:hralign="center" o:hrstd="t" o:hr="t"/>
        </w:pict>
      </w:r>
    </w:p>
    <w:bookmarkEnd w:id="1954"/>
    <w:bookmarkStart w:id="1955" w:name="parkinson-xəstəliyindən-demensiya-6d804"/>
    <w:p>
      <w:pPr>
        <w:pStyle w:val="Heading3"/>
      </w:pPr>
      <w:r>
        <w:t xml:space="preserve">Parkinson Xəstəliyindən Demensiya (</w:t>
      </w:r>
      <w:r>
        <w:t xml:space="preserve">6D80.4</w:t>
      </w:r>
      <w:r>
        <w:t xml:space="preserve">)</w:t>
      </w:r>
    </w:p>
    <w:p>
      <w:pPr>
        <w:pStyle w:val="FirstParagraph"/>
      </w:pPr>
      <w:r>
        <w:rPr>
          <w:b/>
          <w:bCs/>
        </w:rPr>
        <w:t xml:space="preserve">PDD (Parkinson\'s Disease Dementia):</w:t>
      </w:r>
    </w:p>
    <w:p>
      <w:pPr>
        <w:pStyle w:val="Compact"/>
        <w:numPr>
          <w:ilvl w:val="0"/>
          <w:numId w:val="2488"/>
        </w:numPr>
      </w:pPr>
      <w:r>
        <w:t xml:space="preserve">Parkinson xəstəliyinin</w:t>
      </w:r>
      <w:r>
        <w:t xml:space="preserve"> </w:t>
      </w:r>
      <w:r>
        <w:rPr>
          <w:b/>
          <w:bCs/>
        </w:rPr>
        <w:t xml:space="preserve">75-80%-i</w:t>
      </w:r>
      <w:r>
        <w:t xml:space="preserve"> </w:t>
      </w:r>
      <w:r>
        <w:t xml:space="preserve">10 ildən sonra demensiya inkişaf etdirir</w:t>
      </w:r>
    </w:p>
    <w:p>
      <w:pPr>
        <w:pStyle w:val="Compact"/>
        <w:numPr>
          <w:ilvl w:val="0"/>
          <w:numId w:val="2488"/>
        </w:numPr>
      </w:pPr>
      <w:r>
        <w:t xml:space="preserve">Parkinson diaqnozundan</w:t>
      </w:r>
      <w:r>
        <w:t xml:space="preserve"> </w:t>
      </w:r>
      <w:r>
        <w:rPr>
          <w:b/>
          <w:bCs/>
        </w:rPr>
        <w:t xml:space="preserve">1+ il sonra</w:t>
      </w:r>
      <w:r>
        <w:t xml:space="preserve"> </w:t>
      </w:r>
      <w:r>
        <w:t xml:space="preserve">koqnisiya pozulur</w:t>
      </w:r>
    </w:p>
    <w:p>
      <w:pPr>
        <w:pStyle w:val="Compact"/>
        <w:numPr>
          <w:ilvl w:val="0"/>
          <w:numId w:val="2488"/>
        </w:numPr>
      </w:pPr>
      <w:r>
        <w:t xml:space="preserve">Lewy cisimciyi xəstəliyindən fərq:</w:t>
      </w:r>
      <w:r>
        <w:t xml:space="preserve"> </w:t>
      </w:r>
      <w:r>
        <w:rPr>
          <w:b/>
          <w:bCs/>
        </w:rPr>
        <w:t xml:space="preserve">zaman ardıcıllığı</w:t>
      </w:r>
      <w:r>
        <w:t xml:space="preserve"> </w:t>
      </w:r>
      <w:r>
        <w:t xml:space="preserve">(parkinsonizm əvvəl)</w:t>
      </w:r>
    </w:p>
    <w:p>
      <w:pPr>
        <w:pStyle w:val="Compact"/>
        <w:numPr>
          <w:ilvl w:val="0"/>
          <w:numId w:val="2488"/>
        </w:numPr>
      </w:pPr>
      <w:r>
        <w:rPr>
          <w:b/>
          <w:bCs/>
        </w:rPr>
        <w:t xml:space="preserve">Müalicə:</w:t>
      </w:r>
      <w:r>
        <w:t xml:space="preserve"> </w:t>
      </w:r>
      <w:r>
        <w:t xml:space="preserve">Rivastigmin (patch) – birinci xətt; FDA təsdiqi</w:t>
      </w:r>
    </w:p>
    <w:p>
      <w:r>
        <w:pict>
          <v:rect style="width:0;height:1.5pt" o:hralign="center" o:hrstd="t" o:hr="t"/>
        </w:pict>
      </w:r>
    </w:p>
    <w:bookmarkEnd w:id="1955"/>
    <w:bookmarkStart w:id="1956" w:name="bölmə-18-üçün-ümumi-mənbələr"/>
    <w:p>
      <w:pPr>
        <w:pStyle w:val="Heading3"/>
      </w:pPr>
      <w:r>
        <w:t xml:space="preserve">Bölmə 18 üçün ümumi mənbələr</w:t>
      </w:r>
    </w:p>
    <w:p>
      <w:pPr>
        <w:pStyle w:val="Compact"/>
        <w:numPr>
          <w:ilvl w:val="0"/>
          <w:numId w:val="2489"/>
        </w:numPr>
      </w:pPr>
      <w:r>
        <w:t xml:space="preserve">APA.</w:t>
      </w:r>
      <w:r>
        <w:t xml:space="preserve"> </w:t>
      </w:r>
      <w:r>
        <w:rPr>
          <w:i/>
          <w:iCs/>
        </w:rPr>
        <w:t xml:space="preserve">DSM-5-TR.</w:t>
      </w:r>
      <w:r>
        <w:t xml:space="preserve"> </w:t>
      </w:r>
      <w:r>
        <w:t xml:space="preserve">2022.</w:t>
      </w:r>
    </w:p>
    <w:p>
      <w:pPr>
        <w:pStyle w:val="Compact"/>
        <w:numPr>
          <w:ilvl w:val="0"/>
          <w:numId w:val="2489"/>
        </w:numPr>
      </w:pPr>
      <w:r>
        <w:t xml:space="preserve">WHO.</w:t>
      </w:r>
      <w:r>
        <w:t xml:space="preserve"> </w:t>
      </w:r>
      <w:r>
        <w:rPr>
          <w:i/>
          <w:iCs/>
        </w:rPr>
        <w:t xml:space="preserve">ICD-11 CDDR.</w:t>
      </w:r>
      <w:r>
        <w:t xml:space="preserve"> </w:t>
      </w:r>
      <w:r>
        <w:t xml:space="preserve">2024.</w:t>
      </w:r>
    </w:p>
    <w:p>
      <w:pPr>
        <w:pStyle w:val="Compact"/>
        <w:numPr>
          <w:ilvl w:val="0"/>
          <w:numId w:val="2489"/>
        </w:numPr>
      </w:pPr>
      <w:r>
        <w:t xml:space="preserve">Inouye SK, et al.</w:t>
      </w:r>
      <w:r>
        <w:t xml:space="preserve"> </w:t>
      </w:r>
      <w:r>
        <w:rPr>
          <w:i/>
          <w:iCs/>
        </w:rPr>
        <w:t xml:space="preserve">Delirium in elderly patients.</w:t>
      </w:r>
      <w:r>
        <w:t xml:space="preserve"> </w:t>
      </w:r>
      <w:r>
        <w:t xml:space="preserve">Lancet, 2014.</w:t>
      </w:r>
    </w:p>
    <w:p>
      <w:pPr>
        <w:pStyle w:val="Compact"/>
        <w:numPr>
          <w:ilvl w:val="0"/>
          <w:numId w:val="2489"/>
        </w:numPr>
      </w:pPr>
      <w:r>
        <w:t xml:space="preserve">Scheltens P, et al.</w:t>
      </w:r>
      <w:r>
        <w:t xml:space="preserve"> </w:t>
      </w:r>
      <w:r>
        <w:rPr>
          <w:i/>
          <w:iCs/>
        </w:rPr>
        <w:t xml:space="preserve">Alzheimer\'s disease.</w:t>
      </w:r>
      <w:r>
        <w:t xml:space="preserve"> </w:t>
      </w:r>
      <w:r>
        <w:t xml:space="preserve">Lancet, 2021.</w:t>
      </w:r>
    </w:p>
    <w:p>
      <w:pPr>
        <w:pStyle w:val="Compact"/>
        <w:numPr>
          <w:ilvl w:val="0"/>
          <w:numId w:val="2489"/>
        </w:numPr>
      </w:pPr>
      <w:r>
        <w:t xml:space="preserve">McKeith IG, et al.</w:t>
      </w:r>
      <w:r>
        <w:t xml:space="preserve"> </w:t>
      </w:r>
      <w:r>
        <w:rPr>
          <w:i/>
          <w:iCs/>
        </w:rPr>
        <w:t xml:space="preserve">Diagnosis and management of dementia with Lewy bodies.</w:t>
      </w:r>
      <w:r>
        <w:t xml:space="preserve"> </w:t>
      </w:r>
      <w:r>
        <w:t xml:space="preserve">Neurology, 2017.</w:t>
      </w:r>
    </w:p>
    <w:p>
      <w:pPr>
        <w:pStyle w:val="Compact"/>
        <w:numPr>
          <w:ilvl w:val="0"/>
          <w:numId w:val="2489"/>
        </w:numPr>
      </w:pPr>
      <w:r>
        <w:t xml:space="preserve">Rascovsky K, et al.</w:t>
      </w:r>
      <w:r>
        <w:t xml:space="preserve"> </w:t>
      </w:r>
      <w:r>
        <w:rPr>
          <w:i/>
          <w:iCs/>
        </w:rPr>
        <w:t xml:space="preserve">Sensitivity of revised diagnostic criteria for the behavioural variant of frontotemporal dementia.</w:t>
      </w:r>
      <w:r>
        <w:t xml:space="preserve"> </w:t>
      </w:r>
      <w:r>
        <w:t xml:space="preserve">Brain, 2011.</w:t>
      </w:r>
    </w:p>
    <w:p>
      <w:pPr>
        <w:pStyle w:val="Compact"/>
        <w:numPr>
          <w:ilvl w:val="0"/>
          <w:numId w:val="2489"/>
        </w:numPr>
      </w:pPr>
      <w:r>
        <w:t xml:space="preserve">Emre M, et al.</w:t>
      </w:r>
      <w:r>
        <w:t xml:space="preserve"> </w:t>
      </w:r>
      <w:r>
        <w:rPr>
          <w:i/>
          <w:iCs/>
        </w:rPr>
        <w:t xml:space="preserve">Rivastigmine for dementia associated with Parkinson\'s disease.</w:t>
      </w:r>
      <w:r>
        <w:t xml:space="preserve"> </w:t>
      </w:r>
      <w:r>
        <w:t xml:space="preserve">N Engl J Med, 2004.</w:t>
      </w:r>
    </w:p>
    <w:p>
      <w:pPr>
        <w:pStyle w:val="Compact"/>
        <w:numPr>
          <w:ilvl w:val="0"/>
          <w:numId w:val="2489"/>
        </w:numPr>
      </w:pPr>
      <w:r>
        <w:t xml:space="preserve">NICE.</w:t>
      </w:r>
      <w:r>
        <w:t xml:space="preserve"> </w:t>
      </w:r>
      <w:r>
        <w:rPr>
          <w:i/>
          <w:iCs/>
        </w:rPr>
        <w:t xml:space="preserve">Dementia: assessment, management and support for people living with dementia and their carers</w:t>
      </w:r>
      <w:r>
        <w:t xml:space="preserve"> </w:t>
      </w:r>
      <w:r>
        <w:t xml:space="preserve">(NG97). 2018.</w:t>
      </w:r>
    </w:p>
    <w:p>
      <w:pPr>
        <w:pStyle w:val="Compact"/>
        <w:numPr>
          <w:ilvl w:val="0"/>
          <w:numId w:val="2489"/>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p>
      <w:pPr>
        <w:pStyle w:val="Compact"/>
        <w:numPr>
          <w:ilvl w:val="0"/>
          <w:numId w:val="2489"/>
        </w:numPr>
      </w:pPr>
      <w:r>
        <w:t xml:space="preserve">Yaxno N.N.</w:t>
      </w:r>
      <w:r>
        <w:t xml:space="preserve"> </w:t>
      </w:r>
      <w:r>
        <w:rPr>
          <w:i/>
          <w:iCs/>
        </w:rPr>
        <w:t xml:space="preserve">Neyroloji klinikada koqnitiv pozuntular.</w:t>
      </w:r>
      <w:r>
        <w:t xml:space="preserve"> </w:t>
      </w:r>
      <w:r>
        <w:t xml:space="preserve">(Когнитивные расстройства в неврологической клинике) Nevrologiya jurnalı, 2006.</w:t>
      </w:r>
    </w:p>
    <w:bookmarkEnd w:id="1956"/>
    <w:bookmarkEnd w:id="1957"/>
    <w:bookmarkEnd w:id="1958"/>
    <w:bookmarkStart w:id="1999" w:name="X9a4896d5ac5391760833a7b18ff71fd7cf924fa"/>
    <w:p>
      <w:pPr>
        <w:pStyle w:val="Heading1"/>
      </w:pPr>
      <w:r>
        <w:t xml:space="preserve">HAMİLƏLİK VƏ DOĞUŞ DÖVRLƏ ƏLAQƏLİ PSİXİ POZUNTULAR</w:t>
      </w:r>
    </w:p>
    <w:p>
      <w:pPr>
        <w:pStyle w:val="FirstParagraph"/>
      </w:pPr>
      <w:r>
        <w:t xml:space="preserve">XBT-11:</w:t>
      </w:r>
      <w:r>
        <w:t xml:space="preserve"> </w:t>
      </w:r>
      <w:r>
        <w:t xml:space="preserve">6E20</w:t>
      </w:r>
      <w:r>
        <w:t xml:space="preserve"> </w:t>
      </w:r>
      <w:r>
        <w:t xml:space="preserve">— Mental or behavioural disorders associated with pregnancy, childbirth or the puerperium</w:t>
      </w:r>
    </w:p>
    <w:p>
      <w:pPr>
        <w:pStyle w:val="BodyText"/>
      </w:pPr>
      <w:r>
        <w:t xml:space="preserve">XBT-10:</w:t>
      </w:r>
      <w:r>
        <w:t xml:space="preserve"> </w:t>
      </w:r>
      <w:r>
        <w:t xml:space="preserve">F53</w:t>
      </w:r>
      <w:r>
        <w:t xml:space="preserve"> </w:t>
      </w:r>
      <w:r>
        <w:t xml:space="preserve">— Mental and behavioural disorders associated with the puerperium (</w:t>
      </w:r>
      <w:r>
        <w:t xml:space="preserve">F53.0</w:t>
      </w:r>
      <w:r>
        <w:t xml:space="preserve"> </w:t>
      </w:r>
      <w:r>
        <w:t xml:space="preserve">–</w:t>
      </w:r>
      <w:r>
        <w:t xml:space="preserve"> </w:t>
      </w:r>
      <w:r>
        <w:t xml:space="preserve">F53.1</w:t>
      </w:r>
      <w:r>
        <w:t xml:space="preserve">)</w:t>
      </w:r>
    </w:p>
    <w:p>
      <w:pPr>
        <w:pStyle w:val="BodyText"/>
      </w:pPr>
      <w:r>
        <w:t xml:space="preserve">DSM-5-TR:</w:t>
      </w:r>
      <w:r>
        <w:t xml:space="preserve"> </w:t>
      </w:r>
      <w:r>
        <w:t xml:space="preserve">296</w:t>
      </w:r>
      <w:r>
        <w:t xml:space="preserve"> </w:t>
      </w:r>
      <w:r>
        <w:t xml:space="preserve">— Peripartum onset specifier (applied to MDD and bipolar and related disorders)</w:t>
      </w:r>
    </w:p>
    <w:p>
      <w:r>
        <w:pict>
          <v:rect style="width:0;height:1.5pt" o:hralign="center" o:hrstd="t" o:hr="t"/>
        </w:pict>
      </w:r>
    </w:p>
    <w:bookmarkStart w:id="1959"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Kateqoriya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Bölmədə yeri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Hamiləlik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Hamiləlik dövrü depresiyası, hamiləlik dövrü təşvişi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19.1</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Doğuşdan sonra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Erkən doğuş sonrası emosional reaksiya ("Baby blues") (normal reaksiya)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19.2</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Klinik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Postpartum depresiya (PPD)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19.3</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Klinik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Doğuşdan sonrakı psixoz (PPP)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19.4</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Klinik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Doğuşdan sonrakı təşviş, OKP, PTSP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19.5</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Ümumi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Azərbaycan konteksti, müalicə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19.6</w:t>
            </w:r>
          </w:p>
        </w:tc>
      </w:tr>
    </w:tbl>
    <w:bookmarkEnd w:id="1959"/>
    <w:bookmarkStart w:id="1960" w:name="konseptual-yenilik-xbt-11"/>
    <w:p>
      <w:pPr>
        <w:pStyle w:val="Heading3"/>
      </w:pPr>
      <w:r>
        <w:t xml:space="preserve">Konseptual yenilik (XBT-11)</w:t>
      </w:r>
    </w:p>
    <w:p>
      <w:pPr>
        <w:pStyle w:val="FirstParagraph"/>
      </w:pPr>
      <w:r>
        <w:rPr>
          <w:b/>
          <w:bCs/>
        </w:rPr>
        <w:t xml:space="preserve">XBT-10</w:t>
      </w:r>
      <w:r>
        <w:t xml:space="preserve"> </w:t>
      </w:r>
      <w:r>
        <w:t xml:space="preserve">yalnız doğuşdan sonrakı dövrünü (</w:t>
      </w:r>
      <w:r>
        <w:t xml:space="preserve">F53</w:t>
      </w:r>
      <w:r>
        <w:t xml:space="preserve">) əhatə edirdi.</w:t>
      </w:r>
    </w:p>
    <w:p>
      <w:pPr>
        <w:pStyle w:val="BodyText"/>
      </w:pPr>
      <w:r>
        <w:rPr>
          <w:b/>
          <w:bCs/>
        </w:rPr>
        <w:t xml:space="preserve">XBT-11 (</w:t>
      </w:r>
      <w:r>
        <w:rPr>
          <w:b/>
          <w:bCs/>
        </w:rPr>
        <w:t xml:space="preserve">6E20</w:t>
      </w:r>
      <w:r>
        <w:rPr>
          <w:b/>
          <w:bCs/>
        </w:rPr>
        <w:t xml:space="preserve">)</w:t>
      </w:r>
      <w:r>
        <w:t xml:space="preserve"> </w:t>
      </w:r>
      <w:r>
        <w:t xml:space="preserve">hamiləlik dövründəki psixi pozuntuları da daxil etdi —</w:t>
      </w:r>
      <w:r>
        <w:t xml:space="preserve"> </w:t>
      </w:r>
      <w:r>
        <w:rPr>
          <w:b/>
          <w:bCs/>
        </w:rPr>
        <w:t xml:space="preserve">hamiləlik dövrü + doğuşdan sonrakı dövr</w:t>
      </w:r>
      <w:r>
        <w:t xml:space="preserve"> </w:t>
      </w:r>
      <w:r>
        <w:t xml:space="preserve">tam spektr.</w:t>
      </w:r>
    </w:p>
    <w:p>
      <w:pPr>
        <w:pStyle w:val="BodyText"/>
      </w:pPr>
      <w:r>
        <w:rPr>
          <w:b/>
          <w:bCs/>
        </w:rPr>
        <w:t xml:space="preserve">DSM-5-TR yanaşması:</w:t>
      </w:r>
      <w:r>
        <w:t xml:space="preserve"> </w:t>
      </w:r>
      <w:r>
        <w:t xml:space="preserve">Ayrı diaqnoz deyil — mövcud pozuntuların</w:t>
      </w:r>
      <w:r>
        <w:t xml:space="preserve"> </w:t>
      </w:r>
      <w:r>
        <w:rPr>
          <w:b/>
          <w:bCs/>
        </w:rPr>
        <w:t xml:space="preserve">"doğum ətrafı başlanğıc" spesifikatoru</w:t>
      </w:r>
      <w:r>
        <w:t xml:space="preserve"> </w:t>
      </w:r>
      <w:r>
        <w:t xml:space="preserve">kimi (MDD, bipolyar).</w:t>
      </w:r>
    </w:p>
    <w:bookmarkEnd w:id="1960"/>
    <w:bookmarkStart w:id="1965" w:name="Xdfca010d0c9881c0c781c28372ff8e21285e954"/>
    <w:p>
      <w:pPr>
        <w:pStyle w:val="Heading2"/>
      </w:pPr>
      <w:r>
        <w:t xml:space="preserve">6E20</w:t>
      </w:r>
      <w:r>
        <w:t xml:space="preserve"> </w:t>
      </w:r>
      <w:r>
        <w:t xml:space="preserve">HAMİLƏLİK DÖVRÜNDƏ PSİXİ POZUNTULAR (PERİNATAL DEPRESSİYA/PSİXOZ)</w:t>
      </w:r>
    </w:p>
    <w:p>
      <w:pPr>
        <w:pStyle w:val="FirstParagraph"/>
      </w:pPr>
      <w:r>
        <w:t xml:space="preserve">XBT-11:</w:t>
      </w:r>
      <w:r>
        <w:t xml:space="preserve"> </w:t>
      </w:r>
      <w:r>
        <w:t xml:space="preserve">6E20</w:t>
      </w:r>
      <w:r>
        <w:t xml:space="preserve"> </w:t>
      </w:r>
      <w:r>
        <w:t xml:space="preserve">— Mental or behavioural disorders associated with pregnancy, childbirth or the puerperium</w:t>
      </w:r>
    </w:p>
    <w:p>
      <w:pPr>
        <w:pStyle w:val="BodyText"/>
      </w:pPr>
      <w:r>
        <w:t xml:space="preserve">XBT-10:</w:t>
      </w:r>
      <w:r>
        <w:t xml:space="preserve"> </w:t>
      </w:r>
      <w:r>
        <w:t xml:space="preserve">F53</w:t>
      </w:r>
      <w:r>
        <w:t xml:space="preserve"> </w:t>
      </w:r>
      <w:r>
        <w:t xml:space="preserve">— Mental and behavioural disorders associated with the puerperium</w:t>
      </w:r>
    </w:p>
    <w:p>
      <w:pPr>
        <w:pStyle w:val="BodyText"/>
      </w:pPr>
      <w:r>
        <w:t xml:space="preserve">DSM-5-TR:</w:t>
      </w:r>
      <w:r>
        <w:t xml:space="preserve"> </w:t>
      </w:r>
      <w:r>
        <w:t xml:space="preserve">296</w:t>
      </w:r>
      <w:r>
        <w:t xml:space="preserve"> </w:t>
      </w:r>
      <w:r>
        <w:t xml:space="preserve">— Peripartum onset specifier (applied to MDD and bipolar disorders)</w:t>
      </w:r>
    </w:p>
    <w:p>
      <w:r>
        <w:pict>
          <v:rect style="width:0;height:1.5pt" o:hralign="center" o:hrstd="t" o:hr="t"/>
        </w:pict>
      </w:r>
    </w:p>
    <w:bookmarkStart w:id="1961" w:name="tərif"/>
    <w:p>
      <w:pPr>
        <w:pStyle w:val="Heading3"/>
      </w:pPr>
      <w:r>
        <w:t xml:space="preserve">Tərif</w:t>
      </w:r>
    </w:p>
    <w:p>
      <w:pPr>
        <w:pStyle w:val="FirstParagraph"/>
      </w:pPr>
      <w:r>
        <w:t xml:space="preserve">Hamiləlik dövründə qadınların</w:t>
      </w:r>
      <w:r>
        <w:t xml:space="preserve"> </w:t>
      </w:r>
      <w:r>
        <w:rPr>
          <w:b/>
          <w:bCs/>
        </w:rPr>
        <w:t xml:space="preserve">10-20%-i klinik depresiya</w:t>
      </w:r>
      <w:r>
        <w:t xml:space="preserve">,</w:t>
      </w:r>
      <w:r>
        <w:t xml:space="preserve"> </w:t>
      </w:r>
      <w:r>
        <w:rPr>
          <w:b/>
          <w:bCs/>
        </w:rPr>
        <w:t xml:space="preserve">15-20%-i klinik təşviş</w:t>
      </w:r>
      <w:r>
        <w:t xml:space="preserve"> </w:t>
      </w:r>
      <w:r>
        <w:t xml:space="preserve">yaşayır. Bu</w:t>
      </w:r>
      <w:r>
        <w:t xml:space="preserve"> </w:t>
      </w:r>
      <w:r>
        <w:rPr>
          <w:b/>
          <w:bCs/>
        </w:rPr>
        <w:t xml:space="preserve">"hamiləlik sevinci" ilə normallaşdırılır</w:t>
      </w:r>
      <w:r>
        <w:t xml:space="preserve">, az aşkar edilir, müalicəsiz qalır.</w:t>
      </w:r>
    </w:p>
    <w:bookmarkEnd w:id="1961"/>
    <w:bookmarkStart w:id="1962" w:name="risk-amilləri"/>
    <w:p>
      <w:pPr>
        <w:pStyle w:val="Heading3"/>
      </w:pPr>
      <w:r>
        <w:t xml:space="preserve">Risk amilləri</w:t>
      </w:r>
    </w:p>
    <w:p>
      <w:pPr>
        <w:pStyle w:val="Compact"/>
        <w:numPr>
          <w:ilvl w:val="0"/>
          <w:numId w:val="2490"/>
        </w:numPr>
      </w:pPr>
      <w:r>
        <w:t xml:space="preserve">Hamiləlikdən əvvəl depresiya/təşviş tarixi</w:t>
      </w:r>
    </w:p>
    <w:p>
      <w:pPr>
        <w:pStyle w:val="Compact"/>
        <w:numPr>
          <w:ilvl w:val="0"/>
          <w:numId w:val="2490"/>
        </w:numPr>
      </w:pPr>
      <w:r>
        <w:t xml:space="preserve">Planlaşdırılmamış hamiləlik</w:t>
      </w:r>
    </w:p>
    <w:p>
      <w:pPr>
        <w:pStyle w:val="Compact"/>
        <w:numPr>
          <w:ilvl w:val="0"/>
          <w:numId w:val="2490"/>
        </w:numPr>
      </w:pPr>
      <w:r>
        <w:t xml:space="preserve">Ərlə münasibət problemləri</w:t>
      </w:r>
    </w:p>
    <w:p>
      <w:pPr>
        <w:pStyle w:val="Compact"/>
        <w:numPr>
          <w:ilvl w:val="0"/>
          <w:numId w:val="2490"/>
        </w:numPr>
      </w:pPr>
      <w:r>
        <w:t xml:space="preserve">Sosial dəstəyin azlığı</w:t>
      </w:r>
    </w:p>
    <w:p>
      <w:pPr>
        <w:pStyle w:val="Compact"/>
        <w:numPr>
          <w:ilvl w:val="0"/>
          <w:numId w:val="2490"/>
        </w:numPr>
      </w:pPr>
      <w:r>
        <w:t xml:space="preserve">Maliyyə stresi</w:t>
      </w:r>
    </w:p>
    <w:p>
      <w:pPr>
        <w:pStyle w:val="Compact"/>
        <w:numPr>
          <w:ilvl w:val="0"/>
          <w:numId w:val="2490"/>
        </w:numPr>
      </w:pPr>
      <w:r>
        <w:t xml:space="preserve">Sağalma üçün hamiləlik (öncəki ölü doğum, düşük)</w:t>
      </w:r>
    </w:p>
    <w:p>
      <w:pPr>
        <w:pStyle w:val="Compact"/>
        <w:numPr>
          <w:ilvl w:val="0"/>
          <w:numId w:val="2490"/>
        </w:numPr>
      </w:pPr>
      <w:r>
        <w:rPr>
          <w:b/>
          <w:bCs/>
        </w:rPr>
        <w:t xml:space="preserve">Azərbaycanda:</w:t>
      </w:r>
      <w:r>
        <w:t xml:space="preserve"> </w:t>
      </w:r>
      <w:r>
        <w:t xml:space="preserve">erkən yaşda nikah, valideyn təzyiqi, cins üçün sosial gözlənti</w:t>
      </w:r>
    </w:p>
    <w:bookmarkEnd w:id="1962"/>
    <w:bookmarkStart w:id="1963" w:name="klinik-mənzərə"/>
    <w:p>
      <w:pPr>
        <w:pStyle w:val="Heading3"/>
      </w:pPr>
      <w:r>
        <w:t xml:space="preserve">Klinik mənzərə</w:t>
      </w:r>
    </w:p>
    <w:p>
      <w:pPr>
        <w:pStyle w:val="FirstParagraph"/>
      </w:pPr>
      <w:r>
        <w:rPr>
          <w:b/>
          <w:bCs/>
        </w:rPr>
        <w:t xml:space="preserve">Prenatal depressiya:</w:t>
      </w:r>
    </w:p>
    <w:p>
      <w:pPr>
        <w:pStyle w:val="Compact"/>
        <w:numPr>
          <w:ilvl w:val="0"/>
          <w:numId w:val="2491"/>
        </w:numPr>
      </w:pPr>
      <w:r>
        <w:t xml:space="preserve">Aşağı əhval, ağlama epizodları</w:t>
      </w:r>
    </w:p>
    <w:p>
      <w:pPr>
        <w:pStyle w:val="Compact"/>
        <w:numPr>
          <w:ilvl w:val="0"/>
          <w:numId w:val="2491"/>
        </w:numPr>
      </w:pPr>
      <w:r>
        <w:t xml:space="preserve">Hamiləlikdən zövq ala bilməmə</w:t>
      </w:r>
    </w:p>
    <w:p>
      <w:pPr>
        <w:pStyle w:val="Compact"/>
        <w:numPr>
          <w:ilvl w:val="0"/>
          <w:numId w:val="2491"/>
        </w:numPr>
      </w:pPr>
      <w:r>
        <w:t xml:space="preserve">Körpə üçün narahatlıq</w:t>
      </w:r>
    </w:p>
    <w:p>
      <w:pPr>
        <w:pStyle w:val="Compact"/>
        <w:numPr>
          <w:ilvl w:val="0"/>
          <w:numId w:val="2491"/>
        </w:numPr>
      </w:pPr>
      <w:r>
        <w:t xml:space="preserve">Gündəlik funksionallıq pozulması</w:t>
      </w:r>
    </w:p>
    <w:p>
      <w:pPr>
        <w:pStyle w:val="FirstParagraph"/>
      </w:pPr>
      <w:r>
        <w:rPr>
          <w:b/>
          <w:bCs/>
        </w:rPr>
        <w:t xml:space="preserve">Prenatal təşviş:</w:t>
      </w:r>
    </w:p>
    <w:p>
      <w:pPr>
        <w:pStyle w:val="Compact"/>
        <w:numPr>
          <w:ilvl w:val="0"/>
          <w:numId w:val="2492"/>
        </w:numPr>
      </w:pPr>
      <w:r>
        <w:t xml:space="preserve">Körpənin sağlamlığı üçün həddən narahatlıq</w:t>
      </w:r>
    </w:p>
    <w:p>
      <w:pPr>
        <w:pStyle w:val="Compact"/>
        <w:numPr>
          <w:ilvl w:val="0"/>
          <w:numId w:val="2492"/>
        </w:numPr>
      </w:pPr>
      <w:r>
        <w:t xml:space="preserve">Doğuşdan həddən qorxu (tokofobiya)</w:t>
      </w:r>
    </w:p>
    <w:p>
      <w:pPr>
        <w:pStyle w:val="Compact"/>
        <w:numPr>
          <w:ilvl w:val="0"/>
          <w:numId w:val="2492"/>
        </w:numPr>
      </w:pPr>
      <w:r>
        <w:t xml:space="preserve">Özünün doğuş zamanı ölümü qorxusu</w:t>
      </w:r>
    </w:p>
    <w:bookmarkEnd w:id="1963"/>
    <w:bookmarkStart w:id="1964" w:name="müalicə"/>
    <w:p>
      <w:pPr>
        <w:pStyle w:val="Heading3"/>
      </w:pPr>
      <w:r>
        <w:t xml:space="preserve">Müalicə</w:t>
      </w:r>
    </w:p>
    <w:p>
      <w:pPr>
        <w:pStyle w:val="FirstParagraph"/>
      </w:pPr>
      <w:r>
        <w:rPr>
          <w:b/>
          <w:bCs/>
        </w:rPr>
        <w:t xml:space="preserve">Birinci xətt (yüngül-orta):</w:t>
      </w:r>
    </w:p>
    <w:p>
      <w:pPr>
        <w:pStyle w:val="Compact"/>
        <w:numPr>
          <w:ilvl w:val="0"/>
          <w:numId w:val="2493"/>
        </w:numPr>
      </w:pPr>
      <w:r>
        <w:t xml:space="preserve">KDT (cognitive-behavioural), İPT (interpersonal therapy)</w:t>
      </w:r>
    </w:p>
    <w:p>
      <w:pPr>
        <w:pStyle w:val="Compact"/>
        <w:numPr>
          <w:ilvl w:val="0"/>
          <w:numId w:val="2493"/>
        </w:numPr>
      </w:pPr>
      <w:r>
        <w:t xml:space="preserve">Sosial dəstəyin gücləndirilməsi</w:t>
      </w:r>
    </w:p>
    <w:p>
      <w:pPr>
        <w:pStyle w:val="Compact"/>
        <w:numPr>
          <w:ilvl w:val="0"/>
          <w:numId w:val="2493"/>
        </w:numPr>
      </w:pPr>
      <w:r>
        <w:t xml:space="preserve">Mindfulness-əsaslı müdaxilələr</w:t>
      </w:r>
    </w:p>
    <w:p>
      <w:pPr>
        <w:pStyle w:val="FirstParagraph"/>
      </w:pPr>
      <w:r>
        <w:rPr>
          <w:b/>
          <w:bCs/>
        </w:rPr>
        <w:t xml:space="preserve">Farmakoterapiya:</w:t>
      </w:r>
    </w:p>
    <w:p>
      <w:pPr>
        <w:pStyle w:val="Compact"/>
        <w:numPr>
          <w:ilvl w:val="0"/>
          <w:numId w:val="2494"/>
        </w:numPr>
      </w:pPr>
      <w:r>
        <w:t xml:space="preserve">Ağır hallarda: SİUSİ (sertralin, fluoksetin) – hamiləlikdə görece güvənli</w:t>
      </w:r>
    </w:p>
    <w:p>
      <w:pPr>
        <w:pStyle w:val="Compact"/>
        <w:numPr>
          <w:ilvl w:val="0"/>
          <w:numId w:val="2494"/>
        </w:numPr>
      </w:pPr>
      <w:r>
        <w:rPr>
          <w:b/>
          <w:bCs/>
        </w:rPr>
        <w:t xml:space="preserve">Paroxetin hamiləlikdə ƏLEYH</w:t>
      </w:r>
      <w:r>
        <w:t xml:space="preserve"> </w:t>
      </w:r>
      <w:r>
        <w:t xml:space="preserve">– kardiak qüsur riski (PPHN)</w:t>
      </w:r>
    </w:p>
    <w:p>
      <w:pPr>
        <w:pStyle w:val="Compact"/>
        <w:numPr>
          <w:ilvl w:val="0"/>
          <w:numId w:val="2494"/>
        </w:numPr>
      </w:pPr>
      <w:r>
        <w:t xml:space="preserve">Bütün dərmanlar risk-fayda nisbəti ilə qiymətləndirilir</w:t>
      </w:r>
    </w:p>
    <w:p>
      <w:pPr>
        <w:pStyle w:val="Compact"/>
        <w:numPr>
          <w:ilvl w:val="0"/>
          <w:numId w:val="2494"/>
        </w:numPr>
      </w:pPr>
      <w:r>
        <w:rPr>
          <w:b/>
          <w:bCs/>
        </w:rPr>
        <w:t xml:space="preserve">Müalicəsiz ağır hamiləlik dövrü depressiyası</w:t>
      </w:r>
      <w:r>
        <w:t xml:space="preserve"> </w:t>
      </w:r>
      <w:r>
        <w:t xml:space="preserve">da özü risk yaradır (vaxtından əvvəl doğuş, aşağı çəki)</w:t>
      </w:r>
    </w:p>
    <w:bookmarkEnd w:id="1964"/>
    <w:bookmarkEnd w:id="1965"/>
    <w:bookmarkStart w:id="1970" w:name="X8071f07b41453ed8379e4aac474cac795fe18ca"/>
    <w:p>
      <w:pPr>
        <w:pStyle w:val="Heading2"/>
      </w:pPr>
      <w:r>
        <w:t xml:space="preserve">6E20.0</w:t>
      </w:r>
      <w:r>
        <w:t xml:space="preserve"> </w:t>
      </w:r>
      <w:r>
        <w:t xml:space="preserve">ERKƏN DOĞUŞDAN SONRAKI EMOSIONAL REAKSİYA ("Baby blues")</w:t>
      </w:r>
    </w:p>
    <w:p>
      <w:pPr>
        <w:pStyle w:val="FirstParagraph"/>
      </w:pPr>
      <w:r>
        <w:t xml:space="preserve">XBT-11:</w:t>
      </w:r>
      <w:r>
        <w:t xml:space="preserve"> </w:t>
      </w:r>
      <w:r>
        <w:t xml:space="preserve">6E20.0</w:t>
      </w:r>
      <w:r>
        <w:t xml:space="preserve"> </w:t>
      </w:r>
      <w:r>
        <w:t xml:space="preserve">— Postpartum mood disturbance (baby blues) — normal transient reaction, not a disorder</w:t>
      </w:r>
    </w:p>
    <w:p>
      <w:pPr>
        <w:pStyle w:val="BodyText"/>
      </w:pPr>
      <w:r>
        <w:t xml:space="preserve">XBT-10:</w:t>
      </w:r>
      <w:r>
        <w:t xml:space="preserve"> </w:t>
      </w:r>
      <w:r>
        <w:t xml:space="preserve">F53.0</w:t>
      </w:r>
      <w:r>
        <w:t xml:space="preserve"> </w:t>
      </w:r>
      <w:r>
        <w:t xml:space="preserve">— Mild mental and behavioural disorders associated with the puerperium</w:t>
      </w:r>
    </w:p>
    <w:p>
      <w:pPr>
        <w:pStyle w:val="BodyText"/>
      </w:pPr>
      <w:r>
        <w:t xml:space="preserve">DSM-5-TR:</w:t>
      </w:r>
      <w:r>
        <w:t xml:space="preserve"> </w:t>
      </w:r>
      <w:r>
        <w:t xml:space="preserve">— Not a DSM-5-TR diagnosis (normal transient postpartum reaction)</w:t>
      </w:r>
    </w:p>
    <w:p>
      <w:r>
        <w:pict>
          <v:rect style="width:0;height:1.5pt" o:hralign="center" o:hrstd="t" o:hr="t"/>
        </w:pict>
      </w:r>
    </w:p>
    <w:bookmarkStart w:id="1966" w:name="tərif"/>
    <w:p>
      <w:pPr>
        <w:pStyle w:val="Heading3"/>
      </w:pPr>
      <w:r>
        <w:t xml:space="preserve">Tərif</w:t>
      </w:r>
    </w:p>
    <w:p>
      <w:pPr>
        <w:pStyle w:val="FirstParagraph"/>
      </w:pPr>
      <w:r>
        <w:t xml:space="preserve">Erkən doğuş sonrası emosional reaksiya (ingilis. "baby blues") – doğuşdan sonra</w:t>
      </w:r>
      <w:r>
        <w:t xml:space="preserve"> </w:t>
      </w:r>
      <w:r>
        <w:rPr>
          <w:b/>
          <w:bCs/>
        </w:rPr>
        <w:t xml:space="preserve">2-4 gün ərzində</w:t>
      </w:r>
      <w:r>
        <w:t xml:space="preserve"> </w:t>
      </w:r>
      <w:r>
        <w:t xml:space="preserve">başlayan,</w:t>
      </w:r>
      <w:r>
        <w:t xml:space="preserve"> </w:t>
      </w:r>
      <w:r>
        <w:rPr>
          <w:b/>
          <w:bCs/>
        </w:rPr>
        <w:t xml:space="preserve">1-2 həftə</w:t>
      </w:r>
      <w:r>
        <w:t xml:space="preserve"> </w:t>
      </w:r>
      <w:r>
        <w:t xml:space="preserve">davam edən,</w:t>
      </w:r>
      <w:r>
        <w:t xml:space="preserve"> </w:t>
      </w:r>
      <w:r>
        <w:rPr>
          <w:b/>
          <w:bCs/>
        </w:rPr>
        <w:t xml:space="preserve">özbəzöz keçən</w:t>
      </w:r>
      <w:r>
        <w:t xml:space="preserve"> </w:t>
      </w:r>
      <w:r>
        <w:t xml:space="preserve">emosional reaktivlik dövrü.</w:t>
      </w:r>
    </w:p>
    <w:p>
      <w:pPr>
        <w:pStyle w:val="BodyText"/>
      </w:pPr>
      <w:r>
        <w:rPr>
          <w:b/>
          <w:bCs/>
        </w:rPr>
        <w:t xml:space="preserve">Normal reaksiyadır – psixiatrik diaqnoz deyil.</w:t>
      </w:r>
    </w:p>
    <w:bookmarkEnd w:id="1966"/>
    <w:bookmarkStart w:id="1967" w:name="epidemiologiya"/>
    <w:p>
      <w:pPr>
        <w:pStyle w:val="Heading3"/>
      </w:pPr>
      <w:r>
        <w:t xml:space="preserve">Epidemiologiya</w:t>
      </w:r>
    </w:p>
    <w:p>
      <w:pPr>
        <w:pStyle w:val="FirstParagraph"/>
      </w:pPr>
      <w:r>
        <w:t xml:space="preserve">Doğum edən qadınların</w:t>
      </w:r>
      <w:r>
        <w:t xml:space="preserve"> </w:t>
      </w:r>
      <w:r>
        <w:rPr>
          <w:b/>
          <w:bCs/>
        </w:rPr>
        <w:t xml:space="preserve">50-80%-i</w:t>
      </w:r>
      <w:r>
        <w:t xml:space="preserve"> </w:t>
      </w:r>
      <w:r>
        <w:t xml:space="preserve">erkən doğuş sonrası emosional reaksiya yaşayır.</w:t>
      </w:r>
    </w:p>
    <w:bookmarkEnd w:id="1967"/>
    <w:bookmarkStart w:id="1968" w:name="klinik-mənzərə"/>
    <w:p>
      <w:pPr>
        <w:pStyle w:val="Heading3"/>
      </w:pPr>
      <w:r>
        <w:t xml:space="preserve">Klinik mənzərə</w:t>
      </w:r>
    </w:p>
    <w:p>
      <w:pPr>
        <w:pStyle w:val="Compact"/>
        <w:numPr>
          <w:ilvl w:val="0"/>
          <w:numId w:val="2495"/>
        </w:numPr>
      </w:pPr>
      <w:r>
        <w:t xml:space="preserve">Ağlama epizodları, həssaslıq</w:t>
      </w:r>
    </w:p>
    <w:p>
      <w:pPr>
        <w:pStyle w:val="Compact"/>
        <w:numPr>
          <w:ilvl w:val="0"/>
          <w:numId w:val="2495"/>
        </w:numPr>
      </w:pPr>
      <w:r>
        <w:t xml:space="preserve">Əhvalın tez dəyişkənliyi</w:t>
      </w:r>
    </w:p>
    <w:p>
      <w:pPr>
        <w:pStyle w:val="Compact"/>
        <w:numPr>
          <w:ilvl w:val="0"/>
          <w:numId w:val="2495"/>
        </w:numPr>
      </w:pPr>
      <w:r>
        <w:t xml:space="preserve">Yorğunluq, əsəbilik</w:t>
      </w:r>
    </w:p>
    <w:p>
      <w:pPr>
        <w:pStyle w:val="Compact"/>
        <w:numPr>
          <w:ilvl w:val="0"/>
          <w:numId w:val="2495"/>
        </w:numPr>
      </w:pPr>
      <w:r>
        <w:t xml:space="preserve">Körpəyə sevgi ilə birlikdə</w:t>
      </w:r>
    </w:p>
    <w:bookmarkEnd w:id="1968"/>
    <w:bookmarkStart w:id="1969" w:name="müalicə"/>
    <w:p>
      <w:pPr>
        <w:pStyle w:val="Heading3"/>
      </w:pPr>
      <w:r>
        <w:t xml:space="preserve">Müalicə</w:t>
      </w:r>
    </w:p>
    <w:p>
      <w:pPr>
        <w:pStyle w:val="Compact"/>
        <w:numPr>
          <w:ilvl w:val="0"/>
          <w:numId w:val="2496"/>
        </w:numPr>
      </w:pPr>
      <w:r>
        <w:t xml:space="preserve">Müalicə tələb olunmur</w:t>
      </w:r>
    </w:p>
    <w:p>
      <w:pPr>
        <w:pStyle w:val="Compact"/>
        <w:numPr>
          <w:ilvl w:val="0"/>
          <w:numId w:val="2496"/>
        </w:numPr>
      </w:pPr>
      <w:r>
        <w:t xml:space="preserve">Ailə dəstəyi, istirahət</w:t>
      </w:r>
    </w:p>
    <w:p>
      <w:pPr>
        <w:pStyle w:val="Compact"/>
        <w:numPr>
          <w:ilvl w:val="0"/>
          <w:numId w:val="2496"/>
        </w:numPr>
      </w:pPr>
      <w:r>
        <w:t xml:space="preserve">Simptomlar 2 həftəni keçirsə →</w:t>
      </w:r>
      <w:r>
        <w:t xml:space="preserve"> </w:t>
      </w:r>
      <w:r>
        <w:rPr>
          <w:b/>
          <w:bCs/>
        </w:rPr>
        <w:t xml:space="preserve">PPD qiymətləndirilməsi</w:t>
      </w:r>
      <w:r>
        <w:t xml:space="preserve"> </w:t>
      </w:r>
      <w:r>
        <w:t xml:space="preserve">tələb olunur</w:t>
      </w:r>
    </w:p>
    <w:bookmarkEnd w:id="1969"/>
    <w:bookmarkEnd w:id="1970"/>
    <w:bookmarkStart w:id="1984" w:name="Xfb9e9bbf0714403c222f81198fa2714fc89575d"/>
    <w:p>
      <w:pPr>
        <w:pStyle w:val="Heading2"/>
      </w:pPr>
      <w:r>
        <w:t xml:space="preserve">6E20</w:t>
      </w:r>
      <w:r>
        <w:t xml:space="preserve"> </w:t>
      </w:r>
      <w:r>
        <w:t xml:space="preserve">DOĞUŞDAN SONRAKI DEPRESSİYA (PPD)</w:t>
      </w:r>
    </w:p>
    <w:p>
      <w:pPr>
        <w:pStyle w:val="FirstParagraph"/>
      </w:pPr>
      <w:r>
        <w:t xml:space="preserve">XBT-11:</w:t>
      </w:r>
      <w:r>
        <w:t xml:space="preserve"> </w:t>
      </w:r>
      <w:r>
        <w:t xml:space="preserve">6E20</w:t>
      </w:r>
      <w:r>
        <w:t xml:space="preserve"> </w:t>
      </w:r>
      <w:r>
        <w:t xml:space="preserve">— Postpartum depression (PPD)</w:t>
      </w:r>
    </w:p>
    <w:p>
      <w:pPr>
        <w:pStyle w:val="BodyText"/>
      </w:pPr>
      <w:r>
        <w:t xml:space="preserve">XBT-10:</w:t>
      </w:r>
      <w:r>
        <w:t xml:space="preserve"> </w:t>
      </w:r>
      <w:r>
        <w:t xml:space="preserve">F53.0</w:t>
      </w:r>
      <w:r>
        <w:t xml:space="preserve"> </w:t>
      </w:r>
      <w:r>
        <w:t xml:space="preserve">— Mild mental and behavioural disorders associated with the puerperium</w:t>
      </w:r>
    </w:p>
    <w:p>
      <w:pPr>
        <w:pStyle w:val="BodyText"/>
      </w:pPr>
      <w:r>
        <w:t xml:space="preserve">DSM-5-TR:</w:t>
      </w:r>
      <w:r>
        <w:t xml:space="preserve"> </w:t>
      </w:r>
      <w:r>
        <w:t xml:space="preserve">296.xx</w:t>
      </w:r>
      <w:r>
        <w:t xml:space="preserve"> </w:t>
      </w:r>
      <w:r>
        <w:t xml:space="preserve">— Major depressive disorder with peripartum onset specifier</w:t>
      </w:r>
    </w:p>
    <w:p>
      <w:r>
        <w:pict>
          <v:rect style="width:0;height:1.5pt" o:hralign="center" o:hrstd="t" o:hr="t"/>
        </w:pict>
      </w:r>
    </w:p>
    <w:bookmarkStart w:id="1971" w:name="tərif"/>
    <w:p>
      <w:pPr>
        <w:pStyle w:val="Heading3"/>
      </w:pPr>
      <w:r>
        <w:t xml:space="preserve">Tərif</w:t>
      </w:r>
    </w:p>
    <w:p>
      <w:pPr>
        <w:pStyle w:val="FirstParagraph"/>
      </w:pPr>
      <w:r>
        <w:t xml:space="preserve">Doğuşdan sonrakı depressiya (PPD) – doğuşdan sonra</w:t>
      </w:r>
      <w:r>
        <w:t xml:space="preserve"> </w:t>
      </w:r>
      <w:r>
        <w:rPr>
          <w:b/>
          <w:bCs/>
        </w:rPr>
        <w:t xml:space="preserve">4 həftə ərzində</w:t>
      </w:r>
      <w:r>
        <w:t xml:space="preserve"> </w:t>
      </w:r>
      <w:r>
        <w:t xml:space="preserve">başlayan</w:t>
      </w:r>
      <w:r>
        <w:t xml:space="preserve"> </w:t>
      </w:r>
      <w:r>
        <w:rPr>
          <w:b/>
          <w:bCs/>
        </w:rPr>
        <w:t xml:space="preserve">major depressiv epizod</w:t>
      </w:r>
      <w:r>
        <w:t xml:space="preserve">; lakin klinik praktikada doğuşdan sonra</w:t>
      </w:r>
      <w:r>
        <w:t xml:space="preserve"> </w:t>
      </w:r>
      <w:r>
        <w:rPr>
          <w:b/>
          <w:bCs/>
        </w:rPr>
        <w:t xml:space="preserve">ilk 1 il</w:t>
      </w:r>
      <w:r>
        <w:t xml:space="preserve"> </w:t>
      </w:r>
      <w:r>
        <w:t xml:space="preserve">içrə inkişaf edən depressiya da PPD kimi qiymətləndirilir.</w:t>
      </w:r>
    </w:p>
    <w:bookmarkEnd w:id="1971"/>
    <w:bookmarkStart w:id="1974" w:name="etiologiya"/>
    <w:p>
      <w:pPr>
        <w:pStyle w:val="Heading3"/>
      </w:pPr>
      <w:r>
        <w:t xml:space="preserve">Etiologiya</w:t>
      </w:r>
    </w:p>
    <w:bookmarkStart w:id="1972" w:name="hormonal"/>
    <w:p>
      <w:pPr>
        <w:pStyle w:val="Heading4"/>
      </w:pPr>
      <w:r>
        <w:t xml:space="preserve">Hormonal</w:t>
      </w:r>
    </w:p>
    <w:p>
      <w:pPr>
        <w:pStyle w:val="Compact"/>
        <w:numPr>
          <w:ilvl w:val="0"/>
          <w:numId w:val="2497"/>
        </w:numPr>
      </w:pPr>
      <w:r>
        <w:rPr>
          <w:b/>
          <w:bCs/>
        </w:rPr>
        <w:t xml:space="preserve">Estrogen, progesteron</w:t>
      </w:r>
      <w:r>
        <w:t xml:space="preserve"> </w:t>
      </w:r>
      <w:r>
        <w:t xml:space="preserve">– doğuşdan sonra kəskin düşür</w:t>
      </w:r>
    </w:p>
    <w:p>
      <w:pPr>
        <w:pStyle w:val="Compact"/>
        <w:numPr>
          <w:ilvl w:val="0"/>
          <w:numId w:val="2497"/>
        </w:numPr>
      </w:pPr>
      <w:r>
        <w:t xml:space="preserve">Bu hormonal dəyişiklik</w:t>
      </w:r>
      <w:r>
        <w:t xml:space="preserve"> </w:t>
      </w:r>
      <w:r>
        <w:rPr>
          <w:b/>
          <w:bCs/>
        </w:rPr>
        <w:t xml:space="preserve">serotonin, dopamin sistemlərini</w:t>
      </w:r>
      <w:r>
        <w:t xml:space="preserve"> </w:t>
      </w:r>
      <w:r>
        <w:t xml:space="preserve">tetikləyir</w:t>
      </w:r>
    </w:p>
    <w:p>
      <w:pPr>
        <w:pStyle w:val="Compact"/>
        <w:numPr>
          <w:ilvl w:val="0"/>
          <w:numId w:val="2497"/>
        </w:numPr>
      </w:pPr>
      <w:r>
        <w:t xml:space="preserve">Risk: hormonal həssas qadınlar (PMS tarixçəsi)</w:t>
      </w:r>
    </w:p>
    <w:bookmarkEnd w:id="1972"/>
    <w:bookmarkStart w:id="1973" w:name="risk-amilləri"/>
    <w:p>
      <w:pPr>
        <w:pStyle w:val="Heading4"/>
      </w:pPr>
      <w:r>
        <w:t xml:space="preserve">Risk amilləri</w:t>
      </w:r>
    </w:p>
    <w:p>
      <w:pPr>
        <w:pStyle w:val="Compact"/>
        <w:numPr>
          <w:ilvl w:val="0"/>
          <w:numId w:val="2498"/>
        </w:numPr>
      </w:pPr>
      <w:r>
        <w:rPr>
          <w:b/>
          <w:bCs/>
        </w:rPr>
        <w:t xml:space="preserve">Əvvəlki PPD tarixi</w:t>
      </w:r>
      <w:r>
        <w:t xml:space="preserve"> </w:t>
      </w:r>
      <w:r>
        <w:t xml:space="preserve">(ən güclü: 50% residiv)</w:t>
      </w:r>
    </w:p>
    <w:p>
      <w:pPr>
        <w:pStyle w:val="Compact"/>
        <w:numPr>
          <w:ilvl w:val="0"/>
          <w:numId w:val="2498"/>
        </w:numPr>
      </w:pPr>
      <w:r>
        <w:t xml:space="preserve">Prenatal depressia/təşviş</w:t>
      </w:r>
    </w:p>
    <w:p>
      <w:pPr>
        <w:pStyle w:val="Compact"/>
        <w:numPr>
          <w:ilvl w:val="0"/>
          <w:numId w:val="2498"/>
        </w:numPr>
      </w:pPr>
      <w:r>
        <w:t xml:space="preserve">Bipolyar pozuntu tarixi</w:t>
      </w:r>
    </w:p>
    <w:p>
      <w:pPr>
        <w:pStyle w:val="Compact"/>
        <w:numPr>
          <w:ilvl w:val="0"/>
          <w:numId w:val="2498"/>
        </w:numPr>
      </w:pPr>
      <w:r>
        <w:t xml:space="preserve">Sosial dəstəyin azlığı</w:t>
      </w:r>
    </w:p>
    <w:p>
      <w:pPr>
        <w:pStyle w:val="Compact"/>
        <w:numPr>
          <w:ilvl w:val="0"/>
          <w:numId w:val="2498"/>
        </w:numPr>
      </w:pPr>
      <w:r>
        <w:t xml:space="preserve">Körpənin kolitsi/yuxu problemləri</w:t>
      </w:r>
    </w:p>
    <w:p>
      <w:pPr>
        <w:pStyle w:val="Compact"/>
        <w:numPr>
          <w:ilvl w:val="0"/>
          <w:numId w:val="2498"/>
        </w:numPr>
      </w:pPr>
      <w:r>
        <w:t xml:space="preserve">Qayınana münasibəti (Azərbaycanda güclü faktor)</w:t>
      </w:r>
    </w:p>
    <w:p>
      <w:pPr>
        <w:pStyle w:val="Compact"/>
        <w:numPr>
          <w:ilvl w:val="0"/>
          <w:numId w:val="2498"/>
        </w:numPr>
      </w:pPr>
      <w:r>
        <w:t xml:space="preserve">Valideynliyə adaptasiya çətinliyi</w:t>
      </w:r>
    </w:p>
    <w:p>
      <w:pPr>
        <w:pStyle w:val="Compact"/>
        <w:numPr>
          <w:ilvl w:val="0"/>
          <w:numId w:val="2498"/>
        </w:numPr>
      </w:pPr>
      <w:r>
        <w:t xml:space="preserve">Emzirmə problemləri</w:t>
      </w:r>
    </w:p>
    <w:bookmarkEnd w:id="1973"/>
    <w:bookmarkEnd w:id="1974"/>
    <w:bookmarkStart w:id="1975" w:name="epidemiologiya"/>
    <w:p>
      <w:pPr>
        <w:pStyle w:val="Heading3"/>
      </w:pPr>
      <w:r>
        <w:t xml:space="preserve">Epidemiologiya</w:t>
      </w:r>
    </w:p>
    <w:p>
      <w:pPr>
        <w:pStyle w:val="Compact"/>
        <w:numPr>
          <w:ilvl w:val="0"/>
          <w:numId w:val="2499"/>
        </w:numPr>
      </w:pPr>
      <w:r>
        <w:rPr>
          <w:b/>
          <w:bCs/>
        </w:rPr>
        <w:t xml:space="preserve">Yayılma:</w:t>
      </w:r>
      <w:r>
        <w:t xml:space="preserve"> </w:t>
      </w:r>
      <w:r>
        <w:t xml:space="preserve">10-15% (doğum edən qadınlarda)</w:t>
      </w:r>
    </w:p>
    <w:p>
      <w:pPr>
        <w:pStyle w:val="Compact"/>
        <w:numPr>
          <w:ilvl w:val="0"/>
          <w:numId w:val="2499"/>
        </w:numPr>
      </w:pPr>
      <w:r>
        <w:rPr>
          <w:b/>
          <w:bCs/>
        </w:rPr>
        <w:t xml:space="preserve">Aşkar olunma:</w:t>
      </w:r>
      <w:r>
        <w:t xml:space="preserve"> </w:t>
      </w:r>
      <w:r>
        <w:t xml:space="preserve">yalnız 50% aşkar olunur; müalicə daha az</w:t>
      </w:r>
    </w:p>
    <w:p>
      <w:pPr>
        <w:pStyle w:val="Compact"/>
        <w:numPr>
          <w:ilvl w:val="0"/>
          <w:numId w:val="2499"/>
        </w:numPr>
      </w:pPr>
      <w:r>
        <w:rPr>
          <w:b/>
          <w:bCs/>
        </w:rPr>
        <w:t xml:space="preserve">Kişilərdə:</w:t>
      </w:r>
      <w:r>
        <w:t xml:space="preserve"> </w:t>
      </w:r>
      <w:r>
        <w:t xml:space="preserve">"paternal PPD" – 5-10% ata</w:t>
      </w:r>
    </w:p>
    <w:p>
      <w:pPr>
        <w:pStyle w:val="Compact"/>
        <w:numPr>
          <w:ilvl w:val="0"/>
          <w:numId w:val="2499"/>
        </w:numPr>
      </w:pPr>
      <w:r>
        <w:rPr>
          <w:b/>
          <w:bCs/>
        </w:rPr>
        <w:t xml:space="preserve">Azərbaycanda:</w:t>
      </w:r>
      <w:r>
        <w:t xml:space="preserve"> </w:t>
      </w:r>
      <w:r>
        <w:t xml:space="preserve">damğalanma + "ana sevinməlidir" norması → az diaqnoz</w:t>
      </w:r>
    </w:p>
    <w:bookmarkEnd w:id="1975"/>
    <w:bookmarkStart w:id="1976" w:name="klinik-mənzərə"/>
    <w:p>
      <w:pPr>
        <w:pStyle w:val="Heading3"/>
      </w:pPr>
      <w:r>
        <w:t xml:space="preserve">Klinik mənzərə</w:t>
      </w:r>
    </w:p>
    <w:p>
      <w:pPr>
        <w:pStyle w:val="Compact"/>
        <w:numPr>
          <w:ilvl w:val="0"/>
          <w:numId w:val="2500"/>
        </w:numPr>
      </w:pPr>
      <w:r>
        <w:t xml:space="preserve">Davamlı kədər, ağlama</w:t>
      </w:r>
    </w:p>
    <w:p>
      <w:pPr>
        <w:pStyle w:val="Compact"/>
        <w:numPr>
          <w:ilvl w:val="0"/>
          <w:numId w:val="2500"/>
        </w:numPr>
      </w:pPr>
      <w:r>
        <w:t xml:space="preserve">Körpəyə bağlanmaqda çətinlik (ana-körpə bağlanması problemləri)</w:t>
      </w:r>
    </w:p>
    <w:p>
      <w:pPr>
        <w:pStyle w:val="Compact"/>
        <w:numPr>
          <w:ilvl w:val="0"/>
          <w:numId w:val="2500"/>
        </w:numPr>
      </w:pPr>
      <w:r>
        <w:t xml:space="preserve">Özünü yaxşı ana hiss etməmə, özünü günahlandırma</w:t>
      </w:r>
    </w:p>
    <w:p>
      <w:pPr>
        <w:pStyle w:val="Compact"/>
        <w:numPr>
          <w:ilvl w:val="0"/>
          <w:numId w:val="2500"/>
        </w:numPr>
      </w:pPr>
      <w:r>
        <w:t xml:space="preserve">Körpəyə zərər verə biləcəyi qorxusu (obsessiv düşüncə – PPD OKP komponenti)</w:t>
      </w:r>
    </w:p>
    <w:p>
      <w:pPr>
        <w:pStyle w:val="Compact"/>
        <w:numPr>
          <w:ilvl w:val="0"/>
          <w:numId w:val="2500"/>
        </w:numPr>
      </w:pPr>
      <w:r>
        <w:t xml:space="preserve">Ağır anhedoniya – körpədən zövq ala bilməmə</w:t>
      </w:r>
    </w:p>
    <w:p>
      <w:pPr>
        <w:pStyle w:val="Compact"/>
        <w:numPr>
          <w:ilvl w:val="0"/>
          <w:numId w:val="2500"/>
        </w:numPr>
      </w:pPr>
      <w:r>
        <w:t xml:space="preserve">Yorğunluq, yuxu pozuntusu (körpədən asılı olmayan)</w:t>
      </w:r>
    </w:p>
    <w:p>
      <w:pPr>
        <w:pStyle w:val="Compact"/>
        <w:numPr>
          <w:ilvl w:val="0"/>
          <w:numId w:val="2500"/>
        </w:numPr>
      </w:pPr>
      <w:r>
        <w:rPr>
          <w:b/>
          <w:bCs/>
        </w:rPr>
        <w:t xml:space="preserve">Suisidal düşüncələr</w:t>
      </w:r>
      <w:r>
        <w:t xml:space="preserve"> </w:t>
      </w:r>
      <w:r>
        <w:t xml:space="preserve">– ağır hallarda</w:t>
      </w:r>
    </w:p>
    <w:bookmarkEnd w:id="1976"/>
    <w:bookmarkStart w:id="1978" w:name="diaqnoz"/>
    <w:p>
      <w:pPr>
        <w:pStyle w:val="Heading3"/>
      </w:pPr>
      <w:r>
        <w:t xml:space="preserve">Diaqnoz</w:t>
      </w:r>
    </w:p>
    <w:bookmarkStart w:id="1977" w:name="xbt-11-dsm-5-tr"/>
    <w:p>
      <w:pPr>
        <w:pStyle w:val="Heading4"/>
      </w:pPr>
      <w:r>
        <w:t xml:space="preserve">XBT-11 / DSM-5-TR:</w:t>
      </w:r>
    </w:p>
    <w:p>
      <w:pPr>
        <w:pStyle w:val="FirstParagraph"/>
      </w:pPr>
      <w:r>
        <w:t xml:space="preserve">Major depressiv epizod meyarları +</w:t>
      </w:r>
      <w:r>
        <w:t xml:space="preserve"> </w:t>
      </w:r>
      <w:r>
        <w:rPr>
          <w:b/>
          <w:bCs/>
        </w:rPr>
        <w:t xml:space="preserve">doğuşdan sonra başlanğıc</w:t>
      </w:r>
      <w:r>
        <w:t xml:space="preserve"> </w:t>
      </w:r>
      <w:r>
        <w:t xml:space="preserve">(4 həftə içrə – DSM; geniş kontekstdə 1 il).</w:t>
      </w:r>
    </w:p>
    <w:p>
      <w:pPr>
        <w:pStyle w:val="BodyText"/>
      </w:pPr>
      <w:r>
        <w:rPr>
          <w:b/>
          <w:bCs/>
        </w:rPr>
        <w:t xml:space="preserve">Skrining:</w:t>
      </w:r>
      <w:r>
        <w:t xml:space="preserve"> </w:t>
      </w:r>
      <w:r>
        <w:rPr>
          <w:b/>
          <w:bCs/>
        </w:rPr>
        <w:t xml:space="preserve">EPDS</w:t>
      </w:r>
      <w:r>
        <w:t xml:space="preserve"> </w:t>
      </w:r>
      <w:r>
        <w:t xml:space="preserve">(Edinburgh Postnatal Depression Scale) – 10 sual; 10+ PPD şübhəsi; 13+ klinik əhəmiyyətli.</w:t>
      </w:r>
    </w:p>
    <w:bookmarkEnd w:id="1977"/>
    <w:bookmarkEnd w:id="1978"/>
    <w:bookmarkStart w:id="1982" w:name="müalicə"/>
    <w:p>
      <w:pPr>
        <w:pStyle w:val="Heading3"/>
      </w:pPr>
      <w:r>
        <w:t xml:space="preserve">Müalicə</w:t>
      </w:r>
    </w:p>
    <w:bookmarkStart w:id="1979" w:name="birinci-xətt-psixoterapiya"/>
    <w:p>
      <w:pPr>
        <w:pStyle w:val="Heading4"/>
      </w:pPr>
      <w:r>
        <w:t xml:space="preserve">Birinci xətt: Psixoterapiya</w:t>
      </w:r>
    </w:p>
    <w:p>
      <w:pPr>
        <w:pStyle w:val="Compact"/>
        <w:numPr>
          <w:ilvl w:val="0"/>
          <w:numId w:val="2501"/>
        </w:numPr>
      </w:pPr>
      <w:r>
        <w:rPr>
          <w:b/>
          <w:bCs/>
        </w:rPr>
        <w:t xml:space="preserve">İPT</w:t>
      </w:r>
      <w:r>
        <w:t xml:space="preserve"> </w:t>
      </w:r>
      <w:r>
        <w:t xml:space="preserve">(İnterpersonal Therapy) – doğuşdan sonrakı dövr üçün xüsusi protokol; sübutluluq A</w:t>
      </w:r>
    </w:p>
    <w:p>
      <w:pPr>
        <w:pStyle w:val="Compact"/>
        <w:numPr>
          <w:ilvl w:val="0"/>
          <w:numId w:val="2501"/>
        </w:numPr>
      </w:pPr>
      <w:r>
        <w:rPr>
          <w:b/>
          <w:bCs/>
        </w:rPr>
        <w:t xml:space="preserve">KDT</w:t>
      </w:r>
      <w:r>
        <w:t xml:space="preserve"> </w:t>
      </w:r>
      <w:r>
        <w:t xml:space="preserve">– depressiv koqnisiyalara müdaxilə</w:t>
      </w:r>
    </w:p>
    <w:p>
      <w:pPr>
        <w:pStyle w:val="Compact"/>
        <w:numPr>
          <w:ilvl w:val="0"/>
          <w:numId w:val="2501"/>
        </w:numPr>
      </w:pPr>
      <w:r>
        <w:t xml:space="preserve">Qrup terapiyası – ana qrupları; sosial dəstəyin gücləndirilməsi</w:t>
      </w:r>
    </w:p>
    <w:bookmarkEnd w:id="1979"/>
    <w:bookmarkStart w:id="1980" w:name="farmakoterapiya"/>
    <w:p>
      <w:pPr>
        <w:pStyle w:val="Heading4"/>
      </w:pPr>
      <w:r>
        <w:t xml:space="preserve">Farmakoterapiya</w:t>
      </w:r>
    </w:p>
    <w:p>
      <w:pPr>
        <w:pStyle w:val="FirstParagraph"/>
      </w:pPr>
      <w:r>
        <w:rPr>
          <w:b/>
          <w:bCs/>
        </w:rPr>
        <w:t xml:space="preserve">Emzirmə kontekstinda qiymətləndirilməli: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Preparat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Emzirmədə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Qeydlər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Sertralin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Güvənli (birinci seçim)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Az süd keçişi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Fluoksetin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Qəbul edilə bilər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Uzun yarıömür; süd keçişi var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Esitalopram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Güvənli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Paroksetin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Güvənli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Emzirmədə SİUSİ içərisindən; lakin hamiləlikdə ƏLEYH</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SNİUSİ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Sınırlı məlumat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bl>
    <w:p>
      <w:pPr>
        <w:pStyle w:val="BodyText"/>
      </w:pPr>
      <w:r>
        <w:rPr>
          <w:b/>
          <w:bCs/>
        </w:rPr>
        <w:t xml:space="preserve">Brexanolone (Zulresso):</w:t>
      </w:r>
      <w:r>
        <w:t xml:space="preserve"> </w:t>
      </w:r>
      <w:r>
        <w:t xml:space="preserve">FDA 2019 – doğuşdan sonrakı PPD üçün IV, 60 saat infüziya; neuroaktiv steroid; möhtəşəm effekt lakin giriş çətin, baha, Azərbaycanda mövcud deyil.</w:t>
      </w:r>
    </w:p>
    <w:p>
      <w:pPr>
        <w:pStyle w:val="BodyText"/>
      </w:pPr>
      <w:r>
        <w:rPr>
          <w:b/>
          <w:bCs/>
        </w:rPr>
        <w:t xml:space="preserve">Zuranolone (Zurzuvae):</w:t>
      </w:r>
      <w:r>
        <w:t xml:space="preserve"> </w:t>
      </w:r>
      <w:r>
        <w:t xml:space="preserve">FDA 2023 – oral, 14 günlük kurs; PPD üçün ilk oral spesifik müalicə.</w:t>
      </w:r>
    </w:p>
    <w:bookmarkEnd w:id="1980"/>
    <w:bookmarkStart w:id="1981" w:name="sosial-dəstək"/>
    <w:p>
      <w:pPr>
        <w:pStyle w:val="Heading4"/>
      </w:pPr>
      <w:r>
        <w:t xml:space="preserve">Sosial dəstək</w:t>
      </w:r>
    </w:p>
    <w:p>
      <w:pPr>
        <w:pStyle w:val="Compact"/>
        <w:numPr>
          <w:ilvl w:val="0"/>
          <w:numId w:val="2502"/>
        </w:numPr>
      </w:pPr>
      <w:r>
        <w:rPr>
          <w:b/>
          <w:bCs/>
        </w:rPr>
        <w:t xml:space="preserve">Ailə/ər cəlb etmə</w:t>
      </w:r>
      <w:r>
        <w:t xml:space="preserve"> </w:t>
      </w:r>
      <w:r>
        <w:t xml:space="preserve">– körpə baxımının paylaşdırılması</w:t>
      </w:r>
    </w:p>
    <w:p>
      <w:pPr>
        <w:pStyle w:val="Compact"/>
        <w:numPr>
          <w:ilvl w:val="0"/>
          <w:numId w:val="2502"/>
        </w:numPr>
      </w:pPr>
      <w:r>
        <w:rPr>
          <w:b/>
          <w:bCs/>
        </w:rPr>
        <w:t xml:space="preserve">İstirahat imkanı</w:t>
      </w:r>
    </w:p>
    <w:p>
      <w:pPr>
        <w:pStyle w:val="Compact"/>
        <w:numPr>
          <w:ilvl w:val="0"/>
          <w:numId w:val="2502"/>
        </w:numPr>
      </w:pPr>
      <w:r>
        <w:rPr>
          <w:b/>
          <w:bCs/>
        </w:rPr>
        <w:t xml:space="preserve">Psikoeducation</w:t>
      </w:r>
      <w:r>
        <w:t xml:space="preserve"> </w:t>
      </w:r>
      <w:r>
        <w:t xml:space="preserve">– ailəyə (sevinmək məcbur deyil, bu xəstəlikdir)</w:t>
      </w:r>
    </w:p>
    <w:p>
      <w:pPr>
        <w:pStyle w:val="Compact"/>
        <w:numPr>
          <w:ilvl w:val="0"/>
          <w:numId w:val="2502"/>
        </w:numPr>
      </w:pPr>
      <w:r>
        <w:t xml:space="preserve">Körpə baxımı köməyi</w:t>
      </w:r>
    </w:p>
    <w:bookmarkEnd w:id="1981"/>
    <w:bookmarkEnd w:id="1982"/>
    <w:bookmarkStart w:id="1983" w:name="proqnoz"/>
    <w:p>
      <w:pPr>
        <w:pStyle w:val="Heading3"/>
      </w:pPr>
      <w:r>
        <w:t xml:space="preserve">Proqnoz</w:t>
      </w:r>
    </w:p>
    <w:p>
      <w:pPr>
        <w:pStyle w:val="Compact"/>
        <w:numPr>
          <w:ilvl w:val="0"/>
          <w:numId w:val="2503"/>
        </w:numPr>
      </w:pPr>
      <w:r>
        <w:t xml:space="preserve">Müalicə ilə 85-90% tam remissiya</w:t>
      </w:r>
    </w:p>
    <w:p>
      <w:pPr>
        <w:pStyle w:val="Compact"/>
        <w:numPr>
          <w:ilvl w:val="0"/>
          <w:numId w:val="2503"/>
        </w:numPr>
      </w:pPr>
      <w:r>
        <w:t xml:space="preserve">Müalicəsiz: 6-12 ay davam edir, bəziləri xronikləşir</w:t>
      </w:r>
    </w:p>
    <w:p>
      <w:pPr>
        <w:pStyle w:val="Compact"/>
        <w:numPr>
          <w:ilvl w:val="0"/>
          <w:numId w:val="2503"/>
        </w:numPr>
      </w:pPr>
      <w:r>
        <w:t xml:space="preserve">Residiv riski 50% növbəti doğuşda</w:t>
      </w:r>
    </w:p>
    <w:bookmarkEnd w:id="1983"/>
    <w:bookmarkEnd w:id="1984"/>
    <w:bookmarkStart w:id="1990" w:name="X4b12f5d1f5482feac1a837086b030e2dda9ddc4"/>
    <w:p>
      <w:pPr>
        <w:pStyle w:val="Heading2"/>
      </w:pPr>
      <w:r>
        <w:t xml:space="preserve">6E21</w:t>
      </w:r>
      <w:r>
        <w:t xml:space="preserve"> </w:t>
      </w:r>
      <w:r>
        <w:t xml:space="preserve">DOĞUŞDAN SONRAKI PSİXOZ (PPP)</w:t>
      </w:r>
    </w:p>
    <w:p>
      <w:pPr>
        <w:pStyle w:val="FirstParagraph"/>
      </w:pPr>
      <w:r>
        <w:t xml:space="preserve">XBT-11:</w:t>
      </w:r>
      <w:r>
        <w:t xml:space="preserve"> </w:t>
      </w:r>
      <w:r>
        <w:t xml:space="preserve">6E21</w:t>
      </w:r>
      <w:r>
        <w:t xml:space="preserve"> </w:t>
      </w:r>
      <w:r>
        <w:t xml:space="preserve">— Postpartum psychosis (PPP)</w:t>
      </w:r>
    </w:p>
    <w:p>
      <w:pPr>
        <w:pStyle w:val="BodyText"/>
      </w:pPr>
      <w:r>
        <w:t xml:space="preserve">XBT-10:</w:t>
      </w:r>
      <w:r>
        <w:t xml:space="preserve"> </w:t>
      </w:r>
      <w:r>
        <w:t xml:space="preserve">F53.1</w:t>
      </w:r>
      <w:r>
        <w:t xml:space="preserve"> </w:t>
      </w:r>
      <w:r>
        <w:t xml:space="preserve">— Severe mental and behavioural disorders associated with the puerperium</w:t>
      </w:r>
    </w:p>
    <w:p>
      <w:pPr>
        <w:pStyle w:val="BodyText"/>
      </w:pPr>
      <w:r>
        <w:t xml:space="preserve">DSM-5-TR:</w:t>
      </w:r>
      <w:r>
        <w:t xml:space="preserve"> </w:t>
      </w:r>
      <w:r>
        <w:t xml:space="preserve">293.89</w:t>
      </w:r>
      <w:r>
        <w:t xml:space="preserve"> </w:t>
      </w:r>
      <w:r>
        <w:t xml:space="preserve">— Postpartum psychosis</w:t>
      </w:r>
    </w:p>
    <w:p>
      <w:r>
        <w:pict>
          <v:rect style="width:0;height:1.5pt" o:hralign="center" o:hrstd="t" o:hr="t"/>
        </w:pict>
      </w:r>
    </w:p>
    <w:bookmarkStart w:id="1985" w:name="tərif"/>
    <w:p>
      <w:pPr>
        <w:pStyle w:val="Heading3"/>
      </w:pPr>
      <w:r>
        <w:t xml:space="preserve">Tərif</w:t>
      </w:r>
    </w:p>
    <w:p>
      <w:pPr>
        <w:pStyle w:val="FirstParagraph"/>
      </w:pPr>
      <w:r>
        <w:t xml:space="preserve">Doğuşdan sonrakı psixoz – doğuşdan sonra</w:t>
      </w:r>
      <w:r>
        <w:t xml:space="preserve"> </w:t>
      </w:r>
      <w:r>
        <w:rPr>
          <w:b/>
          <w:bCs/>
        </w:rPr>
        <w:t xml:space="preserve">1-4 həftə</w:t>
      </w:r>
      <w:r>
        <w:t xml:space="preserve"> </w:t>
      </w:r>
      <w:r>
        <w:t xml:space="preserve">ərzində başlayan</w:t>
      </w:r>
      <w:r>
        <w:t xml:space="preserve"> </w:t>
      </w:r>
      <w:r>
        <w:rPr>
          <w:b/>
          <w:bCs/>
        </w:rPr>
        <w:t xml:space="preserve">kəskin psixotik epizod</w:t>
      </w:r>
      <w:r>
        <w:t xml:space="preserve">; tez-tez manik xüsusiyyətlər.</w:t>
      </w:r>
    </w:p>
    <w:p>
      <w:pPr>
        <w:pStyle w:val="BodyText"/>
      </w:pPr>
      <w:r>
        <w:rPr>
          <w:b/>
          <w:bCs/>
        </w:rPr>
        <w:t xml:space="preserve">TİBBİ TƏCİLİ VƏZİYYƏT</w:t>
      </w:r>
      <w:r>
        <w:t xml:space="preserve"> </w:t>
      </w:r>
      <w:r>
        <w:t xml:space="preserve">– körpə və ana üçün həyat riski.</w:t>
      </w:r>
    </w:p>
    <w:bookmarkEnd w:id="1985"/>
    <w:bookmarkStart w:id="1986" w:name="epidemiologiya"/>
    <w:p>
      <w:pPr>
        <w:pStyle w:val="Heading3"/>
      </w:pPr>
      <w:r>
        <w:t xml:space="preserve">Epidemiologiya</w:t>
      </w:r>
    </w:p>
    <w:p>
      <w:pPr>
        <w:pStyle w:val="Compact"/>
        <w:numPr>
          <w:ilvl w:val="0"/>
          <w:numId w:val="2504"/>
        </w:numPr>
      </w:pPr>
      <w:r>
        <w:rPr>
          <w:b/>
          <w:bCs/>
        </w:rPr>
        <w:t xml:space="preserve">1-2/1000</w:t>
      </w:r>
      <w:r>
        <w:t xml:space="preserve"> </w:t>
      </w:r>
      <w:r>
        <w:t xml:space="preserve">doğum</w:t>
      </w:r>
    </w:p>
    <w:p>
      <w:pPr>
        <w:pStyle w:val="Compact"/>
        <w:numPr>
          <w:ilvl w:val="0"/>
          <w:numId w:val="2504"/>
        </w:numPr>
      </w:pPr>
      <w:r>
        <w:rPr>
          <w:b/>
          <w:bCs/>
        </w:rPr>
        <w:t xml:space="preserve">Bipolyar pozuntu tarixi</w:t>
      </w:r>
      <w:r>
        <w:t xml:space="preserve"> </w:t>
      </w:r>
      <w:r>
        <w:t xml:space="preserve">→ risk 100x artır</w:t>
      </w:r>
    </w:p>
    <w:p>
      <w:pPr>
        <w:pStyle w:val="Compact"/>
        <w:numPr>
          <w:ilvl w:val="0"/>
          <w:numId w:val="2504"/>
        </w:numPr>
      </w:pPr>
      <w:r>
        <w:t xml:space="preserve">Öncəki PPP → 50-60% residiv</w:t>
      </w:r>
    </w:p>
    <w:bookmarkEnd w:id="1986"/>
    <w:bookmarkStart w:id="1987" w:name="klinik-mənzərə"/>
    <w:p>
      <w:pPr>
        <w:pStyle w:val="Heading3"/>
      </w:pPr>
      <w:r>
        <w:t xml:space="preserve">Klinik mənzərə</w:t>
      </w:r>
    </w:p>
    <w:p>
      <w:pPr>
        <w:pStyle w:val="Compact"/>
        <w:numPr>
          <w:ilvl w:val="0"/>
          <w:numId w:val="2505"/>
        </w:numPr>
      </w:pPr>
      <w:r>
        <w:rPr>
          <w:b/>
          <w:bCs/>
        </w:rPr>
        <w:t xml:space="preserve">Kəskin başlanğıc</w:t>
      </w:r>
      <w:r>
        <w:t xml:space="preserve"> </w:t>
      </w:r>
      <w:r>
        <w:t xml:space="preserve">(günlər ərzində)</w:t>
      </w:r>
    </w:p>
    <w:p>
      <w:pPr>
        <w:pStyle w:val="Compact"/>
        <w:numPr>
          <w:ilvl w:val="0"/>
          <w:numId w:val="2505"/>
        </w:numPr>
      </w:pPr>
      <w:r>
        <w:rPr>
          <w:b/>
          <w:bCs/>
        </w:rPr>
        <w:t xml:space="preserve">Yuxusuzluq</w:t>
      </w:r>
      <w:r>
        <w:t xml:space="preserve"> </w:t>
      </w:r>
      <w:r>
        <w:t xml:space="preserve">– yatmaq istəmir, lazım deyil hissi</w:t>
      </w:r>
    </w:p>
    <w:p>
      <w:pPr>
        <w:pStyle w:val="Compact"/>
        <w:numPr>
          <w:ilvl w:val="0"/>
          <w:numId w:val="2505"/>
        </w:numPr>
      </w:pPr>
      <w:r>
        <w:rPr>
          <w:b/>
          <w:bCs/>
        </w:rPr>
        <w:t xml:space="preserve">Qarışıq əhval</w:t>
      </w:r>
      <w:r>
        <w:t xml:space="preserve"> </w:t>
      </w:r>
      <w:r>
        <w:t xml:space="preserve">– manik yüksəklik + disforik irritabillik</w:t>
      </w:r>
    </w:p>
    <w:p>
      <w:pPr>
        <w:pStyle w:val="Compact"/>
        <w:numPr>
          <w:ilvl w:val="0"/>
          <w:numId w:val="2505"/>
        </w:numPr>
      </w:pPr>
      <w:r>
        <w:rPr>
          <w:b/>
          <w:bCs/>
        </w:rPr>
        <w:t xml:space="preserve">halusinasiyalar</w:t>
      </w:r>
      <w:r>
        <w:t xml:space="preserve"> </w:t>
      </w:r>
      <w:r>
        <w:t xml:space="preserve">(vizual, işitmə)</w:t>
      </w:r>
    </w:p>
    <w:p>
      <w:pPr>
        <w:pStyle w:val="Compact"/>
        <w:numPr>
          <w:ilvl w:val="0"/>
          <w:numId w:val="2505"/>
        </w:numPr>
      </w:pPr>
      <w:r>
        <w:rPr>
          <w:b/>
          <w:bCs/>
        </w:rPr>
        <w:t xml:space="preserve">Sayıqlamalar</w:t>
      </w:r>
      <w:r>
        <w:t xml:space="preserve"> </w:t>
      </w:r>
      <w:r>
        <w:t xml:space="preserve">(körpəyə zərər vermə, özünü xilasedici hesab etmə)</w:t>
      </w:r>
    </w:p>
    <w:p>
      <w:pPr>
        <w:pStyle w:val="Compact"/>
        <w:numPr>
          <w:ilvl w:val="0"/>
          <w:numId w:val="2505"/>
        </w:numPr>
      </w:pPr>
      <w:r>
        <w:rPr>
          <w:b/>
          <w:bCs/>
        </w:rPr>
        <w:t xml:space="preserve">Dezoriyentasiya</w:t>
      </w:r>
      <w:r>
        <w:t xml:space="preserve"> </w:t>
      </w:r>
      <w:r>
        <w:t xml:space="preserve">– konfüziya, tanıyan olmama</w:t>
      </w:r>
    </w:p>
    <w:p>
      <w:pPr>
        <w:pStyle w:val="Compact"/>
        <w:numPr>
          <w:ilvl w:val="0"/>
          <w:numId w:val="2505"/>
        </w:numPr>
      </w:pPr>
      <w:r>
        <w:rPr>
          <w:b/>
          <w:bCs/>
        </w:rPr>
        <w:t xml:space="preserve">Körpəni öldürmə impulsu</w:t>
      </w:r>
      <w:r>
        <w:t xml:space="preserve"> </w:t>
      </w:r>
      <w:r>
        <w:t xml:space="preserve">– aktiv qiymətləndirilməlidir</w:t>
      </w:r>
    </w:p>
    <w:bookmarkEnd w:id="1987"/>
    <w:bookmarkStart w:id="1988" w:name="müalicə"/>
    <w:p>
      <w:pPr>
        <w:pStyle w:val="Heading3"/>
      </w:pPr>
      <w:r>
        <w:t xml:space="preserve">Müalicə</w:t>
      </w:r>
    </w:p>
    <w:p>
      <w:pPr>
        <w:pStyle w:val="FirstParagraph"/>
      </w:pPr>
      <w:r>
        <w:rPr>
          <w:b/>
          <w:bCs/>
        </w:rPr>
        <w:t xml:space="preserve">ACİL HOSPİTALİZASİYA</w:t>
      </w:r>
      <w:r>
        <w:t xml:space="preserve"> </w:t>
      </w:r>
      <w:r>
        <w:t xml:space="preserve">– anadan körpəni ayırmaq ola bilər.</w:t>
      </w:r>
    </w:p>
    <w:p>
      <w:pPr>
        <w:pStyle w:val="BodyText"/>
      </w:pPr>
      <w:r>
        <w:rPr>
          <w:b/>
          <w:bCs/>
        </w:rPr>
        <w:t xml:space="preserve">Farmakoterapiya:</w:t>
      </w:r>
    </w:p>
    <w:p>
      <w:pPr>
        <w:pStyle w:val="Compact"/>
        <w:numPr>
          <w:ilvl w:val="0"/>
          <w:numId w:val="2506"/>
        </w:numPr>
      </w:pPr>
      <w:r>
        <w:rPr>
          <w:b/>
          <w:bCs/>
        </w:rPr>
        <w:t xml:space="preserve">Litium</w:t>
      </w:r>
      <w:r>
        <w:t xml:space="preserve"> </w:t>
      </w:r>
      <w:r>
        <w:t xml:space="preserve">– birinci xətt (bipolyar episod kimi); emzirmədə diqqət</w:t>
      </w:r>
    </w:p>
    <w:p>
      <w:pPr>
        <w:pStyle w:val="Compact"/>
        <w:numPr>
          <w:ilvl w:val="0"/>
          <w:numId w:val="2506"/>
        </w:numPr>
      </w:pPr>
      <w:r>
        <w:rPr>
          <w:b/>
          <w:bCs/>
        </w:rPr>
        <w:t xml:space="preserve">Antipsixotik</w:t>
      </w:r>
      <w:r>
        <w:t xml:space="preserve"> </w:t>
      </w:r>
      <w:r>
        <w:t xml:space="preserve">– haloperidol, olanzapin, ketiapin</w:t>
      </w:r>
    </w:p>
    <w:p>
      <w:pPr>
        <w:pStyle w:val="Compact"/>
        <w:numPr>
          <w:ilvl w:val="0"/>
          <w:numId w:val="2506"/>
        </w:numPr>
      </w:pPr>
      <w:r>
        <w:rPr>
          <w:b/>
          <w:bCs/>
        </w:rPr>
        <w:t xml:space="preserve">Benzo</w:t>
      </w:r>
      <w:r>
        <w:t xml:space="preserve"> </w:t>
      </w:r>
      <w:r>
        <w:t xml:space="preserve">– kısamüddətli sedativ</w:t>
      </w:r>
    </w:p>
    <w:p>
      <w:pPr>
        <w:pStyle w:val="Compact"/>
        <w:numPr>
          <w:ilvl w:val="0"/>
          <w:numId w:val="2506"/>
        </w:numPr>
      </w:pPr>
      <w:r>
        <w:rPr>
          <w:b/>
          <w:bCs/>
        </w:rPr>
        <w:t xml:space="preserve">ECT (Elektrokonvulsiv terapiya — EKT)</w:t>
      </w:r>
      <w:r>
        <w:t xml:space="preserve"> </w:t>
      </w:r>
      <w:r>
        <w:t xml:space="preserve">– sürətli effekt tələb olunanda, ağır hallarda</w:t>
      </w:r>
    </w:p>
    <w:bookmarkEnd w:id="1988"/>
    <w:bookmarkStart w:id="1989" w:name="proqnoz"/>
    <w:p>
      <w:pPr>
        <w:pStyle w:val="Heading3"/>
      </w:pPr>
      <w:r>
        <w:t xml:space="preserve">Proqnoz</w:t>
      </w:r>
    </w:p>
    <w:p>
      <w:pPr>
        <w:pStyle w:val="Compact"/>
        <w:numPr>
          <w:ilvl w:val="0"/>
          <w:numId w:val="2507"/>
        </w:numPr>
      </w:pPr>
      <w:r>
        <w:t xml:space="preserve">Müalicə ilə sürətli remissiya</w:t>
      </w:r>
    </w:p>
    <w:p>
      <w:pPr>
        <w:pStyle w:val="Compact"/>
        <w:numPr>
          <w:ilvl w:val="0"/>
          <w:numId w:val="2507"/>
        </w:numPr>
      </w:pPr>
      <w:r>
        <w:rPr>
          <w:b/>
          <w:bCs/>
        </w:rPr>
        <w:t xml:space="preserve">Növbəti hamiləlikdə litium profilaktikası</w:t>
      </w:r>
      <w:r>
        <w:t xml:space="preserve"> </w:t>
      </w:r>
      <w:r>
        <w:t xml:space="preserve">tövsiyə olunur</w:t>
      </w:r>
    </w:p>
    <w:p>
      <w:pPr>
        <w:pStyle w:val="Compact"/>
        <w:numPr>
          <w:ilvl w:val="0"/>
          <w:numId w:val="2507"/>
        </w:numPr>
      </w:pPr>
      <w:r>
        <w:t xml:space="preserve">Uzunmüddətli: bipolyar pozuntu diaqnozu – 75%+</w:t>
      </w:r>
    </w:p>
    <w:bookmarkEnd w:id="1989"/>
    <w:bookmarkEnd w:id="1990"/>
    <w:bookmarkStart w:id="1994" w:name="Xe1bd71d344d5eefb96ddee2c9efeb9cef39302e"/>
    <w:p>
      <w:pPr>
        <w:pStyle w:val="Heading2"/>
      </w:pPr>
      <w:r>
        <w:t xml:space="preserve">6E20</w:t>
      </w:r>
      <w:r>
        <w:t xml:space="preserve"> </w:t>
      </w:r>
      <w:r>
        <w:t xml:space="preserve">DOĞUŞDAN SONRAKI TƏŞVİŞ, OKP, PTSP</w:t>
      </w:r>
    </w:p>
    <w:p>
      <w:pPr>
        <w:pStyle w:val="FirstParagraph"/>
      </w:pPr>
      <w:r>
        <w:t xml:space="preserve">XBT-11:</w:t>
      </w:r>
      <w:r>
        <w:t xml:space="preserve"> </w:t>
      </w:r>
      <w:r>
        <w:t xml:space="preserve">6E20</w:t>
      </w:r>
      <w:r>
        <w:t xml:space="preserve"> </w:t>
      </w:r>
      <w:r>
        <w:t xml:space="preserve">— Mental or behavioural disorders associated with pregnancy, childbirth or the puerperium</w:t>
      </w:r>
    </w:p>
    <w:p>
      <w:pPr>
        <w:pStyle w:val="BodyText"/>
      </w:pPr>
      <w:r>
        <w:t xml:space="preserve">XBT-10:</w:t>
      </w:r>
      <w:r>
        <w:t xml:space="preserve"> </w:t>
      </w:r>
      <w:r>
        <w:t xml:space="preserve">F40</w:t>
      </w:r>
      <w:r>
        <w:t xml:space="preserve">–</w:t>
      </w:r>
      <w:r>
        <w:t xml:space="preserve">F41</w:t>
      </w:r>
      <w:r>
        <w:t xml:space="preserve"> </w:t>
      </w:r>
      <w:r>
        <w:t xml:space="preserve">(anxiety),</w:t>
      </w:r>
      <w:r>
        <w:t xml:space="preserve"> </w:t>
      </w:r>
      <w:r>
        <w:t xml:space="preserve">F42</w:t>
      </w:r>
      <w:r>
        <w:t xml:space="preserve"> </w:t>
      </w:r>
      <w:r>
        <w:t xml:space="preserve">(OCD (Obsessiv-kompulsiv pozuntu — OKP)),</w:t>
      </w:r>
      <w:r>
        <w:t xml:space="preserve"> </w:t>
      </w:r>
      <w:r>
        <w:t xml:space="preserve">F43.1</w:t>
      </w:r>
      <w:r>
        <w:t xml:space="preserve"> </w:t>
      </w:r>
      <w:r>
        <w:t xml:space="preserve">(PTSD (Posttravmatik Stress Pozuntusu — PTSP)) — with postpartum onset</w:t>
      </w:r>
    </w:p>
    <w:p>
      <w:pPr>
        <w:pStyle w:val="BodyText"/>
      </w:pPr>
      <w:r>
        <w:t xml:space="preserve">DSM-5-TR:</w:t>
      </w:r>
      <w:r>
        <w:t xml:space="preserve"> </w:t>
      </w:r>
      <w:r>
        <w:t xml:space="preserve">300</w:t>
      </w:r>
      <w:r>
        <w:t xml:space="preserve">,</w:t>
      </w:r>
      <w:r>
        <w:t xml:space="preserve"> </w:t>
      </w:r>
      <w:r>
        <w:t xml:space="preserve">309.81</w:t>
      </w:r>
      <w:r>
        <w:t xml:space="preserve"> </w:t>
      </w:r>
      <w:r>
        <w:t xml:space="preserve">— Anxiety/OCD/PTSD with peripartum onset specifier</w:t>
      </w:r>
    </w:p>
    <w:p>
      <w:r>
        <w:pict>
          <v:rect style="width:0;height:1.5pt" o:hralign="center" o:hrstd="t" o:hr="t"/>
        </w:pict>
      </w:r>
    </w:p>
    <w:bookmarkStart w:id="1991" w:name="doğuşdan-sonrakı-təşviş"/>
    <w:p>
      <w:pPr>
        <w:pStyle w:val="Heading3"/>
      </w:pPr>
      <w:r>
        <w:t xml:space="preserve">Doğuşdan sonrakı Təşviş</w:t>
      </w:r>
    </w:p>
    <w:p>
      <w:pPr>
        <w:pStyle w:val="Compact"/>
        <w:numPr>
          <w:ilvl w:val="0"/>
          <w:numId w:val="2508"/>
        </w:numPr>
      </w:pPr>
      <w:r>
        <w:t xml:space="preserve">Yayılma: 10-15%</w:t>
      </w:r>
    </w:p>
    <w:p>
      <w:pPr>
        <w:pStyle w:val="Compact"/>
        <w:numPr>
          <w:ilvl w:val="0"/>
          <w:numId w:val="2508"/>
        </w:numPr>
      </w:pPr>
      <w:r>
        <w:t xml:space="preserve">Körpəyə zərər gəlməsi qorxusu (çox vaxt normal narahatlıq, lakin klinik ola bilər)</w:t>
      </w:r>
    </w:p>
    <w:p>
      <w:pPr>
        <w:pStyle w:val="Compact"/>
        <w:numPr>
          <w:ilvl w:val="0"/>
          <w:numId w:val="2508"/>
        </w:numPr>
      </w:pPr>
      <w:r>
        <w:t xml:space="preserve">EPDS təşviş subşkalası + GAD-7</w:t>
      </w:r>
    </w:p>
    <w:p>
      <w:pPr>
        <w:pStyle w:val="Compact"/>
        <w:numPr>
          <w:ilvl w:val="0"/>
          <w:numId w:val="2508"/>
        </w:numPr>
      </w:pPr>
      <w:r>
        <w:t xml:space="preserve">Müalicə: KDT, SİUSİ</w:t>
      </w:r>
    </w:p>
    <w:bookmarkEnd w:id="1991"/>
    <w:bookmarkStart w:id="1992" w:name="doğuşdan-sonrakı-okp"/>
    <w:p>
      <w:pPr>
        <w:pStyle w:val="Heading3"/>
      </w:pPr>
      <w:r>
        <w:t xml:space="preserve">Doğuşdan sonrakı OKP</w:t>
      </w:r>
    </w:p>
    <w:p>
      <w:pPr>
        <w:pStyle w:val="Compact"/>
        <w:numPr>
          <w:ilvl w:val="0"/>
          <w:numId w:val="2509"/>
        </w:numPr>
      </w:pPr>
      <w:r>
        <w:t xml:space="preserve">Körpəyə zərər verə biləcəyi haqqında intruziv obsessiv düşüncələr</w:t>
      </w:r>
    </w:p>
    <w:p>
      <w:pPr>
        <w:pStyle w:val="Compact"/>
        <w:numPr>
          <w:ilvl w:val="0"/>
          <w:numId w:val="2509"/>
        </w:numPr>
      </w:pPr>
      <w:r>
        <w:t xml:space="preserve">Pasiyent bu düşüncələrdən dəhşətə gəlir (eqo-distonik)</w:t>
      </w:r>
    </w:p>
    <w:p>
      <w:pPr>
        <w:pStyle w:val="Compact"/>
        <w:numPr>
          <w:ilvl w:val="0"/>
          <w:numId w:val="2509"/>
        </w:numPr>
      </w:pPr>
      <w:r>
        <w:t xml:space="preserve">Körpədən qaçınma davranışı (obsessiv)</w:t>
      </w:r>
    </w:p>
    <w:p>
      <w:pPr>
        <w:pStyle w:val="Compact"/>
        <w:numPr>
          <w:ilvl w:val="0"/>
          <w:numId w:val="2509"/>
        </w:numPr>
      </w:pPr>
      <w:r>
        <w:rPr>
          <w:b/>
          <w:bCs/>
        </w:rPr>
        <w:t xml:space="preserve">PPP-dən fərqli: pasiyent etmək istəmir</w:t>
      </w:r>
      <w:r>
        <w:t xml:space="preserve"> </w:t>
      </w:r>
      <w:r>
        <w:t xml:space="preserve">– psixozda etmək impulsu var</w:t>
      </w:r>
    </w:p>
    <w:p>
      <w:pPr>
        <w:pStyle w:val="Compact"/>
        <w:numPr>
          <w:ilvl w:val="0"/>
          <w:numId w:val="2509"/>
        </w:numPr>
      </w:pPr>
      <w:r>
        <w:t xml:space="preserve">Müalicə: KDT (ERP), SİUSİ</w:t>
      </w:r>
    </w:p>
    <w:bookmarkEnd w:id="1992"/>
    <w:bookmarkStart w:id="1993" w:name="doğuş-ptsp-si"/>
    <w:p>
      <w:pPr>
        <w:pStyle w:val="Heading3"/>
      </w:pPr>
      <w:r>
        <w:t xml:space="preserve">Doğuş PTSP-si</w:t>
      </w:r>
    </w:p>
    <w:p>
      <w:pPr>
        <w:pStyle w:val="Compact"/>
        <w:numPr>
          <w:ilvl w:val="0"/>
          <w:numId w:val="2510"/>
        </w:numPr>
      </w:pPr>
      <w:r>
        <w:t xml:space="preserve">Travmatik doğuş (acil sezaryen, cansız doğuş, ağrı trayması)</w:t>
      </w:r>
    </w:p>
    <w:p>
      <w:pPr>
        <w:pStyle w:val="Compact"/>
        <w:numPr>
          <w:ilvl w:val="0"/>
          <w:numId w:val="2510"/>
        </w:numPr>
      </w:pPr>
      <w:r>
        <w:t xml:space="preserve">PTSP simptomları (flashback, qaçınma)</w:t>
      </w:r>
    </w:p>
    <w:p>
      <w:pPr>
        <w:pStyle w:val="Compact"/>
        <w:numPr>
          <w:ilvl w:val="0"/>
          <w:numId w:val="2510"/>
        </w:numPr>
      </w:pPr>
      <w:r>
        <w:t xml:space="preserve">EMDR (Göz hərəkətləri ilə desensitizasiya və yenidən emal), KDT</w:t>
      </w:r>
    </w:p>
    <w:bookmarkEnd w:id="1993"/>
    <w:bookmarkEnd w:id="1994"/>
    <w:bookmarkStart w:id="1998" w:name="Xe8aedc37126e0e412fc737292a455d24a7ff1de"/>
    <w:p>
      <w:pPr>
        <w:pStyle w:val="Heading2"/>
      </w:pPr>
      <w:r>
        <w:t xml:space="preserve">6E2Z AZƏRBAYCAN KONTEKSTİ VƏ ÜMUMİ MÜALICƏ PRİNSİPLƏRİ</w:t>
      </w:r>
    </w:p>
    <w:p>
      <w:pPr>
        <w:pStyle w:val="FirstParagraph"/>
      </w:pPr>
      <w:r>
        <w:t xml:space="preserve">XBT-11:</w:t>
      </w:r>
      <w:r>
        <w:t xml:space="preserve"> </w:t>
      </w:r>
      <w:r>
        <w:t xml:space="preserve">6E2Z</w:t>
      </w:r>
      <w:r>
        <w:t xml:space="preserve"> </w:t>
      </w:r>
      <w:r>
        <w:t xml:space="preserve">— Other specified mental or behavioural disorders associated with pregnancy, childbirth or the puerperium</w:t>
      </w:r>
    </w:p>
    <w:p>
      <w:pPr>
        <w:pStyle w:val="BodyText"/>
      </w:pPr>
      <w:r>
        <w:t xml:space="preserve">XBT-10:</w:t>
      </w:r>
      <w:r>
        <w:t xml:space="preserve"> </w:t>
      </w:r>
      <w:r>
        <w:t xml:space="preserve">F53.8</w:t>
      </w:r>
      <w:r>
        <w:t xml:space="preserve"> </w:t>
      </w:r>
      <w:r>
        <w:t xml:space="preserve">— Other mental and behavioural disorders associated with the puerperium</w:t>
      </w:r>
    </w:p>
    <w:p>
      <w:pPr>
        <w:pStyle w:val="BodyText"/>
      </w:pPr>
      <w:r>
        <w:t xml:space="preserve">DSM-5-TR:</w:t>
      </w:r>
      <w:r>
        <w:t xml:space="preserve"> </w:t>
      </w:r>
      <w:r>
        <w:t xml:space="preserve">— No direct equivalent (clinical context section)</w:t>
      </w:r>
    </w:p>
    <w:p>
      <w:r>
        <w:pict>
          <v:rect style="width:0;height:1.5pt" o:hralign="center" o:hrstd="t" o:hr="t"/>
        </w:pict>
      </w:r>
    </w:p>
    <w:bookmarkStart w:id="1995" w:name="azərbaycanda-perinatal-psixi-sağlamlıq"/>
    <w:p>
      <w:pPr>
        <w:pStyle w:val="Heading3"/>
      </w:pPr>
      <w:r>
        <w:t xml:space="preserve">Azərbaycanda Perinatal Psixi Sağlamlıq</w:t>
      </w:r>
    </w:p>
    <w:p>
      <w:pPr>
        <w:pStyle w:val="FirstParagraph"/>
      </w:pPr>
      <w:r>
        <w:rPr>
          <w:b/>
          <w:bCs/>
        </w:rPr>
        <w:t xml:space="preserve">Xüsusi faktorlar:</w:t>
      </w:r>
    </w:p>
    <w:p>
      <w:pPr>
        <w:pStyle w:val="Compact"/>
        <w:numPr>
          <w:ilvl w:val="0"/>
          <w:numId w:val="2511"/>
        </w:numPr>
      </w:pPr>
      <w:r>
        <w:rPr>
          <w:b/>
          <w:bCs/>
        </w:rPr>
        <w:t xml:space="preserve">"Ana sevinməlidir"</w:t>
      </w:r>
      <w:r>
        <w:t xml:space="preserve"> </w:t>
      </w:r>
      <w:r>
        <w:t xml:space="preserve">norması – PPD normallaşdırılmır, müalicəyə gəlmə az</w:t>
      </w:r>
    </w:p>
    <w:p>
      <w:pPr>
        <w:pStyle w:val="Compact"/>
        <w:numPr>
          <w:ilvl w:val="0"/>
          <w:numId w:val="2511"/>
        </w:numPr>
      </w:pPr>
      <w:r>
        <w:rPr>
          <w:b/>
          <w:bCs/>
        </w:rPr>
        <w:t xml:space="preserve">Qayınana rolu</w:t>
      </w:r>
      <w:r>
        <w:t xml:space="preserve"> </w:t>
      </w:r>
      <w:r>
        <w:t xml:space="preserve">– yaşayış şəraiti, valideynlik qərarları üzərindəki nüfuz</w:t>
      </w:r>
    </w:p>
    <w:p>
      <w:pPr>
        <w:pStyle w:val="Compact"/>
        <w:numPr>
          <w:ilvl w:val="0"/>
          <w:numId w:val="2511"/>
        </w:numPr>
      </w:pPr>
      <w:r>
        <w:rPr>
          <w:b/>
          <w:bCs/>
        </w:rPr>
        <w:t xml:space="preserve">Cins üçün sosial gözlənti</w:t>
      </w:r>
      <w:r>
        <w:t xml:space="preserve"> </w:t>
      </w:r>
      <w:r>
        <w:t xml:space="preserve">– oğlan doğmaq istəyi; qız doğduqda rədd</w:t>
      </w:r>
    </w:p>
    <w:p>
      <w:pPr>
        <w:pStyle w:val="Compact"/>
        <w:numPr>
          <w:ilvl w:val="0"/>
          <w:numId w:val="2511"/>
        </w:numPr>
      </w:pPr>
      <w:r>
        <w:rPr>
          <w:b/>
          <w:bCs/>
        </w:rPr>
        <w:t xml:space="preserve">Xidmətlərə çıxış</w:t>
      </w:r>
      <w:r>
        <w:t xml:space="preserve"> </w:t>
      </w:r>
      <w:r>
        <w:t xml:space="preserve">– kənd ərazilərdə məhdud</w:t>
      </w:r>
    </w:p>
    <w:p>
      <w:pPr>
        <w:pStyle w:val="Compact"/>
        <w:numPr>
          <w:ilvl w:val="0"/>
          <w:numId w:val="2511"/>
        </w:numPr>
      </w:pPr>
      <w:r>
        <w:rPr>
          <w:b/>
          <w:bCs/>
        </w:rPr>
        <w:t xml:space="preserve">Aşkar olunma</w:t>
      </w:r>
      <w:r>
        <w:t xml:space="preserve"> </w:t>
      </w:r>
      <w:r>
        <w:t xml:space="preserve">– mamalıq/qinekologiya xidmətlərində psixiatrik skrininq azdır</w:t>
      </w:r>
    </w:p>
    <w:p>
      <w:pPr>
        <w:pStyle w:val="FirstParagraph"/>
      </w:pPr>
      <w:r>
        <w:rPr>
          <w:b/>
          <w:bCs/>
        </w:rPr>
        <w:t xml:space="preserve">Tövsiyə:</w:t>
      </w:r>
      <w:r>
        <w:t xml:space="preserve"> </w:t>
      </w:r>
      <w:r>
        <w:t xml:space="preserve">Bütün doğum verən qadınlara 2-6 həftədə EPDS skrininqi –</w:t>
      </w:r>
      <w:r>
        <w:t xml:space="preserve"> </w:t>
      </w:r>
      <w:r>
        <w:rPr>
          <w:b/>
          <w:bCs/>
        </w:rPr>
        <w:t xml:space="preserve">hamiləlik və doğuşdan sonrakı dövrə psixiatrik xidmətin əsası</w:t>
      </w:r>
      <w:r>
        <w:t xml:space="preserve">.</w:t>
      </w:r>
    </w:p>
    <w:bookmarkEnd w:id="1995"/>
    <w:bookmarkStart w:id="1996" w:name="hamiləlikdəemzirmədə-dərman-seçimi"/>
    <w:p>
      <w:pPr>
        <w:pStyle w:val="Heading3"/>
      </w:pPr>
      <w:r>
        <w:t xml:space="preserve">Hamiləlikdə/Emzirmədə Dərman Seçimi</w:t>
      </w:r>
    </w:p>
    <w:p>
      <w:pPr>
        <w:pStyle w:val="FirstParagraph"/>
      </w:pPr>
      <w:r>
        <w:rPr>
          <w:b/>
          <w:bCs/>
        </w:rPr>
        <w:t xml:space="preserve">Ümumi prinsip:</w:t>
      </w:r>
      <w:r>
        <w:t xml:space="preserve"> </w:t>
      </w:r>
      <w:r>
        <w:t xml:space="preserve">Müalicəsiz ciddi psixi pozuntu da risk yaradır (düşük, vaxtından əvvəl doğuş, ana-körpə bağlanmasının pozulması).</w:t>
      </w:r>
    </w:p>
    <w:p>
      <w:pPr>
        <w:pStyle w:val="BodyText"/>
      </w:pPr>
      <w:r>
        <w:rPr>
          <w:b/>
          <w:bCs/>
        </w:rPr>
        <w:t xml:space="preserve">Ən güvənli SİUSİ:</w:t>
      </w:r>
    </w:p>
    <w:p>
      <w:pPr>
        <w:pStyle w:val="Compact"/>
        <w:numPr>
          <w:ilvl w:val="0"/>
          <w:numId w:val="2512"/>
        </w:numPr>
      </w:pPr>
      <w:r>
        <w:t xml:space="preserve">Sertralin → birinci seçim</w:t>
      </w:r>
    </w:p>
    <w:p>
      <w:pPr>
        <w:pStyle w:val="Compact"/>
        <w:numPr>
          <w:ilvl w:val="0"/>
          <w:numId w:val="2512"/>
        </w:numPr>
      </w:pPr>
      <w:r>
        <w:t xml:space="preserve">Esitalopram → alternativ</w:t>
      </w:r>
    </w:p>
    <w:p>
      <w:pPr>
        <w:pStyle w:val="Compact"/>
        <w:numPr>
          <w:ilvl w:val="0"/>
          <w:numId w:val="2512"/>
        </w:numPr>
      </w:pPr>
      <w:r>
        <w:t xml:space="preserve">Fluoksetin → qəbul edilə bilər</w:t>
      </w:r>
    </w:p>
    <w:p>
      <w:pPr>
        <w:pStyle w:val="FirstParagraph"/>
      </w:pPr>
      <w:r>
        <w:rPr>
          <w:b/>
          <w:bCs/>
        </w:rPr>
        <w:t xml:space="preserve">Qaçınılacaqlar:</w:t>
      </w:r>
    </w:p>
    <w:p>
      <w:pPr>
        <w:pStyle w:val="Compact"/>
        <w:numPr>
          <w:ilvl w:val="0"/>
          <w:numId w:val="2513"/>
        </w:numPr>
      </w:pPr>
      <w:r>
        <w:t xml:space="preserve">Paroksetin (hamiləlikdə kardiak risk)</w:t>
      </w:r>
    </w:p>
    <w:p>
      <w:pPr>
        <w:pStyle w:val="Compact"/>
        <w:numPr>
          <w:ilvl w:val="0"/>
          <w:numId w:val="2513"/>
        </w:numPr>
      </w:pPr>
      <w:r>
        <w:t xml:space="preserve">Litium (hamiləlikdə diqqətlə, doğuşdan sonra Ebstein anomaliyası riski)</w:t>
      </w:r>
    </w:p>
    <w:p>
      <w:pPr>
        <w:pStyle w:val="Compact"/>
        <w:numPr>
          <w:ilvl w:val="0"/>
          <w:numId w:val="2513"/>
        </w:numPr>
      </w:pPr>
      <w:r>
        <w:t xml:space="preserve">Valproat (teratogen –</w:t>
      </w:r>
      <w:r>
        <w:t xml:space="preserve"> </w:t>
      </w:r>
      <w:r>
        <w:rPr>
          <w:b/>
          <w:bCs/>
        </w:rPr>
        <w:t xml:space="preserve">çox yüksək risk; hamiləlikdə ƏLEYH</w:t>
      </w:r>
      <w:r>
        <w:t xml:space="preserve">)</w:t>
      </w:r>
    </w:p>
    <w:bookmarkEnd w:id="1996"/>
    <w:bookmarkStart w:id="1997" w:name="bölmə-19-üçün-mənbələr"/>
    <w:p>
      <w:pPr>
        <w:pStyle w:val="Heading3"/>
      </w:pPr>
      <w:r>
        <w:t xml:space="preserve">Bölmə 19 üçün mənbələr</w:t>
      </w:r>
    </w:p>
    <w:p>
      <w:pPr>
        <w:pStyle w:val="Compact"/>
        <w:numPr>
          <w:ilvl w:val="0"/>
          <w:numId w:val="2514"/>
        </w:numPr>
      </w:pPr>
      <w:r>
        <w:t xml:space="preserve">APA.</w:t>
      </w:r>
      <w:r>
        <w:t xml:space="preserve"> </w:t>
      </w:r>
      <w:r>
        <w:rPr>
          <w:i/>
          <w:iCs/>
        </w:rPr>
        <w:t xml:space="preserve">DSM-5-TR.</w:t>
      </w:r>
      <w:r>
        <w:t xml:space="preserve"> </w:t>
      </w:r>
      <w:r>
        <w:t xml:space="preserve">2022.</w:t>
      </w:r>
    </w:p>
    <w:p>
      <w:pPr>
        <w:pStyle w:val="Compact"/>
        <w:numPr>
          <w:ilvl w:val="0"/>
          <w:numId w:val="2514"/>
        </w:numPr>
      </w:pPr>
      <w:r>
        <w:t xml:space="preserve">WHO.</w:t>
      </w:r>
      <w:r>
        <w:t xml:space="preserve"> </w:t>
      </w:r>
      <w:r>
        <w:rPr>
          <w:i/>
          <w:iCs/>
        </w:rPr>
        <w:t xml:space="preserve">ICD-11 CDDR.</w:t>
      </w:r>
      <w:r>
        <w:t xml:space="preserve"> </w:t>
      </w:r>
      <w:r>
        <w:t xml:space="preserve">2024.</w:t>
      </w:r>
    </w:p>
    <w:p>
      <w:pPr>
        <w:pStyle w:val="Compact"/>
        <w:numPr>
          <w:ilvl w:val="0"/>
          <w:numId w:val="2514"/>
        </w:numPr>
      </w:pPr>
      <w:r>
        <w:t xml:space="preserve">NICE.</w:t>
      </w:r>
      <w:r>
        <w:t xml:space="preserve"> </w:t>
      </w:r>
      <w:r>
        <w:rPr>
          <w:i/>
          <w:iCs/>
        </w:rPr>
        <w:t xml:space="preserve">Antenatal and postnatal mental health</w:t>
      </w:r>
      <w:r>
        <w:t xml:space="preserve"> </w:t>
      </w:r>
      <w:r>
        <w:t xml:space="preserve">(CG192). 2014/2020.</w:t>
      </w:r>
    </w:p>
    <w:p>
      <w:pPr>
        <w:pStyle w:val="Compact"/>
        <w:numPr>
          <w:ilvl w:val="0"/>
          <w:numId w:val="2514"/>
        </w:numPr>
      </w:pPr>
      <w:r>
        <w:t xml:space="preserve">Cox JL, et al.</w:t>
      </w:r>
      <w:r>
        <w:t xml:space="preserve"> </w:t>
      </w:r>
      <w:r>
        <w:rPr>
          <w:i/>
          <w:iCs/>
        </w:rPr>
        <w:t xml:space="preserve">Detection of postnatal depression: Edinburgh Postnatal Depression Scale.</w:t>
      </w:r>
      <w:r>
        <w:t xml:space="preserve"> </w:t>
      </w:r>
      <w:r>
        <w:t xml:space="preserve">Br J Psychiatry, 1987.</w:t>
      </w:r>
    </w:p>
    <w:p>
      <w:pPr>
        <w:pStyle w:val="Compact"/>
        <w:numPr>
          <w:ilvl w:val="0"/>
          <w:numId w:val="2514"/>
        </w:numPr>
      </w:pPr>
      <w:r>
        <w:t xml:space="preserve">Wisner KL, et al.</w:t>
      </w:r>
      <w:r>
        <w:t xml:space="preserve"> </w:t>
      </w:r>
      <w:r>
        <w:rPr>
          <w:i/>
          <w:iCs/>
        </w:rPr>
        <w:t xml:space="preserve">Postpartum depression.</w:t>
      </w:r>
      <w:r>
        <w:t xml:space="preserve"> </w:t>
      </w:r>
      <w:r>
        <w:t xml:space="preserve">N Engl J Med, 2002.</w:t>
      </w:r>
    </w:p>
    <w:p>
      <w:pPr>
        <w:pStyle w:val="Compact"/>
        <w:numPr>
          <w:ilvl w:val="0"/>
          <w:numId w:val="2514"/>
        </w:numPr>
      </w:pPr>
      <w:r>
        <w:t xml:space="preserve">Sit D, et al.</w:t>
      </w:r>
      <w:r>
        <w:t xml:space="preserve"> </w:t>
      </w:r>
      <w:r>
        <w:rPr>
          <w:i/>
          <w:iCs/>
        </w:rPr>
        <w:t xml:space="preserve">A review of postpartum psychosis.</w:t>
      </w:r>
      <w:r>
        <w:t xml:space="preserve"> </w:t>
      </w:r>
      <w:r>
        <w:t xml:space="preserve">J Women\'s Health, 2006.</w:t>
      </w:r>
    </w:p>
    <w:p>
      <w:pPr>
        <w:pStyle w:val="Compact"/>
        <w:numPr>
          <w:ilvl w:val="0"/>
          <w:numId w:val="2514"/>
        </w:numPr>
      </w:pPr>
      <w:r>
        <w:t xml:space="preserve">Meltzer-Brody S, et al.</w:t>
      </w:r>
      <w:r>
        <w:t xml:space="preserve"> </w:t>
      </w:r>
      <w:r>
        <w:rPr>
          <w:i/>
          <w:iCs/>
        </w:rPr>
        <w:t xml:space="preserve">Brexanolone injection in post-partum depression: two multicentre, double-blind, randomised, placebo-controlled, phase 3 trials.</w:t>
      </w:r>
      <w:r>
        <w:t xml:space="preserve"> </w:t>
      </w:r>
      <w:r>
        <w:t xml:space="preserve">Lancet, 2018.</w:t>
      </w:r>
    </w:p>
    <w:p>
      <w:pPr>
        <w:pStyle w:val="Compact"/>
        <w:numPr>
          <w:ilvl w:val="0"/>
          <w:numId w:val="2514"/>
        </w:numPr>
      </w:pPr>
      <w:r>
        <w:t xml:space="preserve">Freeman MP, et al.</w:t>
      </w:r>
      <w:r>
        <w:t xml:space="preserve"> </w:t>
      </w:r>
      <w:r>
        <w:rPr>
          <w:i/>
          <w:iCs/>
        </w:rPr>
        <w:t xml:space="preserve">Zuranolone for major depressive disorder.</w:t>
      </w:r>
      <w:r>
        <w:t xml:space="preserve"> </w:t>
      </w:r>
      <w:r>
        <w:t xml:space="preserve">JAMA Psychiatry, 2023.</w:t>
      </w:r>
    </w:p>
    <w:bookmarkEnd w:id="1997"/>
    <w:bookmarkEnd w:id="1998"/>
    <w:bookmarkEnd w:id="1999"/>
    <w:bookmarkStart w:id="2019" w:name="X0dcee0903048663e295ba87b4c2e8dee3314777"/>
    <w:p>
      <w:pPr>
        <w:pStyle w:val="Heading1"/>
      </w:pPr>
      <w:r>
        <w:t xml:space="preserve">PSİXOSOMATİK AMİLLƏR</w:t>
      </w:r>
    </w:p>
    <w:p>
      <w:pPr>
        <w:pStyle w:val="FirstParagraph"/>
      </w:pPr>
      <w:r>
        <w:t xml:space="preserve">XBT-11:</w:t>
      </w:r>
      <w:r>
        <w:t xml:space="preserve"> </w:t>
      </w:r>
      <w:r>
        <w:t xml:space="preserve">6E40</w:t>
      </w:r>
      <w:r>
        <w:t xml:space="preserve"> </w:t>
      </w:r>
      <w:r>
        <w:t xml:space="preserve">— Psychological or behavioural factors affecting disorders or diseases classified elsewhere</w:t>
      </w:r>
    </w:p>
    <w:p>
      <w:pPr>
        <w:pStyle w:val="BodyText"/>
      </w:pPr>
      <w:r>
        <w:t xml:space="preserve">XBT-10:</w:t>
      </w:r>
      <w:r>
        <w:t xml:space="preserve"> </w:t>
      </w:r>
      <w:r>
        <w:t xml:space="preserve">F54</w:t>
      </w:r>
      <w:r>
        <w:t xml:space="preserve"> </w:t>
      </w:r>
      <w:r>
        <w:t xml:space="preserve">— Başqa yerdə təsnif olunmuş xəstəliklərə psixoloji amillər</w:t>
      </w:r>
    </w:p>
    <w:p>
      <w:pPr>
        <w:pStyle w:val="BodyText"/>
      </w:pPr>
      <w:r>
        <w:t xml:space="preserve">DSM-5-TR:</w:t>
      </w:r>
      <w:r>
        <w:t xml:space="preserve"> </w:t>
      </w:r>
      <w:r>
        <w:t xml:space="preserve">316</w:t>
      </w:r>
      <w:r>
        <w:t xml:space="preserve"> </w:t>
      </w:r>
      <w:r>
        <w:t xml:space="preserve">— Psychological factors affecting other medical conditions</w:t>
      </w:r>
    </w:p>
    <w:p>
      <w:r>
        <w:pict>
          <v:rect style="width:0;height:1.5pt" o:hralign="center" o:hrstd="t" o:hr="t"/>
        </w:pict>
      </w:r>
    </w:p>
    <w:bookmarkStart w:id="2000" w:name="tərif"/>
    <w:p>
      <w:pPr>
        <w:pStyle w:val="Heading3"/>
      </w:pPr>
      <w:r>
        <w:t xml:space="preserve">Tərif</w:t>
      </w:r>
    </w:p>
    <w:p>
      <w:pPr>
        <w:pStyle w:val="FirstParagraph"/>
      </w:pPr>
      <w:r>
        <w:t xml:space="preserve">Bu kateqoriya –</w:t>
      </w:r>
      <w:r>
        <w:t xml:space="preserve"> </w:t>
      </w:r>
      <w:r>
        <w:rPr>
          <w:b/>
          <w:bCs/>
        </w:rPr>
        <w:t xml:space="preserve">tibbi/cismani xəstəliyin</w:t>
      </w:r>
      <w:r>
        <w:t xml:space="preserve"> </w:t>
      </w:r>
      <w:r>
        <w:t xml:space="preserve">(ürək-damar, onkoloji, endokrin, immunoloji) gedişinə, başlanmasına, ağırlaşmasına</w:t>
      </w:r>
      <w:r>
        <w:t xml:space="preserve"> </w:t>
      </w:r>
      <w:r>
        <w:rPr>
          <w:b/>
          <w:bCs/>
        </w:rPr>
        <w:t xml:space="preserve">psixoloji və davranış amillərin</w:t>
      </w:r>
      <w:r>
        <w:t xml:space="preserve"> </w:t>
      </w:r>
      <w:r>
        <w:t xml:space="preserve">klinik əhəmiyyətli təsirini əhatə edir.</w:t>
      </w:r>
    </w:p>
    <w:p>
      <w:pPr>
        <w:pStyle w:val="BodyText"/>
      </w:pPr>
      <w:r>
        <w:rPr>
          <w:b/>
          <w:bCs/>
        </w:rPr>
        <w:t xml:space="preserve">Qeyd:</w:t>
      </w:r>
      <w:r>
        <w:t xml:space="preserve"> </w:t>
      </w:r>
      <w:r>
        <w:t xml:space="preserve">Bu Bölmə 11-dən (Bədənsəl disstres pozuntusu)</w:t>
      </w:r>
      <w:r>
        <w:t xml:space="preserve"> </w:t>
      </w:r>
      <w:r>
        <w:rPr>
          <w:b/>
          <w:bCs/>
        </w:rPr>
        <w:t xml:space="preserve">fərqlidir:</w:t>
      </w:r>
    </w:p>
    <w:p>
      <w:pPr>
        <w:pStyle w:val="Compact"/>
        <w:numPr>
          <w:ilvl w:val="0"/>
          <w:numId w:val="2515"/>
        </w:numPr>
      </w:pPr>
      <w:r>
        <w:t xml:space="preserve">Bölmə 11: somatik simptomlar psixi mexanizmdən yaranır</w:t>
      </w:r>
    </w:p>
    <w:p>
      <w:pPr>
        <w:pStyle w:val="Compact"/>
        <w:numPr>
          <w:ilvl w:val="0"/>
          <w:numId w:val="2515"/>
        </w:numPr>
      </w:pPr>
      <w:r>
        <w:rPr>
          <w:b/>
          <w:bCs/>
        </w:rPr>
        <w:t xml:space="preserve">Bölmə 20: real tibbi xəstəlik mövcuddur, psixoloji amil onun gedişini dəyişir</w:t>
      </w:r>
    </w:p>
    <w:bookmarkEnd w:id="2000"/>
    <w:bookmarkStart w:id="2002" w:name="mexanizmlər"/>
    <w:p>
      <w:pPr>
        <w:pStyle w:val="Heading3"/>
      </w:pPr>
      <w:r>
        <w:t xml:space="preserve">Mexanizmlər</w:t>
      </w:r>
    </w:p>
    <w:bookmarkStart w:id="2001" w:name="psixi-faktorların-tibbi-xəstəliyə-təsiri"/>
    <w:p>
      <w:pPr>
        <w:pStyle w:val="Heading4"/>
      </w:pPr>
      <w:r>
        <w:t xml:space="preserve">Psixi faktorların tibbi xəstəliyə təsiri</w:t>
      </w:r>
    </w:p>
    <w:p>
      <w:pPr>
        <w:pStyle w:val="FirstParagraph"/>
      </w:pPr>
      <w:r>
        <w:rPr>
          <w:b/>
          <w:bCs/>
        </w:rPr>
        <w:t xml:space="preserve">Davranış yolu:</w:t>
      </w:r>
    </w:p>
    <w:p>
      <w:pPr>
        <w:pStyle w:val="Compact"/>
        <w:numPr>
          <w:ilvl w:val="0"/>
          <w:numId w:val="2516"/>
        </w:numPr>
      </w:pPr>
      <w:r>
        <w:t xml:space="preserve">Siqaret, alkohol, oturaq həyat tərzi – kardiovaskulyar risk</w:t>
      </w:r>
    </w:p>
    <w:p>
      <w:pPr>
        <w:pStyle w:val="Compact"/>
        <w:numPr>
          <w:ilvl w:val="0"/>
          <w:numId w:val="2516"/>
        </w:numPr>
      </w:pPr>
      <w:r>
        <w:t xml:space="preserve">Müalicəyə uyumsuzluq – diabet, hipertensiya nəzarətsiz</w:t>
      </w:r>
    </w:p>
    <w:p>
      <w:pPr>
        <w:pStyle w:val="Compact"/>
        <w:numPr>
          <w:ilvl w:val="0"/>
          <w:numId w:val="2516"/>
        </w:numPr>
      </w:pPr>
      <w:r>
        <w:t xml:space="preserve">Tibbi qulluqdan gecikdirmə</w:t>
      </w:r>
    </w:p>
    <w:p>
      <w:pPr>
        <w:pStyle w:val="FirstParagraph"/>
      </w:pPr>
      <w:r>
        <w:rPr>
          <w:b/>
          <w:bCs/>
        </w:rPr>
        <w:t xml:space="preserve">Neyroimmunoloji yol:</w:t>
      </w:r>
    </w:p>
    <w:p>
      <w:pPr>
        <w:pStyle w:val="Compact"/>
        <w:numPr>
          <w:ilvl w:val="0"/>
          <w:numId w:val="2517"/>
        </w:numPr>
      </w:pPr>
      <w:r>
        <w:t xml:space="preserve">Xroniki stress → HPA oxu disregulyasiyası → kortizol artımı → immunosupressiya</w:t>
      </w:r>
    </w:p>
    <w:p>
      <w:pPr>
        <w:pStyle w:val="Compact"/>
        <w:numPr>
          <w:ilvl w:val="0"/>
          <w:numId w:val="2517"/>
        </w:numPr>
      </w:pPr>
      <w:r>
        <w:t xml:space="preserve">Depressiya → proinflamatuar sitokinlər (IL-6, TNF-α) → ateroskleroz, xərçəng residivi</w:t>
      </w:r>
    </w:p>
    <w:p>
      <w:pPr>
        <w:pStyle w:val="Compact"/>
        <w:numPr>
          <w:ilvl w:val="0"/>
          <w:numId w:val="2517"/>
        </w:numPr>
      </w:pPr>
      <w:r>
        <w:t xml:space="preserve">Təşviş → vegetativ sinir sistemi aktivasiyası → aritmiya, MI riski</w:t>
      </w:r>
    </w:p>
    <w:p>
      <w:pPr>
        <w:pStyle w:val="FirstParagraph"/>
      </w:pPr>
      <w:r>
        <w:rPr>
          <w:b/>
          <w:bCs/>
        </w:rPr>
        <w:t xml:space="preserve">Neyroendokrin yol:</w:t>
      </w:r>
    </w:p>
    <w:p>
      <w:pPr>
        <w:pStyle w:val="Compact"/>
        <w:numPr>
          <w:ilvl w:val="0"/>
          <w:numId w:val="2518"/>
        </w:numPr>
      </w:pPr>
      <w:r>
        <w:t xml:space="preserve">Stress → katekolaminlər → vazospazm, hipertensiya</w:t>
      </w:r>
    </w:p>
    <w:p>
      <w:pPr>
        <w:pStyle w:val="Compact"/>
        <w:numPr>
          <w:ilvl w:val="0"/>
          <w:numId w:val="2518"/>
        </w:numPr>
      </w:pPr>
      <w:r>
        <w:t xml:space="preserve">Depressiya → insulin müqaviməti</w:t>
      </w:r>
    </w:p>
    <w:bookmarkEnd w:id="2001"/>
    <w:bookmarkEnd w:id="2002"/>
    <w:bookmarkStart w:id="2003" w:name="epidemiologiya"/>
    <w:p>
      <w:pPr>
        <w:pStyle w:val="Heading3"/>
      </w:pPr>
      <w:r>
        <w:t xml:space="preserve">Epidemiologiya</w:t>
      </w:r>
    </w:p>
    <w:p>
      <w:pPr>
        <w:pStyle w:val="Compact"/>
        <w:numPr>
          <w:ilvl w:val="0"/>
          <w:numId w:val="2519"/>
        </w:numPr>
      </w:pPr>
      <w:r>
        <w:rPr>
          <w:b/>
          <w:bCs/>
        </w:rPr>
        <w:t xml:space="preserve">Ürək-damar xəstəlikləri:</w:t>
      </w:r>
      <w:r>
        <w:t xml:space="preserve"> </w:t>
      </w:r>
      <w:r>
        <w:t xml:space="preserve">depressiyanın MI riskini 2-3x artırması; miokard infarktından sonrakı depressiya 20%</w:t>
      </w:r>
    </w:p>
    <w:p>
      <w:pPr>
        <w:pStyle w:val="Compact"/>
        <w:numPr>
          <w:ilvl w:val="0"/>
          <w:numId w:val="2519"/>
        </w:numPr>
      </w:pPr>
      <w:r>
        <w:rPr>
          <w:b/>
          <w:bCs/>
        </w:rPr>
        <w:t xml:space="preserve">Diabet:</w:t>
      </w:r>
      <w:r>
        <w:t xml:space="preserve"> </w:t>
      </w:r>
      <w:r>
        <w:t xml:space="preserve">depressiya diabetin gedişini pisləşdirir; diabet depressiya riskini 2x artırır</w:t>
      </w:r>
    </w:p>
    <w:p>
      <w:pPr>
        <w:pStyle w:val="Compact"/>
        <w:numPr>
          <w:ilvl w:val="0"/>
          <w:numId w:val="2519"/>
        </w:numPr>
      </w:pPr>
      <w:r>
        <w:rPr>
          <w:b/>
          <w:bCs/>
        </w:rPr>
        <w:t xml:space="preserve">Xərçəng:</w:t>
      </w:r>
      <w:r>
        <w:t xml:space="preserve"> </w:t>
      </w:r>
      <w:r>
        <w:t xml:space="preserve">stress xərçəng sürətini birbaşa artırmaz, lakin immunosupressiya yolu ilə residiv riskini artıra bilər</w:t>
      </w:r>
    </w:p>
    <w:p>
      <w:pPr>
        <w:pStyle w:val="Compact"/>
        <w:numPr>
          <w:ilvl w:val="0"/>
          <w:numId w:val="2519"/>
        </w:numPr>
      </w:pPr>
      <w:r>
        <w:rPr>
          <w:b/>
          <w:bCs/>
        </w:rPr>
        <w:t xml:space="preserve">Bronxial astma:</w:t>
      </w:r>
      <w:r>
        <w:t xml:space="preserve"> </w:t>
      </w:r>
      <w:r>
        <w:t xml:space="preserve">emosional stress atak tetikləyir</w:t>
      </w:r>
    </w:p>
    <w:p>
      <w:pPr>
        <w:pStyle w:val="Compact"/>
        <w:numPr>
          <w:ilvl w:val="0"/>
          <w:numId w:val="2519"/>
        </w:numPr>
      </w:pPr>
      <w:r>
        <w:rPr>
          <w:b/>
          <w:bCs/>
        </w:rPr>
        <w:t xml:space="preserve">İBH (Kron, kolitis):</w:t>
      </w:r>
      <w:r>
        <w:t xml:space="preserve"> </w:t>
      </w:r>
      <w:r>
        <w:t xml:space="preserve">stress alevlənməni tetikləyir</w:t>
      </w:r>
    </w:p>
    <w:bookmarkEnd w:id="2003"/>
    <w:bookmarkStart w:id="2009" w:name="klinik-nümunələr"/>
    <w:p>
      <w:pPr>
        <w:pStyle w:val="Heading3"/>
      </w:pPr>
      <w:r>
        <w:t xml:space="preserve">Klinik nümunələr</w:t>
      </w:r>
    </w:p>
    <w:bookmarkStart w:id="2004" w:name="ürək-damar-psixiatri"/>
    <w:p>
      <w:pPr>
        <w:pStyle w:val="Heading4"/>
      </w:pPr>
      <w:r>
        <w:t xml:space="preserve">Ürək-damar + Psixiatri</w:t>
      </w:r>
    </w:p>
    <w:p>
      <w:pPr>
        <w:pStyle w:val="FirstParagraph"/>
      </w:pPr>
      <w:r>
        <w:rPr>
          <w:b/>
          <w:bCs/>
        </w:rPr>
        <w:t xml:space="preserve">miokard infarktından sonrakı depressiya:</w:t>
      </w:r>
    </w:p>
    <w:p>
      <w:pPr>
        <w:pStyle w:val="Compact"/>
        <w:numPr>
          <w:ilvl w:val="0"/>
          <w:numId w:val="2520"/>
        </w:numPr>
      </w:pPr>
      <w:r>
        <w:t xml:space="preserve">MI yaşayan pasiyentlərin</w:t>
      </w:r>
      <w:r>
        <w:t xml:space="preserve"> </w:t>
      </w:r>
      <w:r>
        <w:rPr>
          <w:b/>
          <w:bCs/>
        </w:rPr>
        <w:t xml:space="preserve">15-25%-i</w:t>
      </w:r>
      <w:r>
        <w:t xml:space="preserve"> </w:t>
      </w:r>
      <w:r>
        <w:t xml:space="preserve">klinik depressiya inkişaf etdirir</w:t>
      </w:r>
    </w:p>
    <w:p>
      <w:pPr>
        <w:pStyle w:val="Compact"/>
        <w:numPr>
          <w:ilvl w:val="0"/>
          <w:numId w:val="2520"/>
        </w:numPr>
      </w:pPr>
      <w:r>
        <w:t xml:space="preserve">Depressiya miokard infarktından sonrakı ölüm riskini</w:t>
      </w:r>
      <w:r>
        <w:t xml:space="preserve"> </w:t>
      </w:r>
      <w:r>
        <w:rPr>
          <w:b/>
          <w:bCs/>
        </w:rPr>
        <w:t xml:space="preserve">2-4x artırır</w:t>
      </w:r>
    </w:p>
    <w:p>
      <w:pPr>
        <w:pStyle w:val="Compact"/>
        <w:numPr>
          <w:ilvl w:val="0"/>
          <w:numId w:val="2520"/>
        </w:numPr>
      </w:pPr>
      <w:r>
        <w:rPr>
          <w:b/>
          <w:bCs/>
        </w:rPr>
        <w:t xml:space="preserve">CREATE trial:</w:t>
      </w:r>
      <w:r>
        <w:t xml:space="preserve"> </w:t>
      </w:r>
      <w:r>
        <w:t xml:space="preserve">sertralin miokard infarktından sonrakı depressiyanı effektiv müalicə edir; kardiovaskulyar güvənli</w:t>
      </w:r>
    </w:p>
    <w:p>
      <w:pPr>
        <w:pStyle w:val="Compact"/>
        <w:numPr>
          <w:ilvl w:val="0"/>
          <w:numId w:val="2520"/>
        </w:numPr>
      </w:pPr>
      <w:r>
        <w:rPr>
          <w:b/>
          <w:bCs/>
        </w:rPr>
        <w:t xml:space="preserve">SSAD:</w:t>
      </w:r>
      <w:r>
        <w:t xml:space="preserve"> </w:t>
      </w:r>
      <w:r>
        <w:t xml:space="preserve">SİUSİ (sertralin, esitalopram) – birinci xətt</w:t>
      </w:r>
    </w:p>
    <w:p>
      <w:pPr>
        <w:pStyle w:val="FirstParagraph"/>
      </w:pPr>
      <w:r>
        <w:rPr>
          <w:b/>
          <w:bCs/>
        </w:rPr>
        <w:t xml:space="preserve">Tip D şəxsiyyəti</w:t>
      </w:r>
      <w:r>
        <w:t xml:space="preserve"> </w:t>
      </w:r>
      <w:r>
        <w:t xml:space="preserve">(distressed):</w:t>
      </w:r>
    </w:p>
    <w:p>
      <w:pPr>
        <w:pStyle w:val="Compact"/>
        <w:numPr>
          <w:ilvl w:val="0"/>
          <w:numId w:val="2521"/>
        </w:numPr>
      </w:pPr>
      <w:r>
        <w:t xml:space="preserve">Mənfi affektivlik + sosial inhibisiya birlikdə</w:t>
      </w:r>
    </w:p>
    <w:p>
      <w:pPr>
        <w:pStyle w:val="Compact"/>
        <w:numPr>
          <w:ilvl w:val="0"/>
          <w:numId w:val="2521"/>
        </w:numPr>
      </w:pPr>
      <w:r>
        <w:t xml:space="preserve">Kardiovaskulyar proqnozu pisləşdirir</w:t>
      </w:r>
    </w:p>
    <w:bookmarkEnd w:id="2004"/>
    <w:bookmarkStart w:id="2005" w:name="diabet-psixiatri"/>
    <w:p>
      <w:pPr>
        <w:pStyle w:val="Heading4"/>
      </w:pPr>
      <w:r>
        <w:t xml:space="preserve">Diabet + Psixiatri</w:t>
      </w:r>
    </w:p>
    <w:p>
      <w:pPr>
        <w:pStyle w:val="Compact"/>
        <w:numPr>
          <w:ilvl w:val="0"/>
          <w:numId w:val="2522"/>
        </w:numPr>
      </w:pPr>
      <w:r>
        <w:t xml:space="preserve">Depressiya → insulin müqaviməti artır</w:t>
      </w:r>
    </w:p>
    <w:p>
      <w:pPr>
        <w:pStyle w:val="Compact"/>
        <w:numPr>
          <w:ilvl w:val="0"/>
          <w:numId w:val="2522"/>
        </w:numPr>
      </w:pPr>
      <w:r>
        <w:t xml:space="preserve">Qan şəkəri nəzarətsiz → depressiya simptomlarını pisləşdirir</w:t>
      </w:r>
    </w:p>
    <w:p>
      <w:pPr>
        <w:pStyle w:val="Compact"/>
        <w:numPr>
          <w:ilvl w:val="0"/>
          <w:numId w:val="2522"/>
        </w:numPr>
      </w:pPr>
      <w:r>
        <w:rPr>
          <w:b/>
          <w:bCs/>
        </w:rPr>
        <w:t xml:space="preserve">"Diabet tükənmişliyi"</w:t>
      </w:r>
      <w:r>
        <w:t xml:space="preserve"> </w:t>
      </w:r>
      <w:r>
        <w:t xml:space="preserve">– xroniki idarə yükündən tükənmişlik</w:t>
      </w:r>
    </w:p>
    <w:p>
      <w:pPr>
        <w:pStyle w:val="Compact"/>
        <w:numPr>
          <w:ilvl w:val="0"/>
          <w:numId w:val="2522"/>
        </w:numPr>
      </w:pPr>
      <w:r>
        <w:t xml:space="preserve">Müalicə: SİUSİ (metabolik neytrallıq); duloksetin (diabetik neyropati + depressiya)</w:t>
      </w:r>
    </w:p>
    <w:bookmarkEnd w:id="2005"/>
    <w:bookmarkStart w:id="2006" w:name="xərçəng-psixiatri"/>
    <w:p>
      <w:pPr>
        <w:pStyle w:val="Heading4"/>
      </w:pPr>
      <w:r>
        <w:t xml:space="preserve">Xərçəng + Psixiatri</w:t>
      </w:r>
    </w:p>
    <w:p>
      <w:pPr>
        <w:pStyle w:val="Compact"/>
        <w:numPr>
          <w:ilvl w:val="0"/>
          <w:numId w:val="2523"/>
        </w:numPr>
      </w:pPr>
      <w:r>
        <w:rPr>
          <w:b/>
          <w:bCs/>
        </w:rPr>
        <w:t xml:space="preserve">Uyğunlaşma pozuntusu</w:t>
      </w:r>
      <w:r>
        <w:t xml:space="preserve"> </w:t>
      </w:r>
      <w:r>
        <w:t xml:space="preserve">ən geniş yayılmış (diaqnozdakı ilk reaksiya)</w:t>
      </w:r>
    </w:p>
    <w:p>
      <w:pPr>
        <w:pStyle w:val="Compact"/>
        <w:numPr>
          <w:ilvl w:val="0"/>
          <w:numId w:val="2523"/>
        </w:numPr>
      </w:pPr>
      <w:r>
        <w:rPr>
          <w:b/>
          <w:bCs/>
        </w:rPr>
        <w:t xml:space="preserve">MDD:</w:t>
      </w:r>
      <w:r>
        <w:t xml:space="preserve"> </w:t>
      </w:r>
      <w:r>
        <w:t xml:space="preserve">onkoloji pasiyentlərin 20-30%-i</w:t>
      </w:r>
    </w:p>
    <w:p>
      <w:pPr>
        <w:pStyle w:val="Compact"/>
        <w:numPr>
          <w:ilvl w:val="0"/>
          <w:numId w:val="2523"/>
        </w:numPr>
      </w:pPr>
      <w:r>
        <w:rPr>
          <w:b/>
          <w:bCs/>
        </w:rPr>
        <w:t xml:space="preserve">PHQ-4</w:t>
      </w:r>
      <w:r>
        <w:t xml:space="preserve"> </w:t>
      </w:r>
      <w:r>
        <w:t xml:space="preserve">– skrining</w:t>
      </w:r>
    </w:p>
    <w:p>
      <w:pPr>
        <w:pStyle w:val="Compact"/>
        <w:numPr>
          <w:ilvl w:val="0"/>
          <w:numId w:val="2523"/>
        </w:numPr>
      </w:pPr>
      <w:r>
        <w:t xml:space="preserve">Müalicə: KDT (meaning-centered psychotherapy), SİUSİ; desensibilizasiya</w:t>
      </w:r>
    </w:p>
    <w:p>
      <w:pPr>
        <w:pStyle w:val="Compact"/>
        <w:numPr>
          <w:ilvl w:val="0"/>
          <w:numId w:val="2523"/>
        </w:numPr>
      </w:pPr>
      <w:r>
        <w:t xml:space="preserve">Palliativ kontekst: mövcud depressiyanı müalicə etmək → həyat keyfiyyəti yaxşılaşır</w:t>
      </w:r>
    </w:p>
    <w:bookmarkEnd w:id="2006"/>
    <w:bookmarkStart w:id="2007" w:name="xroniki-ağrı-psixiatri"/>
    <w:p>
      <w:pPr>
        <w:pStyle w:val="Heading4"/>
      </w:pPr>
      <w:r>
        <w:t xml:space="preserve">Xroniki Ağrı + Psixiatri</w:t>
      </w:r>
    </w:p>
    <w:p>
      <w:pPr>
        <w:pStyle w:val="Compact"/>
        <w:numPr>
          <w:ilvl w:val="0"/>
          <w:numId w:val="2524"/>
        </w:numPr>
      </w:pPr>
      <w:r>
        <w:t xml:space="preserve">Depresiya xroniki ağrını gücləndirir (ağrı qapısı – "pain gate" modulasiyası)</w:t>
      </w:r>
    </w:p>
    <w:p>
      <w:pPr>
        <w:pStyle w:val="Compact"/>
        <w:numPr>
          <w:ilvl w:val="0"/>
          <w:numId w:val="2524"/>
        </w:numPr>
      </w:pPr>
      <w:r>
        <w:t xml:space="preserve">Xroniki ağrı depressiyanı tetikləyir – ikifazlı əlaqə</w:t>
      </w:r>
    </w:p>
    <w:p>
      <w:pPr>
        <w:pStyle w:val="Compact"/>
        <w:numPr>
          <w:ilvl w:val="0"/>
          <w:numId w:val="2524"/>
        </w:numPr>
      </w:pPr>
      <w:r>
        <w:rPr>
          <w:b/>
          <w:bCs/>
        </w:rPr>
        <w:t xml:space="preserve">Biopsixososial ağrı modeli</w:t>
      </w:r>
      <w:r>
        <w:t xml:space="preserve"> </w:t>
      </w:r>
      <w:r>
        <w:t xml:space="preserve">– müalicə psixoloji komponent olmadan tam deyil</w:t>
      </w:r>
    </w:p>
    <w:p>
      <w:pPr>
        <w:pStyle w:val="Compact"/>
        <w:numPr>
          <w:ilvl w:val="0"/>
          <w:numId w:val="2524"/>
        </w:numPr>
      </w:pPr>
      <w:r>
        <w:rPr>
          <w:b/>
          <w:bCs/>
        </w:rPr>
        <w:t xml:space="preserve">Duloksetin</w:t>
      </w:r>
      <w:r>
        <w:t xml:space="preserve"> </w:t>
      </w:r>
      <w:r>
        <w:t xml:space="preserve">– həm depressiya, həm neyropatik ağrı üçün (SNİUSİ)</w:t>
      </w:r>
    </w:p>
    <w:p>
      <w:pPr>
        <w:pStyle w:val="Compact"/>
        <w:numPr>
          <w:ilvl w:val="0"/>
          <w:numId w:val="2524"/>
        </w:numPr>
      </w:pPr>
      <w:r>
        <w:rPr>
          <w:b/>
          <w:bCs/>
        </w:rPr>
        <w:t xml:space="preserve">KDT ağrı</w:t>
      </w:r>
      <w:r>
        <w:t xml:space="preserve"> </w:t>
      </w:r>
      <w:r>
        <w:t xml:space="preserve">– Acceptance and Commitment Therapy (ACT) + aktivlik artırma</w:t>
      </w:r>
    </w:p>
    <w:bookmarkEnd w:id="2007"/>
    <w:bookmarkStart w:id="2008" w:name="astma-psixiatri"/>
    <w:p>
      <w:pPr>
        <w:pStyle w:val="Heading4"/>
      </w:pPr>
      <w:r>
        <w:t xml:space="preserve">Astma + Psixiatri</w:t>
      </w:r>
    </w:p>
    <w:p>
      <w:pPr>
        <w:pStyle w:val="Compact"/>
        <w:numPr>
          <w:ilvl w:val="0"/>
          <w:numId w:val="2525"/>
        </w:numPr>
      </w:pPr>
      <w:r>
        <w:t xml:space="preserve">Emosional stress → bronxospazm tetikləyir</w:t>
      </w:r>
    </w:p>
    <w:p>
      <w:pPr>
        <w:pStyle w:val="Compact"/>
        <w:numPr>
          <w:ilvl w:val="0"/>
          <w:numId w:val="2525"/>
        </w:numPr>
      </w:pPr>
      <w:r>
        <w:rPr>
          <w:b/>
          <w:bCs/>
        </w:rPr>
        <w:t xml:space="preserve">Panik ataka</w:t>
      </w:r>
      <w:r>
        <w:t xml:space="preserve"> </w:t>
      </w:r>
      <w:r>
        <w:t xml:space="preserve">astma ilə qarışır (ağışıq diqqətrıçməsi)</w:t>
      </w:r>
    </w:p>
    <w:p>
      <w:pPr>
        <w:pStyle w:val="Compact"/>
        <w:numPr>
          <w:ilvl w:val="0"/>
          <w:numId w:val="2525"/>
        </w:numPr>
      </w:pPr>
      <w:r>
        <w:rPr>
          <w:b/>
          <w:bCs/>
        </w:rPr>
        <w:t xml:space="preserve">Hiperventilasiya sindromu</w:t>
      </w:r>
      <w:r>
        <w:t xml:space="preserve"> </w:t>
      </w:r>
      <w:r>
        <w:t xml:space="preserve">– differensiasiya</w:t>
      </w:r>
    </w:p>
    <w:p>
      <w:pPr>
        <w:pStyle w:val="Compact"/>
        <w:numPr>
          <w:ilvl w:val="0"/>
          <w:numId w:val="2525"/>
        </w:numPr>
      </w:pPr>
      <w:r>
        <w:t xml:space="preserve">Müalicə: KDT (nəfəs texnikası, relaksasiya), SİUSİ</w:t>
      </w:r>
    </w:p>
    <w:bookmarkEnd w:id="2008"/>
    <w:bookmarkEnd w:id="2009"/>
    <w:bookmarkStart w:id="2011" w:name="diaqnoz"/>
    <w:p>
      <w:pPr>
        <w:pStyle w:val="Heading3"/>
      </w:pPr>
      <w:r>
        <w:t xml:space="preserve">Diaqnoz</w:t>
      </w:r>
    </w:p>
    <w:bookmarkStart w:id="2010" w:name="xbt-11-6e40"/>
    <w:p>
      <w:pPr>
        <w:pStyle w:val="Heading4"/>
      </w:pPr>
      <w:r>
        <w:t xml:space="preserve">XBT-11 (</w:t>
      </w:r>
      <w:r>
        <w:t xml:space="preserve">6E40</w:t>
      </w:r>
      <w:r>
        <w:t xml:space="preserve">):</w:t>
      </w:r>
    </w:p>
    <w:p>
      <w:pPr>
        <w:pStyle w:val="FirstParagraph"/>
      </w:pPr>
      <w:r>
        <w:rPr>
          <w:b/>
          <w:bCs/>
        </w:rPr>
        <w:t xml:space="preserve">A.</w:t>
      </w:r>
      <w:r>
        <w:t xml:space="preserve"> </w:t>
      </w:r>
      <w:r>
        <w:t xml:space="preserve">Tibbi/cismani xəstəlik mövcuddur</w:t>
      </w:r>
    </w:p>
    <w:p>
      <w:pPr>
        <w:pStyle w:val="BodyText"/>
      </w:pPr>
      <w:r>
        <w:rPr>
          <w:b/>
          <w:bCs/>
        </w:rPr>
        <w:t xml:space="preserve">B.</w:t>
      </w:r>
      <w:r>
        <w:t xml:space="preserve"> </w:t>
      </w:r>
      <w:r>
        <w:t xml:space="preserve">Psixoloji/davranış amili:</w:t>
      </w:r>
    </w:p>
    <w:p>
      <w:pPr>
        <w:pStyle w:val="Compact"/>
        <w:numPr>
          <w:ilvl w:val="0"/>
          <w:numId w:val="2526"/>
        </w:numPr>
      </w:pPr>
      <w:r>
        <w:t xml:space="preserve">Xəstəliyin başlanmasına, ağırlaşmasına kömək edir</w:t>
      </w:r>
    </w:p>
    <w:p>
      <w:pPr>
        <w:pStyle w:val="Compact"/>
        <w:numPr>
          <w:ilvl w:val="0"/>
          <w:numId w:val="2526"/>
        </w:numPr>
      </w:pPr>
      <w:r>
        <w:t xml:space="preserve">Müalicəyə uyumsuzluq yaradır</w:t>
      </w:r>
    </w:p>
    <w:p>
      <w:pPr>
        <w:pStyle w:val="Compact"/>
        <w:numPr>
          <w:ilvl w:val="0"/>
          <w:numId w:val="2526"/>
        </w:numPr>
      </w:pPr>
      <w:r>
        <w:t xml:space="preserve">Sağlamlıq riskini artıran davranışları dəstəkləyir</w:t>
      </w:r>
    </w:p>
    <w:p>
      <w:pPr>
        <w:pStyle w:val="FirstParagraph"/>
      </w:pPr>
      <w:r>
        <w:rPr>
          <w:b/>
          <w:bCs/>
        </w:rPr>
        <w:t xml:space="preserve">C.</w:t>
      </w:r>
      <w:r>
        <w:t xml:space="preserve"> </w:t>
      </w:r>
      <w:r>
        <w:t xml:space="preserve">Bu psixoloji amil klinik olaraq əhəmiyyətlidir</w:t>
      </w:r>
    </w:p>
    <w:bookmarkEnd w:id="2010"/>
    <w:bookmarkEnd w:id="2011"/>
    <w:bookmarkStart w:id="2015" w:name="müalicə"/>
    <w:p>
      <w:pPr>
        <w:pStyle w:val="Heading3"/>
      </w:pPr>
      <w:r>
        <w:t xml:space="preserve">Müalicə</w:t>
      </w:r>
    </w:p>
    <w:bookmarkStart w:id="2012" w:name="biopsixososial-yanaşma"/>
    <w:p>
      <w:pPr>
        <w:pStyle w:val="Heading4"/>
      </w:pPr>
      <w:r>
        <w:t xml:space="preserve">Biopsixososial yanaşma</w:t>
      </w:r>
    </w:p>
    <w:p>
      <w:pPr>
        <w:pStyle w:val="FirstParagraph"/>
      </w:pPr>
      <w:r>
        <w:rPr>
          <w:b/>
          <w:bCs/>
        </w:rPr>
        <w:t xml:space="preserve">İnteqrativ model:</w:t>
      </w:r>
    </w:p>
    <w:p>
      <w:pPr>
        <w:pStyle w:val="Compact"/>
        <w:numPr>
          <w:ilvl w:val="0"/>
          <w:numId w:val="2527"/>
        </w:numPr>
      </w:pPr>
      <w:r>
        <w:t xml:space="preserve">Internist + psixiatr + psixoloq + fizioterapevt birgə müalicə</w:t>
      </w:r>
    </w:p>
    <w:p>
      <w:pPr>
        <w:pStyle w:val="Compact"/>
        <w:numPr>
          <w:ilvl w:val="0"/>
          <w:numId w:val="2527"/>
        </w:numPr>
      </w:pPr>
      <w:r>
        <w:t xml:space="preserve">Somatik müalicə ilə yanaşı psixiatrik müdaxilə</w:t>
      </w:r>
    </w:p>
    <w:bookmarkEnd w:id="2012"/>
    <w:bookmarkStart w:id="2013" w:name="psixoloji-müdaxilələr"/>
    <w:p>
      <w:pPr>
        <w:pStyle w:val="Heading4"/>
      </w:pPr>
      <w:r>
        <w:t xml:space="preserve">Psixoloji müdaxilələr</w:t>
      </w:r>
    </w:p>
    <w:p>
      <w:pPr>
        <w:pStyle w:val="FirstParagraph"/>
      </w:pPr>
      <w:r>
        <w:rPr>
          <w:b/>
          <w:bCs/>
        </w:rPr>
        <w:t xml:space="preserve">Xəstəliyə uyğunlaşma (adjustment) KDT:</w:t>
      </w:r>
    </w:p>
    <w:p>
      <w:pPr>
        <w:pStyle w:val="Compact"/>
        <w:numPr>
          <w:ilvl w:val="0"/>
          <w:numId w:val="2528"/>
        </w:numPr>
      </w:pPr>
      <w:r>
        <w:t xml:space="preserve">"Xəstəliyin mənası" – illness narrative</w:t>
      </w:r>
    </w:p>
    <w:p>
      <w:pPr>
        <w:pStyle w:val="Compact"/>
        <w:numPr>
          <w:ilvl w:val="0"/>
          <w:numId w:val="2528"/>
        </w:numPr>
      </w:pPr>
      <w:r>
        <w:t xml:space="preserve">Həyat keyfiyyəti məqsədləri</w:t>
      </w:r>
    </w:p>
    <w:p>
      <w:pPr>
        <w:pStyle w:val="Compact"/>
        <w:numPr>
          <w:ilvl w:val="0"/>
          <w:numId w:val="2528"/>
        </w:numPr>
      </w:pPr>
      <w:r>
        <w:t xml:space="preserve">Ölüm qorxusunun idarəsi (onkoloji)</w:t>
      </w:r>
    </w:p>
    <w:p>
      <w:pPr>
        <w:pStyle w:val="FirstParagraph"/>
      </w:pPr>
      <w:r>
        <w:rPr>
          <w:b/>
          <w:bCs/>
        </w:rPr>
        <w:t xml:space="preserve">Sağlamlıq davranışına müdaxilə:</w:t>
      </w:r>
    </w:p>
    <w:p>
      <w:pPr>
        <w:pStyle w:val="Compact"/>
        <w:numPr>
          <w:ilvl w:val="0"/>
          <w:numId w:val="2529"/>
        </w:numPr>
      </w:pPr>
      <w:r>
        <w:t xml:space="preserve">Siqareti dayandırma</w:t>
      </w:r>
    </w:p>
    <w:p>
      <w:pPr>
        <w:pStyle w:val="Compact"/>
        <w:numPr>
          <w:ilvl w:val="0"/>
          <w:numId w:val="2529"/>
        </w:numPr>
      </w:pPr>
      <w:r>
        <w:t xml:space="preserve">Fiziki aktivlik artırma</w:t>
      </w:r>
    </w:p>
    <w:p>
      <w:pPr>
        <w:pStyle w:val="Compact"/>
        <w:numPr>
          <w:ilvl w:val="0"/>
          <w:numId w:val="2529"/>
        </w:numPr>
      </w:pPr>
      <w:r>
        <w:t xml:space="preserve">Müalicəyə uyum artırma</w:t>
      </w:r>
    </w:p>
    <w:p>
      <w:pPr>
        <w:pStyle w:val="FirstParagraph"/>
      </w:pPr>
      <w:r>
        <w:rPr>
          <w:b/>
          <w:bCs/>
        </w:rPr>
        <w:t xml:space="preserve">Stres idarəsi:</w:t>
      </w:r>
    </w:p>
    <w:p>
      <w:pPr>
        <w:pStyle w:val="Compact"/>
        <w:numPr>
          <w:ilvl w:val="0"/>
          <w:numId w:val="2530"/>
        </w:numPr>
      </w:pPr>
      <w:r>
        <w:t xml:space="preserve">Mindfulness-based stress reduction (MBSR) – Kabat-Zinn; xroniki xəstəlikdə effektiv</w:t>
      </w:r>
    </w:p>
    <w:p>
      <w:pPr>
        <w:pStyle w:val="Compact"/>
        <w:numPr>
          <w:ilvl w:val="0"/>
          <w:numId w:val="2530"/>
        </w:numPr>
      </w:pPr>
      <w:r>
        <w:t xml:space="preserve">Biofeedback</w:t>
      </w:r>
    </w:p>
    <w:bookmarkEnd w:id="2013"/>
    <w:bookmarkStart w:id="2014" w:name="farmakoterapiya"/>
    <w:p>
      <w:pPr>
        <w:pStyle w:val="Heading4"/>
      </w:pPr>
      <w:r>
        <w:t xml:space="preserve">Farmakoterapiya</w:t>
      </w:r>
    </w:p>
    <w:p>
      <w:pPr>
        <w:pStyle w:val="Compact"/>
        <w:numPr>
          <w:ilvl w:val="0"/>
          <w:numId w:val="2531"/>
        </w:numPr>
      </w:pPr>
      <w:r>
        <w:rPr>
          <w:b/>
          <w:bCs/>
        </w:rPr>
        <w:t xml:space="preserve">Tibbi xəstəliyin müalicəsi ilə interaksiya</w:t>
      </w:r>
      <w:r>
        <w:t xml:space="preserve"> </w:t>
      </w:r>
      <w:r>
        <w:t xml:space="preserve">– dərman seçimindəki əsas məsələ</w:t>
      </w:r>
    </w:p>
    <w:p>
      <w:pPr>
        <w:pStyle w:val="Compact"/>
        <w:numPr>
          <w:ilvl w:val="0"/>
          <w:numId w:val="2531"/>
        </w:numPr>
      </w:pPr>
      <w:r>
        <w:t xml:space="preserve">Sertralin, esitalopram – kardiovaskulyar cəhətdən güvənli SİUSİ</w:t>
      </w:r>
    </w:p>
    <w:p>
      <w:pPr>
        <w:pStyle w:val="Compact"/>
        <w:numPr>
          <w:ilvl w:val="0"/>
          <w:numId w:val="2531"/>
        </w:numPr>
      </w:pPr>
      <w:r>
        <w:t xml:space="preserve">Duloksetin – xroniki ağrı + depressiya</w:t>
      </w:r>
    </w:p>
    <w:p>
      <w:pPr>
        <w:pStyle w:val="Compact"/>
        <w:numPr>
          <w:ilvl w:val="0"/>
          <w:numId w:val="2531"/>
        </w:numPr>
      </w:pPr>
      <w:r>
        <w:rPr>
          <w:b/>
          <w:bCs/>
        </w:rPr>
        <w:t xml:space="preserve">Valproat, karbamazepin:</w:t>
      </w:r>
      <w:r>
        <w:t xml:space="preserve"> </w:t>
      </w:r>
      <w:r>
        <w:t xml:space="preserve">CYP450 etkileşimi – onkoloji kimyaterapiya ilə ehtiyat</w:t>
      </w:r>
    </w:p>
    <w:bookmarkEnd w:id="2014"/>
    <w:bookmarkEnd w:id="2015"/>
    <w:bookmarkStart w:id="2016" w:name="azərbaycan-konteksti"/>
    <w:p>
      <w:pPr>
        <w:pStyle w:val="Heading3"/>
      </w:pPr>
      <w:r>
        <w:t xml:space="preserve">Azərbaycan konteksti</w:t>
      </w:r>
    </w:p>
    <w:p>
      <w:pPr>
        <w:pStyle w:val="Compact"/>
        <w:numPr>
          <w:ilvl w:val="0"/>
          <w:numId w:val="2532"/>
        </w:numPr>
      </w:pPr>
      <w:r>
        <w:rPr>
          <w:b/>
          <w:bCs/>
        </w:rPr>
        <w:t xml:space="preserve">Psixosomatik tibb</w:t>
      </w:r>
      <w:r>
        <w:t xml:space="preserve"> </w:t>
      </w:r>
      <w:r>
        <w:t xml:space="preserve">– AR-da az inkişaf etmiş sahə</w:t>
      </w:r>
    </w:p>
    <w:p>
      <w:pPr>
        <w:pStyle w:val="Compact"/>
        <w:numPr>
          <w:ilvl w:val="0"/>
          <w:numId w:val="2532"/>
        </w:numPr>
      </w:pPr>
      <w:r>
        <w:t xml:space="preserve">Internist + psixiatr koordinasiyası nadir</w:t>
      </w:r>
    </w:p>
    <w:p>
      <w:pPr>
        <w:pStyle w:val="Compact"/>
        <w:numPr>
          <w:ilvl w:val="0"/>
          <w:numId w:val="2532"/>
        </w:numPr>
      </w:pPr>
      <w:r>
        <w:t xml:space="preserve">Xəstənin "psixi söhbətindən" imtina etməsi (damğa)</w:t>
      </w:r>
    </w:p>
    <w:p>
      <w:pPr>
        <w:pStyle w:val="Compact"/>
        <w:numPr>
          <w:ilvl w:val="0"/>
          <w:numId w:val="2532"/>
        </w:numPr>
      </w:pPr>
      <w:r>
        <w:rPr>
          <w:b/>
          <w:bCs/>
        </w:rPr>
        <w:t xml:space="preserve">Kardioloji xidmətdə depressiya skrininqi</w:t>
      </w:r>
      <w:r>
        <w:t xml:space="preserve"> </w:t>
      </w:r>
      <w:r>
        <w:t xml:space="preserve">tövsiyə olunur</w:t>
      </w:r>
    </w:p>
    <w:bookmarkEnd w:id="2016"/>
    <w:bookmarkStart w:id="2017" w:name="proqnoz"/>
    <w:p>
      <w:pPr>
        <w:pStyle w:val="Heading3"/>
      </w:pPr>
      <w:r>
        <w:t xml:space="preserve">Proqnoz</w:t>
      </w:r>
    </w:p>
    <w:p>
      <w:pPr>
        <w:pStyle w:val="Compact"/>
        <w:numPr>
          <w:ilvl w:val="0"/>
          <w:numId w:val="2533"/>
        </w:numPr>
      </w:pPr>
      <w:r>
        <w:t xml:space="preserve">Psixoloji müdaxilə tibbi xəstəliyin proqnozunu yaxşılaşdırır</w:t>
      </w:r>
    </w:p>
    <w:p>
      <w:pPr>
        <w:pStyle w:val="Compact"/>
        <w:numPr>
          <w:ilvl w:val="0"/>
          <w:numId w:val="2533"/>
        </w:numPr>
      </w:pPr>
      <w:r>
        <w:t xml:space="preserve">miokard infarktından sonrakı depressiya müalicəsi → ölüm riskini azaldır</w:t>
      </w:r>
    </w:p>
    <w:p>
      <w:pPr>
        <w:pStyle w:val="Compact"/>
        <w:numPr>
          <w:ilvl w:val="0"/>
          <w:numId w:val="2533"/>
        </w:numPr>
      </w:pPr>
      <w:r>
        <w:t xml:space="preserve">Xroniki ağrıda KDT → funksionallığı artırır</w:t>
      </w:r>
    </w:p>
    <w:p>
      <w:pPr>
        <w:pStyle w:val="Compact"/>
        <w:numPr>
          <w:ilvl w:val="0"/>
          <w:numId w:val="2533"/>
        </w:numPr>
      </w:pPr>
      <w:r>
        <w:t xml:space="preserve">Onkoloji KDT → həyat keyfiyyəti yaxşılaşır</w:t>
      </w:r>
    </w:p>
    <w:bookmarkEnd w:id="2017"/>
    <w:bookmarkStart w:id="2018" w:name="mənbələr"/>
    <w:p>
      <w:pPr>
        <w:pStyle w:val="Heading3"/>
      </w:pPr>
      <w:r>
        <w:t xml:space="preserve">Mənbələr</w:t>
      </w:r>
    </w:p>
    <w:p>
      <w:pPr>
        <w:pStyle w:val="Compact"/>
        <w:numPr>
          <w:ilvl w:val="0"/>
          <w:numId w:val="2534"/>
        </w:numPr>
      </w:pPr>
      <w:r>
        <w:t xml:space="preserve">APA.</w:t>
      </w:r>
      <w:r>
        <w:t xml:space="preserve"> </w:t>
      </w:r>
      <w:r>
        <w:rPr>
          <w:i/>
          <w:iCs/>
        </w:rPr>
        <w:t xml:space="preserve">DSM-5-TR.</w:t>
      </w:r>
      <w:r>
        <w:t xml:space="preserve"> </w:t>
      </w:r>
      <w:r>
        <w:t xml:space="preserve">2022.</w:t>
      </w:r>
    </w:p>
    <w:p>
      <w:pPr>
        <w:pStyle w:val="Compact"/>
        <w:numPr>
          <w:ilvl w:val="0"/>
          <w:numId w:val="2534"/>
        </w:numPr>
      </w:pPr>
      <w:r>
        <w:t xml:space="preserve">WHO.</w:t>
      </w:r>
      <w:r>
        <w:t xml:space="preserve"> </w:t>
      </w:r>
      <w:r>
        <w:rPr>
          <w:i/>
          <w:iCs/>
        </w:rPr>
        <w:t xml:space="preserve">ICD-11 CDDR.</w:t>
      </w:r>
      <w:r>
        <w:t xml:space="preserve"> </w:t>
      </w:r>
      <w:r>
        <w:t xml:space="preserve">2024.</w:t>
      </w:r>
    </w:p>
    <w:p>
      <w:pPr>
        <w:pStyle w:val="Compact"/>
        <w:numPr>
          <w:ilvl w:val="0"/>
          <w:numId w:val="2534"/>
        </w:numPr>
      </w:pPr>
      <w:r>
        <w:t xml:space="preserve">Lichtman JH, et al.</w:t>
      </w:r>
      <w:r>
        <w:t xml:space="preserve"> </w:t>
      </w:r>
      <w:r>
        <w:rPr>
          <w:i/>
          <w:iCs/>
        </w:rPr>
        <w:t xml:space="preserve">Depression as a risk factor for poor prognosis among patients with acute coronary syndrome.</w:t>
      </w:r>
      <w:r>
        <w:t xml:space="preserve"> </w:t>
      </w:r>
      <w:r>
        <w:t xml:space="preserve">Circulation, 2014.</w:t>
      </w:r>
    </w:p>
    <w:p>
      <w:pPr>
        <w:pStyle w:val="Compact"/>
        <w:numPr>
          <w:ilvl w:val="0"/>
          <w:numId w:val="2534"/>
        </w:numPr>
      </w:pPr>
      <w:r>
        <w:t xml:space="preserve">Frasure-Smith N, et al.</w:t>
      </w:r>
      <w:r>
        <w:t xml:space="preserve"> </w:t>
      </w:r>
      <w:r>
        <w:rPr>
          <w:i/>
          <w:iCs/>
        </w:rPr>
        <w:t xml:space="preserve">Depression following myocardial infarction.</w:t>
      </w:r>
      <w:r>
        <w:t xml:space="preserve"> </w:t>
      </w:r>
      <w:r>
        <w:t xml:space="preserve">JAMA, 1993.</w:t>
      </w:r>
    </w:p>
    <w:p>
      <w:pPr>
        <w:pStyle w:val="Compact"/>
        <w:numPr>
          <w:ilvl w:val="0"/>
          <w:numId w:val="2534"/>
        </w:numPr>
      </w:pPr>
      <w:r>
        <w:t xml:space="preserve">Katon WJ.</w:t>
      </w:r>
      <w:r>
        <w:t xml:space="preserve"> </w:t>
      </w:r>
      <w:r>
        <w:rPr>
          <w:i/>
          <w:iCs/>
        </w:rPr>
        <w:t xml:space="preserve">Epidemiology and treatment of depression in patients with chronic medical illness.</w:t>
      </w:r>
      <w:r>
        <w:t xml:space="preserve"> </w:t>
      </w:r>
      <w:r>
        <w:t xml:space="preserve">Dialogues Clin Neurosci, 2011.</w:t>
      </w:r>
    </w:p>
    <w:p>
      <w:pPr>
        <w:pStyle w:val="Compact"/>
        <w:numPr>
          <w:ilvl w:val="0"/>
          <w:numId w:val="2534"/>
        </w:numPr>
      </w:pPr>
      <w:r>
        <w:t xml:space="preserve">Kabat-Zinn J.</w:t>
      </w:r>
      <w:r>
        <w:t xml:space="preserve"> </w:t>
      </w:r>
      <w:r>
        <w:rPr>
          <w:i/>
          <w:iCs/>
        </w:rPr>
        <w:t xml:space="preserve">Full Catastrophe Living.</w:t>
      </w:r>
      <w:r>
        <w:t xml:space="preserve"> </w:t>
      </w:r>
      <w:r>
        <w:t xml:space="preserve">Delacorte, 1990.</w:t>
      </w:r>
    </w:p>
    <w:p>
      <w:pPr>
        <w:pStyle w:val="Compact"/>
        <w:numPr>
          <w:ilvl w:val="0"/>
          <w:numId w:val="2534"/>
        </w:numPr>
      </w:pPr>
      <w:r>
        <w:t xml:space="preserve">Engel GL.</w:t>
      </w:r>
      <w:r>
        <w:t xml:space="preserve"> </w:t>
      </w:r>
      <w:r>
        <w:rPr>
          <w:i/>
          <w:iCs/>
        </w:rPr>
        <w:t xml:space="preserve">The need for a new medical model: A challenge for biomedicine.</w:t>
      </w:r>
      <w:r>
        <w:t xml:space="preserve"> </w:t>
      </w:r>
      <w:r>
        <w:t xml:space="preserve">Science, 1977 (klassik).</w:t>
      </w:r>
    </w:p>
    <w:bookmarkEnd w:id="2018"/>
    <w:bookmarkEnd w:id="2019"/>
    <w:bookmarkStart w:id="2038" w:name="X8f026c9d64fbb3e04b785fadd787d77032e96db"/>
    <w:p>
      <w:pPr>
        <w:pStyle w:val="Heading1"/>
      </w:pPr>
      <w:r>
        <w:t xml:space="preserve">İKİNCİLİ PSİXİ VƏ DAVRANIŞ SİNDROMLARI</w:t>
      </w:r>
    </w:p>
    <w:p>
      <w:pPr>
        <w:pStyle w:val="FirstParagraph"/>
      </w:pPr>
      <w:r>
        <w:t xml:space="preserve">XBT-11:</w:t>
      </w:r>
      <w:r>
        <w:t xml:space="preserve"> </w:t>
      </w:r>
      <w:r>
        <w:t xml:space="preserve">6E6Y /</w:t>
      </w:r>
      <w:r>
        <w:t xml:space="preserve"> </w:t>
      </w:r>
      <w:r>
        <w:t xml:space="preserve">6E60</w:t>
      </w:r>
      <w:r>
        <w:t xml:space="preserve"> </w:t>
      </w:r>
      <w:r>
        <w:t xml:space="preserve">–</w:t>
      </w:r>
      <w:r>
        <w:t xml:space="preserve"> </w:t>
      </w:r>
      <w:r>
        <w:t xml:space="preserve">6E6Z</w:t>
      </w:r>
      <w:r>
        <w:t xml:space="preserve"> </w:t>
      </w:r>
      <w:r>
        <w:t xml:space="preserve">— Secondary mental or behavioural syndromes associated with disorders or diseases classified elsewhere</w:t>
      </w:r>
    </w:p>
    <w:p>
      <w:pPr>
        <w:pStyle w:val="BodyText"/>
      </w:pPr>
      <w:r>
        <w:t xml:space="preserve">XBT-10:</w:t>
      </w:r>
      <w:r>
        <w:t xml:space="preserve"> </w:t>
      </w:r>
      <w:r>
        <w:t xml:space="preserve">F06</w:t>
      </w:r>
      <w:r>
        <w:t xml:space="preserve"> </w:t>
      </w:r>
      <w:r>
        <w:t xml:space="preserve">–</w:t>
      </w:r>
      <w:r>
        <w:t xml:space="preserve"> </w:t>
      </w:r>
      <w:r>
        <w:t xml:space="preserve">F09</w:t>
      </w:r>
      <w:r>
        <w:t xml:space="preserve"> </w:t>
      </w:r>
      <w:r>
        <w:t xml:space="preserve">— Organic, including symptomatic, mental disorders</w:t>
      </w:r>
    </w:p>
    <w:p>
      <w:pPr>
        <w:pStyle w:val="BodyText"/>
      </w:pPr>
      <w:r>
        <w:t xml:space="preserve">DSM-5-TR:</w:t>
      </w:r>
      <w:r>
        <w:t xml:space="preserve"> </w:t>
      </w:r>
      <w:r>
        <w:t xml:space="preserve">293</w:t>
      </w:r>
      <w:r>
        <w:t xml:space="preserve"> </w:t>
      </w:r>
      <w:r>
        <w:t xml:space="preserve">— Mental disorder due to another medical condition</w:t>
      </w:r>
    </w:p>
    <w:p>
      <w:r>
        <w:pict>
          <v:rect style="width:0;height:1.5pt" o:hralign="center" o:hrstd="t" o:hr="t"/>
        </w:pict>
      </w:r>
    </w:p>
    <w:bookmarkStart w:id="2020" w:name="tərif-və-paradiqma-dəyişikliyi"/>
    <w:p>
      <w:pPr>
        <w:pStyle w:val="Heading3"/>
      </w:pPr>
      <w:r>
        <w:t xml:space="preserve">Tərif və paradiqma dəyişikliyi</w:t>
      </w:r>
    </w:p>
    <w:p>
      <w:pPr>
        <w:pStyle w:val="FirstParagraph"/>
      </w:pPr>
      <w:r>
        <w:t xml:space="preserve">İkinci dərəcəli psixi sindromlar –</w:t>
      </w:r>
      <w:r>
        <w:t xml:space="preserve"> </w:t>
      </w:r>
      <w:r>
        <w:rPr>
          <w:b/>
          <w:bCs/>
        </w:rPr>
        <w:t xml:space="preserve">birbaşa tibbi/neyroloji xəstəliyin</w:t>
      </w:r>
      <w:r>
        <w:t xml:space="preserve"> </w:t>
      </w:r>
      <w:r>
        <w:t xml:space="preserve">(struktur, funksional, biokimyəvi) beyin funksiyasına təsiri nəticəsində yaranan psixi simptomlar;</w:t>
      </w:r>
      <w:r>
        <w:t xml:space="preserve"> </w:t>
      </w:r>
      <w:r>
        <w:rPr>
          <w:b/>
          <w:bCs/>
        </w:rPr>
        <w:t xml:space="preserve">ilkin psixi pozuntunun</w:t>
      </w:r>
      <w:r>
        <w:t xml:space="preserve"> </w:t>
      </w:r>
      <w:r>
        <w:t xml:space="preserve">özündən deyil.</w:t>
      </w:r>
    </w:p>
    <w:p>
      <w:pPr>
        <w:pStyle w:val="BodyText"/>
      </w:pPr>
      <w:r>
        <w:rPr>
          <w:b/>
          <w:bCs/>
        </w:rPr>
        <w:t xml:space="preserve">Fərqləndirici prinsip:</w:t>
      </w:r>
    </w:p>
    <w:p>
      <w:pPr>
        <w:pStyle w:val="Compact"/>
        <w:numPr>
          <w:ilvl w:val="0"/>
          <w:numId w:val="2535"/>
        </w:numPr>
      </w:pPr>
      <w:r>
        <w:rPr>
          <w:b/>
          <w:bCs/>
        </w:rPr>
        <w:t xml:space="preserve">İlkin psixoz (şizofreniya):</w:t>
      </w:r>
      <w:r>
        <w:t xml:space="preserve"> </w:t>
      </w:r>
      <w:r>
        <w:t xml:space="preserve">spesifik üzvi etioloji tapıntı yox</w:t>
      </w:r>
    </w:p>
    <w:p>
      <w:pPr>
        <w:pStyle w:val="Compact"/>
        <w:numPr>
          <w:ilvl w:val="0"/>
          <w:numId w:val="2535"/>
        </w:numPr>
      </w:pPr>
      <w:r>
        <w:rPr>
          <w:b/>
          <w:bCs/>
        </w:rPr>
        <w:t xml:space="preserve">İkinci dərəcəli psixoz (6E6Y):</w:t>
      </w:r>
      <w:r>
        <w:t xml:space="preserve"> </w:t>
      </w:r>
      <w:r>
        <w:t xml:space="preserve">tibbi tapıntı (şiş, epilepsiya, autoimmun, tiroid) psixotik simptomlara birbaşa etioloji kimi göstərilə bilir</w:t>
      </w:r>
    </w:p>
    <w:p>
      <w:pPr>
        <w:pStyle w:val="FirstParagraph"/>
      </w:pPr>
      <w:r>
        <w:rPr>
          <w:b/>
          <w:bCs/>
        </w:rPr>
        <w:t xml:space="preserve">XBT-11 paradiqma dəyişikliyi:</w:t>
      </w:r>
    </w:p>
    <w:p>
      <w:pPr>
        <w:pStyle w:val="Compact"/>
        <w:numPr>
          <w:ilvl w:val="0"/>
          <w:numId w:val="2536"/>
        </w:numPr>
      </w:pPr>
      <w:r>
        <w:t xml:space="preserve">XBT-10: "Üzvi" vs "funksional" ayrımı</w:t>
      </w:r>
    </w:p>
    <w:p>
      <w:pPr>
        <w:pStyle w:val="Compact"/>
        <w:numPr>
          <w:ilvl w:val="0"/>
          <w:numId w:val="2536"/>
        </w:numPr>
      </w:pPr>
      <w:r>
        <w:t xml:space="preserve">XBT-11: Bu ayrım</w:t>
      </w:r>
      <w:r>
        <w:t xml:space="preserve"> </w:t>
      </w:r>
      <w:r>
        <w:rPr>
          <w:b/>
          <w:bCs/>
        </w:rPr>
        <w:t xml:space="preserve">ləğv edildi</w:t>
      </w:r>
      <w:r>
        <w:t xml:space="preserve"> </w:t>
      </w:r>
      <w:r>
        <w:t xml:space="preserve">– bütün psixi pozuntuların biyoloji əsası var; "üzvi" kateqoriyası kliniki yox, etioloji əhəmiyyət daşıyır</w:t>
      </w:r>
    </w:p>
    <w:bookmarkEnd w:id="2020"/>
    <w:bookmarkStart w:id="2026" w:name="klinik-formalar"/>
    <w:p>
      <w:pPr>
        <w:pStyle w:val="Heading3"/>
      </w:pPr>
      <w:r>
        <w:t xml:space="preserve">Klinik formalar</w:t>
      </w:r>
    </w:p>
    <w:bookmarkStart w:id="2021" w:name="ikinci-dərəcəli-psixoz-6e61"/>
    <w:p>
      <w:pPr>
        <w:pStyle w:val="Heading4"/>
      </w:pPr>
      <w:r>
        <w:t xml:space="preserve">İkinci Dərəcəli Psixoz (</w:t>
      </w:r>
      <w:r>
        <w:t xml:space="preserve">6E61</w:t>
      </w:r>
      <w:r>
        <w:t xml:space="preserve">)</w:t>
      </w:r>
    </w:p>
    <w:p>
      <w:pPr>
        <w:pStyle w:val="FirstParagraph"/>
      </w:pPr>
      <w:r>
        <w:rPr>
          <w:b/>
          <w:bCs/>
        </w:rPr>
        <w:t xml:space="preserve">Tez-tez etioloji xəstəliklər:</w:t>
      </w:r>
    </w:p>
    <w:p>
      <w:pPr>
        <w:pStyle w:val="Compact"/>
        <w:numPr>
          <w:ilvl w:val="0"/>
          <w:numId w:val="2537"/>
        </w:numPr>
      </w:pPr>
      <w:r>
        <w:t xml:space="preserve">Temporal lob epilepsiyası (TLE) – ən geniş yayılmış</w:t>
      </w:r>
    </w:p>
    <w:p>
      <w:pPr>
        <w:pStyle w:val="Compact"/>
        <w:numPr>
          <w:ilvl w:val="0"/>
          <w:numId w:val="2537"/>
        </w:numPr>
      </w:pPr>
      <w:r>
        <w:t xml:space="preserve">Beyin şişləri (frontal, temporal)</w:t>
      </w:r>
    </w:p>
    <w:p>
      <w:pPr>
        <w:pStyle w:val="Compact"/>
        <w:numPr>
          <w:ilvl w:val="0"/>
          <w:numId w:val="2537"/>
        </w:numPr>
      </w:pPr>
      <w:r>
        <w:t xml:space="preserve">Sistematik lupus eritematozus (SLE)</w:t>
      </w:r>
    </w:p>
    <w:p>
      <w:pPr>
        <w:pStyle w:val="Compact"/>
        <w:numPr>
          <w:ilvl w:val="0"/>
          <w:numId w:val="2537"/>
        </w:numPr>
      </w:pPr>
      <w:r>
        <w:t xml:space="preserve">Antifosfolipid sindromu</w:t>
      </w:r>
    </w:p>
    <w:p>
      <w:pPr>
        <w:pStyle w:val="Compact"/>
        <w:numPr>
          <w:ilvl w:val="0"/>
          <w:numId w:val="2537"/>
        </w:numPr>
      </w:pPr>
      <w:r>
        <w:t xml:space="preserve">Herpes ensefalliti</w:t>
      </w:r>
    </w:p>
    <w:p>
      <w:pPr>
        <w:pStyle w:val="Compact"/>
        <w:numPr>
          <w:ilvl w:val="0"/>
          <w:numId w:val="2537"/>
        </w:numPr>
      </w:pPr>
      <w:r>
        <w:t xml:space="preserve">Anti-NMDA reseptor ensefalliti</w:t>
      </w:r>
    </w:p>
    <w:p>
      <w:pPr>
        <w:pStyle w:val="Compact"/>
        <w:numPr>
          <w:ilvl w:val="0"/>
          <w:numId w:val="2537"/>
        </w:numPr>
      </w:pPr>
      <w:r>
        <w:t xml:space="preserve">Huntington xəstəliyi</w:t>
      </w:r>
    </w:p>
    <w:p>
      <w:pPr>
        <w:pStyle w:val="Compact"/>
        <w:numPr>
          <w:ilvl w:val="0"/>
          <w:numId w:val="2537"/>
        </w:numPr>
      </w:pPr>
      <w:r>
        <w:t xml:space="preserve">HIV ensefalopatiyası</w:t>
      </w:r>
    </w:p>
    <w:p>
      <w:pPr>
        <w:pStyle w:val="FirstParagraph"/>
      </w:pPr>
      <w:r>
        <w:rPr>
          <w:b/>
          <w:bCs/>
        </w:rPr>
        <w:t xml:space="preserve">Klinik ipucları → ilkin psixozdan fərqli:</w:t>
      </w:r>
    </w:p>
    <w:p>
      <w:pPr>
        <w:pStyle w:val="Compact"/>
        <w:numPr>
          <w:ilvl w:val="0"/>
          <w:numId w:val="2538"/>
        </w:numPr>
      </w:pPr>
      <w:r>
        <w:t xml:space="preserve">Kəskin başlanğıc (gün-həftələr; şizofreniya aylar-illər)</w:t>
      </w:r>
    </w:p>
    <w:p>
      <w:pPr>
        <w:pStyle w:val="Compact"/>
        <w:numPr>
          <w:ilvl w:val="0"/>
          <w:numId w:val="2538"/>
        </w:numPr>
      </w:pPr>
      <w:r>
        <w:t xml:space="preserve">Yaş: &lt;12 ya &gt;45 ilk psixoz</w:t>
      </w:r>
    </w:p>
    <w:p>
      <w:pPr>
        <w:pStyle w:val="Compact"/>
        <w:numPr>
          <w:ilvl w:val="0"/>
          <w:numId w:val="2538"/>
        </w:numPr>
      </w:pPr>
      <w:r>
        <w:t xml:space="preserve">Neyroloji simptomlar birlikdə (başağrısı, tutmalar, ataksiya)</w:t>
      </w:r>
    </w:p>
    <w:p>
      <w:pPr>
        <w:pStyle w:val="Compact"/>
        <w:numPr>
          <w:ilvl w:val="0"/>
          <w:numId w:val="2538"/>
        </w:numPr>
      </w:pPr>
      <w:r>
        <w:t xml:space="preserve">Şüur bulanıqlığı mövcuddur</w:t>
      </w:r>
    </w:p>
    <w:p>
      <w:pPr>
        <w:pStyle w:val="Compact"/>
        <w:numPr>
          <w:ilvl w:val="0"/>
          <w:numId w:val="2538"/>
        </w:numPr>
      </w:pPr>
      <w:r>
        <w:t xml:space="preserve">Tibbi testlər: vizual halusinasiyalar (şizofreniyadakından fərqli – vizual dominant)</w:t>
      </w:r>
    </w:p>
    <w:p>
      <w:pPr>
        <w:pStyle w:val="Compact"/>
        <w:numPr>
          <w:ilvl w:val="0"/>
          <w:numId w:val="2538"/>
        </w:numPr>
      </w:pPr>
      <w:r>
        <w:t xml:space="preserve">Ailə şizofreniya tarixi yox</w:t>
      </w:r>
    </w:p>
    <w:bookmarkEnd w:id="2021"/>
    <w:bookmarkStart w:id="2022" w:name="ikinci-dərəcəli-depressiya-6e62"/>
    <w:p>
      <w:pPr>
        <w:pStyle w:val="Heading4"/>
      </w:pPr>
      <w:r>
        <w:t xml:space="preserve">İkinci Dərəcəli Depressiya (</w:t>
      </w:r>
      <w:r>
        <w:t xml:space="preserve">6E62</w:t>
      </w:r>
      <w:r>
        <w:t xml:space="preserve">)</w:t>
      </w:r>
    </w:p>
    <w:p>
      <w:pPr>
        <w:pStyle w:val="FirstParagraph"/>
      </w:pPr>
      <w:r>
        <w:rPr>
          <w:b/>
          <w:bCs/>
        </w:rPr>
        <w:t xml:space="preserve">Etioloji xəstəliklər:</w:t>
      </w:r>
    </w:p>
    <w:p>
      <w:pPr>
        <w:pStyle w:val="Compact"/>
        <w:numPr>
          <w:ilvl w:val="0"/>
          <w:numId w:val="2539"/>
        </w:numPr>
      </w:pPr>
      <w:r>
        <w:rPr>
          <w:b/>
          <w:bCs/>
        </w:rPr>
        <w:t xml:space="preserve">Hipotiroidizm</w:t>
      </w:r>
      <w:r>
        <w:t xml:space="preserve"> </w:t>
      </w:r>
      <w:r>
        <w:t xml:space="preserve">– ən geniş yayılmış; TSH baxa</w:t>
      </w:r>
    </w:p>
    <w:p>
      <w:pPr>
        <w:pStyle w:val="Compact"/>
        <w:numPr>
          <w:ilvl w:val="0"/>
          <w:numId w:val="2539"/>
        </w:numPr>
      </w:pPr>
      <w:r>
        <w:t xml:space="preserve">Parkinson xəstəliyi (dopamin azlığı → depressiya)</w:t>
      </w:r>
    </w:p>
    <w:p>
      <w:pPr>
        <w:pStyle w:val="Compact"/>
        <w:numPr>
          <w:ilvl w:val="0"/>
          <w:numId w:val="2539"/>
        </w:numPr>
      </w:pPr>
      <w:r>
        <w:t xml:space="preserve">Cushing sindromu (kortizol artımı)</w:t>
      </w:r>
    </w:p>
    <w:p>
      <w:pPr>
        <w:pStyle w:val="Compact"/>
        <w:numPr>
          <w:ilvl w:val="0"/>
          <w:numId w:val="2539"/>
        </w:numPr>
      </w:pPr>
      <w:r>
        <w:t xml:space="preserve">Adrenal çatışmazlıq</w:t>
      </w:r>
    </w:p>
    <w:p>
      <w:pPr>
        <w:pStyle w:val="Compact"/>
        <w:numPr>
          <w:ilvl w:val="0"/>
          <w:numId w:val="2539"/>
        </w:numPr>
      </w:pPr>
      <w:r>
        <w:t xml:space="preserve">MS (multiple skleroz)</w:t>
      </w:r>
    </w:p>
    <w:p>
      <w:pPr>
        <w:pStyle w:val="Compact"/>
        <w:numPr>
          <w:ilvl w:val="0"/>
          <w:numId w:val="2539"/>
        </w:numPr>
      </w:pPr>
      <w:r>
        <w:t xml:space="preserve">Stroke (insult)</w:t>
      </w:r>
    </w:p>
    <w:p>
      <w:pPr>
        <w:pStyle w:val="Compact"/>
        <w:numPr>
          <w:ilvl w:val="0"/>
          <w:numId w:val="2539"/>
        </w:numPr>
      </w:pPr>
      <w:r>
        <w:t xml:space="preserve">Vitamin B12/D çatışmazlığı</w:t>
      </w:r>
    </w:p>
    <w:bookmarkEnd w:id="2022"/>
    <w:bookmarkStart w:id="2023" w:name="X84fee1a9cace61ab897c8e245d58e9a8fc0270f"/>
    <w:p>
      <w:pPr>
        <w:pStyle w:val="Heading4"/>
      </w:pPr>
      <w:r>
        <w:t xml:space="preserve">İkinci Dərəcəli Manik/Hipomanik Sindrom (</w:t>
      </w:r>
      <w:r>
        <w:t xml:space="preserve">6E63</w:t>
      </w:r>
      <w:r>
        <w:t xml:space="preserve">)</w:t>
      </w:r>
    </w:p>
    <w:p>
      <w:pPr>
        <w:pStyle w:val="FirstParagraph"/>
      </w:pPr>
      <w:r>
        <w:rPr>
          <w:b/>
          <w:bCs/>
        </w:rPr>
        <w:t xml:space="preserve">Etioloji:</w:t>
      </w:r>
    </w:p>
    <w:p>
      <w:pPr>
        <w:pStyle w:val="Compact"/>
        <w:numPr>
          <w:ilvl w:val="0"/>
          <w:numId w:val="2540"/>
        </w:numPr>
      </w:pPr>
      <w:r>
        <w:t xml:space="preserve">Steroid müalicəsi (iatrogen mania)</w:t>
      </w:r>
    </w:p>
    <w:p>
      <w:pPr>
        <w:pStyle w:val="Compact"/>
        <w:numPr>
          <w:ilvl w:val="0"/>
          <w:numId w:val="2540"/>
        </w:numPr>
      </w:pPr>
      <w:r>
        <w:t xml:space="preserve">Hipotiroidizm (bəzən)</w:t>
      </w:r>
    </w:p>
    <w:p>
      <w:pPr>
        <w:pStyle w:val="Compact"/>
        <w:numPr>
          <w:ilvl w:val="0"/>
          <w:numId w:val="2540"/>
        </w:numPr>
      </w:pPr>
      <w:r>
        <w:t xml:space="preserve">Narkotik maddələr (kokain, amfetamin)</w:t>
      </w:r>
    </w:p>
    <w:p>
      <w:pPr>
        <w:pStyle w:val="Compact"/>
        <w:numPr>
          <w:ilvl w:val="0"/>
          <w:numId w:val="2540"/>
        </w:numPr>
      </w:pPr>
      <w:r>
        <w:t xml:space="preserve">Beyin şişi (orbitofrontal, sağ hemisfer)</w:t>
      </w:r>
    </w:p>
    <w:p>
      <w:pPr>
        <w:pStyle w:val="Compact"/>
        <w:numPr>
          <w:ilvl w:val="0"/>
          <w:numId w:val="2540"/>
        </w:numPr>
      </w:pPr>
      <w:r>
        <w:t xml:space="preserve">Epilepsiya (postictal mania)</w:t>
      </w:r>
    </w:p>
    <w:bookmarkEnd w:id="2023"/>
    <w:bookmarkStart w:id="2024" w:name="ikinci-dərəcəli-təşviş-sindromu-6e64"/>
    <w:p>
      <w:pPr>
        <w:pStyle w:val="Heading4"/>
      </w:pPr>
      <w:r>
        <w:t xml:space="preserve">İkinci Dərəcəli Təşviş Sindromu (</w:t>
      </w:r>
      <w:r>
        <w:t xml:space="preserve">6E64</w:t>
      </w:r>
      <w:r>
        <w:t xml:space="preserve">)</w:t>
      </w:r>
    </w:p>
    <w:p>
      <w:pPr>
        <w:pStyle w:val="FirstParagraph"/>
      </w:pPr>
      <w:r>
        <w:rPr>
          <w:b/>
          <w:bCs/>
        </w:rPr>
        <w:t xml:space="preserve">Etioloji:</w:t>
      </w:r>
    </w:p>
    <w:p>
      <w:pPr>
        <w:pStyle w:val="Compact"/>
        <w:numPr>
          <w:ilvl w:val="0"/>
          <w:numId w:val="2541"/>
        </w:numPr>
      </w:pPr>
      <w:r>
        <w:t xml:space="preserve">Hipotiroidizm/Hipertiroidizm – təşviş bənzər simptomlar</w:t>
      </w:r>
    </w:p>
    <w:p>
      <w:pPr>
        <w:pStyle w:val="Compact"/>
        <w:numPr>
          <w:ilvl w:val="0"/>
          <w:numId w:val="2541"/>
        </w:numPr>
      </w:pPr>
      <w:r>
        <w:t xml:space="preserve">Feoxromositoma – katekolamin artımı, panik bənzər epizodlar</w:t>
      </w:r>
    </w:p>
    <w:p>
      <w:pPr>
        <w:pStyle w:val="Compact"/>
        <w:numPr>
          <w:ilvl w:val="0"/>
          <w:numId w:val="2541"/>
        </w:numPr>
      </w:pPr>
      <w:r>
        <w:t xml:space="preserve">Hipoglisemiya – diabet pasiyentlərda panik atak bənzər</w:t>
      </w:r>
    </w:p>
    <w:p>
      <w:pPr>
        <w:pStyle w:val="Compact"/>
        <w:numPr>
          <w:ilvl w:val="0"/>
          <w:numId w:val="2541"/>
        </w:numPr>
      </w:pPr>
      <w:r>
        <w:t xml:space="preserve">Paratirioid xəstəlikləri (kalsium)</w:t>
      </w:r>
    </w:p>
    <w:p>
      <w:pPr>
        <w:pStyle w:val="Compact"/>
        <w:numPr>
          <w:ilvl w:val="0"/>
          <w:numId w:val="2541"/>
        </w:numPr>
      </w:pPr>
      <w:r>
        <w:t xml:space="preserve">KOAH, ürək çatışmazlığı – nəfəs darlığı + təşviş</w:t>
      </w:r>
    </w:p>
    <w:bookmarkEnd w:id="2024"/>
    <w:bookmarkStart w:id="2025" w:name="X73060620fc2a9b7a5b6db5c43019812896f85f1"/>
    <w:p>
      <w:pPr>
        <w:pStyle w:val="Heading4"/>
      </w:pPr>
      <w:r>
        <w:t xml:space="preserve">İkinci Dərəcəli Şəxsiyyət Dəyişikliyi (</w:t>
      </w:r>
      <w:r>
        <w:t xml:space="preserve">6E65</w:t>
      </w:r>
      <w:r>
        <w:t xml:space="preserve">)</w:t>
      </w:r>
    </w:p>
    <w:p>
      <w:pPr>
        <w:pStyle w:val="FirstParagraph"/>
      </w:pPr>
      <w:r>
        <w:rPr>
          <w:b/>
          <w:bCs/>
        </w:rPr>
        <w:t xml:space="preserve">Etioloji:</w:t>
      </w:r>
    </w:p>
    <w:p>
      <w:pPr>
        <w:pStyle w:val="Compact"/>
        <w:numPr>
          <w:ilvl w:val="0"/>
          <w:numId w:val="2542"/>
        </w:numPr>
      </w:pPr>
      <w:r>
        <w:t xml:space="preserve">Frontotemporal demensiya (davranış dəyişikliyi)</w:t>
      </w:r>
    </w:p>
    <w:p>
      <w:pPr>
        <w:pStyle w:val="Compact"/>
        <w:numPr>
          <w:ilvl w:val="0"/>
          <w:numId w:val="2542"/>
        </w:numPr>
      </w:pPr>
      <w:r>
        <w:t xml:space="preserve">Beyin şişi (frontal)</w:t>
      </w:r>
    </w:p>
    <w:p>
      <w:pPr>
        <w:pStyle w:val="Compact"/>
        <w:numPr>
          <w:ilvl w:val="0"/>
          <w:numId w:val="2542"/>
        </w:numPr>
      </w:pPr>
      <w:r>
        <w:t xml:space="preserve">Baş beyin travması (TBI)</w:t>
      </w:r>
    </w:p>
    <w:p>
      <w:pPr>
        <w:pStyle w:val="Compact"/>
        <w:numPr>
          <w:ilvl w:val="0"/>
          <w:numId w:val="2542"/>
        </w:numPr>
      </w:pPr>
      <w:r>
        <w:t xml:space="preserve">Epilepsiya (temporal lob)</w:t>
      </w:r>
    </w:p>
    <w:bookmarkEnd w:id="2025"/>
    <w:bookmarkEnd w:id="2026"/>
    <w:bookmarkStart w:id="2027" w:name="epidemiologiya"/>
    <w:p>
      <w:pPr>
        <w:pStyle w:val="Heading3"/>
      </w:pPr>
      <w:r>
        <w:t xml:space="preserve">Epidemiologiya</w:t>
      </w:r>
    </w:p>
    <w:p>
      <w:pPr>
        <w:pStyle w:val="FirstParagraph"/>
      </w:pPr>
      <w:r>
        <w:t xml:space="preserve">Dəqiq məlumat yoxdur – tez-tez ilkin psixi pozuntu kimi yanlış diaqnoz alır. Psixiatrik klinikalarda ikinci dərəcəli psixi sindromlar</w:t>
      </w:r>
      <w:r>
        <w:t xml:space="preserve"> </w:t>
      </w:r>
      <w:r>
        <w:rPr>
          <w:b/>
          <w:bCs/>
        </w:rPr>
        <w:t xml:space="preserve">5-15%</w:t>
      </w:r>
      <w:r>
        <w:t xml:space="preserve"> </w:t>
      </w:r>
      <w:r>
        <w:t xml:space="preserve">olduğu hesab edilir.</w:t>
      </w:r>
    </w:p>
    <w:bookmarkEnd w:id="2027"/>
    <w:bookmarkStart w:id="2031" w:name="diaqnostik-yanaşma"/>
    <w:p>
      <w:pPr>
        <w:pStyle w:val="Heading3"/>
      </w:pPr>
      <w:r>
        <w:t xml:space="preserve">Diaqnostik yanaşma</w:t>
      </w:r>
    </w:p>
    <w:bookmarkStart w:id="2028" w:name="X4cd6046083e7efae6ee590da8815f6a78c60b92"/>
    <w:p>
      <w:pPr>
        <w:pStyle w:val="Heading4"/>
      </w:pPr>
      <w:r>
        <w:t xml:space="preserve">"Üzvi beyin sindromu" üçün skrining ipucları</w:t>
      </w:r>
    </w:p>
    <w:p>
      <w:pPr>
        <w:pStyle w:val="FirstParagraph"/>
      </w:pPr>
      <w:r>
        <w:rPr>
          <w:b/>
          <w:bCs/>
        </w:rPr>
        <w:t xml:space="preserve">Həmişə üzvi etiolojiyi düşündürən əlamətlər:</w:t>
      </w:r>
    </w:p>
    <w:p>
      <w:pPr>
        <w:pStyle w:val="Compact"/>
        <w:numPr>
          <w:ilvl w:val="0"/>
          <w:numId w:val="2543"/>
        </w:numPr>
      </w:pPr>
      <w:r>
        <w:t xml:space="preserve">İlk epizod yaşı atipik (&lt;12 ya &gt;45 yaş)</w:t>
      </w:r>
    </w:p>
    <w:p>
      <w:pPr>
        <w:pStyle w:val="Compact"/>
        <w:numPr>
          <w:ilvl w:val="0"/>
          <w:numId w:val="2543"/>
        </w:numPr>
      </w:pPr>
      <w:r>
        <w:t xml:space="preserve">Kəskin başlanğıc (saatlar-günlər)</w:t>
      </w:r>
    </w:p>
    <w:p>
      <w:pPr>
        <w:pStyle w:val="Compact"/>
        <w:numPr>
          <w:ilvl w:val="0"/>
          <w:numId w:val="2543"/>
        </w:numPr>
      </w:pPr>
      <w:r>
        <w:rPr>
          <w:b/>
          <w:bCs/>
        </w:rPr>
        <w:t xml:space="preserve">Şüur dəyişikliyi</w:t>
      </w:r>
      <w:r>
        <w:t xml:space="preserve"> </w:t>
      </w:r>
      <w:r>
        <w:t xml:space="preserve">birlikdə</w:t>
      </w:r>
    </w:p>
    <w:p>
      <w:pPr>
        <w:pStyle w:val="Compact"/>
        <w:numPr>
          <w:ilvl w:val="0"/>
          <w:numId w:val="2543"/>
        </w:numPr>
      </w:pPr>
      <w:r>
        <w:rPr>
          <w:b/>
          <w:bCs/>
        </w:rPr>
        <w:t xml:space="preserve">Vizual halusinasiyalar</w:t>
      </w:r>
      <w:r>
        <w:t xml:space="preserve"> </w:t>
      </w:r>
      <w:r>
        <w:t xml:space="preserve">dominant</w:t>
      </w:r>
    </w:p>
    <w:p>
      <w:pPr>
        <w:pStyle w:val="Compact"/>
        <w:numPr>
          <w:ilvl w:val="0"/>
          <w:numId w:val="2543"/>
        </w:numPr>
      </w:pPr>
      <w:r>
        <w:rPr>
          <w:b/>
          <w:bCs/>
        </w:rPr>
        <w:t xml:space="preserve">Neyroloji simptomlar:</w:t>
      </w:r>
      <w:r>
        <w:t xml:space="preserve"> </w:t>
      </w:r>
      <w:r>
        <w:t xml:space="preserve">başağrısı, tutmalar, ataksiya, qiymətləndirmə pozuntusu</w:t>
      </w:r>
    </w:p>
    <w:p>
      <w:pPr>
        <w:pStyle w:val="Compact"/>
        <w:numPr>
          <w:ilvl w:val="0"/>
          <w:numId w:val="2543"/>
        </w:numPr>
      </w:pPr>
      <w:r>
        <w:t xml:space="preserve">Ateş, infeksiyon simptomlar</w:t>
      </w:r>
    </w:p>
    <w:p>
      <w:pPr>
        <w:pStyle w:val="Compact"/>
        <w:numPr>
          <w:ilvl w:val="0"/>
          <w:numId w:val="2543"/>
        </w:numPr>
      </w:pPr>
      <w:r>
        <w:t xml:space="preserve">Tibb anamnezindəki yeni dərman (iatrogen)</w:t>
      </w:r>
    </w:p>
    <w:p>
      <w:pPr>
        <w:pStyle w:val="Compact"/>
        <w:numPr>
          <w:ilvl w:val="0"/>
          <w:numId w:val="2543"/>
        </w:numPr>
      </w:pPr>
      <w:r>
        <w:t xml:space="preserve">Ailə psixiatrik tarixi yox</w:t>
      </w:r>
    </w:p>
    <w:bookmarkEnd w:id="2028"/>
    <w:bookmarkStart w:id="2029" w:name="müayinə-protokolu"/>
    <w:p>
      <w:pPr>
        <w:pStyle w:val="Heading4"/>
      </w:pPr>
      <w:r>
        <w:t xml:space="preserve">Müayinə protokolu</w:t>
      </w:r>
    </w:p>
    <w:p>
      <w:pPr>
        <w:pStyle w:val="FirstParagraph"/>
      </w:pPr>
      <w:r>
        <w:rPr>
          <w:b/>
          <w:bCs/>
        </w:rPr>
        <w:t xml:space="preserve">Mütləq (hər atipik psixiatrik pasiyentdə):</w:t>
      </w:r>
    </w:p>
    <w:p>
      <w:pPr>
        <w:pStyle w:val="Compact"/>
        <w:numPr>
          <w:ilvl w:val="0"/>
          <w:numId w:val="2544"/>
        </w:numPr>
      </w:pPr>
      <w:r>
        <w:t xml:space="preserve">Tam qan analizi</w:t>
      </w:r>
    </w:p>
    <w:p>
      <w:pPr>
        <w:pStyle w:val="Compact"/>
        <w:numPr>
          <w:ilvl w:val="0"/>
          <w:numId w:val="2544"/>
        </w:numPr>
      </w:pPr>
      <w:r>
        <w:t xml:space="preserve">Elektrolitlər, qlükoza</w:t>
      </w:r>
    </w:p>
    <w:p>
      <w:pPr>
        <w:pStyle w:val="Compact"/>
        <w:numPr>
          <w:ilvl w:val="0"/>
          <w:numId w:val="2544"/>
        </w:numPr>
      </w:pPr>
      <w:r>
        <w:t xml:space="preserve">Qaraciyər, böyrək funksiyaları</w:t>
      </w:r>
    </w:p>
    <w:p>
      <w:pPr>
        <w:pStyle w:val="Compact"/>
        <w:numPr>
          <w:ilvl w:val="0"/>
          <w:numId w:val="2544"/>
        </w:numPr>
      </w:pPr>
      <w:r>
        <w:rPr>
          <w:b/>
          <w:bCs/>
        </w:rPr>
        <w:t xml:space="preserve">TSH</w:t>
      </w:r>
      <w:r>
        <w:t xml:space="preserve"> </w:t>
      </w:r>
      <w:r>
        <w:t xml:space="preserve">(tiroid)</w:t>
      </w:r>
    </w:p>
    <w:p>
      <w:pPr>
        <w:pStyle w:val="Compact"/>
        <w:numPr>
          <w:ilvl w:val="0"/>
          <w:numId w:val="2544"/>
        </w:numPr>
      </w:pPr>
      <w:r>
        <w:t xml:space="preserve">B12, folat</w:t>
      </w:r>
    </w:p>
    <w:p>
      <w:pPr>
        <w:pStyle w:val="Compact"/>
        <w:numPr>
          <w:ilvl w:val="0"/>
          <w:numId w:val="2544"/>
        </w:numPr>
      </w:pPr>
      <w:r>
        <w:rPr>
          <w:b/>
          <w:bCs/>
        </w:rPr>
        <w:t xml:space="preserve">Skrining:</w:t>
      </w:r>
      <w:r>
        <w:t xml:space="preserve"> </w:t>
      </w:r>
      <w:r>
        <w:t xml:space="preserve">HIV, sifilis (VDRL)</w:t>
      </w:r>
    </w:p>
    <w:p>
      <w:pPr>
        <w:pStyle w:val="Compact"/>
        <w:numPr>
          <w:ilvl w:val="0"/>
          <w:numId w:val="2544"/>
        </w:numPr>
      </w:pPr>
      <w:r>
        <w:t xml:space="preserve">İdrar analizi + kultura</w:t>
      </w:r>
    </w:p>
    <w:p>
      <w:pPr>
        <w:pStyle w:val="FirstParagraph"/>
      </w:pPr>
      <w:r>
        <w:rPr>
          <w:b/>
          <w:bCs/>
        </w:rPr>
        <w:t xml:space="preserve">Neyroloji əlamətlər varsa:</w:t>
      </w:r>
    </w:p>
    <w:p>
      <w:pPr>
        <w:pStyle w:val="Compact"/>
        <w:numPr>
          <w:ilvl w:val="0"/>
          <w:numId w:val="2545"/>
        </w:numPr>
      </w:pPr>
      <w:r>
        <w:rPr>
          <w:b/>
          <w:bCs/>
        </w:rPr>
        <w:t xml:space="preserve">EEQ</w:t>
      </w:r>
      <w:r>
        <w:t xml:space="preserve"> </w:t>
      </w:r>
      <w:r>
        <w:t xml:space="preserve">(epilepsiya, ensefalopatiya)</w:t>
      </w:r>
    </w:p>
    <w:p>
      <w:pPr>
        <w:pStyle w:val="Compact"/>
        <w:numPr>
          <w:ilvl w:val="0"/>
          <w:numId w:val="2545"/>
        </w:numPr>
      </w:pPr>
      <w:r>
        <w:rPr>
          <w:b/>
          <w:bCs/>
        </w:rPr>
        <w:t xml:space="preserve">MRT beyin</w:t>
      </w:r>
      <w:r>
        <w:t xml:space="preserve"> </w:t>
      </w:r>
      <w:r>
        <w:t xml:space="preserve">(şiş, insult, atrofiya, ağ maddə dəyişikliyi)</w:t>
      </w:r>
    </w:p>
    <w:p>
      <w:pPr>
        <w:pStyle w:val="Compact"/>
        <w:numPr>
          <w:ilvl w:val="0"/>
          <w:numId w:val="2545"/>
        </w:numPr>
      </w:pPr>
      <w:r>
        <w:t xml:space="preserve">Likvortəhlili (meningit, ensefalliti, autoimmun)</w:t>
      </w:r>
    </w:p>
    <w:p>
      <w:pPr>
        <w:pStyle w:val="FirstParagraph"/>
      </w:pPr>
      <w:r>
        <w:rPr>
          <w:b/>
          <w:bCs/>
        </w:rPr>
        <w:t xml:space="preserve">Xüsusi hallarda:</w:t>
      </w:r>
    </w:p>
    <w:p>
      <w:pPr>
        <w:pStyle w:val="Compact"/>
        <w:numPr>
          <w:ilvl w:val="0"/>
          <w:numId w:val="2546"/>
        </w:numPr>
      </w:pPr>
      <w:r>
        <w:t xml:space="preserve">Anti-NMDAR antikorları (gənc qadın + psixoz + neyroloji)</w:t>
      </w:r>
    </w:p>
    <w:p>
      <w:pPr>
        <w:pStyle w:val="Compact"/>
        <w:numPr>
          <w:ilvl w:val="0"/>
          <w:numId w:val="2546"/>
        </w:numPr>
      </w:pPr>
      <w:r>
        <w:t xml:space="preserve">ANA, anti-dsDNA (SLE şübhəsi)</w:t>
      </w:r>
    </w:p>
    <w:p>
      <w:pPr>
        <w:pStyle w:val="Compact"/>
        <w:numPr>
          <w:ilvl w:val="0"/>
          <w:numId w:val="2546"/>
        </w:numPr>
      </w:pPr>
      <w:r>
        <w:t xml:space="preserve">Kortizol, ACTH (Cushing)</w:t>
      </w:r>
    </w:p>
    <w:p>
      <w:pPr>
        <w:pStyle w:val="Compact"/>
        <w:numPr>
          <w:ilvl w:val="0"/>
          <w:numId w:val="2546"/>
        </w:numPr>
      </w:pPr>
      <w:r>
        <w:t xml:space="preserve">Kalsium, PTH (hiperkalsiemi)</w:t>
      </w:r>
    </w:p>
    <w:p>
      <w:pPr>
        <w:pStyle w:val="Compact"/>
        <w:numPr>
          <w:ilvl w:val="0"/>
          <w:numId w:val="2546"/>
        </w:numPr>
      </w:pPr>
      <w:r>
        <w:t xml:space="preserve">Feoxromositoma marker (metanefrin)</w:t>
      </w:r>
    </w:p>
    <w:bookmarkEnd w:id="2029"/>
    <w:bookmarkStart w:id="2030" w:name="Xbc6fc877c825068b37f587ca2a609a0b6cdc70c"/>
    <w:p>
      <w:pPr>
        <w:pStyle w:val="Heading4"/>
      </w:pPr>
      <w:r>
        <w:t xml:space="preserve">Anti-NMDA Reseptor Ensefalliti – Xüsusi Diqqət</w:t>
      </w:r>
    </w:p>
    <w:p>
      <w:pPr>
        <w:pStyle w:val="FirstParagraph"/>
      </w:pPr>
      <w:r>
        <w:rPr>
          <w:b/>
          <w:bCs/>
        </w:rPr>
        <w:t xml:space="preserve">Aktual problem:</w:t>
      </w:r>
      <w:r>
        <w:t xml:space="preserve"> </w:t>
      </w:r>
      <w:r>
        <w:t xml:space="preserve">Tez-tez ilk psixiatrik simptomlarla başlayır → şizofreniya diaqnozu alır.</w:t>
      </w:r>
    </w:p>
    <w:p>
      <w:pPr>
        <w:pStyle w:val="BodyText"/>
      </w:pPr>
      <w:r>
        <w:rPr>
          <w:b/>
          <w:bCs/>
        </w:rPr>
        <w:t xml:space="preserve">Klinik profil:</w:t>
      </w:r>
    </w:p>
    <w:p>
      <w:pPr>
        <w:pStyle w:val="Compact"/>
        <w:numPr>
          <w:ilvl w:val="0"/>
          <w:numId w:val="2547"/>
        </w:numPr>
      </w:pPr>
      <w:r>
        <w:t xml:space="preserve">Gənc qadın (15-35 yaş)</w:t>
      </w:r>
    </w:p>
    <w:p>
      <w:pPr>
        <w:pStyle w:val="Compact"/>
        <w:numPr>
          <w:ilvl w:val="0"/>
          <w:numId w:val="2547"/>
        </w:numPr>
      </w:pPr>
      <w:r>
        <w:t xml:space="preserve">Psixiatrik simptomlar (psixoz, əhval, davranış) → neyroloji (tutmalar, avtonomik)</w:t>
      </w:r>
    </w:p>
    <w:p>
      <w:pPr>
        <w:pStyle w:val="Compact"/>
        <w:numPr>
          <w:ilvl w:val="0"/>
          <w:numId w:val="2547"/>
        </w:numPr>
      </w:pPr>
      <w:r>
        <w:rPr>
          <w:b/>
          <w:bCs/>
        </w:rPr>
        <w:t xml:space="preserve">Yumurtalıq teratomu</w:t>
      </w:r>
      <w:r>
        <w:t xml:space="preserve"> </w:t>
      </w:r>
      <w:r>
        <w:t xml:space="preserve">əlaqəli (50%)</w:t>
      </w:r>
    </w:p>
    <w:p>
      <w:pPr>
        <w:pStyle w:val="Compact"/>
        <w:numPr>
          <w:ilvl w:val="0"/>
          <w:numId w:val="2547"/>
        </w:numPr>
      </w:pPr>
      <w:r>
        <w:t xml:space="preserve">Anti-NMDAR antikorları CSF/qanda müsbət</w:t>
      </w:r>
    </w:p>
    <w:p>
      <w:pPr>
        <w:pStyle w:val="FirstParagraph"/>
      </w:pPr>
      <w:r>
        <w:rPr>
          <w:b/>
          <w:bCs/>
        </w:rPr>
        <w:t xml:space="preserve">Müalicə:</w:t>
      </w:r>
      <w:r>
        <w:t xml:space="preserve"> </w:t>
      </w:r>
      <w:r>
        <w:t xml:space="preserve">immunoterapi (steroid, IVIG, plazmaferez), şiş reseksiyası –</w:t>
      </w:r>
      <w:r>
        <w:t xml:space="preserve"> </w:t>
      </w:r>
      <w:r>
        <w:rPr>
          <w:b/>
          <w:bCs/>
        </w:rPr>
        <w:t xml:space="preserve">psixiatrik dərman deyil birinci xətt</w:t>
      </w:r>
      <w:r>
        <w:t xml:space="preserve">.</w:t>
      </w:r>
    </w:p>
    <w:bookmarkEnd w:id="2030"/>
    <w:bookmarkEnd w:id="2031"/>
    <w:bookmarkStart w:id="2034" w:name="müalicə-prinsipləri"/>
    <w:p>
      <w:pPr>
        <w:pStyle w:val="Heading3"/>
      </w:pPr>
      <w:r>
        <w:t xml:space="preserve">Müalicə prinsipləri</w:t>
      </w:r>
    </w:p>
    <w:bookmarkStart w:id="2032" w:name="əsas-prinsip-etiolojiyi-müalicə-et"/>
    <w:p>
      <w:pPr>
        <w:pStyle w:val="Heading4"/>
      </w:pPr>
      <w:r>
        <w:t xml:space="preserve">Əsas prinsip: Etiolojiyi müalicə et</w:t>
      </w:r>
    </w:p>
    <w:p>
      <w:pPr>
        <w:pStyle w:val="FirstParagraph"/>
      </w:pPr>
      <w:r>
        <w:rPr>
          <w:b/>
          <w:bCs/>
        </w:rPr>
        <w:t xml:space="preserve">İkinci dərəcəli psixiatrik simptomlar üzvi etiolojiyi həll edildikcə yaxşılaşır.</w:t>
      </w:r>
    </w:p>
    <w:p>
      <w:pPr>
        <w:pStyle w:val="BodyText"/>
      </w:pPr>
      <w:r>
        <w:rPr>
          <w:b/>
          <w:bCs/>
        </w:rPr>
        <w:t xml:space="preserve">Nümunələr:</w:t>
      </w:r>
    </w:p>
    <w:p>
      <w:pPr>
        <w:pStyle w:val="Compact"/>
        <w:numPr>
          <w:ilvl w:val="0"/>
          <w:numId w:val="2548"/>
        </w:numPr>
      </w:pPr>
      <w:r>
        <w:t xml:space="preserve">Hipotiroidizm → levotiroksin → depressiya azalır</w:t>
      </w:r>
    </w:p>
    <w:p>
      <w:pPr>
        <w:pStyle w:val="Compact"/>
        <w:numPr>
          <w:ilvl w:val="0"/>
          <w:numId w:val="2548"/>
        </w:numPr>
      </w:pPr>
      <w:r>
        <w:t xml:space="preserve">Feoxromositoma → cərrahi → panik ataklar keçir</w:t>
      </w:r>
    </w:p>
    <w:p>
      <w:pPr>
        <w:pStyle w:val="Compact"/>
        <w:numPr>
          <w:ilvl w:val="0"/>
          <w:numId w:val="2548"/>
        </w:numPr>
      </w:pPr>
      <w:r>
        <w:t xml:space="preserve">Anti-NMDAR ensefalliti → immunoterapi → psixoz düzəlir</w:t>
      </w:r>
    </w:p>
    <w:p>
      <w:pPr>
        <w:pStyle w:val="Compact"/>
        <w:numPr>
          <w:ilvl w:val="0"/>
          <w:numId w:val="2548"/>
        </w:numPr>
      </w:pPr>
      <w:r>
        <w:t xml:space="preserve">Epilepsiya müalicəsi → psixotik simptomlar azalır</w:t>
      </w:r>
    </w:p>
    <w:bookmarkEnd w:id="2032"/>
    <w:bookmarkStart w:id="2033" w:name="simptomatik-psixiatrik-müalicə"/>
    <w:p>
      <w:pPr>
        <w:pStyle w:val="Heading4"/>
      </w:pPr>
      <w:r>
        <w:t xml:space="preserve">Simptomatik psixiatrik müalicə</w:t>
      </w:r>
    </w:p>
    <w:p>
      <w:pPr>
        <w:pStyle w:val="FirstParagraph"/>
      </w:pPr>
      <w:r>
        <w:t xml:space="preserve">Etiologiya müalicəsi gözlənərkən və ya natamamdırsa:</w:t>
      </w:r>
    </w:p>
    <w:p>
      <w:pPr>
        <w:pStyle w:val="Compact"/>
        <w:numPr>
          <w:ilvl w:val="0"/>
          <w:numId w:val="2549"/>
        </w:numPr>
      </w:pPr>
      <w:r>
        <w:t xml:space="preserve">Psixoz: aşağı doz antipsixotik</w:t>
      </w:r>
    </w:p>
    <w:p>
      <w:pPr>
        <w:pStyle w:val="Compact"/>
        <w:numPr>
          <w:ilvl w:val="0"/>
          <w:numId w:val="2549"/>
        </w:numPr>
      </w:pPr>
      <w:r>
        <w:t xml:space="preserve">Depressiya: SİUSİ (etioloji xəstəliklə interaksiyaya diqqət)</w:t>
      </w:r>
    </w:p>
    <w:p>
      <w:pPr>
        <w:pStyle w:val="Compact"/>
        <w:numPr>
          <w:ilvl w:val="0"/>
          <w:numId w:val="2549"/>
        </w:numPr>
      </w:pPr>
      <w:r>
        <w:t xml:space="preserve">Aqitasiya/agitasiya: ketiapin, haloperidol (düşük doza)</w:t>
      </w:r>
    </w:p>
    <w:p>
      <w:pPr>
        <w:pStyle w:val="FirstParagraph"/>
      </w:pPr>
      <w:r>
        <w:rPr>
          <w:b/>
          <w:bCs/>
        </w:rPr>
        <w:t xml:space="preserve">Xüsusi diqqətlər:</w:t>
      </w:r>
    </w:p>
    <w:p>
      <w:pPr>
        <w:pStyle w:val="Compact"/>
        <w:numPr>
          <w:ilvl w:val="0"/>
          <w:numId w:val="2550"/>
        </w:numPr>
      </w:pPr>
      <w:r>
        <w:rPr>
          <w:b/>
          <w:bCs/>
        </w:rPr>
        <w:t xml:space="preserve">Lewy cisimciyi + antipsixotik</w:t>
      </w:r>
      <w:r>
        <w:t xml:space="preserve"> </w:t>
      </w:r>
      <w:r>
        <w:t xml:space="preserve">→ ƏLEYH (ölümcül həssaslıq)</w:t>
      </w:r>
    </w:p>
    <w:p>
      <w:pPr>
        <w:pStyle w:val="Compact"/>
        <w:numPr>
          <w:ilvl w:val="0"/>
          <w:numId w:val="2550"/>
        </w:numPr>
      </w:pPr>
      <w:r>
        <w:rPr>
          <w:b/>
          <w:bCs/>
        </w:rPr>
        <w:t xml:space="preserve">Epilepsiya + bupropion</w:t>
      </w:r>
      <w:r>
        <w:t xml:space="preserve"> </w:t>
      </w:r>
      <w:r>
        <w:t xml:space="preserve">→ ƏLEYH (tutma eşiğini azaldır)</w:t>
      </w:r>
    </w:p>
    <w:p>
      <w:pPr>
        <w:pStyle w:val="Compact"/>
        <w:numPr>
          <w:ilvl w:val="0"/>
          <w:numId w:val="2550"/>
        </w:numPr>
      </w:pPr>
      <w:r>
        <w:rPr>
          <w:b/>
          <w:bCs/>
        </w:rPr>
        <w:t xml:space="preserve">Qaraciyər çatışmazlığı</w:t>
      </w:r>
      <w:r>
        <w:t xml:space="preserve"> </w:t>
      </w:r>
      <w:r>
        <w:t xml:space="preserve">→ metabolizm pozulur; doz azaltma</w:t>
      </w:r>
    </w:p>
    <w:bookmarkEnd w:id="2033"/>
    <w:bookmarkEnd w:id="2034"/>
    <w:bookmarkStart w:id="2035" w:name="differensial-diaqnostika-ümumi-cədvəl"/>
    <w:p>
      <w:pPr>
        <w:pStyle w:val="Heading3"/>
      </w:pPr>
      <w:r>
        <w:t xml:space="preserve">Differensial diaqnostika – ümumi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Xüsusiyyət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İlkin psixoz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İkinci dərəcəli psixiatrik sindrom</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Başlanğıc yaşı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15-35 yaş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Hər yaş; atipik (&lt;12, &gt;45)</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Başlanğıc sürəti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Yavaş (aylar)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 (günlər-həftələr)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Şüur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Normal (erkən)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bulanıq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Vizual hallusinas.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Nadir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Sıx</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Neyroloji simptom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Yox</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var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Ateş, metabolik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Yox</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Ola bilər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Tibbi anamnez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Neytral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Əlaqəli xəstəlik var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MRT/EEQ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Normal (əksər)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Anomaliya ola bilər</w:t>
            </w:r>
          </w:p>
        </w:tc>
      </w:tr>
    </w:tbl>
    <w:bookmarkEnd w:id="2035"/>
    <w:bookmarkStart w:id="2036" w:name="proqnoz"/>
    <w:p>
      <w:pPr>
        <w:pStyle w:val="Heading3"/>
      </w:pPr>
      <w:r>
        <w:t xml:space="preserve">Proqnoz</w:t>
      </w:r>
    </w:p>
    <w:p>
      <w:pPr>
        <w:pStyle w:val="Compact"/>
        <w:numPr>
          <w:ilvl w:val="0"/>
          <w:numId w:val="2551"/>
        </w:numPr>
      </w:pPr>
      <w:r>
        <w:t xml:space="preserve">Etiologiyanı aşkarlayan hallarda:</w:t>
      </w:r>
      <w:r>
        <w:t xml:space="preserve"> </w:t>
      </w:r>
      <w:r>
        <w:rPr>
          <w:b/>
          <w:bCs/>
        </w:rPr>
        <w:t xml:space="preserve">yaxşı proqnoz</w:t>
      </w:r>
    </w:p>
    <w:p>
      <w:pPr>
        <w:pStyle w:val="Compact"/>
        <w:numPr>
          <w:ilvl w:val="0"/>
          <w:numId w:val="2551"/>
        </w:numPr>
      </w:pPr>
      <w:r>
        <w:t xml:space="preserve">Etiologiya aradan qaldırıla bilənsə: psixiatrik simptomlar tam keçir</w:t>
      </w:r>
    </w:p>
    <w:p>
      <w:pPr>
        <w:pStyle w:val="Compact"/>
        <w:numPr>
          <w:ilvl w:val="0"/>
          <w:numId w:val="2551"/>
        </w:numPr>
      </w:pPr>
      <w:r>
        <w:t xml:space="preserve">Xroniki neyroloji xəstəlik (Parkinson, MS): uzunmüddətli psixiatrik dəstək</w:t>
      </w:r>
    </w:p>
    <w:bookmarkEnd w:id="2036"/>
    <w:bookmarkStart w:id="2037" w:name="mənbələr"/>
    <w:p>
      <w:pPr>
        <w:pStyle w:val="Heading3"/>
      </w:pPr>
      <w:r>
        <w:t xml:space="preserve">Mənbələr</w:t>
      </w:r>
    </w:p>
    <w:p>
      <w:pPr>
        <w:pStyle w:val="Compact"/>
        <w:numPr>
          <w:ilvl w:val="0"/>
          <w:numId w:val="2552"/>
        </w:numPr>
      </w:pPr>
      <w:r>
        <w:t xml:space="preserve">APA.</w:t>
      </w:r>
      <w:r>
        <w:t xml:space="preserve"> </w:t>
      </w:r>
      <w:r>
        <w:rPr>
          <w:i/>
          <w:iCs/>
        </w:rPr>
        <w:t xml:space="preserve">DSM-5-TR.</w:t>
      </w:r>
      <w:r>
        <w:t xml:space="preserve"> </w:t>
      </w:r>
      <w:r>
        <w:t xml:space="preserve">2022.</w:t>
      </w:r>
    </w:p>
    <w:p>
      <w:pPr>
        <w:pStyle w:val="Compact"/>
        <w:numPr>
          <w:ilvl w:val="0"/>
          <w:numId w:val="2552"/>
        </w:numPr>
      </w:pPr>
      <w:r>
        <w:t xml:space="preserve">WHO.</w:t>
      </w:r>
      <w:r>
        <w:t xml:space="preserve"> </w:t>
      </w:r>
      <w:r>
        <w:rPr>
          <w:i/>
          <w:iCs/>
        </w:rPr>
        <w:t xml:space="preserve">ICD-11 CDDR.</w:t>
      </w:r>
      <w:r>
        <w:t xml:space="preserve"> </w:t>
      </w:r>
      <w:r>
        <w:t xml:space="preserve">2024.</w:t>
      </w:r>
    </w:p>
    <w:p>
      <w:pPr>
        <w:pStyle w:val="Compact"/>
        <w:numPr>
          <w:ilvl w:val="0"/>
          <w:numId w:val="2552"/>
        </w:numPr>
      </w:pPr>
      <w:r>
        <w:t xml:space="preserve">Dalmau J, et al.</w:t>
      </w:r>
      <w:r>
        <w:t xml:space="preserve"> </w:t>
      </w:r>
      <w:r>
        <w:rPr>
          <w:i/>
          <w:iCs/>
        </w:rPr>
        <w:t xml:space="preserve">Anti-NMDA-receptor encephalitis: case series and analysis of the effects of antibodies.</w:t>
      </w:r>
      <w:r>
        <w:t xml:space="preserve"> </w:t>
      </w:r>
      <w:r>
        <w:t xml:space="preserve">Lancet Neurol, 2008.</w:t>
      </w:r>
    </w:p>
    <w:p>
      <w:pPr>
        <w:pStyle w:val="Compact"/>
        <w:numPr>
          <w:ilvl w:val="0"/>
          <w:numId w:val="2552"/>
        </w:numPr>
      </w:pPr>
      <w:r>
        <w:t xml:space="preserve">Sachdev PS.</w:t>
      </w:r>
      <w:r>
        <w:t xml:space="preserve"> </w:t>
      </w:r>
      <w:r>
        <w:rPr>
          <w:i/>
          <w:iCs/>
        </w:rPr>
        <w:t xml:space="preserve">Secondary psychiatric syndromes.</w:t>
      </w:r>
      <w:r>
        <w:t xml:space="preserve"> </w:t>
      </w:r>
      <w:r>
        <w:t xml:space="preserve">In: Bhugra D (ed).</w:t>
      </w:r>
      <w:r>
        <w:t xml:space="preserve"> </w:t>
      </w:r>
      <w:r>
        <w:rPr>
          <w:i/>
          <w:iCs/>
        </w:rPr>
        <w:t xml:space="preserve">Textbook of Cultural Psychiatry.</w:t>
      </w:r>
      <w:r>
        <w:t xml:space="preserve"> </w:t>
      </w:r>
      <w:r>
        <w:t xml:space="preserve">Cambridge UP, 2007.</w:t>
      </w:r>
    </w:p>
    <w:p>
      <w:pPr>
        <w:pStyle w:val="Compact"/>
        <w:numPr>
          <w:ilvl w:val="0"/>
          <w:numId w:val="2552"/>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p>
      <w:pPr>
        <w:pStyle w:val="Compact"/>
        <w:numPr>
          <w:ilvl w:val="0"/>
          <w:numId w:val="2552"/>
        </w:numPr>
      </w:pPr>
      <w:r>
        <w:t xml:space="preserve">Popov Yu.V., Vid V.D.</w:t>
      </w:r>
      <w:r>
        <w:t xml:space="preserve"> </w:t>
      </w:r>
      <w:r>
        <w:rPr>
          <w:i/>
          <w:iCs/>
        </w:rPr>
        <w:t xml:space="preserve">Müasir klinik psixiatriya.</w:t>
      </w:r>
      <w:r>
        <w:t xml:space="preserve"> </w:t>
      </w:r>
      <w:r>
        <w:t xml:space="preserve">(Современная клиническая психиатрия) – Sankt-Peterburq: Reç, 2006. 2-ci nəşr.</w:t>
      </w:r>
    </w:p>
    <w:bookmarkEnd w:id="2037"/>
    <w:bookmarkEnd w:id="2038"/>
    <w:bookmarkStart w:id="2079" w:name="yuxu-oyaqliq-pozuntulari"/>
    <w:p>
      <w:pPr>
        <w:pStyle w:val="Heading1"/>
      </w:pPr>
      <w:r>
        <w:t xml:space="preserve">YUXU POZUNTULARI</w:t>
      </w:r>
    </w:p>
    <w:p>
      <w:pPr>
        <w:pStyle w:val="FirstParagraph"/>
      </w:pPr>
      <w:r>
        <w:t xml:space="preserve">XBT-11:</w:t>
      </w:r>
      <w:r>
        <w:t xml:space="preserve"> </w:t>
      </w:r>
      <w:r>
        <w:t xml:space="preserve">7A00</w:t>
      </w:r>
      <w:r>
        <w:t xml:space="preserve"> </w:t>
      </w:r>
      <w:r>
        <w:t xml:space="preserve">–</w:t>
      </w:r>
      <w:r>
        <w:t xml:space="preserve"> </w:t>
      </w:r>
      <w:r>
        <w:t xml:space="preserve">7B2Z</w:t>
      </w:r>
      <w:r>
        <w:t xml:space="preserve"> </w:t>
      </w:r>
      <w:r>
        <w:t xml:space="preserve">— Sleep-wake disorders (separate chapter)</w:t>
      </w:r>
    </w:p>
    <w:p>
      <w:pPr>
        <w:pStyle w:val="BodyText"/>
      </w:pPr>
      <w:r>
        <w:t xml:space="preserve">XBT-10:</w:t>
      </w:r>
      <w:r>
        <w:t xml:space="preserve"> </w:t>
      </w:r>
      <w:r>
        <w:t xml:space="preserve">F51</w:t>
      </w:r>
      <w:r>
        <w:t xml:space="preserve"> </w:t>
      </w:r>
      <w:r>
        <w:t xml:space="preserve">(non-organic sleep disorders, F section); G47 (organic sleep disorders)</w:t>
      </w:r>
    </w:p>
    <w:p>
      <w:pPr>
        <w:pStyle w:val="BodyText"/>
      </w:pPr>
      <w:r>
        <w:t xml:space="preserve">DSM-5-TR:</w:t>
      </w:r>
      <w:r>
        <w:t xml:space="preserve"> </w:t>
      </w:r>
      <w:r>
        <w:t xml:space="preserve">307</w:t>
      </w:r>
      <w:r>
        <w:t xml:space="preserve">,</w:t>
      </w:r>
      <w:r>
        <w:t xml:space="preserve"> </w:t>
      </w:r>
      <w:r>
        <w:t xml:space="preserve">327</w:t>
      </w:r>
      <w:r>
        <w:t xml:space="preserve">,</w:t>
      </w:r>
      <w:r>
        <w:t xml:space="preserve"> </w:t>
      </w:r>
      <w:r>
        <w:t xml:space="preserve">333</w:t>
      </w:r>
      <w:r>
        <w:t xml:space="preserve">,</w:t>
      </w:r>
      <w:r>
        <w:t xml:space="preserve"> </w:t>
      </w:r>
      <w:r>
        <w:t xml:space="preserve">347</w:t>
      </w:r>
      <w:r>
        <w:t xml:space="preserve"> </w:t>
      </w:r>
      <w:r>
        <w:t xml:space="preserve">— Sleep-wake disorders</w:t>
      </w:r>
    </w:p>
    <w:p>
      <w:r>
        <w:pict>
          <v:rect style="width:0;height:1.5pt" o:hralign="center" o:hrstd="t" o:hr="t"/>
        </w:pict>
      </w:r>
    </w:p>
    <w:bookmarkStart w:id="2039"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XBT-11 kodu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 adı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Bölmədə yeri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7A00</w:t>
            </w:r>
            <w:r>
              <w:rPr>
                <w:b/>
                <w:bCs/>
              </w:rPr>
              <w:t xml:space="preserve">–7A0Z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Yuxusuzluq Pozuntusu (İnsomniya)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18.1</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7A20</w:t>
            </w:r>
            <w:r>
              <w:rPr>
                <w:b/>
                <w:bCs/>
              </w:rPr>
              <w:t xml:space="preserve">–7A2Z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Hipersomnia pozuntuları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18.2</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7A40</w:t>
            </w:r>
            <w:r>
              <w:rPr>
                <w:b/>
                <w:bCs/>
              </w:rPr>
              <w:t xml:space="preserve">–7A4Z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Sirkadian-yuxu-oyaqlıq ritm pozuntuları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18.3</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7A60</w:t>
            </w:r>
            <w:r>
              <w:rPr>
                <w:b/>
                <w:bCs/>
              </w:rPr>
              <w:t xml:space="preserve">–7A6Z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Yuxu-bağlı tənəffüs pozuntuları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18.4</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7A80</w:t>
            </w:r>
            <w:r>
              <w:rPr>
                <w:b/>
                <w:bCs/>
              </w:rPr>
              <w:t xml:space="preserve">–7A8Z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Hərəkət-bağlı yuxu pozuntuları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18.5</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7B00</w:t>
            </w:r>
            <w:r>
              <w:rPr>
                <w:b/>
                <w:bCs/>
              </w:rPr>
              <w:t xml:space="preserve">–7B2Z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Parasomnik pozuntular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18.6</w:t>
            </w:r>
          </w:p>
        </w:tc>
      </w:tr>
    </w:tbl>
    <w:bookmarkEnd w:id="2039"/>
    <w:bookmarkStart w:id="2044" w:name="konseptual-yenilik-xbt-11"/>
    <w:p>
      <w:pPr>
        <w:pStyle w:val="Heading3"/>
      </w:pPr>
      <w:r>
        <w:t xml:space="preserve">Konseptual yenilik (XBT-11)</w:t>
      </w:r>
    </w:p>
    <w:p>
      <w:pPr>
        <w:pStyle w:val="FirstParagraph"/>
      </w:pPr>
      <w:r>
        <w:t xml:space="preserve">XBT-11 yuxu-oyaqlıq pozuntularını</w:t>
      </w:r>
      <w:r>
        <w:t xml:space="preserve"> </w:t>
      </w:r>
      <w:r>
        <w:rPr>
          <w:b/>
          <w:bCs/>
        </w:rPr>
        <w:t xml:space="preserve">müstəqil fəsil</w:t>
      </w:r>
      <w:r>
        <w:t xml:space="preserve"> </w:t>
      </w:r>
      <w:r>
        <w:t xml:space="preserve">kimi ayırdı (Fəsil 7). Bu, müasir somnologiyanın yetkinliyini və yuxu pozuntularının özəl klinik intizam kimi tanınmasını əks etdirir.</w:t>
      </w:r>
    </w:p>
    <w:bookmarkStart w:id="2040" w:name="müstəqil-fəsil-statusu"/>
    <w:p>
      <w:pPr>
        <w:pStyle w:val="Heading4"/>
      </w:pPr>
      <w:r>
        <w:t xml:space="preserve">Müstəqil fəsil statusu</w:t>
      </w:r>
    </w:p>
    <w:p>
      <w:pPr>
        <w:pStyle w:val="FirstParagraph"/>
      </w:pPr>
      <w:r>
        <w:t xml:space="preserve">XBT-10-da yuxu pozuntuları</w:t>
      </w:r>
      <w:r>
        <w:t xml:space="preserve"> </w:t>
      </w:r>
      <w:r>
        <w:rPr>
          <w:b/>
          <w:bCs/>
        </w:rPr>
        <w:t xml:space="preserve">iki müxtəlif yerdə</w:t>
      </w:r>
      <w:r>
        <w:t xml:space="preserve"> </w:t>
      </w:r>
      <w:r>
        <w:t xml:space="preserve">idi:</w:t>
      </w:r>
    </w:p>
    <w:p>
      <w:pPr>
        <w:pStyle w:val="Compact"/>
        <w:numPr>
          <w:ilvl w:val="0"/>
          <w:numId w:val="2553"/>
        </w:numPr>
      </w:pPr>
      <w:r>
        <w:rPr>
          <w:b/>
          <w:bCs/>
        </w:rPr>
        <w:t xml:space="preserve">F51</w:t>
      </w:r>
      <w:r>
        <w:t xml:space="preserve"> </w:t>
      </w:r>
      <w:r>
        <w:t xml:space="preserve">(qeyri-üzvi) — psixiatrik bölmədə</w:t>
      </w:r>
    </w:p>
    <w:p>
      <w:pPr>
        <w:pStyle w:val="Compact"/>
        <w:numPr>
          <w:ilvl w:val="0"/>
          <w:numId w:val="2553"/>
        </w:numPr>
      </w:pPr>
      <w:r>
        <w:rPr>
          <w:b/>
          <w:bCs/>
        </w:rPr>
        <w:t xml:space="preserve">G47</w:t>
      </w:r>
      <w:r>
        <w:t xml:space="preserve"> </w:t>
      </w:r>
      <w:r>
        <w:t xml:space="preserve">(üzvi) — neyrologik bölmədə</w:t>
      </w:r>
    </w:p>
    <w:p>
      <w:pPr>
        <w:pStyle w:val="FirstParagraph"/>
      </w:pPr>
      <w:r>
        <w:t xml:space="preserve">XBT-11 onları</w:t>
      </w:r>
      <w:r>
        <w:t xml:space="preserve"> </w:t>
      </w:r>
      <w:r>
        <w:rPr>
          <w:b/>
          <w:bCs/>
        </w:rPr>
        <w:t xml:space="preserve">vahid fəsildə</w:t>
      </w:r>
      <w:r>
        <w:t xml:space="preserve"> </w:t>
      </w:r>
      <w:r>
        <w:t xml:space="preserve">birləşdirdi və psixiatriya/neyrologiyanın hər ikisi üçün ümumi referans yaratdı.</w:t>
      </w:r>
    </w:p>
    <w:bookmarkEnd w:id="2040"/>
    <w:bookmarkStart w:id="2041" w:name="insomniyanın-yenidən-təsnifi"/>
    <w:p>
      <w:pPr>
        <w:pStyle w:val="Heading4"/>
      </w:pPr>
      <w:r>
        <w:t xml:space="preserve">İnsomniyanın yenidən təsnifi</w:t>
      </w:r>
    </w:p>
    <w:p>
      <w:pPr>
        <w:pStyle w:val="FirstParagraph"/>
      </w:pPr>
      <w:r>
        <w:t xml:space="preserve">İnsomniya artıq sadəcə "qeyri-üzvi" və ya "ikinci dərəcəli" deyil:</w:t>
      </w:r>
    </w:p>
    <w:p>
      <w:pPr>
        <w:pStyle w:val="Compact"/>
        <w:numPr>
          <w:ilvl w:val="0"/>
          <w:numId w:val="2554"/>
        </w:numPr>
      </w:pPr>
      <w:r>
        <w:rPr>
          <w:b/>
          <w:bCs/>
        </w:rPr>
        <w:t xml:space="preserve">Xroniki insomniya pozuntusu</w:t>
      </w:r>
      <w:r>
        <w:t xml:space="preserve"> </w:t>
      </w:r>
      <w:r>
        <w:t xml:space="preserve">(3+ ay) — müstəqil diaqnoz</w:t>
      </w:r>
    </w:p>
    <w:p>
      <w:pPr>
        <w:pStyle w:val="Compact"/>
        <w:numPr>
          <w:ilvl w:val="0"/>
          <w:numId w:val="2554"/>
        </w:numPr>
      </w:pPr>
      <w:r>
        <w:rPr>
          <w:b/>
          <w:bCs/>
        </w:rPr>
        <w:t xml:space="preserve">Qısa müddətli insomniya pozuntusu</w:t>
      </w:r>
      <w:r>
        <w:t xml:space="preserve"> </w:t>
      </w:r>
      <w:r>
        <w:t xml:space="preserve">(3 aya qədər)</w:t>
      </w:r>
    </w:p>
    <w:p>
      <w:pPr>
        <w:pStyle w:val="Compact"/>
        <w:numPr>
          <w:ilvl w:val="0"/>
          <w:numId w:val="2554"/>
        </w:numPr>
      </w:pPr>
      <w:r>
        <w:t xml:space="preserve">"İlkin" və "ikinci dərəcəli" insomniya ayırması aradan qaldırıldı — komorbid olduqda hər iki diaqnoz qoyula bilər</w:t>
      </w:r>
    </w:p>
    <w:bookmarkEnd w:id="2041"/>
    <w:bookmarkStart w:id="2042" w:name="sirkadian-pozuntuların-genişləndirilməsi"/>
    <w:p>
      <w:pPr>
        <w:pStyle w:val="Heading4"/>
      </w:pPr>
      <w:r>
        <w:t xml:space="preserve">Sirkadian pozuntuların genişləndirilməsi</w:t>
      </w:r>
    </w:p>
    <w:p>
      <w:pPr>
        <w:pStyle w:val="FirstParagraph"/>
      </w:pPr>
      <w:r>
        <w:t xml:space="preserve">Müasir gec yatma sindromu, növbə işi pozuntusu və qeyri-24-saatlıq ritm pozuntusu kimi sosial-əhəmiyyətli halların təfərrüatlı təsnifi.</w:t>
      </w:r>
    </w:p>
    <w:bookmarkEnd w:id="2042"/>
    <w:bookmarkStart w:id="2043" w:name="dsm-5-tr-ilə-uyğunlaşma"/>
    <w:p>
      <w:pPr>
        <w:pStyle w:val="Heading4"/>
      </w:pPr>
      <w:r>
        <w:t xml:space="preserve">DSM-5-TR ilə uyğunlaşma</w:t>
      </w:r>
    </w:p>
    <w:p>
      <w:pPr>
        <w:pStyle w:val="FirstParagraph"/>
      </w:pPr>
      <w:r>
        <w:t xml:space="preserve">XBT-11 və DSM-5-TR-də yuxu pozuntularının təsnifi praktiki olaraq paralel — bu, beynəlxalq elmi nəşrlər və klinik təlimatların işlənməsini asanlaşdırır.</w:t>
      </w:r>
    </w:p>
    <w:p>
      <w:r>
        <w:pict>
          <v:rect style="width:0;height:1.5pt" o:hralign="center" o:hrstd="t" o:hr="t"/>
        </w:pict>
      </w:r>
    </w:p>
    <w:bookmarkEnd w:id="2043"/>
    <w:bookmarkEnd w:id="2044"/>
    <w:bookmarkStart w:id="2057" w:name="insomniya-pozuntulari"/>
    <w:p>
      <w:pPr>
        <w:pStyle w:val="Heading3"/>
      </w:pPr>
      <w:r>
        <w:t xml:space="preserve">İNSOMNİYA POZUNTULARI</w:t>
      </w:r>
    </w:p>
    <w:bookmarkStart w:id="2045" w:name="tərif-xbt-11-7a00"/>
    <w:p>
      <w:pPr>
        <w:pStyle w:val="Heading4"/>
      </w:pPr>
      <w:r>
        <w:t xml:space="preserve">Tərif (XBT-11:</w:t>
      </w:r>
      <w:r>
        <w:t xml:space="preserve"> </w:t>
      </w:r>
      <w:r>
        <w:t xml:space="preserve">7A00</w:t>
      </w:r>
      <w:r>
        <w:t xml:space="preserve">)</w:t>
      </w:r>
    </w:p>
    <w:p>
      <w:pPr>
        <w:pStyle w:val="FirstParagraph"/>
      </w:pPr>
      <w:r>
        <w:rPr>
          <w:b/>
          <w:bCs/>
        </w:rPr>
        <w:t xml:space="preserve">İnsomniya pozuntusu</w:t>
      </w:r>
      <w:r>
        <w:t xml:space="preserve"> </w:t>
      </w:r>
      <w:r>
        <w:t xml:space="preserve">— kifayət qədər yuxu fürsəti olduqda belə</w:t>
      </w:r>
      <w:r>
        <w:t xml:space="preserve"> </w:t>
      </w:r>
      <w:r>
        <w:rPr>
          <w:b/>
          <w:bCs/>
        </w:rPr>
        <w:t xml:space="preserve">yuxuya getmə</w:t>
      </w:r>
      <w:r>
        <w:t xml:space="preserve">,</w:t>
      </w:r>
      <w:r>
        <w:t xml:space="preserve"> </w:t>
      </w:r>
      <w:r>
        <w:rPr>
          <w:b/>
          <w:bCs/>
        </w:rPr>
        <w:t xml:space="preserve">yuxuda qalma</w:t>
      </w:r>
      <w:r>
        <w:t xml:space="preserve"> </w:t>
      </w:r>
      <w:r>
        <w:t xml:space="preserve">və ya</w:t>
      </w:r>
      <w:r>
        <w:t xml:space="preserve"> </w:t>
      </w:r>
      <w:r>
        <w:rPr>
          <w:b/>
          <w:bCs/>
        </w:rPr>
        <w:t xml:space="preserve">erkən oyanma</w:t>
      </w:r>
      <w:r>
        <w:t xml:space="preserve"> </w:t>
      </w:r>
      <w:r>
        <w:t xml:space="preserve">çətinliyi ilə xarakterizə olunan vəziyyət. Bu çətinliklər funksional pozulma və ya disstresə səbəb olur.</w:t>
      </w:r>
    </w:p>
    <w:p>
      <w:pPr>
        <w:pStyle w:val="BodyText"/>
      </w:pPr>
      <w:r>
        <w:rPr>
          <w:b/>
          <w:bCs/>
        </w:rPr>
        <w:t xml:space="preserve">Növləri:</w:t>
      </w:r>
    </w:p>
    <w:p>
      <w:pPr>
        <w:pStyle w:val="Compact"/>
        <w:numPr>
          <w:ilvl w:val="0"/>
          <w:numId w:val="2555"/>
        </w:numPr>
      </w:pPr>
      <w:r>
        <w:rPr>
          <w:b/>
          <w:bCs/>
        </w:rPr>
        <w:t xml:space="preserve">7A00</w:t>
      </w:r>
      <w:r>
        <w:rPr>
          <w:b/>
          <w:bCs/>
        </w:rPr>
        <w:t xml:space="preserve">.0</w:t>
      </w:r>
      <w:r>
        <w:t xml:space="preserve"> </w:t>
      </w:r>
      <w:r>
        <w:t xml:space="preserve">Xroniki insomniya pozuntusu — ən azı 3 ay, həftədə ≥3 dəfə</w:t>
      </w:r>
    </w:p>
    <w:p>
      <w:pPr>
        <w:pStyle w:val="Compact"/>
        <w:numPr>
          <w:ilvl w:val="0"/>
          <w:numId w:val="2555"/>
        </w:numPr>
      </w:pPr>
      <w:r>
        <w:rPr>
          <w:b/>
          <w:bCs/>
        </w:rPr>
        <w:t xml:space="preserve">7A00</w:t>
      </w:r>
      <w:r>
        <w:rPr>
          <w:b/>
          <w:bCs/>
        </w:rPr>
        <w:t xml:space="preserve">.1</w:t>
      </w:r>
      <w:r>
        <w:t xml:space="preserve"> </w:t>
      </w:r>
      <w:r>
        <w:t xml:space="preserve">Qısa müddətli insomniya pozuntusu — 3 aya qədər</w:t>
      </w:r>
    </w:p>
    <w:p>
      <w:pPr>
        <w:pStyle w:val="Compact"/>
        <w:numPr>
          <w:ilvl w:val="0"/>
          <w:numId w:val="2555"/>
        </w:numPr>
      </w:pPr>
      <w:r>
        <w:rPr>
          <w:b/>
          <w:bCs/>
        </w:rPr>
        <w:t xml:space="preserve">7A0Y</w:t>
      </w:r>
      <w:r>
        <w:t xml:space="preserve"> </w:t>
      </w:r>
      <w:r>
        <w:t xml:space="preserve">Digər müəyyən</w:t>
      </w:r>
    </w:p>
    <w:p>
      <w:pPr>
        <w:pStyle w:val="Compact"/>
        <w:numPr>
          <w:ilvl w:val="0"/>
          <w:numId w:val="2555"/>
        </w:numPr>
      </w:pPr>
      <w:r>
        <w:rPr>
          <w:b/>
          <w:bCs/>
        </w:rPr>
        <w:t xml:space="preserve">7A0Z</w:t>
      </w:r>
      <w:r>
        <w:t xml:space="preserve"> </w:t>
      </w:r>
      <w:r>
        <w:t xml:space="preserve">Dəqiqləşdirilməmiş</w:t>
      </w:r>
    </w:p>
    <w:bookmarkEnd w:id="2045"/>
    <w:bookmarkStart w:id="2046" w:name="etiologiya"/>
    <w:p>
      <w:pPr>
        <w:pStyle w:val="Heading4"/>
      </w:pPr>
      <w:r>
        <w:t xml:space="preserve">Etiologiya</w:t>
      </w:r>
    </w:p>
    <w:p>
      <w:pPr>
        <w:pStyle w:val="FirstParagraph"/>
      </w:pPr>
      <w:r>
        <w:t xml:space="preserve">İnsomniya</w:t>
      </w:r>
      <w:r>
        <w:t xml:space="preserve"> </w:t>
      </w:r>
      <w:r>
        <w:rPr>
          <w:b/>
          <w:bCs/>
        </w:rPr>
        <w:t xml:space="preserve">multifaktorial</w:t>
      </w:r>
      <w:r>
        <w:t xml:space="preserve"> </w:t>
      </w:r>
      <w:r>
        <w:t xml:space="preserve">pozuntudur.</w:t>
      </w:r>
      <w:r>
        <w:t xml:space="preserve"> </w:t>
      </w:r>
      <w:r>
        <w:rPr>
          <w:b/>
          <w:bCs/>
        </w:rPr>
        <w:t xml:space="preserve">3-P modeli</w:t>
      </w:r>
      <w:r>
        <w:t xml:space="preserve"> </w:t>
      </w:r>
      <w:r>
        <w:t xml:space="preserve">(Spielman, 1987) ən geniş istifadə olunan etioloji çərçivədir:</w:t>
      </w:r>
    </w:p>
    <w:p>
      <w:pPr>
        <w:pStyle w:val="Compact"/>
        <w:numPr>
          <w:ilvl w:val="0"/>
          <w:numId w:val="2556"/>
        </w:numPr>
      </w:pPr>
      <w:r>
        <w:rPr>
          <w:b/>
          <w:bCs/>
        </w:rPr>
        <w:t xml:space="preserve">Predisposing (meyillilik) faktorlar:</w:t>
      </w:r>
      <w:r>
        <w:t xml:space="preserve"> </w:t>
      </w:r>
      <w:r>
        <w:t xml:space="preserve">ailə anamnezi, neyrobioloji həssaslıq, yüksək kortizol, hyperarousal trait</w:t>
      </w:r>
    </w:p>
    <w:p>
      <w:pPr>
        <w:pStyle w:val="Compact"/>
        <w:numPr>
          <w:ilvl w:val="0"/>
          <w:numId w:val="2556"/>
        </w:numPr>
      </w:pPr>
      <w:r>
        <w:rPr>
          <w:b/>
          <w:bCs/>
        </w:rPr>
        <w:t xml:space="preserve">Precipitating (provokasiya) faktorlar:</w:t>
      </w:r>
      <w:r>
        <w:t xml:space="preserve"> </w:t>
      </w:r>
      <w:r>
        <w:t xml:space="preserve">akut stressor, somatik xəstəlik, dərman dəyişikliyi, çevrə dəyişikliyi</w:t>
      </w:r>
    </w:p>
    <w:p>
      <w:pPr>
        <w:pStyle w:val="Compact"/>
        <w:numPr>
          <w:ilvl w:val="0"/>
          <w:numId w:val="2556"/>
        </w:numPr>
      </w:pPr>
      <w:r>
        <w:rPr>
          <w:b/>
          <w:bCs/>
        </w:rPr>
        <w:t xml:space="preserve">Perpetuating (saxlayan) faktorlar:</w:t>
      </w:r>
      <w:r>
        <w:t xml:space="preserve"> </w:t>
      </w:r>
      <w:r>
        <w:t xml:space="preserve">yatağa erkən girmə, gündüz yatma, kofein, ekran istifadəsi, yatağa qarşı kondisionirlənmiş təşviş, yuxu haqqında disfunksional düşüncələr</w:t>
      </w:r>
    </w:p>
    <w:bookmarkEnd w:id="2046"/>
    <w:bookmarkStart w:id="2047" w:name="epidemiologiya"/>
    <w:p>
      <w:pPr>
        <w:pStyle w:val="Heading4"/>
      </w:pPr>
      <w:r>
        <w:t xml:space="preserve">Epidemiologiya</w:t>
      </w:r>
    </w:p>
    <w:p>
      <w:pPr>
        <w:pStyle w:val="Compact"/>
        <w:numPr>
          <w:ilvl w:val="0"/>
          <w:numId w:val="2557"/>
        </w:numPr>
      </w:pPr>
      <w:r>
        <w:rPr>
          <w:b/>
          <w:bCs/>
        </w:rPr>
        <w:t xml:space="preserve">Yayılma:</w:t>
      </w:r>
      <w:r>
        <w:t xml:space="preserve"> </w:t>
      </w:r>
      <w:r>
        <w:t xml:space="preserve">yetkin populyasiyada</w:t>
      </w:r>
      <w:r>
        <w:t xml:space="preserve"> </w:t>
      </w:r>
      <w:r>
        <w:rPr>
          <w:b/>
          <w:bCs/>
        </w:rPr>
        <w:t xml:space="preserve">30%</w:t>
      </w:r>
      <w:r>
        <w:t xml:space="preserve"> </w:t>
      </w:r>
      <w:r>
        <w:t xml:space="preserve">(insomniya simptomları),</w:t>
      </w:r>
      <w:r>
        <w:t xml:space="preserve"> </w:t>
      </w:r>
      <w:r>
        <w:rPr>
          <w:b/>
          <w:bCs/>
        </w:rPr>
        <w:t xml:space="preserve">10%</w:t>
      </w:r>
      <w:r>
        <w:t xml:space="preserve"> </w:t>
      </w:r>
      <w:r>
        <w:t xml:space="preserve">(klinik insomniya pozuntusu kriterlərinə cavab verir)</w:t>
      </w:r>
    </w:p>
    <w:p>
      <w:pPr>
        <w:pStyle w:val="Compact"/>
        <w:numPr>
          <w:ilvl w:val="0"/>
          <w:numId w:val="2557"/>
        </w:numPr>
      </w:pPr>
      <w:r>
        <w:rPr>
          <w:b/>
          <w:bCs/>
        </w:rPr>
        <w:t xml:space="preserve">Cinsi nisbət:</w:t>
      </w:r>
      <w:r>
        <w:t xml:space="preserve"> </w:t>
      </w:r>
      <w:r>
        <w:t xml:space="preserve">Q:K =</w:t>
      </w:r>
      <w:r>
        <w:t xml:space="preserve"> </w:t>
      </w:r>
      <w:r>
        <w:rPr>
          <w:b/>
          <w:bCs/>
        </w:rPr>
        <w:t xml:space="preserve">1,4:1</w:t>
      </w:r>
    </w:p>
    <w:p>
      <w:pPr>
        <w:pStyle w:val="Compact"/>
        <w:numPr>
          <w:ilvl w:val="0"/>
          <w:numId w:val="2557"/>
        </w:numPr>
      </w:pPr>
      <w:r>
        <w:rPr>
          <w:b/>
          <w:bCs/>
        </w:rPr>
        <w:t xml:space="preserve">Yaş:</w:t>
      </w:r>
      <w:r>
        <w:t xml:space="preserve"> </w:t>
      </w:r>
      <w:r>
        <w:t xml:space="preserve">yaşla artır (&gt;65 yaşda 50%-ə qədər)</w:t>
      </w:r>
    </w:p>
    <w:p>
      <w:pPr>
        <w:pStyle w:val="Compact"/>
        <w:numPr>
          <w:ilvl w:val="0"/>
          <w:numId w:val="2557"/>
        </w:numPr>
      </w:pPr>
      <w:r>
        <w:rPr>
          <w:b/>
          <w:bCs/>
        </w:rPr>
        <w:t xml:space="preserve">Komorbidlik:</w:t>
      </w:r>
      <w:r>
        <w:t xml:space="preserve"> </w:t>
      </w:r>
      <w:r>
        <w:t xml:space="preserve">depressiya (40%), təşviş pozuntuları (30%), xroniki ağrı (50%), maddə istifadəsi</w:t>
      </w:r>
    </w:p>
    <w:bookmarkEnd w:id="2047"/>
    <w:bookmarkStart w:id="2048" w:name="klinik-mənzərə"/>
    <w:p>
      <w:pPr>
        <w:pStyle w:val="Heading4"/>
      </w:pPr>
      <w:r>
        <w:t xml:space="preserve">Klinik mənzərə</w:t>
      </w:r>
    </w:p>
    <w:p>
      <w:pPr>
        <w:pStyle w:val="FirstParagraph"/>
      </w:pPr>
      <w:r>
        <w:rPr>
          <w:b/>
          <w:bCs/>
        </w:rPr>
        <w:t xml:space="preserve">Gecə simptomları:</w:t>
      </w:r>
    </w:p>
    <w:p>
      <w:pPr>
        <w:pStyle w:val="Compact"/>
        <w:numPr>
          <w:ilvl w:val="0"/>
          <w:numId w:val="2558"/>
        </w:numPr>
      </w:pPr>
      <w:r>
        <w:t xml:space="preserve">Yuxuya getmə latensiyası &gt;30 dəq</w:t>
      </w:r>
    </w:p>
    <w:p>
      <w:pPr>
        <w:pStyle w:val="Compact"/>
        <w:numPr>
          <w:ilvl w:val="0"/>
          <w:numId w:val="2558"/>
        </w:numPr>
      </w:pPr>
      <w:r>
        <w:t xml:space="preserve">Gecə oyanmaları, yenidən yuxuya getmə çətinliyi</w:t>
      </w:r>
    </w:p>
    <w:p>
      <w:pPr>
        <w:pStyle w:val="Compact"/>
        <w:numPr>
          <w:ilvl w:val="0"/>
          <w:numId w:val="2558"/>
        </w:numPr>
      </w:pPr>
      <w:r>
        <w:t xml:space="preserve">Erkən oyanma (planlaşdırılan vaxtdan ən azı 30 dəq əvvəl)</w:t>
      </w:r>
    </w:p>
    <w:p>
      <w:pPr>
        <w:pStyle w:val="Compact"/>
        <w:numPr>
          <w:ilvl w:val="0"/>
          <w:numId w:val="2558"/>
        </w:numPr>
      </w:pPr>
      <w:r>
        <w:t xml:space="preserve">Yuxunun yetersiz hiss edilməsi</w:t>
      </w:r>
    </w:p>
    <w:p>
      <w:pPr>
        <w:pStyle w:val="FirstParagraph"/>
      </w:pPr>
      <w:r>
        <w:rPr>
          <w:b/>
          <w:bCs/>
        </w:rPr>
        <w:t xml:space="preserve">Gündüz simptomları:</w:t>
      </w:r>
    </w:p>
    <w:p>
      <w:pPr>
        <w:pStyle w:val="Compact"/>
        <w:numPr>
          <w:ilvl w:val="0"/>
          <w:numId w:val="2559"/>
        </w:numPr>
      </w:pPr>
      <w:r>
        <w:t xml:space="preserve">Yorğunluq, enerji itkisi</w:t>
      </w:r>
    </w:p>
    <w:p>
      <w:pPr>
        <w:pStyle w:val="Compact"/>
        <w:numPr>
          <w:ilvl w:val="0"/>
          <w:numId w:val="2559"/>
        </w:numPr>
      </w:pPr>
      <w:r>
        <w:t xml:space="preserve">Konsentrasiya pozulması, yaddaş problemleri</w:t>
      </w:r>
    </w:p>
    <w:p>
      <w:pPr>
        <w:pStyle w:val="Compact"/>
        <w:numPr>
          <w:ilvl w:val="0"/>
          <w:numId w:val="2559"/>
        </w:numPr>
      </w:pPr>
      <w:r>
        <w:t xml:space="preserve">Əhval-ruhiyyə dəyişiklikləri (irritabillik, depressivlik)</w:t>
      </w:r>
    </w:p>
    <w:p>
      <w:pPr>
        <w:pStyle w:val="Compact"/>
        <w:numPr>
          <w:ilvl w:val="0"/>
          <w:numId w:val="2559"/>
        </w:numPr>
      </w:pPr>
      <w:r>
        <w:t xml:space="preserve">Motivasiya itkisi</w:t>
      </w:r>
    </w:p>
    <w:p>
      <w:pPr>
        <w:pStyle w:val="Compact"/>
        <w:numPr>
          <w:ilvl w:val="0"/>
          <w:numId w:val="2559"/>
        </w:numPr>
      </w:pPr>
      <w:r>
        <w:t xml:space="preserve">Sosial və peşə fəaliyyətinin pozulması</w:t>
      </w:r>
    </w:p>
    <w:p>
      <w:pPr>
        <w:pStyle w:val="Compact"/>
        <w:numPr>
          <w:ilvl w:val="0"/>
          <w:numId w:val="2559"/>
        </w:numPr>
      </w:pPr>
      <w:r>
        <w:t xml:space="preserve">"Yuxu üçün qorxu" — yatağa girmə təşvişi</w:t>
      </w:r>
    </w:p>
    <w:bookmarkEnd w:id="2048"/>
    <w:bookmarkStart w:id="2049" w:name="diaqnoz"/>
    <w:p>
      <w:pPr>
        <w:pStyle w:val="Heading4"/>
      </w:pPr>
      <w:r>
        <w:t xml:space="preserve">Diaqnoz</w:t>
      </w:r>
    </w:p>
    <w:p>
      <w:pPr>
        <w:pStyle w:val="FirstParagraph"/>
      </w:pPr>
      <w:r>
        <w:rPr>
          <w:b/>
          <w:bCs/>
        </w:rPr>
        <w:t xml:space="preserve">XBT-11 meyarları (</w:t>
      </w:r>
      <w:r>
        <w:rPr>
          <w:b/>
          <w:bCs/>
        </w:rPr>
        <w:t xml:space="preserve">7A00</w:t>
      </w:r>
      <w:r>
        <w:rPr>
          <w:b/>
          <w:bCs/>
        </w:rPr>
        <w:t xml:space="preserve">):</w:t>
      </w:r>
    </w:p>
    <w:p>
      <w:pPr>
        <w:pStyle w:val="Compact"/>
        <w:numPr>
          <w:ilvl w:val="0"/>
          <w:numId w:val="2560"/>
        </w:numPr>
      </w:pPr>
      <w:r>
        <w:t xml:space="preserve">Yuxuya getmə, yuxuda qalma və ya erkən oyanma çətinliyi</w:t>
      </w:r>
    </w:p>
    <w:p>
      <w:pPr>
        <w:pStyle w:val="Compact"/>
        <w:numPr>
          <w:ilvl w:val="0"/>
          <w:numId w:val="2560"/>
        </w:numPr>
      </w:pPr>
      <w:r>
        <w:t xml:space="preserve">Kifayət qədər yuxu fürsəti və münasib şərait olmasına baxmayaraq</w:t>
      </w:r>
    </w:p>
    <w:p>
      <w:pPr>
        <w:pStyle w:val="Compact"/>
        <w:numPr>
          <w:ilvl w:val="0"/>
          <w:numId w:val="2560"/>
        </w:numPr>
      </w:pPr>
      <w:r>
        <w:t xml:space="preserve">Yuxu pozuntusu nəticəsində gündüz simptomları</w:t>
      </w:r>
    </w:p>
    <w:p>
      <w:pPr>
        <w:pStyle w:val="Compact"/>
        <w:numPr>
          <w:ilvl w:val="0"/>
          <w:numId w:val="2560"/>
        </w:numPr>
      </w:pPr>
      <w:r>
        <w:t xml:space="preserve">Müddət: xroniki ≥3 ay, həftədə ≥3 gecə</w:t>
      </w:r>
    </w:p>
    <w:p>
      <w:pPr>
        <w:pStyle w:val="FirstParagraph"/>
      </w:pPr>
      <w:r>
        <w:rPr>
          <w:b/>
          <w:bCs/>
        </w:rPr>
        <w:t xml:space="preserve">Diaqnostik alətlər:</w:t>
      </w:r>
    </w:p>
    <w:p>
      <w:pPr>
        <w:pStyle w:val="Compact"/>
        <w:numPr>
          <w:ilvl w:val="0"/>
          <w:numId w:val="2561"/>
        </w:numPr>
      </w:pPr>
      <w:r>
        <w:rPr>
          <w:b/>
          <w:bCs/>
        </w:rPr>
        <w:t xml:space="preserve">PSQI</w:t>
      </w:r>
      <w:r>
        <w:t xml:space="preserve"> </w:t>
      </w:r>
      <w:r>
        <w:t xml:space="preserve">(Pittsburgh Sleep Quality Index) — yuxu keyfiyyəti, ümumi göstərici</w:t>
      </w:r>
    </w:p>
    <w:p>
      <w:pPr>
        <w:pStyle w:val="Compact"/>
        <w:numPr>
          <w:ilvl w:val="0"/>
          <w:numId w:val="2561"/>
        </w:numPr>
      </w:pPr>
      <w:r>
        <w:rPr>
          <w:b/>
          <w:bCs/>
        </w:rPr>
        <w:t xml:space="preserve">ISI</w:t>
      </w:r>
      <w:r>
        <w:t xml:space="preserve"> </w:t>
      </w:r>
      <w:r>
        <w:t xml:space="preserve">(Insomnia Severity Index) — insomniyanın şiddət ölçüsü, 0–28 bal</w:t>
      </w:r>
    </w:p>
    <w:p>
      <w:pPr>
        <w:pStyle w:val="Compact"/>
        <w:numPr>
          <w:ilvl w:val="0"/>
          <w:numId w:val="2561"/>
        </w:numPr>
      </w:pPr>
      <w:r>
        <w:rPr>
          <w:b/>
          <w:bCs/>
        </w:rPr>
        <w:t xml:space="preserve">Yuxu gündəliyi</w:t>
      </w:r>
      <w:r>
        <w:t xml:space="preserve"> </w:t>
      </w:r>
      <w:r>
        <w:t xml:space="preserve">(sleep diary) — 2 həftə minimum</w:t>
      </w:r>
    </w:p>
    <w:p>
      <w:pPr>
        <w:pStyle w:val="Compact"/>
        <w:numPr>
          <w:ilvl w:val="0"/>
          <w:numId w:val="2561"/>
        </w:numPr>
      </w:pPr>
      <w:r>
        <w:rPr>
          <w:b/>
          <w:bCs/>
        </w:rPr>
        <w:t xml:space="preserve">Aktiqrafiya</w:t>
      </w:r>
      <w:r>
        <w:t xml:space="preserve"> </w:t>
      </w:r>
      <w:r>
        <w:t xml:space="preserve">— qol-saatlıq cihaz, obyektiv yuxu-oyaqlıq monitorinqi</w:t>
      </w:r>
    </w:p>
    <w:p>
      <w:pPr>
        <w:pStyle w:val="Compact"/>
        <w:numPr>
          <w:ilvl w:val="0"/>
          <w:numId w:val="2561"/>
        </w:numPr>
      </w:pPr>
      <w:r>
        <w:rPr>
          <w:b/>
          <w:bCs/>
        </w:rPr>
        <w:t xml:space="preserve">Polisomnoqrafiya (PSG)</w:t>
      </w:r>
      <w:r>
        <w:t xml:space="preserve"> </w:t>
      </w:r>
      <w:r>
        <w:t xml:space="preserve">— rutinə aid deyil; yalnız yuxu apnoesi, narkolepsiya, REM davranış pozuntusu şübhəsində</w:t>
      </w:r>
    </w:p>
    <w:bookmarkEnd w:id="2049"/>
    <w:bookmarkStart w:id="2050"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Vəziyyət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xüsusiyyət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Sirkadian-ritm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Pasient yatmaq istəsə yatır, lakin "yanlış" vaxtda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Obstruktiv yuxu apnoesi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Xorultu, oyanma boğulma ilə, ortaq partnyor müşahidələri, gündüz yuxululuq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Narkolepsiya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Gündüz çoxlu yuxululuq + katapleksiya/yuxu paralizi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Hərəkət pozuntuları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Bacaqsız sindrom (RLS), periodik hərəkət pozuntusu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Depressiya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Anhedoniya, sübh oyanması depressiyaya xas; insomniya depressiyanın simptomu kimi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Təşviş pozuntuları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Yatmazdan əvvəl narahat düşüncələr; somatik təşviş simptomları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Maddə istifadəsi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Kofein, alkohol, stimulyatorlar, kəsmə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Dərman təsiri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Beta-blokerlər, kortikosteroidlər, SİUSİ, simpatomimetiklər</w:t>
            </w:r>
          </w:p>
        </w:tc>
      </w:tr>
    </w:tbl>
    <w:bookmarkEnd w:id="2050"/>
    <w:bookmarkStart w:id="2051" w:name="müayinə-üsulları"/>
    <w:p>
      <w:pPr>
        <w:pStyle w:val="Heading4"/>
      </w:pPr>
      <w:r>
        <w:t xml:space="preserve">Müayinə üsulları</w:t>
      </w:r>
    </w:p>
    <w:p>
      <w:pPr>
        <w:pStyle w:val="FirstParagraph"/>
      </w:pPr>
      <w:r>
        <w:rPr>
          <w:b/>
          <w:bCs/>
        </w:rPr>
        <w:t xml:space="preserve">Mütləq:</w:t>
      </w:r>
    </w:p>
    <w:p>
      <w:pPr>
        <w:pStyle w:val="Compact"/>
        <w:numPr>
          <w:ilvl w:val="0"/>
          <w:numId w:val="2562"/>
        </w:numPr>
      </w:pPr>
      <w:r>
        <w:t xml:space="preserve">Klinik müsahibə + yuxu gündəliyi (2 həftə)</w:t>
      </w:r>
    </w:p>
    <w:p>
      <w:pPr>
        <w:pStyle w:val="Compact"/>
        <w:numPr>
          <w:ilvl w:val="0"/>
          <w:numId w:val="2562"/>
        </w:numPr>
      </w:pPr>
      <w:r>
        <w:t xml:space="preserve">ISI və ya PSQI</w:t>
      </w:r>
    </w:p>
    <w:p>
      <w:pPr>
        <w:pStyle w:val="Compact"/>
        <w:numPr>
          <w:ilvl w:val="0"/>
          <w:numId w:val="2562"/>
        </w:numPr>
      </w:pPr>
      <w:r>
        <w:t xml:space="preserve">Tibbi anamnez (somatik xəstəliklər, dərmanlar, maddə istifadəsi)</w:t>
      </w:r>
    </w:p>
    <w:p>
      <w:pPr>
        <w:pStyle w:val="Compact"/>
        <w:numPr>
          <w:ilvl w:val="0"/>
          <w:numId w:val="2562"/>
        </w:numPr>
      </w:pPr>
      <w:r>
        <w:t xml:space="preserve">Mental status qiymətləndirməsi (depressiya, təşviş skrininqi)</w:t>
      </w:r>
    </w:p>
    <w:p>
      <w:pPr>
        <w:pStyle w:val="FirstParagraph"/>
      </w:pPr>
      <w:r>
        <w:rPr>
          <w:b/>
          <w:bCs/>
        </w:rPr>
        <w:t xml:space="preserve">Tələbə görə:</w:t>
      </w:r>
    </w:p>
    <w:p>
      <w:pPr>
        <w:pStyle w:val="Compact"/>
        <w:numPr>
          <w:ilvl w:val="0"/>
          <w:numId w:val="2563"/>
        </w:numPr>
      </w:pPr>
      <w:r>
        <w:t xml:space="preserve">Polisomnoqrafiya — apnoe, narkolepsiya, REM davranış şübhəsi</w:t>
      </w:r>
    </w:p>
    <w:p>
      <w:pPr>
        <w:pStyle w:val="Compact"/>
        <w:numPr>
          <w:ilvl w:val="0"/>
          <w:numId w:val="2563"/>
        </w:numPr>
      </w:pPr>
      <w:r>
        <w:t xml:space="preserve">Aktiqrafiya — sirkadian pozuntu şübhəsi</w:t>
      </w:r>
    </w:p>
    <w:p>
      <w:pPr>
        <w:pStyle w:val="Compact"/>
        <w:numPr>
          <w:ilvl w:val="0"/>
          <w:numId w:val="2563"/>
        </w:numPr>
      </w:pPr>
      <w:r>
        <w:t xml:space="preserve">Tibbi laboratoriya — qalxanvari, dəmir (RLS), kortizol səviyyəsi</w:t>
      </w:r>
    </w:p>
    <w:bookmarkEnd w:id="2051"/>
    <w:bookmarkStart w:id="2055" w:name="müalicə"/>
    <w:p>
      <w:pPr>
        <w:pStyle w:val="Heading4"/>
      </w:pPr>
      <w:r>
        <w:t xml:space="preserve">Müalicə</w:t>
      </w:r>
    </w:p>
    <w:bookmarkStart w:id="2052" w:name="Xdb28404c5328224489538644c560a60bfd9c97d"/>
    <w:p>
      <w:pPr>
        <w:pStyle w:val="Heading5"/>
      </w:pPr>
      <w:r>
        <w:t xml:space="preserve">Birinci xətt: KDT-İ (insomniya üçün kognitiv-davranış terapiyası)</w:t>
      </w:r>
    </w:p>
    <w:p>
      <w:pPr>
        <w:pStyle w:val="FirstParagraph"/>
      </w:pPr>
      <w:r>
        <w:rPr>
          <w:b/>
          <w:bCs/>
        </w:rPr>
        <w:t xml:space="preserve">KDT-İ</w:t>
      </w:r>
      <w:r>
        <w:t xml:space="preserve"> </w:t>
      </w:r>
      <w:r>
        <w:t xml:space="preserve">— bütün beynəlxalq təlimatlarda (NICE, ESRS, AASM)</w:t>
      </w:r>
      <w:r>
        <w:t xml:space="preserve"> </w:t>
      </w:r>
      <w:r>
        <w:rPr>
          <w:b/>
          <w:bCs/>
        </w:rPr>
        <w:t xml:space="preserve">birinci xətt müalicə</w:t>
      </w:r>
      <w:r>
        <w:t xml:space="preserve"> </w:t>
      </w:r>
      <w:r>
        <w:t xml:space="preserve">kimi tövsiyə olunur.</w:t>
      </w:r>
      <w:r>
        <w:t xml:space="preserve"> </w:t>
      </w:r>
      <w:r>
        <w:rPr>
          <w:b/>
          <w:bCs/>
        </w:rPr>
        <w:t xml:space="preserve">Sübutluluq səviyyəsi: A</w:t>
      </w:r>
      <w:r>
        <w:t xml:space="preserve">.</w:t>
      </w:r>
    </w:p>
    <w:p>
      <w:pPr>
        <w:pStyle w:val="BodyText"/>
      </w:pPr>
      <w:r>
        <w:rPr>
          <w:b/>
          <w:bCs/>
        </w:rPr>
        <w:t xml:space="preserve">Komponentləri:</w:t>
      </w:r>
    </w:p>
    <w:p>
      <w:pPr>
        <w:pStyle w:val="Compact"/>
        <w:numPr>
          <w:ilvl w:val="0"/>
          <w:numId w:val="2564"/>
        </w:numPr>
      </w:pPr>
      <w:r>
        <w:rPr>
          <w:b/>
          <w:bCs/>
        </w:rPr>
        <w:t xml:space="preserve">Stimul nəzarəti</w:t>
      </w:r>
      <w:r>
        <w:t xml:space="preserve"> </w:t>
      </w:r>
      <w:r>
        <w:t xml:space="preserve">— yataq yalnız yuxu və cinsi həyat üçün; oyaq olarsa yataqdan çıxmaq</w:t>
      </w:r>
    </w:p>
    <w:p>
      <w:pPr>
        <w:pStyle w:val="Compact"/>
        <w:numPr>
          <w:ilvl w:val="0"/>
          <w:numId w:val="2564"/>
        </w:numPr>
      </w:pPr>
      <w:r>
        <w:rPr>
          <w:b/>
          <w:bCs/>
        </w:rPr>
        <w:t xml:space="preserve">Yuxu məhdudlaşdırması</w:t>
      </w:r>
      <w:r>
        <w:t xml:space="preserve"> </w:t>
      </w:r>
      <w:r>
        <w:t xml:space="preserve">— yataqda keçirilən vaxtın azaldılması (məs. 6 saata) yuxu effektivliyini artırmaq üçün</w:t>
      </w:r>
    </w:p>
    <w:p>
      <w:pPr>
        <w:pStyle w:val="Compact"/>
        <w:numPr>
          <w:ilvl w:val="0"/>
          <w:numId w:val="2564"/>
        </w:numPr>
      </w:pPr>
      <w:r>
        <w:rPr>
          <w:b/>
          <w:bCs/>
        </w:rPr>
        <w:t xml:space="preserve">Yuxu gigiyenası</w:t>
      </w:r>
      <w:r>
        <w:t xml:space="preserve"> </w:t>
      </w:r>
      <w:r>
        <w:t xml:space="preserve">— kofein, alkohol, ekran, otaq mühiti</w:t>
      </w:r>
    </w:p>
    <w:p>
      <w:pPr>
        <w:pStyle w:val="Compact"/>
        <w:numPr>
          <w:ilvl w:val="0"/>
          <w:numId w:val="2564"/>
        </w:numPr>
      </w:pPr>
      <w:r>
        <w:rPr>
          <w:b/>
          <w:bCs/>
        </w:rPr>
        <w:t xml:space="preserve">Relaxasiya texnikaları</w:t>
      </w:r>
      <w:r>
        <w:t xml:space="preserve"> </w:t>
      </w:r>
      <w:r>
        <w:t xml:space="preserve">— progressiv əzələ relaksasiyası, mindfulness</w:t>
      </w:r>
    </w:p>
    <w:p>
      <w:pPr>
        <w:pStyle w:val="Compact"/>
        <w:numPr>
          <w:ilvl w:val="0"/>
          <w:numId w:val="2564"/>
        </w:numPr>
      </w:pPr>
      <w:r>
        <w:rPr>
          <w:b/>
          <w:bCs/>
        </w:rPr>
        <w:t xml:space="preserve">Kognitiv yenidən-yazma</w:t>
      </w:r>
      <w:r>
        <w:t xml:space="preserve"> </w:t>
      </w:r>
      <w:r>
        <w:t xml:space="preserve">— yuxu haqqında disfunksional düşüncələrin işlənməsi</w:t>
      </w:r>
    </w:p>
    <w:p>
      <w:pPr>
        <w:pStyle w:val="Compact"/>
        <w:numPr>
          <w:ilvl w:val="0"/>
          <w:numId w:val="2564"/>
        </w:numPr>
      </w:pPr>
      <w:r>
        <w:rPr>
          <w:b/>
          <w:bCs/>
        </w:rPr>
        <w:t xml:space="preserve">Paradoksal niyyət</w:t>
      </w:r>
      <w:r>
        <w:t xml:space="preserve"> </w:t>
      </w:r>
      <w:r>
        <w:t xml:space="preserve">— "yatmamağa çalışmaq" texnikası</w:t>
      </w:r>
    </w:p>
    <w:p>
      <w:pPr>
        <w:pStyle w:val="FirstParagraph"/>
      </w:pPr>
      <w:r>
        <w:rPr>
          <w:b/>
          <w:bCs/>
        </w:rPr>
        <w:t xml:space="preserve">Effektivlik:</w:t>
      </w:r>
      <w:r>
        <w:t xml:space="preserve"> </w:t>
      </w:r>
      <w:r>
        <w:t xml:space="preserve">70–80% remissiya, effekt</w:t>
      </w:r>
      <w:r>
        <w:t xml:space="preserve"> </w:t>
      </w:r>
      <w:r>
        <w:rPr>
          <w:b/>
          <w:bCs/>
        </w:rPr>
        <w:t xml:space="preserve">uzunmüddətlidir</w:t>
      </w:r>
      <w:r>
        <w:t xml:space="preserve"> </w:t>
      </w:r>
      <w:r>
        <w:t xml:space="preserve">(fərqli olaraq farmakoterapiyadan).</w:t>
      </w:r>
    </w:p>
    <w:p>
      <w:pPr>
        <w:pStyle w:val="BodyText"/>
      </w:pPr>
      <w:r>
        <w:rPr>
          <w:b/>
          <w:bCs/>
        </w:rPr>
        <w:t xml:space="preserve">Format:</w:t>
      </w:r>
      <w:r>
        <w:t xml:space="preserve"> </w:t>
      </w:r>
      <w:r>
        <w:t xml:space="preserve">6–8 seans, fərdi və ya qrup şəklində; rəqəmsal KDT-İ (digital CBT (Koqnitiv-davranış terapiyası — KDT)-I) də effektiv (Espie et al., 2019).</w:t>
      </w:r>
    </w:p>
    <w:bookmarkEnd w:id="2052"/>
    <w:bookmarkStart w:id="2053" w:name="farmakoterapiya-yardımçı-və-qısamüddətli"/>
    <w:p>
      <w:pPr>
        <w:pStyle w:val="Heading5"/>
      </w:pPr>
      <w:r>
        <w:t xml:space="preserve">Farmakoterapiya — yardımçı və qısamüddətli</w:t>
      </w:r>
    </w:p>
    <w:p>
      <w:pPr>
        <w:pStyle w:val="FirstParagraph"/>
      </w:pPr>
      <w:r>
        <w:t xml:space="preserve">Farmakoterapiya</w:t>
      </w:r>
      <w:r>
        <w:t xml:space="preserve"> </w:t>
      </w:r>
      <w:r>
        <w:rPr>
          <w:b/>
          <w:bCs/>
        </w:rPr>
        <w:t xml:space="preserve">birinci xətt deyil</w:t>
      </w:r>
      <w:r>
        <w:t xml:space="preserve"> </w:t>
      </w:r>
      <w:r>
        <w:t xml:space="preserve">— yalnız KDT-İ effektsiz olduqda və ya əlçatmaz olduqda, və ya akut situasiyalarda.</w:t>
      </w:r>
    </w:p>
    <w:p>
      <w:pPr>
        <w:pStyle w:val="BodyText"/>
      </w:pPr>
      <w:r>
        <w:rPr>
          <w:b/>
          <w:bCs/>
        </w:rPr>
        <w:t xml:space="preserve">Birinci sıra:</w:t>
      </w:r>
    </w:p>
    <w:p>
      <w:pPr>
        <w:pStyle w:val="Compact"/>
        <w:numPr>
          <w:ilvl w:val="0"/>
          <w:numId w:val="2565"/>
        </w:numPr>
      </w:pPr>
      <w:r>
        <w:rPr>
          <w:b/>
          <w:bCs/>
        </w:rPr>
        <w:t xml:space="preserve">Z-dərmanları</w:t>
      </w:r>
      <w:r>
        <w:t xml:space="preserve"> </w:t>
      </w:r>
      <w:r>
        <w:t xml:space="preserve">(zolpidem, zopiklon, zaleplon) — qısamüddətli istifadə (≤4 həftə); asılılıq və tolerantlıq riski</w:t>
      </w:r>
    </w:p>
    <w:p>
      <w:pPr>
        <w:pStyle w:val="Compact"/>
        <w:numPr>
          <w:ilvl w:val="0"/>
          <w:numId w:val="2565"/>
        </w:numPr>
      </w:pPr>
      <w:r>
        <w:rPr>
          <w:b/>
          <w:bCs/>
        </w:rPr>
        <w:t xml:space="preserve">Düşük dozada doksepin</w:t>
      </w:r>
      <w:r>
        <w:t xml:space="preserve"> </w:t>
      </w:r>
      <w:r>
        <w:t xml:space="preserve">(3–6 mq) — H1 antaqonist, asılılıq yox</w:t>
      </w:r>
    </w:p>
    <w:p>
      <w:pPr>
        <w:pStyle w:val="Compact"/>
        <w:numPr>
          <w:ilvl w:val="0"/>
          <w:numId w:val="2565"/>
        </w:numPr>
      </w:pPr>
      <w:r>
        <w:rPr>
          <w:b/>
          <w:bCs/>
        </w:rPr>
        <w:t xml:space="preserve">Melatonin</w:t>
      </w:r>
      <w:r>
        <w:t xml:space="preserve"> </w:t>
      </w:r>
      <w:r>
        <w:t xml:space="preserve">(2 mq) — ≥55 yaş və ya pediatrik populyasiyada; sirkadian dəstək</w:t>
      </w:r>
    </w:p>
    <w:p>
      <w:pPr>
        <w:pStyle w:val="FirstParagraph"/>
      </w:pPr>
      <w:r>
        <w:rPr>
          <w:b/>
          <w:bCs/>
        </w:rPr>
        <w:t xml:space="preserve">İkinci sıra:</w:t>
      </w:r>
    </w:p>
    <w:p>
      <w:pPr>
        <w:pStyle w:val="Compact"/>
        <w:numPr>
          <w:ilvl w:val="0"/>
          <w:numId w:val="2566"/>
        </w:numPr>
      </w:pPr>
      <w:r>
        <w:rPr>
          <w:b/>
          <w:bCs/>
        </w:rPr>
        <w:t xml:space="preserve">Trazodon</w:t>
      </w:r>
      <w:r>
        <w:t xml:space="preserve"> </w:t>
      </w:r>
      <w:r>
        <w:t xml:space="preserve">(25–100 mq) — antidepressant, lakin off-label insomniya üçün</w:t>
      </w:r>
    </w:p>
    <w:p>
      <w:pPr>
        <w:pStyle w:val="Compact"/>
        <w:numPr>
          <w:ilvl w:val="0"/>
          <w:numId w:val="2566"/>
        </w:numPr>
      </w:pPr>
      <w:r>
        <w:rPr>
          <w:b/>
          <w:bCs/>
        </w:rPr>
        <w:t xml:space="preserve">Mirtazapin</w:t>
      </w:r>
      <w:r>
        <w:t xml:space="preserve"> </w:t>
      </w:r>
      <w:r>
        <w:t xml:space="preserve">(7,5–15 mq) — komorbid depressiya varsa</w:t>
      </w:r>
    </w:p>
    <w:p>
      <w:pPr>
        <w:pStyle w:val="Compact"/>
        <w:numPr>
          <w:ilvl w:val="0"/>
          <w:numId w:val="2566"/>
        </w:numPr>
      </w:pPr>
      <w:r>
        <w:rPr>
          <w:b/>
          <w:bCs/>
        </w:rPr>
        <w:t xml:space="preserve">Suvoreksant, lemboreksant</w:t>
      </w:r>
      <w:r>
        <w:t xml:space="preserve"> </w:t>
      </w:r>
      <w:r>
        <w:t xml:space="preserve">— yeni nəsil oreksin antaqonistləri (Avropada və ABŞ-da əlçatandır)</w:t>
      </w:r>
    </w:p>
    <w:p>
      <w:pPr>
        <w:pStyle w:val="FirstParagraph"/>
      </w:pPr>
      <w:r>
        <w:rPr>
          <w:b/>
          <w:bCs/>
        </w:rPr>
        <w:t xml:space="preserve">Qaçınılmalı:</w:t>
      </w:r>
    </w:p>
    <w:p>
      <w:pPr>
        <w:pStyle w:val="Compact"/>
        <w:numPr>
          <w:ilvl w:val="0"/>
          <w:numId w:val="2567"/>
        </w:numPr>
      </w:pPr>
      <w:r>
        <w:rPr>
          <w:b/>
          <w:bCs/>
        </w:rPr>
        <w:t xml:space="preserve">Benzodiazepinlər</w:t>
      </w:r>
      <w:r>
        <w:t xml:space="preserve"> </w:t>
      </w:r>
      <w:r>
        <w:t xml:space="preserve">uzunmüddətli istifadə — asılılıq, koqnitiv pozulma, yıxılma riski (yaşlılarda)</w:t>
      </w:r>
    </w:p>
    <w:p>
      <w:pPr>
        <w:pStyle w:val="Compact"/>
        <w:numPr>
          <w:ilvl w:val="0"/>
          <w:numId w:val="2567"/>
        </w:numPr>
      </w:pPr>
      <w:r>
        <w:rPr>
          <w:b/>
          <w:bCs/>
        </w:rPr>
        <w:t xml:space="preserve">Antihistaminlər</w:t>
      </w:r>
      <w:r>
        <w:t xml:space="preserve"> </w:t>
      </w:r>
      <w:r>
        <w:t xml:space="preserve">(difenhidramin) — koqnitiv yan təsirlər</w:t>
      </w:r>
    </w:p>
    <w:p>
      <w:pPr>
        <w:pStyle w:val="Compact"/>
        <w:numPr>
          <w:ilvl w:val="0"/>
          <w:numId w:val="2567"/>
        </w:numPr>
      </w:pPr>
      <w:r>
        <w:rPr>
          <w:b/>
          <w:bCs/>
        </w:rPr>
        <w:t xml:space="preserve">Antipsixotiklər</w:t>
      </w:r>
      <w:r>
        <w:t xml:space="preserve"> </w:t>
      </w:r>
      <w:r>
        <w:t xml:space="preserve">(kvetiapin off-label) — metabolik yan təsirlər; yalnız xüsusi göstərişdə</w:t>
      </w:r>
    </w:p>
    <w:bookmarkEnd w:id="2053"/>
    <w:bookmarkStart w:id="2054" w:name="yuxu-gigiyenası-bütün-pasiyentlər-üçün"/>
    <w:p>
      <w:pPr>
        <w:pStyle w:val="Heading5"/>
      </w:pPr>
      <w:r>
        <w:t xml:space="preserve">Yuxu gigiyenası — bütün pasiyentlər üçün</w:t>
      </w:r>
    </w:p>
    <w:p>
      <w:pPr>
        <w:pStyle w:val="Compact"/>
        <w:numPr>
          <w:ilvl w:val="0"/>
          <w:numId w:val="2568"/>
        </w:numPr>
      </w:pPr>
      <w:r>
        <w:t xml:space="preserve">Eyni yatma və oyanma vaxtı (həftəsonu da)</w:t>
      </w:r>
    </w:p>
    <w:p>
      <w:pPr>
        <w:pStyle w:val="Compact"/>
        <w:numPr>
          <w:ilvl w:val="0"/>
          <w:numId w:val="2568"/>
        </w:numPr>
      </w:pPr>
      <w:r>
        <w:t xml:space="preserve">Yataq otağı: sərin, qaranlıq, sakit</w:t>
      </w:r>
    </w:p>
    <w:p>
      <w:pPr>
        <w:pStyle w:val="Compact"/>
        <w:numPr>
          <w:ilvl w:val="0"/>
          <w:numId w:val="2568"/>
        </w:numPr>
      </w:pPr>
      <w:r>
        <w:t xml:space="preserve">Ekran istifadəsi yatmazdan 1 saat əvvəl dayandırılır</w:t>
      </w:r>
    </w:p>
    <w:p>
      <w:pPr>
        <w:pStyle w:val="Compact"/>
        <w:numPr>
          <w:ilvl w:val="0"/>
          <w:numId w:val="2568"/>
        </w:numPr>
      </w:pPr>
      <w:r>
        <w:t xml:space="preserve">Kofein günün 2-ci yarısında qadağan</w:t>
      </w:r>
    </w:p>
    <w:p>
      <w:pPr>
        <w:pStyle w:val="Compact"/>
        <w:numPr>
          <w:ilvl w:val="0"/>
          <w:numId w:val="2568"/>
        </w:numPr>
      </w:pPr>
      <w:r>
        <w:t xml:space="preserve">Alkohol — qısamüddətli sedativ effekt, lakin yuxu strukturu pozur</w:t>
      </w:r>
    </w:p>
    <w:p>
      <w:pPr>
        <w:pStyle w:val="Compact"/>
        <w:numPr>
          <w:ilvl w:val="0"/>
          <w:numId w:val="2568"/>
        </w:numPr>
      </w:pPr>
      <w:r>
        <w:t xml:space="preserve">Yataq yalnız yuxu və cinsi həyat üçün</w:t>
      </w:r>
    </w:p>
    <w:p>
      <w:pPr>
        <w:pStyle w:val="Compact"/>
        <w:numPr>
          <w:ilvl w:val="0"/>
          <w:numId w:val="2568"/>
        </w:numPr>
      </w:pPr>
      <w:r>
        <w:t xml:space="preserve">Gündüz yatma (&gt;30 dəq) qadağan</w:t>
      </w:r>
    </w:p>
    <w:p>
      <w:pPr>
        <w:pStyle w:val="Compact"/>
        <w:numPr>
          <w:ilvl w:val="0"/>
          <w:numId w:val="2568"/>
        </w:numPr>
      </w:pPr>
      <w:r>
        <w:t xml:space="preserve">Daimi fiziki aktivlik (yatmazdan 3 saat əvvəl deyil)</w:t>
      </w:r>
    </w:p>
    <w:bookmarkEnd w:id="2054"/>
    <w:bookmarkEnd w:id="2055"/>
    <w:bookmarkStart w:id="2056" w:name="proqnoz"/>
    <w:p>
      <w:pPr>
        <w:pStyle w:val="Heading4"/>
      </w:pPr>
      <w:r>
        <w:t xml:space="preserve">Proqnoz</w:t>
      </w:r>
    </w:p>
    <w:p>
      <w:pPr>
        <w:pStyle w:val="Compact"/>
        <w:numPr>
          <w:ilvl w:val="0"/>
          <w:numId w:val="2569"/>
        </w:numPr>
      </w:pPr>
      <w:r>
        <w:t xml:space="preserve">KDT-İ ilə</w:t>
      </w:r>
      <w:r>
        <w:t xml:space="preserve"> </w:t>
      </w:r>
      <w:r>
        <w:rPr>
          <w:b/>
          <w:bCs/>
        </w:rPr>
        <w:t xml:space="preserve">70–80%</w:t>
      </w:r>
      <w:r>
        <w:t xml:space="preserve"> </w:t>
      </w:r>
      <w:r>
        <w:t xml:space="preserve">stabil remissiya</w:t>
      </w:r>
    </w:p>
    <w:p>
      <w:pPr>
        <w:pStyle w:val="Compact"/>
        <w:numPr>
          <w:ilvl w:val="0"/>
          <w:numId w:val="2569"/>
        </w:numPr>
      </w:pPr>
      <w:r>
        <w:t xml:space="preserve">Yalnız farmakoterapiya — qısamüddətli effekt, dayandırıldıqda residiv</w:t>
      </w:r>
    </w:p>
    <w:p>
      <w:pPr>
        <w:pStyle w:val="Compact"/>
        <w:numPr>
          <w:ilvl w:val="0"/>
          <w:numId w:val="2569"/>
        </w:numPr>
      </w:pPr>
      <w:r>
        <w:t xml:space="preserve">Müalicə olunmayan xroniki insomniya — depressiya, təşviş, ürək-damar xəstəlikləri, koqnitiv enmə, qəza riski</w:t>
      </w:r>
    </w:p>
    <w:p>
      <w:r>
        <w:pict>
          <v:rect style="width:0;height:1.5pt" o:hralign="center" o:hrstd="t" o:hr="t"/>
        </w:pict>
      </w:r>
    </w:p>
    <w:bookmarkEnd w:id="2056"/>
    <w:bookmarkEnd w:id="2057"/>
    <w:bookmarkStart w:id="2062" w:name="hipersomniya-pozuntulari"/>
    <w:p>
      <w:pPr>
        <w:pStyle w:val="Heading3"/>
      </w:pPr>
      <w:r>
        <w:t xml:space="preserve">HİPERSOMNİYA POZUNTULARI</w:t>
      </w:r>
    </w:p>
    <w:bookmarkStart w:id="2058" w:name="tərif-xbt-11-7a20"/>
    <w:p>
      <w:pPr>
        <w:pStyle w:val="Heading4"/>
      </w:pPr>
      <w:r>
        <w:t xml:space="preserve">Tərif (XBT-11:</w:t>
      </w:r>
      <w:r>
        <w:t xml:space="preserve"> </w:t>
      </w:r>
      <w:r>
        <w:t xml:space="preserve">7A20</w:t>
      </w:r>
      <w:r>
        <w:t xml:space="preserve">)</w:t>
      </w:r>
    </w:p>
    <w:p>
      <w:pPr>
        <w:pStyle w:val="FirstParagraph"/>
      </w:pPr>
      <w:r>
        <w:rPr>
          <w:b/>
          <w:bCs/>
        </w:rPr>
        <w:t xml:space="preserve">Hipersomniya</w:t>
      </w:r>
      <w:r>
        <w:t xml:space="preserve"> </w:t>
      </w:r>
      <w:r>
        <w:t xml:space="preserve">— kifayət qədər və ya artıq yuxu olmasına baxmayaraq,</w:t>
      </w:r>
      <w:r>
        <w:t xml:space="preserve"> </w:t>
      </w:r>
      <w:r>
        <w:rPr>
          <w:b/>
          <w:bCs/>
        </w:rPr>
        <w:t xml:space="preserve">gündüz həddindən artıq yuxululuq</w:t>
      </w:r>
      <w:r>
        <w:t xml:space="preserve"> </w:t>
      </w:r>
      <w:r>
        <w:t xml:space="preserve">və ya</w:t>
      </w:r>
      <w:r>
        <w:t xml:space="preserve"> </w:t>
      </w:r>
      <w:r>
        <w:rPr>
          <w:b/>
          <w:bCs/>
        </w:rPr>
        <w:t xml:space="preserve">gündüz yuxulu epizodlar</w:t>
      </w:r>
      <w:r>
        <w:t xml:space="preserve">. Funksional pozulma vacibdir.</w:t>
      </w:r>
    </w:p>
    <w:p>
      <w:pPr>
        <w:pStyle w:val="BodyText"/>
      </w:pPr>
      <w:r>
        <w:rPr>
          <w:b/>
          <w:bCs/>
        </w:rPr>
        <w:t xml:space="preserve">Növləri:</w:t>
      </w:r>
    </w:p>
    <w:p>
      <w:pPr>
        <w:pStyle w:val="Compact"/>
        <w:numPr>
          <w:ilvl w:val="0"/>
          <w:numId w:val="2570"/>
        </w:numPr>
      </w:pPr>
      <w:r>
        <w:rPr>
          <w:b/>
          <w:bCs/>
        </w:rPr>
        <w:t xml:space="preserve">7A20</w:t>
      </w:r>
      <w:r>
        <w:t xml:space="preserve"> </w:t>
      </w:r>
      <w:r>
        <w:t xml:space="preserve">Narkolepsiya</w:t>
      </w:r>
    </w:p>
    <w:p>
      <w:pPr>
        <w:pStyle w:val="Compact"/>
        <w:numPr>
          <w:ilvl w:val="0"/>
          <w:numId w:val="2570"/>
        </w:numPr>
      </w:pPr>
      <w:r>
        <w:rPr>
          <w:b/>
          <w:bCs/>
        </w:rPr>
        <w:t xml:space="preserve">7A21</w:t>
      </w:r>
      <w:r>
        <w:t xml:space="preserve"> </w:t>
      </w:r>
      <w:r>
        <w:t xml:space="preserve">İdiopatik hipersomnia</w:t>
      </w:r>
    </w:p>
    <w:p>
      <w:pPr>
        <w:pStyle w:val="Compact"/>
        <w:numPr>
          <w:ilvl w:val="0"/>
          <w:numId w:val="2570"/>
        </w:numPr>
      </w:pPr>
      <w:r>
        <w:rPr>
          <w:b/>
          <w:bCs/>
        </w:rPr>
        <w:t xml:space="preserve">7A22</w:t>
      </w:r>
      <w:r>
        <w:t xml:space="preserve"> </w:t>
      </w:r>
      <w:r>
        <w:t xml:space="preserve">Kleine-Levin sindromu (epizodik hipersomnia)</w:t>
      </w:r>
    </w:p>
    <w:p>
      <w:pPr>
        <w:pStyle w:val="Compact"/>
        <w:numPr>
          <w:ilvl w:val="0"/>
          <w:numId w:val="2570"/>
        </w:numPr>
      </w:pPr>
      <w:r>
        <w:rPr>
          <w:b/>
          <w:bCs/>
        </w:rPr>
        <w:t xml:space="preserve">7A23</w:t>
      </w:r>
      <w:r>
        <w:t xml:space="preserve"> </w:t>
      </w:r>
      <w:r>
        <w:t xml:space="preserve">Tibbi vəziyyətə bağlı hipersomnia</w:t>
      </w:r>
    </w:p>
    <w:p>
      <w:pPr>
        <w:pStyle w:val="Compact"/>
        <w:numPr>
          <w:ilvl w:val="0"/>
          <w:numId w:val="2570"/>
        </w:numPr>
      </w:pPr>
      <w:r>
        <w:rPr>
          <w:b/>
          <w:bCs/>
        </w:rPr>
        <w:t xml:space="preserve">7A24</w:t>
      </w:r>
      <w:r>
        <w:t xml:space="preserve"> </w:t>
      </w:r>
      <w:r>
        <w:t xml:space="preserve">Maddə-induksiya olunmuş hipersomnia</w:t>
      </w:r>
    </w:p>
    <w:p>
      <w:pPr>
        <w:pStyle w:val="Compact"/>
        <w:numPr>
          <w:ilvl w:val="0"/>
          <w:numId w:val="2570"/>
        </w:numPr>
      </w:pPr>
      <w:r>
        <w:rPr>
          <w:b/>
          <w:bCs/>
        </w:rPr>
        <w:t xml:space="preserve">7A25</w:t>
      </w:r>
      <w:r>
        <w:t xml:space="preserve"> </w:t>
      </w:r>
      <w:r>
        <w:t xml:space="preserve">Yetersiz yuxu sindromu (davranışa bağlı)</w:t>
      </w:r>
    </w:p>
    <w:bookmarkEnd w:id="2058"/>
    <w:bookmarkStart w:id="2059" w:name="narkolepsiya-əsas-klinik-vahid"/>
    <w:p>
      <w:pPr>
        <w:pStyle w:val="Heading4"/>
      </w:pPr>
      <w:r>
        <w:t xml:space="preserve">Narkolepsiya — əsas klinik vahid</w:t>
      </w:r>
    </w:p>
    <w:p>
      <w:pPr>
        <w:pStyle w:val="FirstParagraph"/>
      </w:pPr>
      <w:r>
        <w:rPr>
          <w:b/>
          <w:bCs/>
        </w:rPr>
        <w:t xml:space="preserve">Etiologiya:</w:t>
      </w:r>
      <w:r>
        <w:t xml:space="preserve"> </w:t>
      </w:r>
      <w:r>
        <w:rPr>
          <w:b/>
          <w:bCs/>
        </w:rPr>
        <w:t xml:space="preserve">Tip 1 narkolepsiya</w:t>
      </w:r>
      <w:r>
        <w:t xml:space="preserve"> </w:t>
      </w:r>
      <w:r>
        <w:t xml:space="preserve">— hipotalamusda</w:t>
      </w:r>
      <w:r>
        <w:t xml:space="preserve"> </w:t>
      </w:r>
      <w:r>
        <w:rPr>
          <w:b/>
          <w:bCs/>
        </w:rPr>
        <w:t xml:space="preserve">oreksin (hipokretin)</w:t>
      </w:r>
      <w:r>
        <w:t xml:space="preserve"> </w:t>
      </w:r>
      <w:r>
        <w:t xml:space="preserve">istehsal edən neyronların itkisi (autoimmun mexanizm); HLA-DQB1*06:02 əlaqəsi.</w:t>
      </w:r>
    </w:p>
    <w:p>
      <w:pPr>
        <w:pStyle w:val="BodyText"/>
      </w:pPr>
      <w:r>
        <w:rPr>
          <w:b/>
          <w:bCs/>
        </w:rPr>
        <w:t xml:space="preserve">Klinik mənzərə (Tip 1):</w:t>
      </w:r>
    </w:p>
    <w:p>
      <w:pPr>
        <w:pStyle w:val="Compact"/>
        <w:numPr>
          <w:ilvl w:val="0"/>
          <w:numId w:val="2571"/>
        </w:numPr>
      </w:pPr>
      <w:r>
        <w:rPr>
          <w:b/>
          <w:bCs/>
        </w:rPr>
        <w:t xml:space="preserve">Gündüz həddindən artıq yuxululuq</w:t>
      </w:r>
      <w:r>
        <w:t xml:space="preserve"> </w:t>
      </w:r>
      <w:r>
        <w:t xml:space="preserve">— qarşısıalınmaz yuxu epizodları</w:t>
      </w:r>
    </w:p>
    <w:p>
      <w:pPr>
        <w:pStyle w:val="Compact"/>
        <w:numPr>
          <w:ilvl w:val="0"/>
          <w:numId w:val="2571"/>
        </w:numPr>
      </w:pPr>
      <w:r>
        <w:rPr>
          <w:b/>
          <w:bCs/>
        </w:rPr>
        <w:t xml:space="preserve">Katapleksiya</w:t>
      </w:r>
      <w:r>
        <w:t xml:space="preserve"> </w:t>
      </w:r>
      <w:r>
        <w:t xml:space="preserve">— emosional triggerdə (gülüş, sürpriz) qəfil əzələ tonusunun itkisi (qismən və ya tam)</w:t>
      </w:r>
    </w:p>
    <w:p>
      <w:pPr>
        <w:pStyle w:val="Compact"/>
        <w:numPr>
          <w:ilvl w:val="0"/>
          <w:numId w:val="2571"/>
        </w:numPr>
      </w:pPr>
      <w:r>
        <w:rPr>
          <w:b/>
          <w:bCs/>
        </w:rPr>
        <w:t xml:space="preserve">Hipnaqoqik/hipnopompik halusinasiyalar</w:t>
      </w:r>
      <w:r>
        <w:t xml:space="preserve"> </w:t>
      </w:r>
      <w:r>
        <w:t xml:space="preserve">— yuxuya gedərkən və ya oyanarkən</w:t>
      </w:r>
    </w:p>
    <w:p>
      <w:pPr>
        <w:pStyle w:val="Compact"/>
        <w:numPr>
          <w:ilvl w:val="0"/>
          <w:numId w:val="2571"/>
        </w:numPr>
      </w:pPr>
      <w:r>
        <w:rPr>
          <w:b/>
          <w:bCs/>
        </w:rPr>
        <w:t xml:space="preserve">Yuxu paralizi</w:t>
      </w:r>
      <w:r>
        <w:t xml:space="preserve"> </w:t>
      </w:r>
      <w:r>
        <w:t xml:space="preserve">— oyanış zamanı 1-2 dəq hərəkət edə bilməmək</w:t>
      </w:r>
    </w:p>
    <w:p>
      <w:pPr>
        <w:pStyle w:val="Compact"/>
        <w:numPr>
          <w:ilvl w:val="0"/>
          <w:numId w:val="2571"/>
        </w:numPr>
      </w:pPr>
      <w:r>
        <w:rPr>
          <w:b/>
          <w:bCs/>
        </w:rPr>
        <w:t xml:space="preserve">Yuxunun parçalanması</w:t>
      </w:r>
      <w:r>
        <w:t xml:space="preserve"> </w:t>
      </w:r>
      <w:r>
        <w:t xml:space="preserve">— gecə tez-tez oyanma</w:t>
      </w:r>
    </w:p>
    <w:p>
      <w:pPr>
        <w:pStyle w:val="FirstParagraph"/>
      </w:pPr>
      <w:r>
        <w:rPr>
          <w:b/>
          <w:bCs/>
        </w:rPr>
        <w:t xml:space="preserve">Tip 2 narkolepsiya</w:t>
      </w:r>
      <w:r>
        <w:t xml:space="preserve"> </w:t>
      </w:r>
      <w:r>
        <w:t xml:space="preserve">— katapleksiya yox, oreksin səviyyəsi normaldır.</w:t>
      </w:r>
    </w:p>
    <w:p>
      <w:pPr>
        <w:pStyle w:val="BodyText"/>
      </w:pPr>
      <w:r>
        <w:rPr>
          <w:b/>
          <w:bCs/>
        </w:rPr>
        <w:t xml:space="preserve">Diaqnoz:</w:t>
      </w:r>
    </w:p>
    <w:p>
      <w:pPr>
        <w:pStyle w:val="Compact"/>
        <w:numPr>
          <w:ilvl w:val="0"/>
          <w:numId w:val="2572"/>
        </w:numPr>
      </w:pPr>
      <w:r>
        <w:rPr>
          <w:b/>
          <w:bCs/>
        </w:rPr>
        <w:t xml:space="preserve">Polisomnoqrafiya + MSLT</w:t>
      </w:r>
      <w:r>
        <w:t xml:space="preserve"> </w:t>
      </w:r>
      <w:r>
        <w:t xml:space="preserve">(Multiple Sleep Latency Test) — qısa yuxu latensiyası, ≥2 SOREMP</w:t>
      </w:r>
    </w:p>
    <w:p>
      <w:pPr>
        <w:pStyle w:val="Compact"/>
        <w:numPr>
          <w:ilvl w:val="0"/>
          <w:numId w:val="2572"/>
        </w:numPr>
      </w:pPr>
      <w:r>
        <w:rPr>
          <w:b/>
          <w:bCs/>
        </w:rPr>
        <w:t xml:space="preserve">Likvor oreksin səviyyəsi</w:t>
      </w:r>
      <w:r>
        <w:t xml:space="preserve"> </w:t>
      </w:r>
      <w:r>
        <w:t xml:space="preserve">— Tip 1-də &lt;110 pq/ml</w:t>
      </w:r>
    </w:p>
    <w:p>
      <w:pPr>
        <w:pStyle w:val="FirstParagraph"/>
      </w:pPr>
      <w:r>
        <w:rPr>
          <w:b/>
          <w:bCs/>
        </w:rPr>
        <w:t xml:space="preserve">Müalicə:</w:t>
      </w:r>
    </w:p>
    <w:p>
      <w:pPr>
        <w:pStyle w:val="Compact"/>
        <w:numPr>
          <w:ilvl w:val="0"/>
          <w:numId w:val="2573"/>
        </w:numPr>
      </w:pPr>
      <w:r>
        <w:rPr>
          <w:b/>
          <w:bCs/>
        </w:rPr>
        <w:t xml:space="preserve">Modafinil/armodafinil</w:t>
      </w:r>
      <w:r>
        <w:t xml:space="preserve"> </w:t>
      </w:r>
      <w:r>
        <w:t xml:space="preserve">— birinci xətt, yuxululuq üçün</w:t>
      </w:r>
    </w:p>
    <w:p>
      <w:pPr>
        <w:pStyle w:val="Compact"/>
        <w:numPr>
          <w:ilvl w:val="0"/>
          <w:numId w:val="2573"/>
        </w:numPr>
      </w:pPr>
      <w:r>
        <w:rPr>
          <w:b/>
          <w:bCs/>
        </w:rPr>
        <w:t xml:space="preserve">Solriamfetol, pitolisant</w:t>
      </w:r>
      <w:r>
        <w:t xml:space="preserve"> </w:t>
      </w:r>
      <w:r>
        <w:t xml:space="preserve">— yeni dərmanlar</w:t>
      </w:r>
    </w:p>
    <w:p>
      <w:pPr>
        <w:pStyle w:val="Compact"/>
        <w:numPr>
          <w:ilvl w:val="0"/>
          <w:numId w:val="2573"/>
        </w:numPr>
      </w:pPr>
      <w:r>
        <w:rPr>
          <w:b/>
          <w:bCs/>
        </w:rPr>
        <w:t xml:space="preserve">Natriy oksibat</w:t>
      </w:r>
      <w:r>
        <w:t xml:space="preserve"> </w:t>
      </w:r>
      <w:r>
        <w:t xml:space="preserve">— gecə katapleksiya və yuxu konsolidasiyası üçün</w:t>
      </w:r>
    </w:p>
    <w:p>
      <w:pPr>
        <w:pStyle w:val="Compact"/>
        <w:numPr>
          <w:ilvl w:val="0"/>
          <w:numId w:val="2573"/>
        </w:numPr>
      </w:pPr>
      <w:r>
        <w:rPr>
          <w:b/>
          <w:bCs/>
        </w:rPr>
        <w:t xml:space="preserve">Antidepressantlar</w:t>
      </w:r>
      <w:r>
        <w:t xml:space="preserve"> </w:t>
      </w:r>
      <w:r>
        <w:t xml:space="preserve">(venlafaksin, klomipramin) — katapleksiya üçün</w:t>
      </w:r>
    </w:p>
    <w:p>
      <w:pPr>
        <w:pStyle w:val="Compact"/>
        <w:numPr>
          <w:ilvl w:val="0"/>
          <w:numId w:val="2573"/>
        </w:numPr>
      </w:pPr>
      <w:r>
        <w:rPr>
          <w:b/>
          <w:bCs/>
        </w:rPr>
        <w:t xml:space="preserve">Yatış reji</w:t>
      </w:r>
      <w:r>
        <w:t xml:space="preserve">mi: planlı qısa yuxu epizodları (15–20 dəq, gündə 2–3 dəfə)</w:t>
      </w:r>
    </w:p>
    <w:bookmarkEnd w:id="2059"/>
    <w:bookmarkStart w:id="2060" w:name="idiopatik-hipersomnia"/>
    <w:p>
      <w:pPr>
        <w:pStyle w:val="Heading4"/>
      </w:pPr>
      <w:r>
        <w:t xml:space="preserve">İdiopatik hipersomnia</w:t>
      </w:r>
    </w:p>
    <w:p>
      <w:pPr>
        <w:pStyle w:val="Compact"/>
        <w:numPr>
          <w:ilvl w:val="0"/>
          <w:numId w:val="2574"/>
        </w:numPr>
      </w:pPr>
      <w:r>
        <w:t xml:space="preserve">Davam edən gündüz yuxululuq + uzun yuxu (&gt;11 saat)</w:t>
      </w:r>
    </w:p>
    <w:p>
      <w:pPr>
        <w:pStyle w:val="Compact"/>
        <w:numPr>
          <w:ilvl w:val="0"/>
          <w:numId w:val="2574"/>
        </w:numPr>
      </w:pPr>
      <w:r>
        <w:t xml:space="preserve">Sübh oyanışı çox çətindir ("sleep drunkenness")</w:t>
      </w:r>
    </w:p>
    <w:p>
      <w:pPr>
        <w:pStyle w:val="Compact"/>
        <w:numPr>
          <w:ilvl w:val="0"/>
          <w:numId w:val="2574"/>
        </w:numPr>
      </w:pPr>
      <w:r>
        <w:t xml:space="preserve">Polisomnoqrafiyada katapleksiya, SOREMP yox</w:t>
      </w:r>
    </w:p>
    <w:p>
      <w:pPr>
        <w:pStyle w:val="Compact"/>
        <w:numPr>
          <w:ilvl w:val="0"/>
          <w:numId w:val="2574"/>
        </w:numPr>
      </w:pPr>
      <w:r>
        <w:t xml:space="preserve">Müalicə: modafinil, klarithromisin, pitolisant</w:t>
      </w:r>
    </w:p>
    <w:bookmarkEnd w:id="2060"/>
    <w:bookmarkStart w:id="2061" w:name="klein-levin-sindromu"/>
    <w:p>
      <w:pPr>
        <w:pStyle w:val="Heading4"/>
      </w:pPr>
      <w:r>
        <w:t xml:space="preserve">Klein-Levin sindromu</w:t>
      </w:r>
    </w:p>
    <w:p>
      <w:pPr>
        <w:pStyle w:val="FirstParagraph"/>
      </w:pPr>
      <w:r>
        <w:t xml:space="preserve">Çox nadir; epizodik (hər epizod 2–10 gün); yuxululuq + hiperfagia + kognitiv-davranış pozuntu. Yeniyetmə oğlanlarda. Müalicə: litium profilaktika.</w:t>
      </w:r>
    </w:p>
    <w:p>
      <w:r>
        <w:pict>
          <v:rect style="width:0;height:1.5pt" o:hralign="center" o:hrstd="t" o:hr="t"/>
        </w:pict>
      </w:r>
    </w:p>
    <w:bookmarkEnd w:id="2061"/>
    <w:bookmarkEnd w:id="2062"/>
    <w:bookmarkStart w:id="2065" w:name="sirkadian-yuxu-oyaqliq-ritm-pozuntulari"/>
    <w:p>
      <w:pPr>
        <w:pStyle w:val="Heading3"/>
      </w:pPr>
      <w:r>
        <w:t xml:space="preserve">SİRKADİAN-YUXU-OYAQLIQ RİTM POZUNTULARI</w:t>
      </w:r>
    </w:p>
    <w:bookmarkStart w:id="2063" w:name="tərif-xbt-11-7a40"/>
    <w:p>
      <w:pPr>
        <w:pStyle w:val="Heading4"/>
      </w:pPr>
      <w:r>
        <w:t xml:space="preserve">Tərif (XBT-11:</w:t>
      </w:r>
      <w:r>
        <w:t xml:space="preserve"> </w:t>
      </w:r>
      <w:r>
        <w:t xml:space="preserve">7A40</w:t>
      </w:r>
      <w:r>
        <w:t xml:space="preserve">)</w:t>
      </w:r>
    </w:p>
    <w:p>
      <w:pPr>
        <w:pStyle w:val="FirstParagraph"/>
      </w:pPr>
      <w:r>
        <w:t xml:space="preserve">Pasientin daxili</w:t>
      </w:r>
      <w:r>
        <w:t xml:space="preserve"> </w:t>
      </w:r>
      <w:r>
        <w:rPr>
          <w:b/>
          <w:bCs/>
        </w:rPr>
        <w:t xml:space="preserve">bioloji saatı</w:t>
      </w:r>
      <w:r>
        <w:t xml:space="preserve"> </w:t>
      </w:r>
      <w:r>
        <w:t xml:space="preserve">ilə xarici (sosial, peşə, ailə) tələblər arasındakı uyğunsuzluq. Yuxunun özü normal struktura malikdir, lakin "yanlış" vaxtda baş verir.</w:t>
      </w:r>
    </w:p>
    <w:p>
      <w:pPr>
        <w:pStyle w:val="BodyText"/>
      </w:pPr>
      <w:r>
        <w:rPr>
          <w:b/>
          <w:bCs/>
        </w:rPr>
        <w:t xml:space="preserve">Növləri: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Növ</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Xüsusiyyət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7A40</w:t>
            </w:r>
            <w:r>
              <w:t xml:space="preserve">.0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Gec yatma fazası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Yuxu 2-6 səhərə qədər təxirə salınır; oyanma günorta (yeniyetmələrdə geniş)</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7A40</w:t>
            </w:r>
            <w:r>
              <w:t xml:space="preserve">.1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Erkən yatma fazası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Yuxu 19-21-də başlayır; oyanma 3-5 səhər (yaşlılarda)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7A40</w:t>
            </w:r>
            <w:r>
              <w:t xml:space="preserve">.2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Qeyri-müntəzəm yuxu-oyaqlıq ritmi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Yuxu epizodları gün boyu paylanır (demensiya, beyin zədələnmələri)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7A40</w:t>
            </w:r>
            <w:r>
              <w:t xml:space="preserve">.3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Qeyri-24-saatlıq ritm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"Sərbəst gedən" ritm; əsasən kor insanlarda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7A40</w:t>
            </w:r>
            <w:r>
              <w:t xml:space="preserve">.4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Növbə işi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Gecə növbələri ilə bağlı insomniya + gündüz yuxululuq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7A40</w:t>
            </w:r>
            <w:r>
              <w:t xml:space="preserve">.5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Vaxt zonası dəyişkənliyi (jet lag)</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Sürətli vaxt zonası dəyişikliyindən sonra</w:t>
            </w:r>
          </w:p>
        </w:tc>
      </w:tr>
    </w:tbl>
    <w:bookmarkEnd w:id="2063"/>
    <w:bookmarkStart w:id="2064" w:name="müalicə"/>
    <w:p>
      <w:pPr>
        <w:pStyle w:val="Heading4"/>
      </w:pPr>
      <w:r>
        <w:t xml:space="preserve">Müalicə</w:t>
      </w:r>
    </w:p>
    <w:p>
      <w:pPr>
        <w:pStyle w:val="Compact"/>
        <w:numPr>
          <w:ilvl w:val="0"/>
          <w:numId w:val="2575"/>
        </w:numPr>
      </w:pPr>
      <w:r>
        <w:rPr>
          <w:b/>
          <w:bCs/>
        </w:rPr>
        <w:t xml:space="preserve">Aydın işıq terapiyası</w:t>
      </w:r>
      <w:r>
        <w:t xml:space="preserve"> </w:t>
      </w:r>
      <w:r>
        <w:t xml:space="preserve">— səhər (gec faza) və ya axşam (erkən faza)</w:t>
      </w:r>
    </w:p>
    <w:p>
      <w:pPr>
        <w:pStyle w:val="Compact"/>
        <w:numPr>
          <w:ilvl w:val="0"/>
          <w:numId w:val="2575"/>
        </w:numPr>
      </w:pPr>
      <w:r>
        <w:rPr>
          <w:b/>
          <w:bCs/>
        </w:rPr>
        <w:t xml:space="preserve">Melatonin</w:t>
      </w:r>
      <w:r>
        <w:t xml:space="preserve"> </w:t>
      </w:r>
      <w:r>
        <w:t xml:space="preserve">— düzgün vaxtda (faza qabağı sürüşmə üçün axşam, fazadan sonra səhər)</w:t>
      </w:r>
    </w:p>
    <w:p>
      <w:pPr>
        <w:pStyle w:val="Compact"/>
        <w:numPr>
          <w:ilvl w:val="0"/>
          <w:numId w:val="2575"/>
        </w:numPr>
      </w:pPr>
      <w:r>
        <w:rPr>
          <w:b/>
          <w:bCs/>
        </w:rPr>
        <w:t xml:space="preserve">Sirkadian gigiyena</w:t>
      </w:r>
      <w:r>
        <w:t xml:space="preserve"> </w:t>
      </w:r>
      <w:r>
        <w:t xml:space="preserve">— fiksə yatma vaxtı, ekran qaranlığı, fiziki aktivlik</w:t>
      </w:r>
    </w:p>
    <w:p>
      <w:pPr>
        <w:pStyle w:val="Compact"/>
        <w:numPr>
          <w:ilvl w:val="0"/>
          <w:numId w:val="2575"/>
        </w:numPr>
      </w:pPr>
      <w:r>
        <w:rPr>
          <w:b/>
          <w:bCs/>
        </w:rPr>
        <w:t xml:space="preserve">Xronoterapiya</w:t>
      </w:r>
      <w:r>
        <w:t xml:space="preserve"> </w:t>
      </w:r>
      <w:r>
        <w:t xml:space="preserve">— yatma vaxtının tədricən dəyişdirilməsi</w:t>
      </w:r>
    </w:p>
    <w:p>
      <w:r>
        <w:pict>
          <v:rect style="width:0;height:1.5pt" o:hralign="center" o:hrstd="t" o:hr="t"/>
        </w:pict>
      </w:r>
    </w:p>
    <w:bookmarkEnd w:id="2064"/>
    <w:bookmarkEnd w:id="2065"/>
    <w:bookmarkStart w:id="2068" w:name="yuxu-bağli-tənəffüs-pozuntulari"/>
    <w:p>
      <w:pPr>
        <w:pStyle w:val="Heading3"/>
      </w:pPr>
      <w:r>
        <w:t xml:space="preserve">YUXU-BAĞLI TƏNƏFFÜS POZUNTULARI</w:t>
      </w:r>
    </w:p>
    <w:bookmarkStart w:id="2066" w:name="X005a3f18bcad31b2c89c2e3e14a5be9b3cd3bd7"/>
    <w:p>
      <w:pPr>
        <w:pStyle w:val="Heading4"/>
      </w:pPr>
      <w:r>
        <w:t xml:space="preserve">Obstruktiv yuxu apnoesi (OSA) — əsas klinik vahid</w:t>
      </w:r>
    </w:p>
    <w:p>
      <w:pPr>
        <w:pStyle w:val="FirstParagraph"/>
      </w:pPr>
      <w:r>
        <w:t xml:space="preserve">XBT-11:</w:t>
      </w:r>
      <w:r>
        <w:t xml:space="preserve"> </w:t>
      </w:r>
      <w:r>
        <w:t xml:space="preserve">7A60</w:t>
      </w:r>
      <w:r>
        <w:t xml:space="preserve"> </w:t>
      </w:r>
      <w:r>
        <w:t xml:space="preserve">— Sleep-related breathing disorders</w:t>
      </w:r>
    </w:p>
    <w:p>
      <w:pPr>
        <w:pStyle w:val="BodyText"/>
      </w:pPr>
      <w:r>
        <w:rPr>
          <w:b/>
          <w:bCs/>
        </w:rPr>
        <w:t xml:space="preserve">Tərif:</w:t>
      </w:r>
      <w:r>
        <w:t xml:space="preserve"> </w:t>
      </w:r>
      <w:r>
        <w:t xml:space="preserve">Yuxu zamanı yuxarı havayollarının təkrarlanan obstruksiyası nəticəsində apnoe (≥10 san) və hipopnoe epizodları.</w:t>
      </w:r>
    </w:p>
    <w:p>
      <w:pPr>
        <w:pStyle w:val="BodyText"/>
      </w:pPr>
      <w:r>
        <w:rPr>
          <w:b/>
          <w:bCs/>
        </w:rPr>
        <w:t xml:space="preserve">Klinik mənzərə:</w:t>
      </w:r>
    </w:p>
    <w:p>
      <w:pPr>
        <w:pStyle w:val="Compact"/>
        <w:numPr>
          <w:ilvl w:val="0"/>
          <w:numId w:val="2576"/>
        </w:numPr>
      </w:pPr>
      <w:r>
        <w:rPr>
          <w:b/>
          <w:bCs/>
        </w:rPr>
        <w:t xml:space="preserve">Xorultu</w:t>
      </w:r>
      <w:r>
        <w:t xml:space="preserve"> </w:t>
      </w:r>
      <w:r>
        <w:t xml:space="preserve">(pasient özü tez-tez bilmir; partnyor müşahidə edir)</w:t>
      </w:r>
    </w:p>
    <w:p>
      <w:pPr>
        <w:pStyle w:val="Compact"/>
        <w:numPr>
          <w:ilvl w:val="0"/>
          <w:numId w:val="2576"/>
        </w:numPr>
      </w:pPr>
      <w:r>
        <w:rPr>
          <w:b/>
          <w:bCs/>
        </w:rPr>
        <w:t xml:space="preserve">Müşahidə edilən apnoe epizodları</w:t>
      </w:r>
    </w:p>
    <w:p>
      <w:pPr>
        <w:pStyle w:val="Compact"/>
        <w:numPr>
          <w:ilvl w:val="0"/>
          <w:numId w:val="2576"/>
        </w:numPr>
      </w:pPr>
      <w:r>
        <w:rPr>
          <w:b/>
          <w:bCs/>
        </w:rPr>
        <w:t xml:space="preserve">Boğulma ilə oyanma</w:t>
      </w:r>
    </w:p>
    <w:p>
      <w:pPr>
        <w:pStyle w:val="Compact"/>
        <w:numPr>
          <w:ilvl w:val="0"/>
          <w:numId w:val="2576"/>
        </w:numPr>
      </w:pPr>
      <w:r>
        <w:rPr>
          <w:b/>
          <w:bCs/>
        </w:rPr>
        <w:t xml:space="preserve">Gündüz həddindən artıq yuxululuq</w:t>
      </w:r>
    </w:p>
    <w:p>
      <w:pPr>
        <w:pStyle w:val="Compact"/>
        <w:numPr>
          <w:ilvl w:val="0"/>
          <w:numId w:val="2576"/>
        </w:numPr>
      </w:pPr>
      <w:r>
        <w:rPr>
          <w:b/>
          <w:bCs/>
        </w:rPr>
        <w:t xml:space="preserve">Səhər başağrı</w:t>
      </w:r>
    </w:p>
    <w:p>
      <w:pPr>
        <w:pStyle w:val="Compact"/>
        <w:numPr>
          <w:ilvl w:val="0"/>
          <w:numId w:val="2576"/>
        </w:numPr>
      </w:pPr>
      <w:r>
        <w:rPr>
          <w:b/>
          <w:bCs/>
        </w:rPr>
        <w:t xml:space="preserve">Kognitiv pozulma, depressiya</w:t>
      </w:r>
    </w:p>
    <w:p>
      <w:pPr>
        <w:pStyle w:val="Compact"/>
        <w:numPr>
          <w:ilvl w:val="0"/>
          <w:numId w:val="2576"/>
        </w:numPr>
      </w:pPr>
      <w:r>
        <w:rPr>
          <w:b/>
          <w:bCs/>
        </w:rPr>
        <w:t xml:space="preserve">Qan təzyiqi yüksəlməsi, atriyal fibrilasiya</w:t>
      </w:r>
    </w:p>
    <w:p>
      <w:pPr>
        <w:pStyle w:val="FirstParagraph"/>
      </w:pPr>
      <w:r>
        <w:rPr>
          <w:b/>
          <w:bCs/>
        </w:rPr>
        <w:t xml:space="preserve">Risk faktorları:</w:t>
      </w:r>
      <w:r>
        <w:t xml:space="preserve"> </w:t>
      </w:r>
      <w:r>
        <w:t xml:space="preserve">kişi cinsi, yaş 40+, BMI yüksək, boğaz strukturları (geniş boyun), ailə anamnezi, alkohol, sedatik dərmanlar.</w:t>
      </w:r>
    </w:p>
    <w:p>
      <w:pPr>
        <w:pStyle w:val="BodyText"/>
      </w:pPr>
      <w:r>
        <w:rPr>
          <w:b/>
          <w:bCs/>
        </w:rPr>
        <w:t xml:space="preserve">Uşaqlarda OSA:</w:t>
      </w:r>
    </w:p>
    <w:p>
      <w:pPr>
        <w:pStyle w:val="Compact"/>
        <w:numPr>
          <w:ilvl w:val="0"/>
          <w:numId w:val="2577"/>
        </w:numPr>
      </w:pPr>
      <w:r>
        <w:t xml:space="preserve">Adenoid və ya tonsillar hipertrofiya — ən geniş səbəb</w:t>
      </w:r>
    </w:p>
    <w:p>
      <w:pPr>
        <w:pStyle w:val="Compact"/>
        <w:numPr>
          <w:ilvl w:val="0"/>
          <w:numId w:val="2577"/>
        </w:numPr>
      </w:pPr>
      <w:r>
        <w:rPr>
          <w:b/>
          <w:bCs/>
        </w:rPr>
        <w:t xml:space="preserve">Gecə enurezi ilə əlaqə</w:t>
      </w:r>
      <w:r>
        <w:t xml:space="preserve"> </w:t>
      </w:r>
      <w:r>
        <w:t xml:space="preserve">— uşaq OSA-sının ən vacib psixiatrik praktiki məsələsidir</w:t>
      </w:r>
    </w:p>
    <w:p>
      <w:pPr>
        <w:pStyle w:val="Compact"/>
        <w:numPr>
          <w:ilvl w:val="0"/>
          <w:numId w:val="2577"/>
        </w:numPr>
      </w:pPr>
      <w:r>
        <w:t xml:space="preserve">Gündüz hiperaktivlik (DDHP ilə qarışdırıla bilər)</w:t>
      </w:r>
    </w:p>
    <w:p>
      <w:pPr>
        <w:pStyle w:val="Compact"/>
        <w:numPr>
          <w:ilvl w:val="0"/>
          <w:numId w:val="2577"/>
        </w:numPr>
      </w:pPr>
      <w:r>
        <w:t xml:space="preserve">Səhər iştahsızlıq, baş ağrı</w:t>
      </w:r>
    </w:p>
    <w:p>
      <w:pPr>
        <w:pStyle w:val="FirstParagraph"/>
      </w:pPr>
      <w:r>
        <w:rPr>
          <w:b/>
          <w:bCs/>
        </w:rPr>
        <w:t xml:space="preserve">Diaqnoz:</w:t>
      </w:r>
    </w:p>
    <w:p>
      <w:pPr>
        <w:pStyle w:val="Compact"/>
        <w:numPr>
          <w:ilvl w:val="0"/>
          <w:numId w:val="2578"/>
        </w:numPr>
      </w:pPr>
      <w:r>
        <w:rPr>
          <w:b/>
          <w:bCs/>
        </w:rPr>
        <w:t xml:space="preserve">Polisomnoqrafiya (PSG)</w:t>
      </w:r>
      <w:r>
        <w:t xml:space="preserve"> </w:t>
      </w:r>
      <w:r>
        <w:t xml:space="preserve">— qızıl standart; AHI (apnoe-hipopnoe indeksi) hesablanır</w:t>
      </w:r>
    </w:p>
    <w:p>
      <w:pPr>
        <w:pStyle w:val="Compact"/>
        <w:numPr>
          <w:ilvl w:val="0"/>
          <w:numId w:val="2578"/>
        </w:numPr>
      </w:pPr>
      <w:r>
        <w:rPr>
          <w:b/>
          <w:bCs/>
        </w:rPr>
        <w:t xml:space="preserve">AHI ≥5/saat</w:t>
      </w:r>
      <w:r>
        <w:t xml:space="preserve"> </w:t>
      </w:r>
      <w:r>
        <w:t xml:space="preserve">+ simptomlar — yüngül OSA</w:t>
      </w:r>
    </w:p>
    <w:p>
      <w:pPr>
        <w:pStyle w:val="Compact"/>
        <w:numPr>
          <w:ilvl w:val="0"/>
          <w:numId w:val="2578"/>
        </w:numPr>
      </w:pPr>
      <w:r>
        <w:rPr>
          <w:b/>
          <w:bCs/>
        </w:rPr>
        <w:t xml:space="preserve">AHI 15–30</w:t>
      </w:r>
      <w:r>
        <w:t xml:space="preserve"> </w:t>
      </w:r>
      <w:r>
        <w:t xml:space="preserve">— orta</w:t>
      </w:r>
    </w:p>
    <w:p>
      <w:pPr>
        <w:pStyle w:val="Compact"/>
        <w:numPr>
          <w:ilvl w:val="0"/>
          <w:numId w:val="2578"/>
        </w:numPr>
      </w:pPr>
      <w:r>
        <w:rPr>
          <w:b/>
          <w:bCs/>
        </w:rPr>
        <w:t xml:space="preserve">AHI ≥30</w:t>
      </w:r>
      <w:r>
        <w:t xml:space="preserve"> </w:t>
      </w:r>
      <w:r>
        <w:t xml:space="preserve">— ağır</w:t>
      </w:r>
    </w:p>
    <w:p>
      <w:pPr>
        <w:pStyle w:val="Compact"/>
        <w:numPr>
          <w:ilvl w:val="0"/>
          <w:numId w:val="2578"/>
        </w:numPr>
      </w:pPr>
      <w:r>
        <w:rPr>
          <w:b/>
          <w:bCs/>
        </w:rPr>
        <w:t xml:space="preserve">Ev poliqrafiyası</w:t>
      </w:r>
      <w:r>
        <w:t xml:space="preserve"> </w:t>
      </w:r>
      <w:r>
        <w:t xml:space="preserve">— komplikasiyasız hallarda</w:t>
      </w:r>
    </w:p>
    <w:p>
      <w:pPr>
        <w:pStyle w:val="FirstParagraph"/>
      </w:pPr>
      <w:r>
        <w:rPr>
          <w:b/>
          <w:bCs/>
        </w:rPr>
        <w:t xml:space="preserve">Müalicə:</w:t>
      </w:r>
    </w:p>
    <w:p>
      <w:pPr>
        <w:pStyle w:val="Compact"/>
        <w:numPr>
          <w:ilvl w:val="0"/>
          <w:numId w:val="2579"/>
        </w:numPr>
      </w:pPr>
      <w:r>
        <w:rPr>
          <w:b/>
          <w:bCs/>
        </w:rPr>
        <w:t xml:space="preserve">CPAP (Continuous Positive Airway Pressure)</w:t>
      </w:r>
      <w:r>
        <w:t xml:space="preserve"> </w:t>
      </w:r>
      <w:r>
        <w:t xml:space="preserve">— birinci xətt; orta və ağır OSA-da məcburi</w:t>
      </w:r>
    </w:p>
    <w:p>
      <w:pPr>
        <w:pStyle w:val="Compact"/>
        <w:numPr>
          <w:ilvl w:val="0"/>
          <w:numId w:val="2579"/>
        </w:numPr>
      </w:pPr>
      <w:r>
        <w:rPr>
          <w:b/>
          <w:bCs/>
        </w:rPr>
        <w:t xml:space="preserve">BiPAP</w:t>
      </w:r>
      <w:r>
        <w:t xml:space="preserve"> </w:t>
      </w:r>
      <w:r>
        <w:t xml:space="preserve">— CPAP toleransı zəif olduqda</w:t>
      </w:r>
    </w:p>
    <w:p>
      <w:pPr>
        <w:pStyle w:val="Compact"/>
        <w:numPr>
          <w:ilvl w:val="0"/>
          <w:numId w:val="2579"/>
        </w:numPr>
      </w:pPr>
      <w:r>
        <w:rPr>
          <w:b/>
          <w:bCs/>
        </w:rPr>
        <w:t xml:space="preserve">Çəki itkisi</w:t>
      </w:r>
      <w:r>
        <w:t xml:space="preserve"> </w:t>
      </w:r>
      <w:r>
        <w:t xml:space="preserve">(10% azalma → 26% AHI azalma)</w:t>
      </w:r>
    </w:p>
    <w:p>
      <w:pPr>
        <w:pStyle w:val="Compact"/>
        <w:numPr>
          <w:ilvl w:val="0"/>
          <w:numId w:val="2579"/>
        </w:numPr>
      </w:pPr>
      <w:r>
        <w:rPr>
          <w:b/>
          <w:bCs/>
        </w:rPr>
        <w:t xml:space="preserve">Pozisional terapiya</w:t>
      </w:r>
      <w:r>
        <w:t xml:space="preserve"> </w:t>
      </w:r>
      <w:r>
        <w:t xml:space="preserve">— yan qaytan yatma</w:t>
      </w:r>
    </w:p>
    <w:p>
      <w:pPr>
        <w:pStyle w:val="Compact"/>
        <w:numPr>
          <w:ilvl w:val="0"/>
          <w:numId w:val="2579"/>
        </w:numPr>
      </w:pPr>
      <w:r>
        <w:rPr>
          <w:b/>
          <w:bCs/>
        </w:rPr>
        <w:t xml:space="preserve">Oral cihaz</w:t>
      </w:r>
      <w:r>
        <w:t xml:space="preserve"> </w:t>
      </w:r>
      <w:r>
        <w:t xml:space="preserve">— yüngül OSA-da</w:t>
      </w:r>
    </w:p>
    <w:p>
      <w:pPr>
        <w:pStyle w:val="Compact"/>
        <w:numPr>
          <w:ilvl w:val="0"/>
          <w:numId w:val="2579"/>
        </w:numPr>
      </w:pPr>
      <w:r>
        <w:rPr>
          <w:b/>
          <w:bCs/>
        </w:rPr>
        <w:t xml:space="preserve">Cərrahi</w:t>
      </w:r>
      <w:r>
        <w:t xml:space="preserve"> </w:t>
      </w:r>
      <w:r>
        <w:t xml:space="preserve">— tonsillektomiya/adenoidektomiya (uşaqlarda); yetkinlərdə UPPP (uvulopalatofaringoplastika), maxillomandibular irəliləyiş</w:t>
      </w:r>
    </w:p>
    <w:p>
      <w:pPr>
        <w:pStyle w:val="FirstParagraph"/>
      </w:pPr>
      <w:r>
        <w:rPr>
          <w:b/>
          <w:bCs/>
        </w:rPr>
        <w:t xml:space="preserve">Psixiatrik komorbidlik:</w:t>
      </w:r>
      <w:r>
        <w:t xml:space="preserve"> </w:t>
      </w:r>
      <w:r>
        <w:t xml:space="preserve">OSA depressiya, koqnitiv pozulmalar və "müalicəyə müqavimət göstərən depressiya" ilə əlaqəlidir. Müalicəyə cavab verməyən depressiyada</w:t>
      </w:r>
      <w:r>
        <w:t xml:space="preserve"> </w:t>
      </w:r>
      <w:r>
        <w:rPr>
          <w:b/>
          <w:bCs/>
        </w:rPr>
        <w:t xml:space="preserve">OSA skrininqi (STOP-BANG anketi) tövsiyə olunur</w:t>
      </w:r>
      <w:r>
        <w:t xml:space="preserve">.</w:t>
      </w:r>
    </w:p>
    <w:bookmarkEnd w:id="2066"/>
    <w:bookmarkStart w:id="2067" w:name="mərkəzi-yuxu-apnoesi"/>
    <w:p>
      <w:pPr>
        <w:pStyle w:val="Heading4"/>
      </w:pPr>
      <w:r>
        <w:t xml:space="preserve">Mərkəzi yuxu apnoesi</w:t>
      </w:r>
    </w:p>
    <w:p>
      <w:pPr>
        <w:pStyle w:val="FirstParagraph"/>
      </w:pPr>
      <w:r>
        <w:t xml:space="preserve">XBT-11:</w:t>
      </w:r>
      <w:r>
        <w:t xml:space="preserve"> </w:t>
      </w:r>
      <w:r>
        <w:t xml:space="preserve">7A61</w:t>
      </w:r>
      <w:r>
        <w:t xml:space="preserve">. Nəfəs alma cəhdləri yox; mərkəzi tənəffüs idarəetməsinin pozulması. Səbəblər: ürək çatışmazlığı, opioidlər, beyin sapı zədələnmələri.</w:t>
      </w:r>
    </w:p>
    <w:p>
      <w:r>
        <w:pict>
          <v:rect style="width:0;height:1.5pt" o:hralign="center" o:hrstd="t" o:hr="t"/>
        </w:pict>
      </w:r>
    </w:p>
    <w:bookmarkEnd w:id="2067"/>
    <w:bookmarkEnd w:id="2068"/>
    <w:bookmarkStart w:id="2071" w:name="hərəkət-bağli-yuxu-pozuntulari"/>
    <w:p>
      <w:pPr>
        <w:pStyle w:val="Heading3"/>
      </w:pPr>
      <w:r>
        <w:t xml:space="preserve">HƏRƏKƏT-BAĞLI YUXU POZUNTULARI</w:t>
      </w:r>
    </w:p>
    <w:bookmarkStart w:id="2069" w:name="bacaqsız-ayaq-sindromu-rls"/>
    <w:p>
      <w:pPr>
        <w:pStyle w:val="Heading4"/>
      </w:pPr>
      <w:r>
        <w:t xml:space="preserve">Bacaqsız ayaq sindromu (RLS)</w:t>
      </w:r>
    </w:p>
    <w:p>
      <w:pPr>
        <w:pStyle w:val="FirstParagraph"/>
      </w:pPr>
      <w:r>
        <w:t xml:space="preserve">XBT-11:</w:t>
      </w:r>
      <w:r>
        <w:t xml:space="preserve"> </w:t>
      </w:r>
      <w:r>
        <w:t xml:space="preserve">7A80</w:t>
      </w:r>
      <w:r>
        <w:t xml:space="preserve"> </w:t>
      </w:r>
      <w:r>
        <w:t xml:space="preserve">— Sleep-related movement disorders</w:t>
      </w:r>
    </w:p>
    <w:p>
      <w:pPr>
        <w:pStyle w:val="BodyText"/>
      </w:pPr>
      <w:r>
        <w:rPr>
          <w:b/>
          <w:bCs/>
        </w:rPr>
        <w:t xml:space="preserve">Klinik mənzərə:</w:t>
      </w:r>
      <w:r>
        <w:t xml:space="preserve"> </w:t>
      </w:r>
      <w:r>
        <w:t xml:space="preserve">ayaqlarda narahat hisslər (yandırıcı, qaşınma, "qarınca getmə"), istəyilməz hərəkət ehtiyacı;</w:t>
      </w:r>
      <w:r>
        <w:t xml:space="preserve"> </w:t>
      </w:r>
      <w:r>
        <w:rPr>
          <w:b/>
          <w:bCs/>
        </w:rPr>
        <w:t xml:space="preserve">istirahət zamanı və axşam pisləşir</w:t>
      </w:r>
      <w:r>
        <w:t xml:space="preserve">, hərəkətlə yüngülləşir.</w:t>
      </w:r>
    </w:p>
    <w:p>
      <w:pPr>
        <w:pStyle w:val="BodyText"/>
      </w:pPr>
      <w:r>
        <w:rPr>
          <w:b/>
          <w:bCs/>
        </w:rPr>
        <w:t xml:space="preserve">Etiologiya:</w:t>
      </w:r>
      <w:r>
        <w:t xml:space="preserve"> </w:t>
      </w:r>
      <w:r>
        <w:t xml:space="preserve">dəmir defisiti (ferritin &lt;50 ng/ml), dopamin disregulyasiyası, ailə anamnezi, hamiləlik, böyrək xəstəliyi.</w:t>
      </w:r>
    </w:p>
    <w:p>
      <w:pPr>
        <w:pStyle w:val="BodyText"/>
      </w:pPr>
      <w:r>
        <w:rPr>
          <w:b/>
          <w:bCs/>
        </w:rPr>
        <w:t xml:space="preserve">Müalicə:</w:t>
      </w:r>
    </w:p>
    <w:p>
      <w:pPr>
        <w:pStyle w:val="Compact"/>
        <w:numPr>
          <w:ilvl w:val="0"/>
          <w:numId w:val="2580"/>
        </w:numPr>
      </w:pPr>
      <w:r>
        <w:rPr>
          <w:b/>
          <w:bCs/>
        </w:rPr>
        <w:t xml:space="preserve">Dəmir əlavəsi</w:t>
      </w:r>
      <w:r>
        <w:t xml:space="preserve"> </w:t>
      </w:r>
      <w:r>
        <w:t xml:space="preserve">ferritin &lt;50 olduqda</w:t>
      </w:r>
    </w:p>
    <w:p>
      <w:pPr>
        <w:pStyle w:val="Compact"/>
        <w:numPr>
          <w:ilvl w:val="0"/>
          <w:numId w:val="2580"/>
        </w:numPr>
      </w:pPr>
      <w:r>
        <w:rPr>
          <w:b/>
          <w:bCs/>
        </w:rPr>
        <w:t xml:space="preserve">Dopamin agonistləri</w:t>
      </w:r>
      <w:r>
        <w:t xml:space="preserve"> </w:t>
      </w:r>
      <w:r>
        <w:t xml:space="preserve">(pramipeksol, ropinirol) — birinci xətt</w:t>
      </w:r>
    </w:p>
    <w:p>
      <w:pPr>
        <w:pStyle w:val="Compact"/>
        <w:numPr>
          <w:ilvl w:val="0"/>
          <w:numId w:val="2580"/>
        </w:numPr>
      </w:pPr>
      <w:r>
        <w:rPr>
          <w:b/>
          <w:bCs/>
        </w:rPr>
        <w:t xml:space="preserve">Alfa-2-delta liqandlar</w:t>
      </w:r>
      <w:r>
        <w:t xml:space="preserve"> </w:t>
      </w:r>
      <w:r>
        <w:t xml:space="preserve">(qabapentin, prequbalin) — alternativ</w:t>
      </w:r>
    </w:p>
    <w:p>
      <w:pPr>
        <w:pStyle w:val="Compact"/>
        <w:numPr>
          <w:ilvl w:val="0"/>
          <w:numId w:val="2580"/>
        </w:numPr>
      </w:pPr>
      <w:r>
        <w:rPr>
          <w:b/>
          <w:bCs/>
        </w:rPr>
        <w:t xml:space="preserve">Triggerlərdən qaçınma</w:t>
      </w:r>
      <w:r>
        <w:t xml:space="preserve"> </w:t>
      </w:r>
      <w:r>
        <w:t xml:space="preserve">— kofein, alkohol, sedatik antidepressantlar</w:t>
      </w:r>
    </w:p>
    <w:bookmarkEnd w:id="2069"/>
    <w:bookmarkStart w:id="2070" w:name="periodik-əndamlı-hərəkət-pozuntusu-plmd"/>
    <w:p>
      <w:pPr>
        <w:pStyle w:val="Heading4"/>
      </w:pPr>
      <w:r>
        <w:t xml:space="preserve">Periodik əndamlı hərəkət pozuntusu (PLMD)</w:t>
      </w:r>
    </w:p>
    <w:p>
      <w:pPr>
        <w:pStyle w:val="FirstParagraph"/>
      </w:pPr>
      <w:r>
        <w:t xml:space="preserve">Yuxu zamanı təkrarlanan ayaq hərəkətləri (PSG-də müşahidə olunur). RLS ilə tez-tez komorbiddir.</w:t>
      </w:r>
    </w:p>
    <w:p>
      <w:r>
        <w:pict>
          <v:rect style="width:0;height:1.5pt" o:hralign="center" o:hrstd="t" o:hr="t"/>
        </w:pict>
      </w:r>
    </w:p>
    <w:bookmarkEnd w:id="2070"/>
    <w:bookmarkEnd w:id="2071"/>
    <w:bookmarkStart w:id="2075" w:name="parasomnik-pozuntular"/>
    <w:p>
      <w:pPr>
        <w:pStyle w:val="Heading3"/>
      </w:pPr>
      <w:r>
        <w:t xml:space="preserve">PARASOMNİK POZUNTULAR</w:t>
      </w:r>
    </w:p>
    <w:bookmarkStart w:id="2072" w:name="tərif"/>
    <w:p>
      <w:pPr>
        <w:pStyle w:val="Heading4"/>
      </w:pPr>
      <w:r>
        <w:t xml:space="preserve">Tərif</w:t>
      </w:r>
    </w:p>
    <w:p>
      <w:pPr>
        <w:pStyle w:val="FirstParagraph"/>
      </w:pPr>
      <w:r>
        <w:rPr>
          <w:b/>
          <w:bCs/>
        </w:rPr>
        <w:t xml:space="preserve">Parasomniyalar</w:t>
      </w:r>
      <w:r>
        <w:t xml:space="preserve"> </w:t>
      </w:r>
      <w:r>
        <w:t xml:space="preserve">— yuxu zamanı</w:t>
      </w:r>
      <w:r>
        <w:t xml:space="preserve"> </w:t>
      </w:r>
      <w:r>
        <w:rPr>
          <w:b/>
          <w:bCs/>
        </w:rPr>
        <w:t xml:space="preserve">anormal davranışlar, hisslər və ya hərəkətlər</w:t>
      </w:r>
      <w:r>
        <w:t xml:space="preserve">. NREM və REM parasomniyalarına bölünür.</w:t>
      </w:r>
    </w:p>
    <w:bookmarkEnd w:id="2072"/>
    <w:bookmarkStart w:id="2073" w:name="nrem-parasomniyalar-xbt-11-7b007b03"/>
    <w:p>
      <w:pPr>
        <w:pStyle w:val="Heading4"/>
      </w:pPr>
      <w:r>
        <w:t xml:space="preserve">NREM parasomniyalar (XBT-11:</w:t>
      </w:r>
      <w:r>
        <w:t xml:space="preserve"> </w:t>
      </w:r>
      <w:r>
        <w:t xml:space="preserve">7B00</w:t>
      </w:r>
      <w:r>
        <w:t xml:space="preserve"> </w:t>
      </w:r>
      <w:r>
        <w:t xml:space="preserve">–</w:t>
      </w:r>
      <w:r>
        <w:t xml:space="preserve"> </w:t>
      </w:r>
      <w:r>
        <w:t xml:space="preserve">7B03</w:t>
      </w:r>
      <w:r>
        <w:t xml:space="preserve">)</w:t>
      </w:r>
    </w:p>
    <w:p>
      <w:pPr>
        <w:pStyle w:val="FirstParagraph"/>
      </w:pPr>
      <w:r>
        <w:t xml:space="preserve">Yuxunun ilk üçdə birində (dərin NREM) baş verir. Pasient natamam oyanmış vəziyyətdədir, hadisəni xatırlamır.</w:t>
      </w:r>
    </w:p>
    <w:p>
      <w:pPr>
        <w:pStyle w:val="BodyText"/>
      </w:pPr>
      <w:r>
        <w:rPr>
          <w:b/>
          <w:bCs/>
        </w:rPr>
        <w:t xml:space="preserve">Növləri:</w:t>
      </w:r>
    </w:p>
    <w:p>
      <w:pPr>
        <w:pStyle w:val="Compact"/>
        <w:numPr>
          <w:ilvl w:val="0"/>
          <w:numId w:val="2581"/>
        </w:numPr>
      </w:pPr>
      <w:r>
        <w:rPr>
          <w:b/>
          <w:bCs/>
        </w:rPr>
        <w:t xml:space="preserve">7B00</w:t>
      </w:r>
      <w:r>
        <w:rPr>
          <w:b/>
          <w:bCs/>
        </w:rPr>
        <w:t xml:space="preserve"> </w:t>
      </w:r>
      <w:r>
        <w:rPr>
          <w:b/>
          <w:bCs/>
        </w:rPr>
        <w:t xml:space="preserve">Sərxoş oyanma</w:t>
      </w:r>
      <w:r>
        <w:t xml:space="preserve"> </w:t>
      </w:r>
      <w:r>
        <w:t xml:space="preserve">(confusional arousal) — qarışıq oyanış, xatırlamır</w:t>
      </w:r>
    </w:p>
    <w:p>
      <w:pPr>
        <w:pStyle w:val="Compact"/>
        <w:numPr>
          <w:ilvl w:val="0"/>
          <w:numId w:val="2581"/>
        </w:numPr>
      </w:pPr>
      <w:r>
        <w:rPr>
          <w:b/>
          <w:bCs/>
        </w:rPr>
        <w:t xml:space="preserve">7B01</w:t>
      </w:r>
      <w:r>
        <w:rPr>
          <w:b/>
          <w:bCs/>
        </w:rPr>
        <w:t xml:space="preserve"> </w:t>
      </w:r>
      <w:r>
        <w:rPr>
          <w:b/>
          <w:bCs/>
        </w:rPr>
        <w:t xml:space="preserve">Yuxulu yerimə</w:t>
      </w:r>
      <w:r>
        <w:t xml:space="preserve"> </w:t>
      </w:r>
      <w:r>
        <w:t xml:space="preserve">(somnambulism) — yatağı tərk etmə, ev içində gəzmə</w:t>
      </w:r>
    </w:p>
    <w:p>
      <w:pPr>
        <w:pStyle w:val="Compact"/>
        <w:numPr>
          <w:ilvl w:val="0"/>
          <w:numId w:val="2581"/>
        </w:numPr>
      </w:pPr>
      <w:r>
        <w:rPr>
          <w:b/>
          <w:bCs/>
        </w:rPr>
        <w:t xml:space="preserve">7B02</w:t>
      </w:r>
      <w:r>
        <w:rPr>
          <w:b/>
          <w:bCs/>
        </w:rPr>
        <w:t xml:space="preserve"> </w:t>
      </w:r>
      <w:r>
        <w:rPr>
          <w:b/>
          <w:bCs/>
        </w:rPr>
        <w:t xml:space="preserve">Yuxu dəhşətləri</w:t>
      </w:r>
      <w:r>
        <w:t xml:space="preserve"> </w:t>
      </w:r>
      <w:r>
        <w:t xml:space="preserve">(sleep terror) — yüksək səslə qışqırma, intens emosional reaksiya</w:t>
      </w:r>
    </w:p>
    <w:p>
      <w:pPr>
        <w:pStyle w:val="Compact"/>
        <w:numPr>
          <w:ilvl w:val="0"/>
          <w:numId w:val="2581"/>
        </w:numPr>
      </w:pPr>
      <w:r>
        <w:rPr>
          <w:b/>
          <w:bCs/>
        </w:rPr>
        <w:t xml:space="preserve">7B03</w:t>
      </w:r>
      <w:r>
        <w:rPr>
          <w:b/>
          <w:bCs/>
        </w:rPr>
        <w:t xml:space="preserve"> </w:t>
      </w:r>
      <w:r>
        <w:rPr>
          <w:b/>
          <w:bCs/>
        </w:rPr>
        <w:t xml:space="preserve">Yuxu-bağlı qida pozuntusu</w:t>
      </w:r>
      <w:r>
        <w:t xml:space="preserve"> </w:t>
      </w:r>
      <w:r>
        <w:t xml:space="preserve">— yuxu zamanı qida qəbulu</w:t>
      </w:r>
    </w:p>
    <w:p>
      <w:pPr>
        <w:pStyle w:val="FirstParagraph"/>
      </w:pPr>
      <w:r>
        <w:rPr>
          <w:b/>
          <w:bCs/>
        </w:rPr>
        <w:t xml:space="preserve">Uşaqlarda yayılmıdır</w:t>
      </w:r>
      <w:r>
        <w:t xml:space="preserve"> </w:t>
      </w:r>
      <w:r>
        <w:t xml:space="preserve">(3–8 yaş), adətən özü-özünə həll olur.</w:t>
      </w:r>
    </w:p>
    <w:p>
      <w:pPr>
        <w:pStyle w:val="BodyText"/>
      </w:pPr>
      <w:r>
        <w:rPr>
          <w:b/>
          <w:bCs/>
        </w:rPr>
        <w:t xml:space="preserve">Müalicə:</w:t>
      </w:r>
      <w:r>
        <w:t xml:space="preserve"> </w:t>
      </w:r>
      <w:r>
        <w:t xml:space="preserve">stress, yetersiz yuxu, qızdırma triggerlərini həll etmək; təhlükəsizlik tədbirləri (qapı kilidləri, pencerlər); ağır hallarda qısamüddətli klonazepam.</w:t>
      </w:r>
    </w:p>
    <w:bookmarkEnd w:id="2073"/>
    <w:bookmarkStart w:id="2074" w:name="rem-parasomniyalar-xbt-11-7b207b22"/>
    <w:p>
      <w:pPr>
        <w:pStyle w:val="Heading4"/>
      </w:pPr>
      <w:r>
        <w:t xml:space="preserve">REM parasomniyalar (XBT-11:</w:t>
      </w:r>
      <w:r>
        <w:t xml:space="preserve"> </w:t>
      </w:r>
      <w:r>
        <w:t xml:space="preserve">7B20</w:t>
      </w:r>
      <w:r>
        <w:t xml:space="preserve"> </w:t>
      </w:r>
      <w:r>
        <w:t xml:space="preserve">–</w:t>
      </w:r>
      <w:r>
        <w:t xml:space="preserve"> </w:t>
      </w:r>
      <w:r>
        <w:t xml:space="preserve">7B22</w:t>
      </w:r>
      <w:r>
        <w:t xml:space="preserve">)</w:t>
      </w:r>
    </w:p>
    <w:p>
      <w:pPr>
        <w:pStyle w:val="FirstParagraph"/>
      </w:pPr>
      <w:r>
        <w:t xml:space="preserve">REM yuxusunun pozulması ilə əlaqəli (gecənin ikinci yarısı).</w:t>
      </w:r>
    </w:p>
    <w:p>
      <w:pPr>
        <w:pStyle w:val="BodyText"/>
      </w:pPr>
      <w:r>
        <w:rPr>
          <w:b/>
          <w:bCs/>
        </w:rPr>
        <w:t xml:space="preserve">Növləri:</w:t>
      </w:r>
    </w:p>
    <w:p>
      <w:pPr>
        <w:pStyle w:val="BodyText"/>
      </w:pPr>
      <w:r>
        <w:rPr>
          <w:b/>
          <w:bCs/>
        </w:rPr>
        <w:t xml:space="preserve">7B20</w:t>
      </w:r>
      <w:r>
        <w:rPr>
          <w:b/>
          <w:bCs/>
        </w:rPr>
        <w:t xml:space="preserve"> </w:t>
      </w:r>
      <w:r>
        <w:rPr>
          <w:b/>
          <w:bCs/>
        </w:rPr>
        <w:t xml:space="preserve">REM yuxu davranış pozuntusu (RBD)</w:t>
      </w:r>
    </w:p>
    <w:p>
      <w:pPr>
        <w:pStyle w:val="Compact"/>
        <w:numPr>
          <w:ilvl w:val="0"/>
          <w:numId w:val="2582"/>
        </w:numPr>
      </w:pPr>
      <w:r>
        <w:t xml:space="preserve">REM-də normal əzələ tonsuzluğu (atoniya) yoxdur</w:t>
      </w:r>
    </w:p>
    <w:p>
      <w:pPr>
        <w:pStyle w:val="Compact"/>
        <w:numPr>
          <w:ilvl w:val="0"/>
          <w:numId w:val="2582"/>
        </w:numPr>
      </w:pPr>
      <w:r>
        <w:t xml:space="preserve">Yuxudakı sahnələri "yaşamaq" — hərəkət, danışıq, döyüş</w:t>
      </w:r>
    </w:p>
    <w:p>
      <w:pPr>
        <w:pStyle w:val="Compact"/>
        <w:numPr>
          <w:ilvl w:val="0"/>
          <w:numId w:val="2582"/>
        </w:numPr>
      </w:pPr>
      <w:r>
        <w:rPr>
          <w:b/>
          <w:bCs/>
        </w:rPr>
        <w:t xml:space="preserve">PRODROMAL əlamət</w:t>
      </w:r>
      <w:r>
        <w:t xml:space="preserve"> </w:t>
      </w:r>
      <w:r>
        <w:t xml:space="preserve">— α-sinukleinopatiyalar (Parkinson xəstəliyi, Lewy cisimcikli demensiya, çox sistemli atrofiya); 50–80% pasiyent 10–15 il ərzində bu xəstəliklərdən birini inkişaf etdirir</w:t>
      </w:r>
    </w:p>
    <w:p>
      <w:pPr>
        <w:pStyle w:val="Compact"/>
        <w:numPr>
          <w:ilvl w:val="0"/>
          <w:numId w:val="2582"/>
        </w:numPr>
      </w:pPr>
      <w:r>
        <w:t xml:space="preserve">Yaşlılarda; kişilərdə dominant</w:t>
      </w:r>
    </w:p>
    <w:p>
      <w:pPr>
        <w:pStyle w:val="Compact"/>
        <w:numPr>
          <w:ilvl w:val="0"/>
          <w:numId w:val="2582"/>
        </w:numPr>
      </w:pPr>
      <w:r>
        <w:t xml:space="preserve">Müalicə:</w:t>
      </w:r>
      <w:r>
        <w:t xml:space="preserve"> </w:t>
      </w:r>
      <w:r>
        <w:rPr>
          <w:b/>
          <w:bCs/>
        </w:rPr>
        <w:t xml:space="preserve">klonazepam</w:t>
      </w:r>
      <w:r>
        <w:t xml:space="preserve"> </w:t>
      </w:r>
      <w:r>
        <w:t xml:space="preserve">(0,5–2 mq) və ya</w:t>
      </w:r>
      <w:r>
        <w:t xml:space="preserve"> </w:t>
      </w:r>
      <w:r>
        <w:rPr>
          <w:b/>
          <w:bCs/>
        </w:rPr>
        <w:t xml:space="preserve">melatonin</w:t>
      </w:r>
      <w:r>
        <w:t xml:space="preserve"> </w:t>
      </w:r>
      <w:r>
        <w:t xml:space="preserve">(3–12 mq) — birinci xətt</w:t>
      </w:r>
    </w:p>
    <w:p>
      <w:pPr>
        <w:pStyle w:val="FirstParagraph"/>
      </w:pPr>
      <w:r>
        <w:rPr>
          <w:b/>
          <w:bCs/>
        </w:rPr>
        <w:t xml:space="preserve">7B21</w:t>
      </w:r>
      <w:r>
        <w:rPr>
          <w:b/>
          <w:bCs/>
        </w:rPr>
        <w:t xml:space="preserve"> </w:t>
      </w:r>
      <w:r>
        <w:rPr>
          <w:b/>
          <w:bCs/>
        </w:rPr>
        <w:t xml:space="preserve">Təkrarlanan izolə yuxu paralizi</w:t>
      </w:r>
      <w:r>
        <w:t xml:space="preserve"> </w:t>
      </w:r>
      <w:r>
        <w:t xml:space="preserve">— oyanış zamanı 1-2 dəq hərəkət edə bilməmək, qorxulu halusinasiyalarla</w:t>
      </w:r>
    </w:p>
    <w:p>
      <w:pPr>
        <w:pStyle w:val="BodyText"/>
      </w:pPr>
      <w:r>
        <w:rPr>
          <w:b/>
          <w:bCs/>
        </w:rPr>
        <w:t xml:space="preserve">7B22</w:t>
      </w:r>
      <w:r>
        <w:rPr>
          <w:b/>
          <w:bCs/>
        </w:rPr>
        <w:t xml:space="preserve"> </w:t>
      </w:r>
      <w:r>
        <w:rPr>
          <w:b/>
          <w:bCs/>
        </w:rPr>
        <w:t xml:space="preserve">Qabusnamə pozuntusu</w:t>
      </w:r>
      <w:r>
        <w:t xml:space="preserve"> </w:t>
      </w:r>
      <w:r>
        <w:t xml:space="preserve">— təkrarlanan, yadda qalan qabuslar; PTSP, depressiya ilə əlaqəlidir</w:t>
      </w:r>
    </w:p>
    <w:p>
      <w:r>
        <w:pict>
          <v:rect style="width:0;height:1.5pt" o:hralign="center" o:hrstd="t" o:hr="t"/>
        </w:pict>
      </w:r>
    </w:p>
    <w:bookmarkEnd w:id="2074"/>
    <w:bookmarkEnd w:id="2075"/>
    <w:bookmarkStart w:id="2076" w:name="X5991e3b770b72302504c062ccf3c7b9924693d2"/>
    <w:p>
      <w:pPr>
        <w:pStyle w:val="Heading3"/>
      </w:pPr>
      <w:r>
        <w:t xml:space="preserve">Yuxu pozuntuları və psixiatrik pozuntular: ikitərəfli əlaqə</w:t>
      </w:r>
    </w:p>
    <w:p>
      <w:pPr>
        <w:pStyle w:val="FirstParagraph"/>
      </w:pPr>
      <w:r>
        <w:t xml:space="preserve">Yuxu pozuntuları və psixi pozuntular arasında</w:t>
      </w:r>
      <w:r>
        <w:t xml:space="preserve"> </w:t>
      </w:r>
      <w:r>
        <w:rPr>
          <w:b/>
          <w:bCs/>
        </w:rPr>
        <w:t xml:space="preserve">mübadilə əlaqəsi</w:t>
      </w:r>
      <w:r>
        <w:t xml:space="preserve"> </w:t>
      </w:r>
      <w:r>
        <w:t xml:space="preserve">vardır: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Psixi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Yuxu xüsusiyyəti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Klinik nəticə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Major depressiya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Erkən sübh oyanması; REM latensiyası qısalmış; REM-də artım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İnsomniya — depressiya residivi üçün</w:t>
            </w:r>
            <w:r>
              <w:t xml:space="preserve"> </w:t>
            </w:r>
            <w:r>
              <w:rPr>
                <w:b/>
                <w:bCs/>
              </w:rPr>
              <w:t xml:space="preserve">erkən xəbərdarlıq</w:t>
            </w:r>
            <w:r>
              <w:t xml:space="preserve"> </w:t>
            </w:r>
            <w:r>
              <w:t xml:space="preserve">əlaməti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Bipolyar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Yuxu ehtiyacı azalır (mania); hipersomniya (depressiya)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Yuxu pozulması — manik epizod</w:t>
            </w:r>
            <w:r>
              <w:t xml:space="preserve"> </w:t>
            </w:r>
            <w:r>
              <w:rPr>
                <w:b/>
                <w:bCs/>
              </w:rPr>
              <w:t xml:space="preserve">prodromu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Təşviş pozuntuları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Yuxuya getmə çətinliyi; gecə oyanmaları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Təşviş və insomniya bir-birini gücləndirir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PTSP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Qabusnamələr (&gt;50%); REM pozulmaları; yuxu paralizi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CAPS şkalası</w:t>
            </w:r>
            <w:r>
              <w:t xml:space="preserve"> </w:t>
            </w:r>
            <w:r>
              <w:t xml:space="preserve">kabuslar üçün skrininq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Şizofreniya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Yuxu strukturunun qlobal pozulması; davam edən insomniya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Antipsixotiklər yuxu strukturunu yaxşılaşdırır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DDHP (uşaqlarda)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Yuxuya getmə çətinliyi (50%); OSA tez-tez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OSA istisna olunmalı</w:t>
            </w:r>
            <w:r>
              <w:t xml:space="preserve"> </w:t>
            </w:r>
            <w:r>
              <w:t xml:space="preserve">DDHP diaqnozu qoyulmazdan əvvəl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Demensiya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Qeyri-müntəzəm yuxu-oyaqlıq ritmi; REM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Sundowning — axşam dezorientasiya</w:t>
            </w:r>
          </w:p>
        </w:tc>
      </w:tr>
    </w:tbl>
    <w:p>
      <w:pPr>
        <w:pStyle w:val="BodyText"/>
      </w:pPr>
      <w:r>
        <w:rPr>
          <w:b/>
          <w:bCs/>
        </w:rPr>
        <w:t xml:space="preserve">Praktik tövsiyələr:</w:t>
      </w:r>
    </w:p>
    <w:p>
      <w:pPr>
        <w:pStyle w:val="Compact"/>
        <w:numPr>
          <w:ilvl w:val="0"/>
          <w:numId w:val="2583"/>
        </w:numPr>
      </w:pPr>
      <w:r>
        <w:t xml:space="preserve">Hər yeni psixiatrik diaqnozda</w:t>
      </w:r>
      <w:r>
        <w:t xml:space="preserve"> </w:t>
      </w:r>
      <w:r>
        <w:rPr>
          <w:b/>
          <w:bCs/>
        </w:rPr>
        <w:t xml:space="preserve">yuxu skrininqi</w:t>
      </w:r>
      <w:r>
        <w:t xml:space="preserve"> </w:t>
      </w:r>
      <w:r>
        <w:t xml:space="preserve">(ISI, PSQI)</w:t>
      </w:r>
    </w:p>
    <w:p>
      <w:pPr>
        <w:pStyle w:val="Compact"/>
        <w:numPr>
          <w:ilvl w:val="0"/>
          <w:numId w:val="2583"/>
        </w:numPr>
      </w:pPr>
      <w:r>
        <w:t xml:space="preserve">Müalicəyə müqavimət göstərən depressiyada —</w:t>
      </w:r>
      <w:r>
        <w:t xml:space="preserve"> </w:t>
      </w:r>
      <w:r>
        <w:rPr>
          <w:b/>
          <w:bCs/>
        </w:rPr>
        <w:t xml:space="preserve">OSA skrininqi</w:t>
      </w:r>
      <w:r>
        <w:t xml:space="preserve"> </w:t>
      </w:r>
      <w:r>
        <w:t xml:space="preserve">(STOP-BANG)</w:t>
      </w:r>
    </w:p>
    <w:p>
      <w:pPr>
        <w:pStyle w:val="Compact"/>
        <w:numPr>
          <w:ilvl w:val="0"/>
          <w:numId w:val="2583"/>
        </w:numPr>
      </w:pPr>
      <w:r>
        <w:t xml:space="preserve">RBD diaqnozu qoyulduqda — neyroloq müşahidəsi (parkinsonizm proqnozu)</w:t>
      </w:r>
    </w:p>
    <w:p>
      <w:pPr>
        <w:pStyle w:val="Compact"/>
        <w:numPr>
          <w:ilvl w:val="0"/>
          <w:numId w:val="2583"/>
        </w:numPr>
      </w:pPr>
      <w:r>
        <w:t xml:space="preserve">DDHP şübhəsində — yuxu pozuntusunu istisna etmək</w:t>
      </w:r>
    </w:p>
    <w:p>
      <w:r>
        <w:pict>
          <v:rect style="width:0;height:1.5pt" o:hralign="center" o:hrstd="t" o:hr="t"/>
        </w:pict>
      </w:r>
    </w:p>
    <w:bookmarkEnd w:id="2076"/>
    <w:bookmarkStart w:id="2077" w:name="müalicə-təlimatlarının-xülasəsi"/>
    <w:p>
      <w:pPr>
        <w:pStyle w:val="Heading3"/>
      </w:pPr>
      <w:r>
        <w:t xml:space="preserve">Müalicə təlimatlarının xülasəsi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Birinci xətt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İkinci xətt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Sübutluluq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Xroniki insomniya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KDT-İ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Qısamüddətli Z-dərmanı, melatonin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 (KDT-İ); B (farma)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Narkolepsiya Tip 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Modafinil + natriy oksibat (katapleksiya)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Solriamfetol, pitolisant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Sirkadian gec faza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Aydın işıq + axşam melatonin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Xronoterapiya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OSA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CPAP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Çəki itkisi, oral cihaz, cərrahi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RLS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Dəmir (defisitdə); dopamin agonistləri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Qabapentin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RBD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Klonazepam və ya melatonin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Uşaq parasomniyaları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Yuxu gigiyenası, təhlükəsizlik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Qısamüddətli klonazepam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w:t>
            </w:r>
          </w:p>
        </w:tc>
      </w:tr>
    </w:tbl>
    <w:p>
      <w:r>
        <w:pict>
          <v:rect style="width:0;height:1.5pt" o:hralign="center" o:hrstd="t" o:hr="t"/>
        </w:pict>
      </w:r>
    </w:p>
    <w:bookmarkEnd w:id="2077"/>
    <w:bookmarkStart w:id="2078" w:name="bölmə-18-üçün-mənbələr"/>
    <w:p>
      <w:pPr>
        <w:pStyle w:val="Heading3"/>
      </w:pPr>
      <w:r>
        <w:t xml:space="preserve">Bölmə 18 üçün mənbələr</w:t>
      </w:r>
    </w:p>
    <w:p>
      <w:pPr>
        <w:pStyle w:val="Compact"/>
        <w:numPr>
          <w:ilvl w:val="0"/>
          <w:numId w:val="2584"/>
        </w:numPr>
      </w:pPr>
      <w:r>
        <w:t xml:space="preserve">WHO.</w:t>
      </w:r>
      <w:r>
        <w:t xml:space="preserve"> </w:t>
      </w:r>
      <w:r>
        <w:rPr>
          <w:i/>
          <w:iCs/>
        </w:rPr>
        <w:t xml:space="preserve">ICD-11 Clinical Descriptions and Diagnostic Guidelines for Mental, Behavioural and Neurodevelopmental Disorders.</w:t>
      </w:r>
      <w:r>
        <w:t xml:space="preserve"> </w:t>
      </w:r>
      <w:r>
        <w:t xml:space="preserve">2024.</w:t>
      </w:r>
    </w:p>
    <w:p>
      <w:pPr>
        <w:pStyle w:val="Compact"/>
        <w:numPr>
          <w:ilvl w:val="0"/>
          <w:numId w:val="2584"/>
        </w:numPr>
      </w:pPr>
      <w:r>
        <w:t xml:space="preserve">APA.</w:t>
      </w:r>
      <w:r>
        <w:t xml:space="preserve"> </w:t>
      </w:r>
      <w:r>
        <w:rPr>
          <w:i/>
          <w:iCs/>
        </w:rPr>
        <w:t xml:space="preserve">DSM-5-TR.</w:t>
      </w:r>
      <w:r>
        <w:t xml:space="preserve"> </w:t>
      </w:r>
      <w:r>
        <w:t xml:space="preserve">2022.</w:t>
      </w:r>
    </w:p>
    <w:p>
      <w:pPr>
        <w:pStyle w:val="Compact"/>
        <w:numPr>
          <w:ilvl w:val="0"/>
          <w:numId w:val="2584"/>
        </w:numPr>
      </w:pPr>
      <w:r>
        <w:t xml:space="preserve">American Academy of Sleep Medicine (AASM).</w:t>
      </w:r>
      <w:r>
        <w:t xml:space="preserve"> </w:t>
      </w:r>
      <w:r>
        <w:rPr>
          <w:i/>
          <w:iCs/>
        </w:rPr>
        <w:t xml:space="preserve">International Classification of Sleep Disorders, 3rd ed (ICSD-3).</w:t>
      </w:r>
      <w:r>
        <w:t xml:space="preserve"> </w:t>
      </w:r>
      <w:r>
        <w:t xml:space="preserve">2014;</w:t>
      </w:r>
      <w:r>
        <w:t xml:space="preserve"> </w:t>
      </w:r>
      <w:r>
        <w:rPr>
          <w:i/>
          <w:iCs/>
        </w:rPr>
        <w:t xml:space="preserve">ICSD-3-TR.</w:t>
      </w:r>
      <w:r>
        <w:t xml:space="preserve"> </w:t>
      </w:r>
      <w:r>
        <w:t xml:space="preserve">2023.</w:t>
      </w:r>
    </w:p>
    <w:p>
      <w:pPr>
        <w:pStyle w:val="Compact"/>
        <w:numPr>
          <w:ilvl w:val="0"/>
          <w:numId w:val="2584"/>
        </w:numPr>
      </w:pPr>
      <w:r>
        <w:t xml:space="preserve">Riemann D, et al.</w:t>
      </w:r>
      <w:r>
        <w:t xml:space="preserve"> </w:t>
      </w:r>
      <w:r>
        <w:rPr>
          <w:i/>
          <w:iCs/>
        </w:rPr>
        <w:t xml:space="preserve">European guideline for the diagnosis and treatment of insomnia.</w:t>
      </w:r>
      <w:r>
        <w:t xml:space="preserve"> </w:t>
      </w:r>
      <w:r>
        <w:t xml:space="preserve">J Sleep Res. 2017;26(6):675-700.</w:t>
      </w:r>
    </w:p>
    <w:p>
      <w:pPr>
        <w:pStyle w:val="Compact"/>
        <w:numPr>
          <w:ilvl w:val="0"/>
          <w:numId w:val="2584"/>
        </w:numPr>
      </w:pPr>
      <w:r>
        <w:t xml:space="preserve">Qaseem A, et al.</w:t>
      </w:r>
      <w:r>
        <w:t xml:space="preserve"> </w:t>
      </w:r>
      <w:r>
        <w:rPr>
          <w:i/>
          <w:iCs/>
        </w:rPr>
        <w:t xml:space="preserve">Management of Chronic Insomnia Disorder in Adults: A Clinical Practice Guideline From the American College of Physicians.</w:t>
      </w:r>
      <w:r>
        <w:t xml:space="preserve"> </w:t>
      </w:r>
      <w:r>
        <w:t xml:space="preserve">Ann Intern Med. 2016;165(2):125-133.</w:t>
      </w:r>
    </w:p>
    <w:p>
      <w:pPr>
        <w:pStyle w:val="Compact"/>
        <w:numPr>
          <w:ilvl w:val="0"/>
          <w:numId w:val="2584"/>
        </w:numPr>
      </w:pPr>
      <w:r>
        <w:t xml:space="preserve">Espie CA, et al.</w:t>
      </w:r>
      <w:r>
        <w:t xml:space="preserve"> </w:t>
      </w:r>
      <w:r>
        <w:rPr>
          <w:i/>
          <w:iCs/>
        </w:rPr>
        <w:t xml:space="preserve">Effect of digital cognitive behavioral therapy for insomnia on health, psychological well-being, and sleep-related quality of life.</w:t>
      </w:r>
      <w:r>
        <w:t xml:space="preserve"> </w:t>
      </w:r>
      <w:r>
        <w:t xml:space="preserve">JAMA Psychiatry. 2019;76(1):21-30.</w:t>
      </w:r>
    </w:p>
    <w:p>
      <w:pPr>
        <w:pStyle w:val="Compact"/>
        <w:numPr>
          <w:ilvl w:val="0"/>
          <w:numId w:val="2584"/>
        </w:numPr>
      </w:pPr>
      <w:r>
        <w:t xml:space="preserve">Scammell TE.</w:t>
      </w:r>
      <w:r>
        <w:t xml:space="preserve"> </w:t>
      </w:r>
      <w:r>
        <w:rPr>
          <w:i/>
          <w:iCs/>
        </w:rPr>
        <w:t xml:space="preserve">Narcolepsy.</w:t>
      </w:r>
      <w:r>
        <w:t xml:space="preserve"> </w:t>
      </w:r>
      <w:r>
        <w:t xml:space="preserve">N Engl J Med. 2015;373(27):2654-2662.</w:t>
      </w:r>
    </w:p>
    <w:p>
      <w:pPr>
        <w:pStyle w:val="Compact"/>
        <w:numPr>
          <w:ilvl w:val="0"/>
          <w:numId w:val="2584"/>
        </w:numPr>
      </w:pPr>
      <w:r>
        <w:t xml:space="preserve">Sateia MJ, et al.</w:t>
      </w:r>
      <w:r>
        <w:t xml:space="preserve"> </w:t>
      </w:r>
      <w:r>
        <w:rPr>
          <w:i/>
          <w:iCs/>
        </w:rPr>
        <w:t xml:space="preserve">Clinical Practice Guideline for the Pharmacologic Treatment of Chronic Insomnia in Adults: An American Academy of Sleep Medicine Clinical Practice Guideline.</w:t>
      </w:r>
      <w:r>
        <w:t xml:space="preserve"> </w:t>
      </w:r>
      <w:r>
        <w:t xml:space="preserve">J Clin Sleep Med. 2017;13(2):307-349.</w:t>
      </w:r>
    </w:p>
    <w:p>
      <w:pPr>
        <w:pStyle w:val="Compact"/>
        <w:numPr>
          <w:ilvl w:val="0"/>
          <w:numId w:val="2584"/>
        </w:numPr>
      </w:pPr>
      <w:r>
        <w:t xml:space="preserve">Kapur VK, et al.</w:t>
      </w:r>
      <w:r>
        <w:t xml:space="preserve"> </w:t>
      </w:r>
      <w:r>
        <w:rPr>
          <w:i/>
          <w:iCs/>
        </w:rPr>
        <w:t xml:space="preserve">Clinical practice guideline for diagnostic testing for adult obstructive sleep apnea: AASM clinical practice guideline.</w:t>
      </w:r>
      <w:r>
        <w:t xml:space="preserve"> </w:t>
      </w:r>
      <w:r>
        <w:t xml:space="preserve">J Clin Sleep Med. 2017;13(3):479-504.</w:t>
      </w:r>
    </w:p>
    <w:p>
      <w:pPr>
        <w:pStyle w:val="Compact"/>
        <w:numPr>
          <w:ilvl w:val="0"/>
          <w:numId w:val="2584"/>
        </w:numPr>
      </w:pPr>
      <w:r>
        <w:t xml:space="preserve">Schenck CH, Mahowald MW.</w:t>
      </w:r>
      <w:r>
        <w:t xml:space="preserve"> </w:t>
      </w:r>
      <w:r>
        <w:rPr>
          <w:i/>
          <w:iCs/>
        </w:rPr>
        <w:t xml:space="preserve">REM sleep behavior disorder: clinical, developmental, and neuroscience perspectives 16 years after its formal identification in SLEEP.</w:t>
      </w:r>
      <w:r>
        <w:t xml:space="preserve"> </w:t>
      </w:r>
      <w:r>
        <w:t xml:space="preserve">Sleep. 2002;25(2):120-138.</w:t>
      </w:r>
    </w:p>
    <w:p>
      <w:pPr>
        <w:pStyle w:val="Compact"/>
        <w:numPr>
          <w:ilvl w:val="0"/>
          <w:numId w:val="2584"/>
        </w:numPr>
      </w:pPr>
      <w:r>
        <w:t xml:space="preserve">Postuma RB, et al.</w:t>
      </w:r>
      <w:r>
        <w:t xml:space="preserve"> </w:t>
      </w:r>
      <w:r>
        <w:rPr>
          <w:i/>
          <w:iCs/>
        </w:rPr>
        <w:t xml:space="preserve">Risk and predictors of dementia and parkinsonism in idiopathic REM sleep behavior disorder: a multicentre study.</w:t>
      </w:r>
      <w:r>
        <w:t xml:space="preserve"> </w:t>
      </w:r>
      <w:r>
        <w:t xml:space="preserve">Brain. 2019;142(3):744-759.</w:t>
      </w:r>
    </w:p>
    <w:p>
      <w:pPr>
        <w:pStyle w:val="Compact"/>
        <w:numPr>
          <w:ilvl w:val="0"/>
          <w:numId w:val="2584"/>
        </w:numPr>
      </w:pPr>
      <w:r>
        <w:t xml:space="preserve">Trotti LM.</w:t>
      </w:r>
      <w:r>
        <w:t xml:space="preserve"> </w:t>
      </w:r>
      <w:r>
        <w:rPr>
          <w:i/>
          <w:iCs/>
        </w:rPr>
        <w:t xml:space="preserve">Idiopathic Hypersomnia.</w:t>
      </w:r>
      <w:r>
        <w:t xml:space="preserve"> </w:t>
      </w:r>
      <w:r>
        <w:t xml:space="preserve">Sleep Med Clin. 2017;12(3):331-344.</w:t>
      </w:r>
    </w:p>
    <w:p>
      <w:pPr>
        <w:pStyle w:val="Compact"/>
        <w:numPr>
          <w:ilvl w:val="0"/>
          <w:numId w:val="2584"/>
        </w:numPr>
      </w:pPr>
      <w:r>
        <w:t xml:space="preserve">Aurora RN, et al.</w:t>
      </w:r>
      <w:r>
        <w:t xml:space="preserve"> </w:t>
      </w:r>
      <w:r>
        <w:rPr>
          <w:i/>
          <w:iCs/>
        </w:rPr>
        <w:t xml:space="preserve">The treatment of restless legs syndrome and periodic limb movement disorder in adults.</w:t>
      </w:r>
      <w:r>
        <w:t xml:space="preserve"> </w:t>
      </w:r>
      <w:r>
        <w:t xml:space="preserve">Sleep. 2012;35(8):1039-1062.</w:t>
      </w:r>
    </w:p>
    <w:bookmarkEnd w:id="2078"/>
    <w:bookmarkEnd w:id="2079"/>
    <w:bookmarkStart w:id="2125" w:name="cinsi-sağlamliq-ilə-əlaqəli-pozuntular"/>
    <w:p>
      <w:pPr>
        <w:pStyle w:val="Heading1"/>
      </w:pPr>
      <w:r>
        <w:t xml:space="preserve">CİNSİ DİSFUNKSİYALAR VƏ CİNSİ SAĞLAMLIQ POZUNTULARI</w:t>
      </w:r>
    </w:p>
    <w:p>
      <w:pPr>
        <w:pStyle w:val="FirstParagraph"/>
      </w:pPr>
      <w:r>
        <w:t xml:space="preserve">XBT-11:</w:t>
      </w:r>
      <w:r>
        <w:t xml:space="preserve"> </w:t>
      </w:r>
      <w:r>
        <w:t xml:space="preserve">HA00</w:t>
      </w:r>
      <w:r>
        <w:t xml:space="preserve"> </w:t>
      </w:r>
      <w:r>
        <w:t xml:space="preserve">–</w:t>
      </w:r>
      <w:r>
        <w:t xml:space="preserve"> </w:t>
      </w:r>
      <w:r>
        <w:t xml:space="preserve">HA8Z</w:t>
      </w:r>
      <w:r>
        <w:t xml:space="preserve"> </w:t>
      </w:r>
      <w:r>
        <w:t xml:space="preserve">— Conditions related to sexual health (separate chapter — chapter 17)</w:t>
      </w:r>
    </w:p>
    <w:p>
      <w:pPr>
        <w:pStyle w:val="BodyText"/>
      </w:pPr>
      <w:r>
        <w:t xml:space="preserve">XBT-10:</w:t>
      </w:r>
      <w:r>
        <w:t xml:space="preserve"> </w:t>
      </w:r>
      <w:r>
        <w:t xml:space="preserve">F52</w:t>
      </w:r>
      <w:r>
        <w:t xml:space="preserve"> </w:t>
      </w:r>
      <w:r>
        <w:t xml:space="preserve">(sexual dysfunctions — psychiatry section);</w:t>
      </w:r>
      <w:r>
        <w:t xml:space="preserve"> </w:t>
      </w:r>
      <w:r>
        <w:t xml:space="preserve">F64</w:t>
      </w:r>
      <w:r>
        <w:t xml:space="preserve"> </w:t>
      </w:r>
      <w:r>
        <w:t xml:space="preserve">(gender identity disorders)</w:t>
      </w:r>
    </w:p>
    <w:p>
      <w:pPr>
        <w:pStyle w:val="BodyText"/>
      </w:pPr>
      <w:r>
        <w:t xml:space="preserve">DSM-5-TR:</w:t>
      </w:r>
      <w:r>
        <w:t xml:space="preserve"> </w:t>
      </w:r>
      <w:r>
        <w:t xml:space="preserve">302</w:t>
      </w:r>
      <w:r>
        <w:t xml:space="preserve"> </w:t>
      </w:r>
      <w:r>
        <w:t xml:space="preserve">— Sexual dysfunctions and gender dysphoria</w:t>
      </w:r>
    </w:p>
    <w:p>
      <w:r>
        <w:pict>
          <v:rect style="width:0;height:1.5pt" o:hralign="center" o:hrstd="t" o:hr="t"/>
        </w:pict>
      </w:r>
    </w:p>
    <w:bookmarkStart w:id="208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XBT-11 kodu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 adı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Bölmədə yeri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HA00</w:t>
            </w:r>
            <w:r>
              <w:rPr>
                <w:b/>
                <w:bCs/>
              </w:rPr>
              <w:t xml:space="preserve">–HA0Z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Cinsi disfunksiyalar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19.1</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HA20</w:t>
            </w:r>
            <w:r>
              <w:rPr>
                <w:b/>
                <w:bCs/>
              </w:rPr>
              <w:t xml:space="preserve">–HA2Z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Cinsi ağrı pozuntuları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19.2</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rPr>
                <w:b/>
                <w:bCs/>
              </w:rPr>
              <w:t xml:space="preserve">HA40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Cinsiyyət uyğunsuzluğu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19.3</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Dərman-induksiya olunmuş cinsi disfunksiya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19.4</w:t>
            </w:r>
          </w:p>
        </w:tc>
      </w:tr>
    </w:tbl>
    <w:bookmarkEnd w:id="2080"/>
    <w:bookmarkStart w:id="2085" w:name="konseptual-yenilik-xbt-11"/>
    <w:p>
      <w:pPr>
        <w:pStyle w:val="Heading3"/>
      </w:pPr>
      <w:r>
        <w:t xml:space="preserve">Konseptual yenilik (XBT-11)</w:t>
      </w:r>
    </w:p>
    <w:p>
      <w:pPr>
        <w:pStyle w:val="FirstParagraph"/>
      </w:pPr>
      <w:r>
        <w:t xml:space="preserve">XBT-11-də cinsi sağlamlıq pozuntularına yanaşma</w:t>
      </w:r>
      <w:r>
        <w:t xml:space="preserve"> </w:t>
      </w:r>
      <w:r>
        <w:rPr>
          <w:b/>
          <w:bCs/>
        </w:rPr>
        <w:t xml:space="preserve">prinsipial dəyişikliyə</w:t>
      </w:r>
      <w:r>
        <w:t xml:space="preserve"> </w:t>
      </w:r>
      <w:r>
        <w:t xml:space="preserve">uğradı.</w:t>
      </w:r>
    </w:p>
    <w:bookmarkStart w:id="2081" w:name="müstəqil-fəsil-cinsi-sağlamlıq"/>
    <w:p>
      <w:pPr>
        <w:pStyle w:val="Heading4"/>
      </w:pPr>
      <w:r>
        <w:t xml:space="preserve">Müstəqil fəsil — cinsi sağlamlıq</w:t>
      </w:r>
    </w:p>
    <w:p>
      <w:pPr>
        <w:pStyle w:val="FirstParagraph"/>
      </w:pPr>
      <w:r>
        <w:t xml:space="preserve">XBT-10-da cinsi disfunksiyalar</w:t>
      </w:r>
      <w:r>
        <w:t xml:space="preserve"> </w:t>
      </w:r>
      <w:r>
        <w:rPr>
          <w:b/>
          <w:bCs/>
        </w:rPr>
        <w:t xml:space="preserve">F52</w:t>
      </w:r>
      <w:r>
        <w:t xml:space="preserve"> </w:t>
      </w:r>
      <w:r>
        <w:t xml:space="preserve">kodunda,</w:t>
      </w:r>
      <w:r>
        <w:t xml:space="preserve"> </w:t>
      </w:r>
      <w:r>
        <w:rPr>
          <w:b/>
          <w:bCs/>
        </w:rPr>
        <w:t xml:space="preserve">psixiatriya bölməsində</w:t>
      </w:r>
      <w:r>
        <w:t xml:space="preserve"> </w:t>
      </w:r>
      <w:r>
        <w:t xml:space="preserve">idi. Cinsiyyət identifikasiyası pozuntuları (</w:t>
      </w:r>
      <w:r>
        <w:t xml:space="preserve">F64</w:t>
      </w:r>
      <w:r>
        <w:t xml:space="preserve">) də psixiatrik bölmədə idi.</w:t>
      </w:r>
    </w:p>
    <w:p>
      <w:pPr>
        <w:pStyle w:val="BodyText"/>
      </w:pPr>
      <w:r>
        <w:t xml:space="preserve">XBT-11 onları</w:t>
      </w:r>
      <w:r>
        <w:t xml:space="preserve"> </w:t>
      </w:r>
      <w:r>
        <w:rPr>
          <w:b/>
          <w:bCs/>
        </w:rPr>
        <w:t xml:space="preserve">psixi pozuntular fəslindən çıxardı</w:t>
      </w:r>
      <w:r>
        <w:t xml:space="preserve"> </w:t>
      </w:r>
      <w:r>
        <w:t xml:space="preserve">və</w:t>
      </w:r>
      <w:r>
        <w:t xml:space="preserve"> </w:t>
      </w:r>
      <w:r>
        <w:rPr>
          <w:b/>
          <w:bCs/>
        </w:rPr>
        <w:t xml:space="preserve">müstəqil "Cinsi sağlamlıq ilə əlaqəli vəziyyətlər" fəslinə</w:t>
      </w:r>
      <w:r>
        <w:t xml:space="preserve"> </w:t>
      </w:r>
      <w:r>
        <w:t xml:space="preserve">(Fəsil 17) köçürdü.</w:t>
      </w:r>
    </w:p>
    <w:p>
      <w:pPr>
        <w:pStyle w:val="BodyText"/>
      </w:pPr>
      <w:r>
        <w:t xml:space="preserve">Bu, vacib</w:t>
      </w:r>
      <w:r>
        <w:t xml:space="preserve"> </w:t>
      </w:r>
      <w:r>
        <w:rPr>
          <w:b/>
          <w:bCs/>
        </w:rPr>
        <w:t xml:space="preserve">deastiqmatizasiya</w:t>
      </w:r>
      <w:r>
        <w:t xml:space="preserve"> </w:t>
      </w:r>
      <w:r>
        <w:t xml:space="preserve">addımıdır: bu vəziyyətlər artıq "psixi pozuntu" kimi deyil,</w:t>
      </w:r>
      <w:r>
        <w:t xml:space="preserve"> </w:t>
      </w:r>
      <w:r>
        <w:rPr>
          <w:b/>
          <w:bCs/>
        </w:rPr>
        <w:t xml:space="preserve">cinsi sağlamlıq məsələləri</w:t>
      </w:r>
      <w:r>
        <w:t xml:space="preserve"> </w:t>
      </w:r>
      <w:r>
        <w:t xml:space="preserve">kimi formalaşdırılır.</w:t>
      </w:r>
    </w:p>
    <w:bookmarkEnd w:id="2081"/>
    <w:bookmarkStart w:id="2082" w:name="cinsiyyət-uyğunsuzluğu-yeni-status"/>
    <w:p>
      <w:pPr>
        <w:pStyle w:val="Heading4"/>
      </w:pPr>
      <w:r>
        <w:t xml:space="preserve">Cinsiyyət uyğunsuzluğu — yeni status</w:t>
      </w:r>
    </w:p>
    <w:p>
      <w:pPr>
        <w:pStyle w:val="FirstParagraph"/>
      </w:pPr>
      <w:r>
        <w:t xml:space="preserve">Köhnə "cinsiyyət identifikasiyası pozuntusu" (</w:t>
      </w:r>
      <w:r>
        <w:t xml:space="preserve">F64</w:t>
      </w:r>
      <w:r>
        <w:t xml:space="preserve">) → yeni</w:t>
      </w:r>
      <w:r>
        <w:t xml:space="preserve"> </w:t>
      </w:r>
      <w:r>
        <w:rPr>
          <w:b/>
          <w:bCs/>
        </w:rPr>
        <w:t xml:space="preserve">"Cinsiyyət uyğunsuzluğu"</w:t>
      </w:r>
      <w:r>
        <w:t xml:space="preserve"> </w:t>
      </w:r>
      <w:r>
        <w:t xml:space="preserve">(</w:t>
      </w:r>
      <w:r>
        <w:t xml:space="preserve">HA40</w:t>
      </w:r>
      <w:r>
        <w:t xml:space="preserve">, gender incongruence). Bu konseptual yenilənmənin nəticələri:</w:t>
      </w:r>
    </w:p>
    <w:p>
      <w:pPr>
        <w:pStyle w:val="Compact"/>
        <w:numPr>
          <w:ilvl w:val="0"/>
          <w:numId w:val="2585"/>
        </w:numPr>
      </w:pPr>
      <w:r>
        <w:t xml:space="preserve">Vəziyyət psixi pozuntu kimi təsnif edilmir</w:t>
      </w:r>
    </w:p>
    <w:p>
      <w:pPr>
        <w:pStyle w:val="Compact"/>
        <w:numPr>
          <w:ilvl w:val="0"/>
          <w:numId w:val="2585"/>
        </w:numPr>
      </w:pPr>
      <w:r>
        <w:t xml:space="preserve">Lakin tibbi yardım üçün rəsmi diaqnoz statusunu saxlayır (sığorta, hormonal tənzimləmə, cərrahi yardım üçün)</w:t>
      </w:r>
    </w:p>
    <w:bookmarkEnd w:id="2082"/>
    <w:bookmarkStart w:id="2083" w:name="diaqnostik-tələblərin-yenilənməsi"/>
    <w:p>
      <w:pPr>
        <w:pStyle w:val="Heading4"/>
      </w:pPr>
      <w:r>
        <w:t xml:space="preserve">Diaqnostik tələblərin yenilənməsi</w:t>
      </w:r>
    </w:p>
    <w:p>
      <w:pPr>
        <w:pStyle w:val="FirstParagraph"/>
      </w:pPr>
      <w:r>
        <w:t xml:space="preserve">Cinsi disfunksiyaların müddət və tezlik tələbləri</w:t>
      </w:r>
      <w:r>
        <w:t xml:space="preserve"> </w:t>
      </w:r>
      <w:r>
        <w:rPr>
          <w:b/>
          <w:bCs/>
        </w:rPr>
        <w:t xml:space="preserve">müasir tədqiqatlara</w:t>
      </w:r>
      <w:r>
        <w:t xml:space="preserve"> </w:t>
      </w:r>
      <w:r>
        <w:t xml:space="preserve">uyğunlaşdırılmışdır. Yeni "cinsi həyəcan/maraq" və "subyektiv qiymətləndirmə" mərkəzi rol oynayır.</w:t>
      </w:r>
    </w:p>
    <w:bookmarkEnd w:id="2083"/>
    <w:bookmarkStart w:id="2084" w:name="klinik-mənzərənin-əhəmiyyəti"/>
    <w:p>
      <w:pPr>
        <w:pStyle w:val="Heading4"/>
      </w:pPr>
      <w:r>
        <w:t xml:space="preserve">Klinik mənzərənin əhəmiyyəti</w:t>
      </w:r>
    </w:p>
    <w:p>
      <w:pPr>
        <w:pStyle w:val="FirstParagraph"/>
      </w:pPr>
      <w:r>
        <w:t xml:space="preserve">Bu fəsil psixiatr-psixoterapevt üçün vacibdir, çünki:</w:t>
      </w:r>
    </w:p>
    <w:p>
      <w:pPr>
        <w:pStyle w:val="Compact"/>
        <w:numPr>
          <w:ilvl w:val="0"/>
          <w:numId w:val="2586"/>
        </w:numPr>
      </w:pPr>
      <w:r>
        <w:t xml:space="preserve">Cinsi disfunksiyalar</w:t>
      </w:r>
      <w:r>
        <w:t xml:space="preserve"> </w:t>
      </w:r>
      <w:r>
        <w:rPr>
          <w:b/>
          <w:bCs/>
        </w:rPr>
        <w:t xml:space="preserve">psixi pozuntular ilə birlikdə</w:t>
      </w:r>
      <w:r>
        <w:t xml:space="preserve"> </w:t>
      </w:r>
      <w:r>
        <w:t xml:space="preserve">çox tez-tez müşahidə olunur (depressiya, təşviş, PTSP)</w:t>
      </w:r>
    </w:p>
    <w:p>
      <w:pPr>
        <w:pStyle w:val="Compact"/>
        <w:numPr>
          <w:ilvl w:val="0"/>
          <w:numId w:val="2586"/>
        </w:numPr>
      </w:pPr>
      <w:r>
        <w:rPr>
          <w:b/>
          <w:bCs/>
        </w:rPr>
        <w:t xml:space="preserve">Antidepressantların yan təsiri</w:t>
      </w:r>
      <w:r>
        <w:t xml:space="preserve"> </w:t>
      </w:r>
      <w:r>
        <w:t xml:space="preserve">kimi cinsi disfunksiya çox geniş yayılmışdır (xüsusən SİUSİ)</w:t>
      </w:r>
    </w:p>
    <w:p>
      <w:pPr>
        <w:pStyle w:val="Compact"/>
        <w:numPr>
          <w:ilvl w:val="0"/>
          <w:numId w:val="2586"/>
        </w:numPr>
      </w:pPr>
      <w:r>
        <w:t xml:space="preserve">Cinsi disfunksiya —</w:t>
      </w:r>
      <w:r>
        <w:t xml:space="preserve"> </w:t>
      </w:r>
      <w:r>
        <w:rPr>
          <w:b/>
          <w:bCs/>
        </w:rPr>
        <w:t xml:space="preserve">gizli klinik problem</w:t>
      </w:r>
      <w:r>
        <w:t xml:space="preserve">; pasient özü ilk olaraq qeyd etmir, lakin həyat keyfiyyətinə ciddi təsir göstərir</w:t>
      </w:r>
    </w:p>
    <w:p>
      <w:r>
        <w:pict>
          <v:rect style="width:0;height:1.5pt" o:hralign="center" o:hrstd="t" o:hr="t"/>
        </w:pict>
      </w:r>
    </w:p>
    <w:bookmarkEnd w:id="2084"/>
    <w:bookmarkEnd w:id="2085"/>
    <w:bookmarkStart w:id="2103" w:name="cinsi-disfunksiyalar"/>
    <w:p>
      <w:pPr>
        <w:pStyle w:val="Heading3"/>
      </w:pPr>
      <w:r>
        <w:t xml:space="preserve">CİNSİ DİSFUNKSİYALAR</w:t>
      </w:r>
    </w:p>
    <w:bookmarkStart w:id="2086" w:name="tərif-və-ümumi-anlayışlar"/>
    <w:p>
      <w:pPr>
        <w:pStyle w:val="Heading4"/>
      </w:pPr>
      <w:r>
        <w:t xml:space="preserve">Tərif və ümumi anlayışlar</w:t>
      </w:r>
    </w:p>
    <w:p>
      <w:pPr>
        <w:pStyle w:val="FirstParagraph"/>
      </w:pPr>
      <w:r>
        <w:rPr>
          <w:b/>
          <w:bCs/>
        </w:rPr>
        <w:t xml:space="preserve">Cinsi disfunksiya</w:t>
      </w:r>
      <w:r>
        <w:t xml:space="preserve"> </w:t>
      </w:r>
      <w:r>
        <w:t xml:space="preserve">— pasiyentin və ya partnyorun gözləntilərinə uyğun cinsi reaksiyanın həyata keçirilməməsi,</w:t>
      </w:r>
      <w:r>
        <w:t xml:space="preserve"> </w:t>
      </w:r>
      <w:r>
        <w:rPr>
          <w:b/>
          <w:bCs/>
        </w:rPr>
        <w:t xml:space="preserve">ən azı bir neçə ay davam edən və klinik əhəmiyyətli disstresə səbəb olan</w:t>
      </w:r>
      <w:r>
        <w:t xml:space="preserve">.</w:t>
      </w:r>
    </w:p>
    <w:p>
      <w:pPr>
        <w:pStyle w:val="BodyText"/>
      </w:pPr>
      <w:r>
        <w:rPr>
          <w:b/>
          <w:bCs/>
        </w:rPr>
        <w:t xml:space="preserve">XBT-11 əsas kateqoriyalar: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Açıqlama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HA00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Cinsi həyəcan disfunksiyası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Aşağı və ya çatışmayan cinsi maraq və həyəcan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HA01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Orqazm disfunksiyası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Orqazmın yoxluğu və ya ləngimə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HA02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Erekksiya disfunksiyası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Erekksiya əldə etmə və ya saxlama çətinliyi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HA03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Erkən boşalma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İntravagial latensiya &lt;1 dəq və ya niyyətdən əvvəl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HA04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Boşalmanın gecikməsi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Uzun cinsi stimulyasiyaya baxmayaraq boşalma çətinliyi</w:t>
            </w:r>
          </w:p>
        </w:tc>
      </w:tr>
    </w:tbl>
    <w:bookmarkEnd w:id="2086"/>
    <w:bookmarkStart w:id="2087" w:name="etiologiya"/>
    <w:p>
      <w:pPr>
        <w:pStyle w:val="Heading4"/>
      </w:pPr>
      <w:r>
        <w:t xml:space="preserve">Etiologiya</w:t>
      </w:r>
    </w:p>
    <w:p>
      <w:pPr>
        <w:pStyle w:val="FirstParagraph"/>
      </w:pPr>
      <w:r>
        <w:t xml:space="preserve">Cinsi disfunksiyalar</w:t>
      </w:r>
      <w:r>
        <w:t xml:space="preserve"> </w:t>
      </w:r>
      <w:r>
        <w:rPr>
          <w:b/>
          <w:bCs/>
        </w:rPr>
        <w:t xml:space="preserve">biopsixososial</w:t>
      </w:r>
      <w:r>
        <w:t xml:space="preserve"> </w:t>
      </w:r>
      <w:r>
        <w:t xml:space="preserve">mənşəlidir:</w:t>
      </w:r>
    </w:p>
    <w:p>
      <w:pPr>
        <w:pStyle w:val="BodyText"/>
      </w:pPr>
      <w:r>
        <w:rPr>
          <w:b/>
          <w:bCs/>
        </w:rPr>
        <w:t xml:space="preserve">Bioloji faktorlar:</w:t>
      </w:r>
    </w:p>
    <w:p>
      <w:pPr>
        <w:pStyle w:val="Compact"/>
        <w:numPr>
          <w:ilvl w:val="0"/>
          <w:numId w:val="2587"/>
        </w:numPr>
      </w:pPr>
      <w:r>
        <w:t xml:space="preserve">Endokrin pozuntular (testosteron defisiti, hipotireoz, diabet)</w:t>
      </w:r>
    </w:p>
    <w:p>
      <w:pPr>
        <w:pStyle w:val="Compact"/>
        <w:numPr>
          <w:ilvl w:val="0"/>
          <w:numId w:val="2587"/>
        </w:numPr>
      </w:pPr>
      <w:r>
        <w:t xml:space="preserve">Nevroloji vəziyyətlər (Parkinson, MS, periferik neyropatiya)</w:t>
      </w:r>
    </w:p>
    <w:p>
      <w:pPr>
        <w:pStyle w:val="Compact"/>
        <w:numPr>
          <w:ilvl w:val="0"/>
          <w:numId w:val="2587"/>
        </w:numPr>
      </w:pPr>
      <w:r>
        <w:t xml:space="preserve">Vaskulyar pozuntular (ürək-damar xəstəlikləri, ED-də xüsusən)</w:t>
      </w:r>
    </w:p>
    <w:p>
      <w:pPr>
        <w:pStyle w:val="Compact"/>
        <w:numPr>
          <w:ilvl w:val="0"/>
          <w:numId w:val="2587"/>
        </w:numPr>
      </w:pPr>
      <w:r>
        <w:t xml:space="preserve">Dərman təsirləri (bax 19.4)</w:t>
      </w:r>
    </w:p>
    <w:p>
      <w:pPr>
        <w:pStyle w:val="Compact"/>
        <w:numPr>
          <w:ilvl w:val="0"/>
          <w:numId w:val="2587"/>
        </w:numPr>
      </w:pPr>
      <w:r>
        <w:t xml:space="preserve">Yaş</w:t>
      </w:r>
    </w:p>
    <w:p>
      <w:pPr>
        <w:pStyle w:val="FirstParagraph"/>
      </w:pPr>
      <w:r>
        <w:rPr>
          <w:b/>
          <w:bCs/>
        </w:rPr>
        <w:t xml:space="preserve">Psixoloji faktorlar:</w:t>
      </w:r>
    </w:p>
    <w:p>
      <w:pPr>
        <w:pStyle w:val="Compact"/>
        <w:numPr>
          <w:ilvl w:val="0"/>
          <w:numId w:val="2588"/>
        </w:numPr>
      </w:pPr>
      <w:r>
        <w:t xml:space="preserve">Performans təşvişi</w:t>
      </w:r>
    </w:p>
    <w:p>
      <w:pPr>
        <w:pStyle w:val="Compact"/>
        <w:numPr>
          <w:ilvl w:val="0"/>
          <w:numId w:val="2588"/>
        </w:numPr>
      </w:pPr>
      <w:r>
        <w:t xml:space="preserve">Erkən cinsi təcrübələr (travmatik və ya ittiham yaradan)</w:t>
      </w:r>
    </w:p>
    <w:p>
      <w:pPr>
        <w:pStyle w:val="Compact"/>
        <w:numPr>
          <w:ilvl w:val="0"/>
          <w:numId w:val="2588"/>
        </w:numPr>
      </w:pPr>
      <w:r>
        <w:t xml:space="preserve">Dini-mədəni qadağalar</w:t>
      </w:r>
    </w:p>
    <w:p>
      <w:pPr>
        <w:pStyle w:val="Compact"/>
        <w:numPr>
          <w:ilvl w:val="0"/>
          <w:numId w:val="2588"/>
        </w:numPr>
      </w:pPr>
      <w:r>
        <w:t xml:space="preserve">Özünüqiymətləndirmə problemleri</w:t>
      </w:r>
    </w:p>
    <w:p>
      <w:pPr>
        <w:pStyle w:val="Compact"/>
        <w:numPr>
          <w:ilvl w:val="0"/>
          <w:numId w:val="2588"/>
        </w:numPr>
      </w:pPr>
      <w:r>
        <w:t xml:space="preserve">Bədən obrazı pozuntuları</w:t>
      </w:r>
    </w:p>
    <w:p>
      <w:pPr>
        <w:pStyle w:val="Compact"/>
        <w:numPr>
          <w:ilvl w:val="0"/>
          <w:numId w:val="2588"/>
        </w:numPr>
      </w:pPr>
      <w:r>
        <w:t xml:space="preserve">Psixi pozuntular (depressiya, təşviş, PTSP)</w:t>
      </w:r>
    </w:p>
    <w:p>
      <w:pPr>
        <w:pStyle w:val="FirstParagraph"/>
      </w:pPr>
      <w:r>
        <w:rPr>
          <w:b/>
          <w:bCs/>
        </w:rPr>
        <w:t xml:space="preserve">Münasibət faktorları:</w:t>
      </w:r>
    </w:p>
    <w:p>
      <w:pPr>
        <w:pStyle w:val="Compact"/>
        <w:numPr>
          <w:ilvl w:val="0"/>
          <w:numId w:val="2589"/>
        </w:numPr>
      </w:pPr>
      <w:r>
        <w:t xml:space="preserve">Münasibət konflikti</w:t>
      </w:r>
    </w:p>
    <w:p>
      <w:pPr>
        <w:pStyle w:val="Compact"/>
        <w:numPr>
          <w:ilvl w:val="0"/>
          <w:numId w:val="2589"/>
        </w:numPr>
      </w:pPr>
      <w:r>
        <w:t xml:space="preserve">Ünsiyyət problemləri</w:t>
      </w:r>
    </w:p>
    <w:p>
      <w:pPr>
        <w:pStyle w:val="Compact"/>
        <w:numPr>
          <w:ilvl w:val="0"/>
          <w:numId w:val="2589"/>
        </w:numPr>
      </w:pPr>
      <w:r>
        <w:t xml:space="preserve">Etibar pozulması</w:t>
      </w:r>
    </w:p>
    <w:p>
      <w:pPr>
        <w:pStyle w:val="Compact"/>
        <w:numPr>
          <w:ilvl w:val="0"/>
          <w:numId w:val="2589"/>
        </w:numPr>
      </w:pPr>
      <w:r>
        <w:t xml:space="preserve">Cinsi maraqların uyğunsuzluğu</w:t>
      </w:r>
    </w:p>
    <w:bookmarkEnd w:id="2087"/>
    <w:bookmarkStart w:id="2093" w:name="klinik-mənzərə-pozuntu-növləri-üzrə"/>
    <w:p>
      <w:pPr>
        <w:pStyle w:val="Heading4"/>
      </w:pPr>
      <w:r>
        <w:t xml:space="preserve">Klinik mənzərə pozuntu növləri üzrə</w:t>
      </w:r>
    </w:p>
    <w:bookmarkStart w:id="2088" w:name="cinsi-həyəcan-disfunksiyası-ha00"/>
    <w:p>
      <w:pPr>
        <w:pStyle w:val="Heading5"/>
      </w:pPr>
      <w:r>
        <w:t xml:space="preserve">Cinsi həyəcan disfunksiyası (</w:t>
      </w:r>
      <w:r>
        <w:t xml:space="preserve">HA00</w:t>
      </w:r>
      <w:r>
        <w:t xml:space="preserve">)</w:t>
      </w:r>
    </w:p>
    <w:p>
      <w:pPr>
        <w:pStyle w:val="FirstParagraph"/>
      </w:pPr>
      <w:r>
        <w:rPr>
          <w:b/>
          <w:bCs/>
        </w:rPr>
        <w:t xml:space="preserve">Qadınlarda:</w:t>
      </w:r>
    </w:p>
    <w:p>
      <w:pPr>
        <w:pStyle w:val="Compact"/>
        <w:numPr>
          <w:ilvl w:val="0"/>
          <w:numId w:val="2590"/>
        </w:numPr>
      </w:pPr>
      <w:r>
        <w:t xml:space="preserve">Cinsi fantaziyaların azlığı və ya yoxluğu</w:t>
      </w:r>
    </w:p>
    <w:p>
      <w:pPr>
        <w:pStyle w:val="Compact"/>
        <w:numPr>
          <w:ilvl w:val="0"/>
          <w:numId w:val="2590"/>
        </w:numPr>
      </w:pPr>
      <w:r>
        <w:t xml:space="preserve">Cinsi aktivlikdə marağın itməsi</w:t>
      </w:r>
    </w:p>
    <w:p>
      <w:pPr>
        <w:pStyle w:val="Compact"/>
        <w:numPr>
          <w:ilvl w:val="0"/>
          <w:numId w:val="2590"/>
        </w:numPr>
      </w:pPr>
      <w:r>
        <w:t xml:space="preserve">Genital reaksiyaların azalması (vaginalı lubrikasiya, klitor sensitivlik)</w:t>
      </w:r>
    </w:p>
    <w:p>
      <w:pPr>
        <w:pStyle w:val="FirstParagraph"/>
      </w:pPr>
      <w:r>
        <w:rPr>
          <w:b/>
          <w:bCs/>
        </w:rPr>
        <w:t xml:space="preserve">Kişilərdə:</w:t>
      </w:r>
    </w:p>
    <w:p>
      <w:pPr>
        <w:pStyle w:val="Compact"/>
        <w:numPr>
          <w:ilvl w:val="0"/>
          <w:numId w:val="2591"/>
        </w:numPr>
      </w:pPr>
      <w:r>
        <w:t xml:space="preserve">Cinsi maraq və fantaziyaların azlığı (hipoaktiv cinsi həyəcan)</w:t>
      </w:r>
    </w:p>
    <w:p>
      <w:pPr>
        <w:pStyle w:val="Compact"/>
        <w:numPr>
          <w:ilvl w:val="0"/>
          <w:numId w:val="2591"/>
        </w:numPr>
      </w:pPr>
      <w:r>
        <w:t xml:space="preserve">Spontan erekksiyaların azalması</w:t>
      </w:r>
    </w:p>
    <w:bookmarkEnd w:id="2088"/>
    <w:bookmarkStart w:id="2089" w:name="erektil-disfunksiya-ha02"/>
    <w:p>
      <w:pPr>
        <w:pStyle w:val="Heading5"/>
      </w:pPr>
      <w:r>
        <w:t xml:space="preserve">Erektil disfunksiya (</w:t>
      </w:r>
      <w:r>
        <w:t xml:space="preserve">HA02</w:t>
      </w:r>
      <w:r>
        <w:t xml:space="preserve">)</w:t>
      </w:r>
    </w:p>
    <w:p>
      <w:pPr>
        <w:pStyle w:val="FirstParagraph"/>
      </w:pPr>
      <w:r>
        <w:rPr>
          <w:b/>
          <w:bCs/>
        </w:rPr>
        <w:t xml:space="preserve">Tərif:</w:t>
      </w:r>
      <w:r>
        <w:t xml:space="preserve"> </w:t>
      </w:r>
      <w:r>
        <w:t xml:space="preserve">erekksiyanın əldə edilməsi və ya cinsi əlaqə üçün kifayət qədər saxlanması mümkün olmaması.</w:t>
      </w:r>
    </w:p>
    <w:p>
      <w:pPr>
        <w:pStyle w:val="BodyText"/>
      </w:pPr>
      <w:r>
        <w:rPr>
          <w:b/>
          <w:bCs/>
        </w:rPr>
        <w:t xml:space="preserve">Növləri:</w:t>
      </w:r>
    </w:p>
    <w:p>
      <w:pPr>
        <w:pStyle w:val="Compact"/>
        <w:numPr>
          <w:ilvl w:val="0"/>
          <w:numId w:val="2592"/>
        </w:numPr>
      </w:pPr>
      <w:r>
        <w:rPr>
          <w:b/>
          <w:bCs/>
        </w:rPr>
        <w:t xml:space="preserve">İlkin</w:t>
      </w:r>
      <w:r>
        <w:t xml:space="preserve"> </w:t>
      </w:r>
      <w:r>
        <w:t xml:space="preserve">— heç vaxt normal funksiya olmamışdır (nadir, adətən üzvi mənşəli)</w:t>
      </w:r>
    </w:p>
    <w:p>
      <w:pPr>
        <w:pStyle w:val="Compact"/>
        <w:numPr>
          <w:ilvl w:val="0"/>
          <w:numId w:val="2592"/>
        </w:numPr>
      </w:pPr>
      <w:r>
        <w:rPr>
          <w:b/>
          <w:bCs/>
        </w:rPr>
        <w:t xml:space="preserve">İkinci dərəcəli</w:t>
      </w:r>
      <w:r>
        <w:t xml:space="preserve"> </w:t>
      </w:r>
      <w:r>
        <w:t xml:space="preserve">— əvvəllər normal funksiya olmuşdur (ən geniş yayılmış)</w:t>
      </w:r>
    </w:p>
    <w:p>
      <w:pPr>
        <w:pStyle w:val="Compact"/>
        <w:numPr>
          <w:ilvl w:val="0"/>
          <w:numId w:val="2592"/>
        </w:numPr>
      </w:pPr>
      <w:r>
        <w:rPr>
          <w:b/>
          <w:bCs/>
        </w:rPr>
        <w:t xml:space="preserve">Selektiv</w:t>
      </w:r>
      <w:r>
        <w:t xml:space="preserve"> </w:t>
      </w:r>
      <w:r>
        <w:t xml:space="preserve">— bəzi situasiyalarda var, digərlərində yox (psixogen əlamət)</w:t>
      </w:r>
    </w:p>
    <w:p>
      <w:pPr>
        <w:pStyle w:val="FirstParagraph"/>
      </w:pPr>
      <w:r>
        <w:rPr>
          <w:b/>
          <w:bCs/>
        </w:rPr>
        <w:t xml:space="preserve">Etioloji ayrılıq mühüm:</w:t>
      </w:r>
    </w:p>
    <w:p>
      <w:pPr>
        <w:pStyle w:val="Compact"/>
        <w:numPr>
          <w:ilvl w:val="0"/>
          <w:numId w:val="2593"/>
        </w:numPr>
      </w:pPr>
      <w:r>
        <w:rPr>
          <w:b/>
          <w:bCs/>
        </w:rPr>
        <w:t xml:space="preserve">Üzvi ED</w:t>
      </w:r>
      <w:r>
        <w:t xml:space="preserve"> </w:t>
      </w:r>
      <w:r>
        <w:t xml:space="preserve">— bütün situasiyalarda; gecə/səhər erekksiyaları yox; aşamalı başlanğıc</w:t>
      </w:r>
    </w:p>
    <w:p>
      <w:pPr>
        <w:pStyle w:val="Compact"/>
        <w:numPr>
          <w:ilvl w:val="0"/>
          <w:numId w:val="2593"/>
        </w:numPr>
      </w:pPr>
      <w:r>
        <w:rPr>
          <w:b/>
          <w:bCs/>
        </w:rPr>
        <w:t xml:space="preserve">Psixogen ED</w:t>
      </w:r>
      <w:r>
        <w:t xml:space="preserve"> </w:t>
      </w:r>
      <w:r>
        <w:t xml:space="preserve">— situational; gecə/səhər erekksiyaları qorunur; ani başlanğıc</w:t>
      </w:r>
    </w:p>
    <w:bookmarkEnd w:id="2089"/>
    <w:bookmarkStart w:id="2090" w:name="erkən-boşalma-ha03"/>
    <w:p>
      <w:pPr>
        <w:pStyle w:val="Heading5"/>
      </w:pPr>
      <w:r>
        <w:t xml:space="preserve">Erkən boşalma (</w:t>
      </w:r>
      <w:r>
        <w:t xml:space="preserve">HA03</w:t>
      </w:r>
      <w:r>
        <w:t xml:space="preserve">)</w:t>
      </w:r>
    </w:p>
    <w:p>
      <w:pPr>
        <w:pStyle w:val="FirstParagraph"/>
      </w:pPr>
      <w:r>
        <w:rPr>
          <w:b/>
          <w:bCs/>
        </w:rPr>
        <w:t xml:space="preserve">Tərif:</w:t>
      </w:r>
    </w:p>
    <w:p>
      <w:pPr>
        <w:pStyle w:val="Compact"/>
        <w:numPr>
          <w:ilvl w:val="0"/>
          <w:numId w:val="2594"/>
        </w:numPr>
      </w:pPr>
      <w:r>
        <w:t xml:space="preserve">İntravagial boşalma latensiyası &lt;1 dəq (ilkin) və ya &lt;3 dəq (ikinci dərəcəli)</w:t>
      </w:r>
    </w:p>
    <w:p>
      <w:pPr>
        <w:pStyle w:val="Compact"/>
        <w:numPr>
          <w:ilvl w:val="0"/>
          <w:numId w:val="2594"/>
        </w:numPr>
      </w:pPr>
      <w:r>
        <w:t xml:space="preserve">Yoxsa niyyətdən əvvəl boşalma</w:t>
      </w:r>
    </w:p>
    <w:p>
      <w:pPr>
        <w:pStyle w:val="Compact"/>
        <w:numPr>
          <w:ilvl w:val="0"/>
          <w:numId w:val="2594"/>
        </w:numPr>
      </w:pPr>
      <w:r>
        <w:t xml:space="preserve">Disstres və münasibət problemi</w:t>
      </w:r>
    </w:p>
    <w:p>
      <w:pPr>
        <w:pStyle w:val="FirstParagraph"/>
      </w:pPr>
      <w:r>
        <w:rPr>
          <w:b/>
          <w:bCs/>
        </w:rPr>
        <w:t xml:space="preserve">Yayılma:</w:t>
      </w:r>
      <w:r>
        <w:t xml:space="preserve"> </w:t>
      </w:r>
      <w:r>
        <w:t xml:space="preserve">kişilərin</w:t>
      </w:r>
      <w:r>
        <w:t xml:space="preserve"> </w:t>
      </w:r>
      <w:r>
        <w:rPr>
          <w:b/>
          <w:bCs/>
        </w:rPr>
        <w:t xml:space="preserve">20-30%-i</w:t>
      </w:r>
      <w:r>
        <w:t xml:space="preserve"> </w:t>
      </w:r>
      <w:r>
        <w:t xml:space="preserve">həyat boyu hər hansı bir formada təsir görür.</w:t>
      </w:r>
    </w:p>
    <w:bookmarkEnd w:id="2090"/>
    <w:bookmarkStart w:id="2091" w:name="boşalmanın-gecikməsi-ha04"/>
    <w:p>
      <w:pPr>
        <w:pStyle w:val="Heading5"/>
      </w:pPr>
      <w:r>
        <w:t xml:space="preserve">Boşalmanın gecikməsi (</w:t>
      </w:r>
      <w:r>
        <w:t xml:space="preserve">HA04</w:t>
      </w:r>
      <w:r>
        <w:t xml:space="preserve">)</w:t>
      </w:r>
    </w:p>
    <w:p>
      <w:pPr>
        <w:pStyle w:val="FirstParagraph"/>
      </w:pPr>
      <w:r>
        <w:t xml:space="preserve">Uzun cinsi stimulyasiyaya baxmayaraq boşalmanın əldə edilməməsi və ya əhəmiyyətli ləngiməsi.</w:t>
      </w:r>
    </w:p>
    <w:p>
      <w:pPr>
        <w:pStyle w:val="BodyText"/>
      </w:pPr>
      <w:r>
        <w:rPr>
          <w:b/>
          <w:bCs/>
        </w:rPr>
        <w:t xml:space="preserve">Səbəblər:</w:t>
      </w:r>
    </w:p>
    <w:p>
      <w:pPr>
        <w:pStyle w:val="Compact"/>
        <w:numPr>
          <w:ilvl w:val="0"/>
          <w:numId w:val="2595"/>
        </w:numPr>
      </w:pPr>
      <w:r>
        <w:t xml:space="preserve">SİUSİ (ən geniş yayılmış)</w:t>
      </w:r>
    </w:p>
    <w:p>
      <w:pPr>
        <w:pStyle w:val="Compact"/>
        <w:numPr>
          <w:ilvl w:val="0"/>
          <w:numId w:val="2595"/>
        </w:numPr>
      </w:pPr>
      <w:r>
        <w:t xml:space="preserve">Yaş</w:t>
      </w:r>
    </w:p>
    <w:p>
      <w:pPr>
        <w:pStyle w:val="Compact"/>
        <w:numPr>
          <w:ilvl w:val="0"/>
          <w:numId w:val="2595"/>
        </w:numPr>
      </w:pPr>
      <w:r>
        <w:t xml:space="preserve">Diabetes</w:t>
      </w:r>
    </w:p>
    <w:p>
      <w:pPr>
        <w:pStyle w:val="Compact"/>
        <w:numPr>
          <w:ilvl w:val="0"/>
          <w:numId w:val="2595"/>
        </w:numPr>
      </w:pPr>
      <w:r>
        <w:t xml:space="preserve">Spinal travma</w:t>
      </w:r>
    </w:p>
    <w:p>
      <w:pPr>
        <w:pStyle w:val="Compact"/>
        <w:numPr>
          <w:ilvl w:val="0"/>
          <w:numId w:val="2595"/>
        </w:numPr>
      </w:pPr>
      <w:r>
        <w:t xml:space="preserve">Psixogen mənşəli (təşviş, partnyora qarşı emosional uzaqlıq)</w:t>
      </w:r>
    </w:p>
    <w:bookmarkEnd w:id="2091"/>
    <w:bookmarkStart w:id="2092" w:name="qadın-orqazm-disfunksiyası-ha01"/>
    <w:p>
      <w:pPr>
        <w:pStyle w:val="Heading5"/>
      </w:pPr>
      <w:r>
        <w:t xml:space="preserve">Qadın orqazm disfunksiyası (</w:t>
      </w:r>
      <w:r>
        <w:t xml:space="preserve">HA01</w:t>
      </w:r>
      <w:r>
        <w:t xml:space="preserve">)</w:t>
      </w:r>
    </w:p>
    <w:p>
      <w:pPr>
        <w:pStyle w:val="FirstParagraph"/>
      </w:pPr>
      <w:r>
        <w:t xml:space="preserve">Adekvat cinsi həyəcandan sonra orqazmın əldə edilməməsi və ya əhəmiyyətli ləngiməsi. Yayılma 10–15%.</w:t>
      </w:r>
    </w:p>
    <w:bookmarkEnd w:id="2092"/>
    <w:bookmarkEnd w:id="2093"/>
    <w:bookmarkStart w:id="2094" w:name="diaqnostik-dəyərləndirmə"/>
    <w:p>
      <w:pPr>
        <w:pStyle w:val="Heading4"/>
      </w:pPr>
      <w:r>
        <w:t xml:space="preserve">Diaqnostik dəyərləndirmə</w:t>
      </w:r>
    </w:p>
    <w:p>
      <w:pPr>
        <w:pStyle w:val="FirstParagraph"/>
      </w:pPr>
      <w:r>
        <w:rPr>
          <w:b/>
          <w:bCs/>
        </w:rPr>
        <w:t xml:space="preserve">Mütləq komponentlər:</w:t>
      </w:r>
    </w:p>
    <w:p>
      <w:pPr>
        <w:pStyle w:val="Compact"/>
        <w:numPr>
          <w:ilvl w:val="0"/>
          <w:numId w:val="2596"/>
        </w:numPr>
      </w:pPr>
      <w:r>
        <w:rPr>
          <w:b/>
          <w:bCs/>
        </w:rPr>
        <w:t xml:space="preserve">Cinsi anamnez</w:t>
      </w:r>
      <w:r>
        <w:t xml:space="preserve"> </w:t>
      </w:r>
      <w:r>
        <w:t xml:space="preserve">— başlanğıc (ani/aşamalı), kontekst (selektiv/qlobal), münasibət vəziyyəti</w:t>
      </w:r>
    </w:p>
    <w:p>
      <w:pPr>
        <w:pStyle w:val="Compact"/>
        <w:numPr>
          <w:ilvl w:val="0"/>
          <w:numId w:val="2596"/>
        </w:numPr>
      </w:pPr>
      <w:r>
        <w:rPr>
          <w:b/>
          <w:bCs/>
        </w:rPr>
        <w:t xml:space="preserve">Tibbi anamnez</w:t>
      </w:r>
      <w:r>
        <w:t xml:space="preserve"> </w:t>
      </w:r>
      <w:r>
        <w:t xml:space="preserve">— diabetes, hipertenziya, neyroloji, endokrin</w:t>
      </w:r>
    </w:p>
    <w:p>
      <w:pPr>
        <w:pStyle w:val="Compact"/>
        <w:numPr>
          <w:ilvl w:val="0"/>
          <w:numId w:val="2596"/>
        </w:numPr>
      </w:pPr>
      <w:r>
        <w:rPr>
          <w:b/>
          <w:bCs/>
        </w:rPr>
        <w:t xml:space="preserve">Dərman anamnezi</w:t>
      </w:r>
      <w:r>
        <w:t xml:space="preserve"> </w:t>
      </w:r>
      <w:r>
        <w:t xml:space="preserve">— antidepressantlar, antihipertenzivlər, sedativlər</w:t>
      </w:r>
    </w:p>
    <w:p>
      <w:pPr>
        <w:pStyle w:val="Compact"/>
        <w:numPr>
          <w:ilvl w:val="0"/>
          <w:numId w:val="2596"/>
        </w:numPr>
      </w:pPr>
      <w:r>
        <w:rPr>
          <w:b/>
          <w:bCs/>
        </w:rPr>
        <w:t xml:space="preserve">Psixiatrik qiymətləndirmə</w:t>
      </w:r>
      <w:r>
        <w:t xml:space="preserve"> </w:t>
      </w:r>
      <w:r>
        <w:t xml:space="preserve">— depressiya, təşviş, PTSP, münasibət problemleri</w:t>
      </w:r>
    </w:p>
    <w:p>
      <w:pPr>
        <w:pStyle w:val="Compact"/>
        <w:numPr>
          <w:ilvl w:val="0"/>
          <w:numId w:val="2596"/>
        </w:numPr>
      </w:pPr>
      <w:r>
        <w:rPr>
          <w:b/>
          <w:bCs/>
        </w:rPr>
        <w:t xml:space="preserve">Fiziki müayinə</w:t>
      </w:r>
      <w:r>
        <w:t xml:space="preserve"> </w:t>
      </w:r>
      <w:r>
        <w:t xml:space="preserve">— endokrinoloji, nevroloji, urooji</w:t>
      </w:r>
    </w:p>
    <w:p>
      <w:pPr>
        <w:pStyle w:val="Compact"/>
        <w:numPr>
          <w:ilvl w:val="0"/>
          <w:numId w:val="2596"/>
        </w:numPr>
      </w:pPr>
      <w:r>
        <w:rPr>
          <w:b/>
          <w:bCs/>
        </w:rPr>
        <w:t xml:space="preserve">Laborator</w:t>
      </w:r>
      <w:r>
        <w:t xml:space="preserve"> </w:t>
      </w:r>
      <w:r>
        <w:t xml:space="preserve">— testosteron (səhər), prolaktin, qalxanvari, qanda şəkər, lipidlər</w:t>
      </w:r>
    </w:p>
    <w:p>
      <w:pPr>
        <w:pStyle w:val="FirstParagraph"/>
      </w:pPr>
      <w:r>
        <w:rPr>
          <w:b/>
          <w:bCs/>
        </w:rPr>
        <w:t xml:space="preserve">İxtisaslaşmış cihazlar:</w:t>
      </w:r>
    </w:p>
    <w:p>
      <w:pPr>
        <w:pStyle w:val="Compact"/>
        <w:numPr>
          <w:ilvl w:val="0"/>
          <w:numId w:val="2597"/>
        </w:numPr>
      </w:pPr>
      <w:r>
        <w:t xml:space="preserve">Erekksiya disfunksiyasında: penis dopplerometriya, gecə erekksiya monitorinqi (NPT)</w:t>
      </w:r>
    </w:p>
    <w:p>
      <w:pPr>
        <w:pStyle w:val="Compact"/>
        <w:numPr>
          <w:ilvl w:val="0"/>
          <w:numId w:val="2597"/>
        </w:numPr>
      </w:pPr>
      <w:r>
        <w:t xml:space="preserve">Vaginal cihazlar: photoplethysmography (psixoseksual tədqiqatlarda)</w:t>
      </w:r>
    </w:p>
    <w:p>
      <w:pPr>
        <w:pStyle w:val="FirstParagraph"/>
      </w:pPr>
      <w:r>
        <w:rPr>
          <w:b/>
          <w:bCs/>
        </w:rPr>
        <w:t xml:space="preserve">Şkalalar:</w:t>
      </w:r>
    </w:p>
    <w:p>
      <w:pPr>
        <w:pStyle w:val="Compact"/>
        <w:numPr>
          <w:ilvl w:val="0"/>
          <w:numId w:val="2598"/>
        </w:numPr>
      </w:pPr>
      <w:r>
        <w:rPr>
          <w:b/>
          <w:bCs/>
        </w:rPr>
        <w:t xml:space="preserve">IIEF-5</w:t>
      </w:r>
      <w:r>
        <w:t xml:space="preserve"> </w:t>
      </w:r>
      <w:r>
        <w:t xml:space="preserve">(International Index of Erectile Function) — kişi cinsi funksiyası</w:t>
      </w:r>
    </w:p>
    <w:p>
      <w:pPr>
        <w:pStyle w:val="Compact"/>
        <w:numPr>
          <w:ilvl w:val="0"/>
          <w:numId w:val="2598"/>
        </w:numPr>
      </w:pPr>
      <w:r>
        <w:rPr>
          <w:b/>
          <w:bCs/>
        </w:rPr>
        <w:t xml:space="preserve">FSFI</w:t>
      </w:r>
      <w:r>
        <w:t xml:space="preserve"> </w:t>
      </w:r>
      <w:r>
        <w:t xml:space="preserve">(Female Sexual Function Index) — qadın cinsi funksiyası</w:t>
      </w:r>
    </w:p>
    <w:p>
      <w:pPr>
        <w:pStyle w:val="Compact"/>
        <w:numPr>
          <w:ilvl w:val="0"/>
          <w:numId w:val="2598"/>
        </w:numPr>
      </w:pPr>
      <w:r>
        <w:rPr>
          <w:b/>
          <w:bCs/>
        </w:rPr>
        <w:t xml:space="preserve">PEDT</w:t>
      </w:r>
      <w:r>
        <w:t xml:space="preserve"> </w:t>
      </w:r>
      <w:r>
        <w:t xml:space="preserve">(Premature Ejaculation Diagnostic Tool)</w:t>
      </w:r>
    </w:p>
    <w:bookmarkEnd w:id="2094"/>
    <w:bookmarkStart w:id="2095"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Vəziyyət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Fərqləndirici xüsusiyyət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Üzvi mənşəli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Bütün situasiyalarda; gecə erekksiyaları yox; aşamalı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Dərman induksiyası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Dərman başlanması ilə zaman uyğunluğu; doza-asılılıq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Münasibət problemi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Selektiv (yalnız konkret partnyorla); başqa kontekstdə norma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Depressiya/Təşviş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Komorbid; əsas pozuntu müalicəsi cinsi funksiyanı yaxşılaşdıra bilər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Endokrin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Testosteron, prolaktin, TSH dəyişiklikləri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Nevroloji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MS, diabetes neyropatiyası, spinal pozuntular</w:t>
            </w:r>
          </w:p>
        </w:tc>
      </w:tr>
    </w:tbl>
    <w:bookmarkEnd w:id="2095"/>
    <w:bookmarkStart w:id="2101" w:name="müalicə"/>
    <w:p>
      <w:pPr>
        <w:pStyle w:val="Heading4"/>
      </w:pPr>
      <w:r>
        <w:t xml:space="preserve">Müalicə</w:t>
      </w:r>
    </w:p>
    <w:p>
      <w:pPr>
        <w:pStyle w:val="FirstParagraph"/>
      </w:pPr>
      <w:r>
        <w:t xml:space="preserve">Cinsi disfunksiyaların müalicəsi</w:t>
      </w:r>
      <w:r>
        <w:t xml:space="preserve"> </w:t>
      </w:r>
      <w:r>
        <w:rPr>
          <w:b/>
          <w:bCs/>
        </w:rPr>
        <w:t xml:space="preserve">çoxqatlı</w:t>
      </w:r>
      <w:r>
        <w:t xml:space="preserve"> </w:t>
      </w:r>
      <w:r>
        <w:t xml:space="preserve">yanaşma tələb edir.</w:t>
      </w:r>
    </w:p>
    <w:bookmarkStart w:id="2096" w:name="erektil-disfunksiya"/>
    <w:p>
      <w:pPr>
        <w:pStyle w:val="Heading5"/>
      </w:pPr>
      <w:r>
        <w:t xml:space="preserve">Erektil disfunksiya</w:t>
      </w:r>
    </w:p>
    <w:p>
      <w:pPr>
        <w:pStyle w:val="FirstParagraph"/>
      </w:pPr>
      <w:r>
        <w:rPr>
          <w:b/>
          <w:bCs/>
        </w:rPr>
        <w:t xml:space="preserve">Birinci xətt:</w:t>
      </w:r>
    </w:p>
    <w:p>
      <w:pPr>
        <w:pStyle w:val="BodyText"/>
      </w:pPr>
      <w:r>
        <w:t xml:space="preserve">- Sildenafil 25-100 mq, cinsi əlaqədən 30-60 dəq əvvəl</w:t>
      </w:r>
    </w:p>
    <w:p>
      <w:pPr>
        <w:pStyle w:val="BodyText"/>
      </w:pPr>
      <w:r>
        <w:t xml:space="preserve">- Tadalafil 5-20 mq (uzun təsir, 36 saat)</w:t>
      </w:r>
    </w:p>
    <w:p>
      <w:pPr>
        <w:pStyle w:val="BodyText"/>
      </w:pPr>
      <w:r>
        <w:t xml:space="preserve">-</w:t>
      </w:r>
      <w:r>
        <w:t xml:space="preserve"> </w:t>
      </w:r>
      <w:r>
        <w:rPr>
          <w:b/>
          <w:bCs/>
        </w:rPr>
        <w:t xml:space="preserve">Əks göstəriş:</w:t>
      </w:r>
      <w:r>
        <w:t xml:space="preserve"> </w:t>
      </w:r>
      <w:r>
        <w:t xml:space="preserve">nitratların eyni vaxtda qəbulu (qan təzyiqi düşmə təhlükəsi)</w:t>
      </w:r>
    </w:p>
    <w:p>
      <w:pPr>
        <w:pStyle w:val="Compact"/>
        <w:numPr>
          <w:ilvl w:val="0"/>
          <w:numId w:val="2599"/>
        </w:numPr>
      </w:pPr>
      <w:r>
        <w:rPr>
          <w:b/>
          <w:bCs/>
        </w:rPr>
        <w:t xml:space="preserve">PDE5 inhibitorları</w:t>
      </w:r>
      <w:r>
        <w:t xml:space="preserve"> </w:t>
      </w:r>
      <w:r>
        <w:t xml:space="preserve">— sildenafil (Viagra), tadalafil (Cialis), vardenafil (Levitra), avanafil</w:t>
      </w:r>
    </w:p>
    <w:p>
      <w:pPr>
        <w:pStyle w:val="Compact"/>
        <w:numPr>
          <w:ilvl w:val="0"/>
          <w:numId w:val="2599"/>
        </w:numPr>
      </w:pPr>
      <w:r>
        <w:rPr>
          <w:b/>
          <w:bCs/>
        </w:rPr>
        <w:t xml:space="preserve">Cüt psixoterapiyası</w:t>
      </w:r>
      <w:r>
        <w:t xml:space="preserve"> </w:t>
      </w:r>
      <w:r>
        <w:t xml:space="preserve">— performans təşvişində</w:t>
      </w:r>
    </w:p>
    <w:p>
      <w:pPr>
        <w:pStyle w:val="FirstParagraph"/>
      </w:pPr>
      <w:r>
        <w:rPr>
          <w:b/>
          <w:bCs/>
        </w:rPr>
        <w:t xml:space="preserve">İkinci xətt:</w:t>
      </w:r>
    </w:p>
    <w:p>
      <w:pPr>
        <w:pStyle w:val="Compact"/>
        <w:numPr>
          <w:ilvl w:val="0"/>
          <w:numId w:val="2600"/>
        </w:numPr>
      </w:pPr>
      <w:r>
        <w:t xml:space="preserve">Vakuum cihazları</w:t>
      </w:r>
    </w:p>
    <w:p>
      <w:pPr>
        <w:pStyle w:val="Compact"/>
        <w:numPr>
          <w:ilvl w:val="0"/>
          <w:numId w:val="2600"/>
        </w:numPr>
      </w:pPr>
      <w:r>
        <w:t xml:space="preserve">İntrakavernoz alprostadil injeksiyaları</w:t>
      </w:r>
    </w:p>
    <w:p>
      <w:pPr>
        <w:pStyle w:val="Compact"/>
        <w:numPr>
          <w:ilvl w:val="0"/>
          <w:numId w:val="2600"/>
        </w:numPr>
      </w:pPr>
      <w:r>
        <w:t xml:space="preserve">İntrauretral alprostadil</w:t>
      </w:r>
    </w:p>
    <w:p>
      <w:pPr>
        <w:pStyle w:val="FirstParagraph"/>
      </w:pPr>
      <w:r>
        <w:rPr>
          <w:b/>
          <w:bCs/>
        </w:rPr>
        <w:t xml:space="preserve">Üçüncü xətt:</w:t>
      </w:r>
    </w:p>
    <w:p>
      <w:pPr>
        <w:pStyle w:val="Compact"/>
        <w:numPr>
          <w:ilvl w:val="0"/>
          <w:numId w:val="2601"/>
        </w:numPr>
      </w:pPr>
      <w:r>
        <w:t xml:space="preserve">Penis protezləri (cərrahi)</w:t>
      </w:r>
    </w:p>
    <w:bookmarkEnd w:id="2096"/>
    <w:bookmarkStart w:id="2097" w:name="erkən-boşalma"/>
    <w:p>
      <w:pPr>
        <w:pStyle w:val="Heading5"/>
      </w:pPr>
      <w:r>
        <w:t xml:space="preserve">Erkən boşalma</w:t>
      </w:r>
    </w:p>
    <w:p>
      <w:pPr>
        <w:pStyle w:val="FirstParagraph"/>
      </w:pPr>
      <w:r>
        <w:rPr>
          <w:b/>
          <w:bCs/>
        </w:rPr>
        <w:t xml:space="preserve">Davranış üsulları:</w:t>
      </w:r>
    </w:p>
    <w:p>
      <w:pPr>
        <w:pStyle w:val="Compact"/>
        <w:numPr>
          <w:ilvl w:val="0"/>
          <w:numId w:val="2602"/>
        </w:numPr>
      </w:pPr>
      <w:r>
        <w:rPr>
          <w:b/>
          <w:bCs/>
        </w:rPr>
        <w:t xml:space="preserve">"Stop-Start" texnikası</w:t>
      </w:r>
      <w:r>
        <w:t xml:space="preserve"> </w:t>
      </w:r>
      <w:r>
        <w:t xml:space="preserve">(Semans, 1956) — boşalma yaxınlaşdıqda dayandırma</w:t>
      </w:r>
    </w:p>
    <w:p>
      <w:pPr>
        <w:pStyle w:val="Compact"/>
        <w:numPr>
          <w:ilvl w:val="0"/>
          <w:numId w:val="2602"/>
        </w:numPr>
      </w:pPr>
      <w:r>
        <w:rPr>
          <w:b/>
          <w:bCs/>
        </w:rPr>
        <w:t xml:space="preserve">"Squeeze" texnikası</w:t>
      </w:r>
      <w:r>
        <w:t xml:space="preserve"> </w:t>
      </w:r>
      <w:r>
        <w:t xml:space="preserve">(Masters &amp; Johnson) — penisə təzyiq</w:t>
      </w:r>
    </w:p>
    <w:p>
      <w:pPr>
        <w:pStyle w:val="FirstParagraph"/>
      </w:pPr>
      <w:r>
        <w:rPr>
          <w:b/>
          <w:bCs/>
        </w:rPr>
        <w:t xml:space="preserve">Farmakoterapiya:</w:t>
      </w:r>
    </w:p>
    <w:p>
      <w:pPr>
        <w:pStyle w:val="Compact"/>
        <w:numPr>
          <w:ilvl w:val="0"/>
          <w:numId w:val="2603"/>
        </w:numPr>
      </w:pPr>
      <w:r>
        <w:rPr>
          <w:b/>
          <w:bCs/>
        </w:rPr>
        <w:t xml:space="preserve">Topical anesthetics</w:t>
      </w:r>
      <w:r>
        <w:t xml:space="preserve"> </w:t>
      </w:r>
      <w:r>
        <w:t xml:space="preserve">(lidokain/prilokain spreyi) — cinsi əlaqədən əvvəl</w:t>
      </w:r>
    </w:p>
    <w:p>
      <w:pPr>
        <w:pStyle w:val="Compact"/>
        <w:numPr>
          <w:ilvl w:val="0"/>
          <w:numId w:val="2603"/>
        </w:numPr>
      </w:pPr>
      <w:r>
        <w:rPr>
          <w:b/>
          <w:bCs/>
        </w:rPr>
        <w:t xml:space="preserve">SİUSİ</w:t>
      </w:r>
      <w:r>
        <w:t xml:space="preserve"> </w:t>
      </w:r>
      <w:r>
        <w:t xml:space="preserve">off-label (paroksetin 20 mq, sertralin 50 mq) və ya</w:t>
      </w:r>
      <w:r>
        <w:t xml:space="preserve"> </w:t>
      </w:r>
      <w:r>
        <w:rPr>
          <w:b/>
          <w:bCs/>
        </w:rPr>
        <w:t xml:space="preserve">dapoksetin</w:t>
      </w:r>
      <w:r>
        <w:t xml:space="preserve"> </w:t>
      </w:r>
      <w:r>
        <w:t xml:space="preserve">(qısa təsirli SİUSİ, "as needed", 30-60 mq)</w:t>
      </w:r>
    </w:p>
    <w:p>
      <w:pPr>
        <w:pStyle w:val="Compact"/>
        <w:numPr>
          <w:ilvl w:val="0"/>
          <w:numId w:val="2603"/>
        </w:numPr>
      </w:pPr>
      <w:r>
        <w:rPr>
          <w:b/>
          <w:bCs/>
        </w:rPr>
        <w:t xml:space="preserve">Tramadol</w:t>
      </w:r>
      <w:r>
        <w:t xml:space="preserve"> </w:t>
      </w:r>
      <w:r>
        <w:t xml:space="preserve">off-label (ehtiyatla — opioid)</w:t>
      </w:r>
    </w:p>
    <w:bookmarkEnd w:id="2097"/>
    <w:bookmarkStart w:id="2098" w:name="cinsi-həyəcan-disfunksiyası"/>
    <w:p>
      <w:pPr>
        <w:pStyle w:val="Heading5"/>
      </w:pPr>
      <w:r>
        <w:t xml:space="preserve">Cinsi həyəcan disfunksiyası</w:t>
      </w:r>
    </w:p>
    <w:p>
      <w:pPr>
        <w:pStyle w:val="Compact"/>
        <w:numPr>
          <w:ilvl w:val="0"/>
          <w:numId w:val="2604"/>
        </w:numPr>
      </w:pPr>
      <w:r>
        <w:rPr>
          <w:b/>
          <w:bCs/>
        </w:rPr>
        <w:t xml:space="preserve">Cüt psixoterapiyası</w:t>
      </w:r>
      <w:r>
        <w:t xml:space="preserve"> </w:t>
      </w:r>
      <w:r>
        <w:t xml:space="preserve">+</w:t>
      </w:r>
      <w:r>
        <w:t xml:space="preserve"> </w:t>
      </w:r>
      <w:r>
        <w:rPr>
          <w:b/>
          <w:bCs/>
        </w:rPr>
        <w:t xml:space="preserve">cinsi terapiya</w:t>
      </w:r>
      <w:r>
        <w:t xml:space="preserve"> </w:t>
      </w:r>
      <w:r>
        <w:t xml:space="preserve">(Masters &amp; Johnson, Helen Singer Kaplan modelləri)</w:t>
      </w:r>
    </w:p>
    <w:p>
      <w:pPr>
        <w:pStyle w:val="Compact"/>
        <w:numPr>
          <w:ilvl w:val="0"/>
          <w:numId w:val="2604"/>
        </w:numPr>
      </w:pPr>
      <w:r>
        <w:rPr>
          <w:b/>
          <w:bCs/>
        </w:rPr>
        <w:t xml:space="preserve">Hormonal qiymətləndirmə</w:t>
      </w:r>
      <w:r>
        <w:t xml:space="preserve"> </w:t>
      </w:r>
      <w:r>
        <w:t xml:space="preserve">və düzəldilməsi</w:t>
      </w:r>
    </w:p>
    <w:p>
      <w:pPr>
        <w:pStyle w:val="Compact"/>
        <w:numPr>
          <w:ilvl w:val="0"/>
          <w:numId w:val="2604"/>
        </w:numPr>
      </w:pPr>
      <w:r>
        <w:rPr>
          <w:b/>
          <w:bCs/>
        </w:rPr>
        <w:t xml:space="preserve">Mindfulness-based sex therapy</w:t>
      </w:r>
      <w:r>
        <w:t xml:space="preserve"> </w:t>
      </w:r>
      <w:r>
        <w:t xml:space="preserve">(Brotto et al.) — qadınlarda effektiv</w:t>
      </w:r>
    </w:p>
    <w:bookmarkEnd w:id="2098"/>
    <w:bookmarkStart w:id="2099" w:name="qadın-orqazm-disfunksiyası"/>
    <w:p>
      <w:pPr>
        <w:pStyle w:val="Heading5"/>
      </w:pPr>
      <w:r>
        <w:t xml:space="preserve">Qadın orqazm disfunksiyası</w:t>
      </w:r>
    </w:p>
    <w:p>
      <w:pPr>
        <w:pStyle w:val="Compact"/>
        <w:numPr>
          <w:ilvl w:val="0"/>
          <w:numId w:val="2605"/>
        </w:numPr>
      </w:pPr>
      <w:r>
        <w:rPr>
          <w:b/>
          <w:bCs/>
        </w:rPr>
        <w:t xml:space="preserve">Cinsi terapiya</w:t>
      </w:r>
      <w:r>
        <w:t xml:space="preserve"> </w:t>
      </w:r>
      <w:r>
        <w:t xml:space="preserve">+ sensate focus məşqləri</w:t>
      </w:r>
    </w:p>
    <w:p>
      <w:pPr>
        <w:pStyle w:val="Compact"/>
        <w:numPr>
          <w:ilvl w:val="0"/>
          <w:numId w:val="2605"/>
        </w:numPr>
      </w:pPr>
      <w:r>
        <w:rPr>
          <w:b/>
          <w:bCs/>
        </w:rPr>
        <w:t xml:space="preserve">Vibrator istifadəsi</w:t>
      </w:r>
      <w:r>
        <w:t xml:space="preserve"> </w:t>
      </w:r>
      <w:r>
        <w:t xml:space="preserve">— terapevtik məqsədlə</w:t>
      </w:r>
    </w:p>
    <w:p>
      <w:pPr>
        <w:pStyle w:val="Compact"/>
        <w:numPr>
          <w:ilvl w:val="0"/>
          <w:numId w:val="2605"/>
        </w:numPr>
      </w:pPr>
      <w:r>
        <w:rPr>
          <w:b/>
          <w:bCs/>
        </w:rPr>
        <w:t xml:space="preserve">Direkt klitor stimulyasiyası</w:t>
      </w:r>
      <w:r>
        <w:t xml:space="preserve"> </w:t>
      </w:r>
      <w:r>
        <w:t xml:space="preserve">— partnyorla ünsiyyət</w:t>
      </w:r>
    </w:p>
    <w:bookmarkEnd w:id="2099"/>
    <w:bookmarkStart w:id="2100" w:name="boşalmanın-gecikməsi"/>
    <w:p>
      <w:pPr>
        <w:pStyle w:val="Heading5"/>
      </w:pPr>
      <w:r>
        <w:t xml:space="preserve">Boşalmanın gecikməsi</w:t>
      </w:r>
    </w:p>
    <w:p>
      <w:pPr>
        <w:pStyle w:val="Compact"/>
        <w:numPr>
          <w:ilvl w:val="0"/>
          <w:numId w:val="2606"/>
        </w:numPr>
      </w:pPr>
      <w:r>
        <w:t xml:space="preserve">Səbəb-yönlü müalicə (dərman düzəlişi)</w:t>
      </w:r>
    </w:p>
    <w:p>
      <w:pPr>
        <w:pStyle w:val="Compact"/>
        <w:numPr>
          <w:ilvl w:val="0"/>
          <w:numId w:val="2606"/>
        </w:numPr>
      </w:pPr>
      <w:r>
        <w:t xml:space="preserve">Psixoseksual terapiya</w:t>
      </w:r>
    </w:p>
    <w:p>
      <w:pPr>
        <w:pStyle w:val="Compact"/>
        <w:numPr>
          <w:ilvl w:val="0"/>
          <w:numId w:val="2606"/>
        </w:numPr>
      </w:pPr>
      <w:r>
        <w:t xml:space="preserve">Dərman təsiriylə bağlı olarsa — alternativ antidepressant (mirtazapin, bupropion)</w:t>
      </w:r>
    </w:p>
    <w:bookmarkEnd w:id="2100"/>
    <w:bookmarkEnd w:id="2101"/>
    <w:bookmarkStart w:id="2102" w:name="proqnoz"/>
    <w:p>
      <w:pPr>
        <w:pStyle w:val="Heading4"/>
      </w:pPr>
      <w:r>
        <w:t xml:space="preserve">Proqnoz</w:t>
      </w:r>
    </w:p>
    <w:p>
      <w:pPr>
        <w:pStyle w:val="Compact"/>
        <w:numPr>
          <w:ilvl w:val="0"/>
          <w:numId w:val="2607"/>
        </w:numPr>
      </w:pPr>
      <w:r>
        <w:t xml:space="preserve">Psixogen mənşəli — psixoseksual terapiya ilə</w:t>
      </w:r>
      <w:r>
        <w:t xml:space="preserve"> </w:t>
      </w:r>
      <w:r>
        <w:rPr>
          <w:b/>
          <w:bCs/>
        </w:rPr>
        <w:t xml:space="preserve">70–80% effektiv</w:t>
      </w:r>
    </w:p>
    <w:p>
      <w:pPr>
        <w:pStyle w:val="Compact"/>
        <w:numPr>
          <w:ilvl w:val="0"/>
          <w:numId w:val="2607"/>
        </w:numPr>
      </w:pPr>
      <w:r>
        <w:t xml:space="preserve">Üzvi mənşəli — əsas xəstəliyin müalicəsi + sımptomatik dəstək</w:t>
      </w:r>
    </w:p>
    <w:p>
      <w:pPr>
        <w:pStyle w:val="Compact"/>
        <w:numPr>
          <w:ilvl w:val="0"/>
          <w:numId w:val="2607"/>
        </w:numPr>
      </w:pPr>
      <w:r>
        <w:t xml:space="preserve">Dərman induksiyalı — dərman dəyişikliyi və ya dozanın azaldılması ilə</w:t>
      </w:r>
      <w:r>
        <w:t xml:space="preserve"> </w:t>
      </w:r>
      <w:r>
        <w:rPr>
          <w:b/>
          <w:bCs/>
        </w:rPr>
        <w:t xml:space="preserve">çox vaxt tam bərpa</w:t>
      </w:r>
    </w:p>
    <w:p>
      <w:r>
        <w:pict>
          <v:rect style="width:0;height:1.5pt" o:hralign="center" o:hrstd="t" o:hr="t"/>
        </w:pict>
      </w:r>
    </w:p>
    <w:bookmarkEnd w:id="2102"/>
    <w:bookmarkEnd w:id="2103"/>
    <w:bookmarkStart w:id="2106" w:name="cinsi-ağri-pozuntulari"/>
    <w:p>
      <w:pPr>
        <w:pStyle w:val="Heading3"/>
      </w:pPr>
      <w:r>
        <w:t xml:space="preserve">CİNSİ AĞRI POZUNTULARI</w:t>
      </w:r>
    </w:p>
    <w:bookmarkStart w:id="2104" w:name="cinsi-disareyadispareuniya-ha20"/>
    <w:p>
      <w:pPr>
        <w:pStyle w:val="Heading4"/>
      </w:pPr>
      <w:r>
        <w:t xml:space="preserve">Cinsi disareya/dispareuniya (</w:t>
      </w:r>
      <w:r>
        <w:t xml:space="preserve">HA20</w:t>
      </w:r>
      <w:r>
        <w:t xml:space="preserve">)</w:t>
      </w:r>
    </w:p>
    <w:p>
      <w:pPr>
        <w:pStyle w:val="FirstParagraph"/>
      </w:pPr>
      <w:r>
        <w:rPr>
          <w:b/>
          <w:bCs/>
        </w:rPr>
        <w:t xml:space="preserve">Tərif:</w:t>
      </w:r>
      <w:r>
        <w:t xml:space="preserve"> </w:t>
      </w:r>
      <w:r>
        <w:t xml:space="preserve">cinsi əlaqə zamanı təkrarlanan və ya davamlı genital ağrı.</w:t>
      </w:r>
    </w:p>
    <w:p>
      <w:pPr>
        <w:pStyle w:val="BodyText"/>
      </w:pPr>
      <w:r>
        <w:rPr>
          <w:b/>
          <w:bCs/>
        </w:rPr>
        <w:t xml:space="preserve">Növləri:</w:t>
      </w:r>
    </w:p>
    <w:p>
      <w:pPr>
        <w:pStyle w:val="Compact"/>
        <w:numPr>
          <w:ilvl w:val="0"/>
          <w:numId w:val="2608"/>
        </w:numPr>
      </w:pPr>
      <w:r>
        <w:rPr>
          <w:b/>
          <w:bCs/>
        </w:rPr>
        <w:t xml:space="preserve">Səthi (introital)</w:t>
      </w:r>
      <w:r>
        <w:t xml:space="preserve"> </w:t>
      </w:r>
      <w:r>
        <w:t xml:space="preserve">— vagin girişində (vulvodiniya, vestibulit)</w:t>
      </w:r>
    </w:p>
    <w:p>
      <w:pPr>
        <w:pStyle w:val="Compact"/>
        <w:numPr>
          <w:ilvl w:val="0"/>
          <w:numId w:val="2608"/>
        </w:numPr>
      </w:pPr>
      <w:r>
        <w:rPr>
          <w:b/>
          <w:bCs/>
        </w:rPr>
        <w:t xml:space="preserve">Dərin (lokomotor)</w:t>
      </w:r>
      <w:r>
        <w:t xml:space="preserve"> </w:t>
      </w:r>
      <w:r>
        <w:t xml:space="preserve">— pelvik dərinlikdə (endometrioz, pelvik iltihab xəstəlikləri)</w:t>
      </w:r>
    </w:p>
    <w:p>
      <w:pPr>
        <w:pStyle w:val="FirstParagraph"/>
      </w:pPr>
      <w:r>
        <w:rPr>
          <w:b/>
          <w:bCs/>
        </w:rPr>
        <w:t xml:space="preserve">Səbəblər:</w:t>
      </w:r>
    </w:p>
    <w:p>
      <w:pPr>
        <w:pStyle w:val="Compact"/>
        <w:numPr>
          <w:ilvl w:val="0"/>
          <w:numId w:val="2609"/>
        </w:numPr>
      </w:pPr>
      <w:r>
        <w:rPr>
          <w:b/>
          <w:bCs/>
        </w:rPr>
        <w:t xml:space="preserve">Üzvi:</w:t>
      </w:r>
      <w:r>
        <w:t xml:space="preserve"> </w:t>
      </w:r>
      <w:r>
        <w:t xml:space="preserve">vulvodiniya, vaginal infeksiya, atrofik vagininit (postmenopauzal), endometrioz, pelvik kongestion</w:t>
      </w:r>
    </w:p>
    <w:p>
      <w:pPr>
        <w:pStyle w:val="Compact"/>
        <w:numPr>
          <w:ilvl w:val="0"/>
          <w:numId w:val="2609"/>
        </w:numPr>
      </w:pPr>
      <w:r>
        <w:rPr>
          <w:b/>
          <w:bCs/>
        </w:rPr>
        <w:t xml:space="preserve">Psixogen:</w:t>
      </w:r>
      <w:r>
        <w:t xml:space="preserve"> </w:t>
      </w:r>
      <w:r>
        <w:t xml:space="preserve">travma anamnezi, qorxu, partnyorla münasibət</w:t>
      </w:r>
    </w:p>
    <w:p>
      <w:pPr>
        <w:pStyle w:val="FirstParagraph"/>
      </w:pPr>
      <w:r>
        <w:rPr>
          <w:b/>
          <w:bCs/>
        </w:rPr>
        <w:t xml:space="preserve">Müalicə:</w:t>
      </w:r>
    </w:p>
    <w:p>
      <w:pPr>
        <w:pStyle w:val="Compact"/>
        <w:numPr>
          <w:ilvl w:val="0"/>
          <w:numId w:val="2610"/>
        </w:numPr>
      </w:pPr>
      <w:r>
        <w:t xml:space="preserve">Üzvi səbəbin müalicəsi (qoruyucular, hormonlar, antibiotik)</w:t>
      </w:r>
    </w:p>
    <w:p>
      <w:pPr>
        <w:pStyle w:val="Compact"/>
        <w:numPr>
          <w:ilvl w:val="0"/>
          <w:numId w:val="2610"/>
        </w:numPr>
      </w:pPr>
      <w:r>
        <w:t xml:space="preserve">Pelvik döşəmə fizioterapiyası</w:t>
      </w:r>
    </w:p>
    <w:p>
      <w:pPr>
        <w:pStyle w:val="Compact"/>
        <w:numPr>
          <w:ilvl w:val="0"/>
          <w:numId w:val="2610"/>
        </w:numPr>
      </w:pPr>
      <w:r>
        <w:t xml:space="preserve">KDT</w:t>
      </w:r>
    </w:p>
    <w:p>
      <w:pPr>
        <w:pStyle w:val="Compact"/>
        <w:numPr>
          <w:ilvl w:val="0"/>
          <w:numId w:val="2610"/>
        </w:numPr>
      </w:pPr>
      <w:r>
        <w:t xml:space="preserve">Cüt cinsi terapiyası</w:t>
      </w:r>
    </w:p>
    <w:bookmarkEnd w:id="2104"/>
    <w:bookmarkStart w:id="2105" w:name="vaginizm-ha21"/>
    <w:p>
      <w:pPr>
        <w:pStyle w:val="Heading4"/>
      </w:pPr>
      <w:r>
        <w:t xml:space="preserve">Vaginizm (</w:t>
      </w:r>
      <w:r>
        <w:t xml:space="preserve">HA21</w:t>
      </w:r>
      <w:r>
        <w:t xml:space="preserve">)</w:t>
      </w:r>
    </w:p>
    <w:p>
      <w:pPr>
        <w:pStyle w:val="FirstParagraph"/>
      </w:pPr>
      <w:r>
        <w:rPr>
          <w:b/>
          <w:bCs/>
        </w:rPr>
        <w:t xml:space="preserve">Tərif:</w:t>
      </w:r>
      <w:r>
        <w:t xml:space="preserve"> </w:t>
      </w:r>
      <w:r>
        <w:t xml:space="preserve">vagin əzələlərinin qeyri-iradi spazmı, penetrasiyanı çətinləşdirir və ya imkansız edir.</w:t>
      </w:r>
    </w:p>
    <w:p>
      <w:pPr>
        <w:pStyle w:val="BodyText"/>
      </w:pPr>
      <w:r>
        <w:rPr>
          <w:b/>
          <w:bCs/>
        </w:rPr>
        <w:t xml:space="preserve">Etiologiya:</w:t>
      </w:r>
      <w:r>
        <w:t xml:space="preserve"> </w:t>
      </w:r>
      <w:r>
        <w:t xml:space="preserve">travma anamnezi, dini-mədəni qadağalar, performans təşvişi.</w:t>
      </w:r>
    </w:p>
    <w:p>
      <w:pPr>
        <w:pStyle w:val="BodyText"/>
      </w:pPr>
      <w:r>
        <w:rPr>
          <w:b/>
          <w:bCs/>
        </w:rPr>
        <w:t xml:space="preserve">Müalicə:</w:t>
      </w:r>
    </w:p>
    <w:p>
      <w:pPr>
        <w:pStyle w:val="Compact"/>
        <w:numPr>
          <w:ilvl w:val="0"/>
          <w:numId w:val="2611"/>
        </w:numPr>
      </w:pPr>
      <w:r>
        <w:rPr>
          <w:b/>
          <w:bCs/>
        </w:rPr>
        <w:t xml:space="preserve">Sistematik desensitizasiya</w:t>
      </w:r>
      <w:r>
        <w:t xml:space="preserve"> </w:t>
      </w:r>
      <w:r>
        <w:t xml:space="preserve">— birinci xətt</w:t>
      </w:r>
    </w:p>
    <w:p>
      <w:pPr>
        <w:pStyle w:val="Compact"/>
        <w:numPr>
          <w:ilvl w:val="0"/>
          <w:numId w:val="2611"/>
        </w:numPr>
      </w:pPr>
      <w:r>
        <w:rPr>
          <w:b/>
          <w:bCs/>
        </w:rPr>
        <w:t xml:space="preserve">Vagin dilatatorları</w:t>
      </w:r>
      <w:r>
        <w:t xml:space="preserve"> </w:t>
      </w:r>
      <w:r>
        <w:t xml:space="preserve">— tədricən genişlənmiş ölçü</w:t>
      </w:r>
    </w:p>
    <w:p>
      <w:pPr>
        <w:pStyle w:val="Compact"/>
        <w:numPr>
          <w:ilvl w:val="0"/>
          <w:numId w:val="2611"/>
        </w:numPr>
      </w:pPr>
      <w:r>
        <w:rPr>
          <w:b/>
          <w:bCs/>
        </w:rPr>
        <w:t xml:space="preserve">Pelvik döşəmə fizioterapiyası</w:t>
      </w:r>
    </w:p>
    <w:p>
      <w:pPr>
        <w:pStyle w:val="Compact"/>
        <w:numPr>
          <w:ilvl w:val="0"/>
          <w:numId w:val="2611"/>
        </w:numPr>
      </w:pPr>
      <w:r>
        <w:rPr>
          <w:b/>
          <w:bCs/>
        </w:rPr>
        <w:t xml:space="preserve">KDT</w:t>
      </w:r>
      <w:r>
        <w:t xml:space="preserve"> </w:t>
      </w:r>
      <w:r>
        <w:t xml:space="preserve">+ cüt psixoterapiyası</w:t>
      </w:r>
    </w:p>
    <w:p>
      <w:pPr>
        <w:pStyle w:val="Compact"/>
        <w:numPr>
          <w:ilvl w:val="0"/>
          <w:numId w:val="2611"/>
        </w:numPr>
      </w:pPr>
      <w:r>
        <w:t xml:space="preserve">Effektivlik: 80–90%</w:t>
      </w:r>
    </w:p>
    <w:p>
      <w:r>
        <w:pict>
          <v:rect style="width:0;height:1.5pt" o:hralign="center" o:hrstd="t" o:hr="t"/>
        </w:pict>
      </w:r>
    </w:p>
    <w:bookmarkEnd w:id="2105"/>
    <w:bookmarkEnd w:id="2106"/>
    <w:bookmarkStart w:id="2111" w:name="cinsiyyət-uyğunsuzluğu-ha40"/>
    <w:p>
      <w:pPr>
        <w:pStyle w:val="Heading3"/>
      </w:pPr>
      <w:r>
        <w:t xml:space="preserve">CİNSİYYƏT UYĞUNSUZLUĞU (</w:t>
      </w:r>
      <w:r>
        <w:t xml:space="preserve">HA40</w:t>
      </w:r>
      <w:r>
        <w:t xml:space="preserve">)</w:t>
      </w:r>
    </w:p>
    <w:bookmarkStart w:id="2107" w:name="tərif-və-konseptual-yenilik"/>
    <w:p>
      <w:pPr>
        <w:pStyle w:val="Heading4"/>
      </w:pPr>
      <w:r>
        <w:t xml:space="preserve">Tərif və konseptual yenilik</w:t>
      </w:r>
    </w:p>
    <w:p>
      <w:pPr>
        <w:pStyle w:val="FirstParagraph"/>
      </w:pPr>
      <w:r>
        <w:rPr>
          <w:b/>
          <w:bCs/>
        </w:rPr>
        <w:t xml:space="preserve">XBT-11 tərifi:</w:t>
      </w:r>
      <w:r>
        <w:t xml:space="preserve"> </w:t>
      </w:r>
      <w:r>
        <w:t xml:space="preserve">Pasientin</w:t>
      </w:r>
      <w:r>
        <w:t xml:space="preserve"> </w:t>
      </w:r>
      <w:r>
        <w:rPr>
          <w:b/>
          <w:bCs/>
        </w:rPr>
        <w:t xml:space="preserve">təcrübə etdiyi cinsiyyət identitetinin</w:t>
      </w:r>
      <w:r>
        <w:t xml:space="preserve"> </w:t>
      </w:r>
      <w:r>
        <w:t xml:space="preserve">doğuşda təyin edilən cinsiyyətlə</w:t>
      </w:r>
      <w:r>
        <w:t xml:space="preserve"> </w:t>
      </w:r>
      <w:r>
        <w:rPr>
          <w:b/>
          <w:bCs/>
        </w:rPr>
        <w:t xml:space="preserve">uyğunsuzluğu</w:t>
      </w:r>
      <w:r>
        <w:t xml:space="preserve">, klinik əhəmiyyətli disstres və ya disfunksiya yaradan.</w:t>
      </w:r>
    </w:p>
    <w:p>
      <w:pPr>
        <w:pStyle w:val="BodyText"/>
      </w:pPr>
      <w:r>
        <w:rPr>
          <w:b/>
          <w:bCs/>
        </w:rPr>
        <w:t xml:space="preserve">Vacib qeyd:</w:t>
      </w:r>
      <w:r>
        <w:t xml:space="preserve"> </w:t>
      </w:r>
      <w:r>
        <w:t xml:space="preserve">XBT-11-də bu vəziyyət</w:t>
      </w:r>
      <w:r>
        <w:t xml:space="preserve"> </w:t>
      </w:r>
      <w:r>
        <w:rPr>
          <w:b/>
          <w:bCs/>
        </w:rPr>
        <w:t xml:space="preserve">psixi pozuntular fəsilindən çıxarılmışdır</w:t>
      </w:r>
      <w:r>
        <w:t xml:space="preserve"> </w:t>
      </w:r>
      <w:r>
        <w:t xml:space="preserve">və "Cinsi sağlamlıq" fəsilinə köçürülmüşdür. Bu, beynəlxalq tibbi icmanın mövqeyini əks etdirir: cinsiyyət uyğunsuzluğu</w:t>
      </w:r>
      <w:r>
        <w:t xml:space="preserve"> </w:t>
      </w:r>
      <w:r>
        <w:rPr>
          <w:b/>
          <w:bCs/>
        </w:rPr>
        <w:t xml:space="preserve">psixi pozuntu deyil</w:t>
      </w:r>
      <w:r>
        <w:t xml:space="preserve">.</w:t>
      </w:r>
    </w:p>
    <w:p>
      <w:pPr>
        <w:pStyle w:val="BodyText"/>
      </w:pPr>
      <w:r>
        <w:t xml:space="preserve">Diaqnoz statusu</w:t>
      </w:r>
      <w:r>
        <w:t xml:space="preserve"> </w:t>
      </w:r>
      <w:r>
        <w:rPr>
          <w:b/>
          <w:bCs/>
        </w:rPr>
        <w:t xml:space="preserve">tibbi yardım almaq üçün</w:t>
      </w:r>
      <w:r>
        <w:t xml:space="preserve"> </w:t>
      </w:r>
      <w:r>
        <w:t xml:space="preserve">saxlanılır (hormonal tənzimləmə, sığorta əhatəsi, cərrahi proseduralar).</w:t>
      </w:r>
    </w:p>
    <w:bookmarkEnd w:id="2107"/>
    <w:bookmarkStart w:id="2108" w:name="növləri"/>
    <w:p>
      <w:pPr>
        <w:pStyle w:val="Heading4"/>
      </w:pPr>
      <w:r>
        <w:t xml:space="preserve">Növləri</w:t>
      </w:r>
    </w:p>
    <w:p>
      <w:pPr>
        <w:pStyle w:val="Compact"/>
        <w:numPr>
          <w:ilvl w:val="0"/>
          <w:numId w:val="2612"/>
        </w:numPr>
      </w:pPr>
      <w:r>
        <w:rPr>
          <w:b/>
          <w:bCs/>
        </w:rPr>
        <w:t xml:space="preserve">HA40</w:t>
      </w:r>
      <w:r>
        <w:rPr>
          <w:b/>
          <w:bCs/>
        </w:rPr>
        <w:t xml:space="preserve">.0</w:t>
      </w:r>
      <w:r>
        <w:t xml:space="preserve"> </w:t>
      </w:r>
      <w:r>
        <w:t xml:space="preserve">Yeniyetmə və ya yetkinlikdə cinsiyyət uyğunsuzluğu</w:t>
      </w:r>
    </w:p>
    <w:p>
      <w:pPr>
        <w:pStyle w:val="Compact"/>
        <w:numPr>
          <w:ilvl w:val="0"/>
          <w:numId w:val="2612"/>
        </w:numPr>
      </w:pPr>
      <w:r>
        <w:rPr>
          <w:b/>
          <w:bCs/>
        </w:rPr>
        <w:t xml:space="preserve">HA40</w:t>
      </w:r>
      <w:r>
        <w:rPr>
          <w:b/>
          <w:bCs/>
        </w:rPr>
        <w:t xml:space="preserve">.1</w:t>
      </w:r>
      <w:r>
        <w:t xml:space="preserve"> </w:t>
      </w:r>
      <w:r>
        <w:t xml:space="preserve">Uşaqlıqda cinsiyyət uyğunsuzluğu</w:t>
      </w:r>
    </w:p>
    <w:bookmarkEnd w:id="2108"/>
    <w:bookmarkStart w:id="2109" w:name="Xfcaa2d01de67e0c2869a8baaf45ffebf6374153"/>
    <w:p>
      <w:pPr>
        <w:pStyle w:val="Heading4"/>
      </w:pPr>
      <w:r>
        <w:t xml:space="preserve">Klinik dəyərləndirmə — psixiatr/psixoterapevt rolu</w:t>
      </w:r>
    </w:p>
    <w:p>
      <w:pPr>
        <w:pStyle w:val="FirstParagraph"/>
      </w:pPr>
      <w:r>
        <w:t xml:space="preserve">Psixiatr və psixoterapevtin rolu</w:t>
      </w:r>
      <w:r>
        <w:t xml:space="preserve"> </w:t>
      </w:r>
      <w:r>
        <w:rPr>
          <w:b/>
          <w:bCs/>
        </w:rPr>
        <w:t xml:space="preserve">diaqnozun düzgün qoyulması və komorbid pozuntuların qiymətləndirilməsidir</w:t>
      </w:r>
      <w:r>
        <w:t xml:space="preserve">.</w:t>
      </w:r>
    </w:p>
    <w:p>
      <w:pPr>
        <w:pStyle w:val="BodyText"/>
      </w:pPr>
      <w:r>
        <w:rPr>
          <w:b/>
          <w:bCs/>
        </w:rPr>
        <w:t xml:space="preserve">Klinik qiymətləndirmə komponentləri:</w:t>
      </w:r>
    </w:p>
    <w:p>
      <w:pPr>
        <w:pStyle w:val="Compact"/>
        <w:numPr>
          <w:ilvl w:val="0"/>
          <w:numId w:val="2613"/>
        </w:numPr>
      </w:pPr>
      <w:r>
        <w:t xml:space="preserve">Cinsiyyət identitetinin mənfı təcrübəsinin müddəti və davamlığı</w:t>
      </w:r>
    </w:p>
    <w:p>
      <w:pPr>
        <w:pStyle w:val="Compact"/>
        <w:numPr>
          <w:ilvl w:val="0"/>
          <w:numId w:val="2613"/>
        </w:numPr>
      </w:pPr>
      <w:r>
        <w:t xml:space="preserve">Funksional pozulma və disstres səviyyəsi</w:t>
      </w:r>
    </w:p>
    <w:p>
      <w:pPr>
        <w:pStyle w:val="Compact"/>
        <w:numPr>
          <w:ilvl w:val="0"/>
          <w:numId w:val="2613"/>
        </w:numPr>
      </w:pPr>
      <w:r>
        <w:t xml:space="preserve">Komorbid psixi pozuntular — depressiya, təşviş, PTSP, suisid riski (yüksəkdir)</w:t>
      </w:r>
    </w:p>
    <w:p>
      <w:pPr>
        <w:pStyle w:val="Compact"/>
        <w:numPr>
          <w:ilvl w:val="0"/>
          <w:numId w:val="2613"/>
        </w:numPr>
      </w:pPr>
      <w:r>
        <w:t xml:space="preserve">Sosial dəstək və ailə vəziyyəti</w:t>
      </w:r>
    </w:p>
    <w:p>
      <w:pPr>
        <w:pStyle w:val="Compact"/>
        <w:numPr>
          <w:ilvl w:val="0"/>
          <w:numId w:val="2613"/>
        </w:numPr>
      </w:pPr>
      <w:r>
        <w:t xml:space="preserve">İntelektual kapasiteta və autizm spektri xüsusiyyətləri (komorbidlik tez-tez)</w:t>
      </w:r>
    </w:p>
    <w:p>
      <w:pPr>
        <w:pStyle w:val="FirstParagraph"/>
      </w:pPr>
      <w:r>
        <w:rPr>
          <w:b/>
          <w:bCs/>
        </w:rPr>
        <w:t xml:space="preserve">WPATH (World Professional Association for Transgender Health) Standards of Care 8</w:t>
      </w:r>
      <w:r>
        <w:t xml:space="preserve"> </w:t>
      </w:r>
      <w:r>
        <w:t xml:space="preserve">(2022) bu sahənin mərkəzi beynəlxalq təlimatıdır.</w:t>
      </w:r>
    </w:p>
    <w:bookmarkEnd w:id="2109"/>
    <w:bookmarkStart w:id="2110" w:name="yardım-yanaşması"/>
    <w:p>
      <w:pPr>
        <w:pStyle w:val="Heading4"/>
      </w:pPr>
      <w:r>
        <w:t xml:space="preserve">Yardım yanaşması</w:t>
      </w:r>
    </w:p>
    <w:p>
      <w:pPr>
        <w:pStyle w:val="FirstParagraph"/>
      </w:pPr>
      <w:r>
        <w:rPr>
          <w:b/>
          <w:bCs/>
        </w:rPr>
        <w:t xml:space="preserve">Vacib prinsiplər:</w:t>
      </w:r>
    </w:p>
    <w:p>
      <w:pPr>
        <w:pStyle w:val="Compact"/>
        <w:numPr>
          <w:ilvl w:val="0"/>
          <w:numId w:val="2614"/>
        </w:numPr>
      </w:pPr>
      <w:r>
        <w:rPr>
          <w:b/>
          <w:bCs/>
        </w:rPr>
        <w:t xml:space="preserve">Affirmativ yanaşma</w:t>
      </w:r>
      <w:r>
        <w:t xml:space="preserve"> </w:t>
      </w:r>
      <w:r>
        <w:t xml:space="preserve">— pasientin öz təcrübəsinə hörmət</w:t>
      </w:r>
    </w:p>
    <w:p>
      <w:pPr>
        <w:pStyle w:val="Compact"/>
        <w:numPr>
          <w:ilvl w:val="0"/>
          <w:numId w:val="2614"/>
        </w:numPr>
      </w:pPr>
      <w:r>
        <w:rPr>
          <w:b/>
          <w:bCs/>
        </w:rPr>
        <w:t xml:space="preserve">Multidisiplinar əməkdaşlıq</w:t>
      </w:r>
      <w:r>
        <w:t xml:space="preserve"> </w:t>
      </w:r>
      <w:r>
        <w:t xml:space="preserve">— psixiatr, endokrinoloq, cərrah, hüquqşünas</w:t>
      </w:r>
    </w:p>
    <w:p>
      <w:pPr>
        <w:pStyle w:val="Compact"/>
        <w:numPr>
          <w:ilvl w:val="0"/>
          <w:numId w:val="2614"/>
        </w:numPr>
      </w:pPr>
      <w:r>
        <w:rPr>
          <w:b/>
          <w:bCs/>
        </w:rPr>
        <w:t xml:space="preserve">Mərhələli proses</w:t>
      </w:r>
      <w:r>
        <w:t xml:space="preserve"> </w:t>
      </w:r>
      <w:r>
        <w:t xml:space="preserve">— xüsusən yeniyetmələr üçün</w:t>
      </w:r>
    </w:p>
    <w:p>
      <w:pPr>
        <w:pStyle w:val="Compact"/>
        <w:numPr>
          <w:ilvl w:val="0"/>
          <w:numId w:val="2614"/>
        </w:numPr>
      </w:pPr>
      <w:r>
        <w:rPr>
          <w:b/>
          <w:bCs/>
        </w:rPr>
        <w:t xml:space="preserve">Komorbid pozuntuların müalicəsi</w:t>
      </w:r>
      <w:r>
        <w:t xml:space="preserve"> </w:t>
      </w:r>
      <w:r>
        <w:t xml:space="preserve">— depressiya, təşviş, suisid riskinin qiymətləndirilməsi və idarəolunması</w:t>
      </w:r>
    </w:p>
    <w:p>
      <w:pPr>
        <w:pStyle w:val="Compact"/>
        <w:numPr>
          <w:ilvl w:val="0"/>
          <w:numId w:val="2614"/>
        </w:numPr>
      </w:pPr>
      <w:r>
        <w:rPr>
          <w:b/>
          <w:bCs/>
        </w:rPr>
        <w:t xml:space="preserve">Konversiya terapiyası qadağandır</w:t>
      </w:r>
      <w:r>
        <w:t xml:space="preserve"> </w:t>
      </w:r>
      <w:r>
        <w:t xml:space="preserve">— beynəlxalq tibbi və hüquqi konsensus (WHO, WPATH)</w:t>
      </w:r>
    </w:p>
    <w:p>
      <w:pPr>
        <w:pStyle w:val="FirstParagraph"/>
      </w:pPr>
      <w:r>
        <w:rPr>
          <w:b/>
          <w:bCs/>
        </w:rPr>
        <w:t xml:space="preserve">Qeyd:</w:t>
      </w:r>
      <w:r>
        <w:t xml:space="preserve"> </w:t>
      </w:r>
      <w:r>
        <w:t xml:space="preserve">Bu fəsildə bu pozuntu obyektiv tibbi mövzu kimi təqdim olunur. Praktik müalicə qərarları multidisiplinar komanda və ixtisaslaşmış mərkəzlərdə qəbul edilməlidir. Azərbaycan kontekstində bu sahədə formalaşmış tibbi infrastruktur məhduddur; mütəxəssis olduqda beynəlxalq akademik mənbələrə (WPATH SOC 8, Endocrine Society Clinical Practice Guideline) istinad olunmalıdır.</w:t>
      </w:r>
    </w:p>
    <w:p>
      <w:r>
        <w:pict>
          <v:rect style="width:0;height:1.5pt" o:hralign="center" o:hrstd="t" o:hr="t"/>
        </w:pict>
      </w:r>
    </w:p>
    <w:bookmarkEnd w:id="2110"/>
    <w:bookmarkEnd w:id="2111"/>
    <w:bookmarkStart w:id="2119" w:name="X81f35ea46fff27bbe3a4fe013d537eb8e472672"/>
    <w:p>
      <w:pPr>
        <w:pStyle w:val="Heading3"/>
      </w:pPr>
      <w:r>
        <w:t xml:space="preserve">DƏRMAN-İNDUKSİYA OLUNMUŞ CİNSİ DİSFUNKSİYA</w:t>
      </w:r>
    </w:p>
    <w:p>
      <w:pPr>
        <w:pStyle w:val="FirstParagraph"/>
      </w:pPr>
      <w:r>
        <w:t xml:space="preserve">Bu,</w:t>
      </w:r>
      <w:r>
        <w:t xml:space="preserve"> </w:t>
      </w:r>
      <w:r>
        <w:rPr>
          <w:b/>
          <w:bCs/>
        </w:rPr>
        <w:t xml:space="preserve">psixiatrik praktikada xüsusi əhəmiyyətə malik bölmədir</w:t>
      </w:r>
      <w:r>
        <w:t xml:space="preserve">, çünki psixoaktiv dərmanlar — xüsusilə antidepressantlar — cinsi disfunksiyanın</w:t>
      </w:r>
      <w:r>
        <w:t xml:space="preserve"> </w:t>
      </w:r>
      <w:r>
        <w:rPr>
          <w:b/>
          <w:bCs/>
        </w:rPr>
        <w:t xml:space="preserve">ən geniş yayılmış səbəbidir</w:t>
      </w:r>
      <w:r>
        <w:t xml:space="preserve">.</w:t>
      </w:r>
    </w:p>
    <w:bookmarkStart w:id="2112" w:name="X2d03be02f4ecdff029156bc3d6d2747181f8dfb"/>
    <w:p>
      <w:pPr>
        <w:pStyle w:val="Heading4"/>
      </w:pPr>
      <w:r>
        <w:t xml:space="preserve">SİUSİ-induksiya olunmuş cinsi disfunksiya (SSRI (Selektiv serotonin geri qaytarılma inhibitorları — SSGİ)-induced sexual dysfunction)</w:t>
      </w:r>
    </w:p>
    <w:p>
      <w:pPr>
        <w:pStyle w:val="FirstParagraph"/>
      </w:pPr>
      <w:r>
        <w:rPr>
          <w:b/>
          <w:bCs/>
        </w:rPr>
        <w:t xml:space="preserve">Yayılma:</w:t>
      </w:r>
    </w:p>
    <w:p>
      <w:pPr>
        <w:pStyle w:val="Compact"/>
        <w:numPr>
          <w:ilvl w:val="0"/>
          <w:numId w:val="2615"/>
        </w:numPr>
      </w:pPr>
      <w:r>
        <w:t xml:space="preserve">SİUSİ qəbul edən pasiyentlərin</w:t>
      </w:r>
      <w:r>
        <w:t xml:space="preserve"> </w:t>
      </w:r>
      <w:r>
        <w:rPr>
          <w:b/>
          <w:bCs/>
        </w:rPr>
        <w:t xml:space="preserve">30-80%-də</w:t>
      </w:r>
      <w:r>
        <w:t xml:space="preserve"> </w:t>
      </w:r>
      <w:r>
        <w:t xml:space="preserve">hər hansı dərəcədə cinsi disfunksiya</w:t>
      </w:r>
    </w:p>
    <w:p>
      <w:pPr>
        <w:pStyle w:val="Compact"/>
        <w:numPr>
          <w:ilvl w:val="0"/>
          <w:numId w:val="2615"/>
        </w:numPr>
      </w:pPr>
      <w:r>
        <w:t xml:space="preserve">Subyektiv olaraq pasiyent özü qeyd etmədikdə, aktiv soruşmaqla yayılma daha yüksəkdir</w:t>
      </w:r>
    </w:p>
    <w:p>
      <w:pPr>
        <w:pStyle w:val="FirstParagraph"/>
      </w:pPr>
      <w:r>
        <w:rPr>
          <w:b/>
          <w:bCs/>
        </w:rPr>
        <w:t xml:space="preserve">Klinik mənzərə:</w:t>
      </w:r>
    </w:p>
    <w:p>
      <w:pPr>
        <w:pStyle w:val="Compact"/>
        <w:numPr>
          <w:ilvl w:val="0"/>
          <w:numId w:val="2616"/>
        </w:numPr>
      </w:pPr>
      <w:r>
        <w:rPr>
          <w:b/>
          <w:bCs/>
        </w:rPr>
        <w:t xml:space="preserve">Boşalmanın gecikməsi və ya yoxluğu</w:t>
      </w:r>
      <w:r>
        <w:t xml:space="preserve"> </w:t>
      </w:r>
      <w:r>
        <w:t xml:space="preserve">(kişilərdə) — ən geniş</w:t>
      </w:r>
    </w:p>
    <w:p>
      <w:pPr>
        <w:pStyle w:val="Compact"/>
        <w:numPr>
          <w:ilvl w:val="0"/>
          <w:numId w:val="2616"/>
        </w:numPr>
      </w:pPr>
      <w:r>
        <w:rPr>
          <w:b/>
          <w:bCs/>
        </w:rPr>
        <w:t xml:space="preserve">Anorqazmiya</w:t>
      </w:r>
      <w:r>
        <w:t xml:space="preserve"> </w:t>
      </w:r>
      <w:r>
        <w:t xml:space="preserve">(qadınlarda)</w:t>
      </w:r>
    </w:p>
    <w:p>
      <w:pPr>
        <w:pStyle w:val="Compact"/>
        <w:numPr>
          <w:ilvl w:val="0"/>
          <w:numId w:val="2616"/>
        </w:numPr>
      </w:pPr>
      <w:r>
        <w:t xml:space="preserve">Cinsi həyəcan/maraq azalması (hər iki cinsdə)</w:t>
      </w:r>
    </w:p>
    <w:p>
      <w:pPr>
        <w:pStyle w:val="Compact"/>
        <w:numPr>
          <w:ilvl w:val="0"/>
          <w:numId w:val="2616"/>
        </w:numPr>
      </w:pPr>
      <w:r>
        <w:t xml:space="preserve">Erekksiya disfunksiyası</w:t>
      </w:r>
    </w:p>
    <w:p>
      <w:pPr>
        <w:pStyle w:val="Compact"/>
        <w:numPr>
          <w:ilvl w:val="0"/>
          <w:numId w:val="2616"/>
        </w:numPr>
      </w:pPr>
      <w:r>
        <w:t xml:space="preserve">Genital sensitivlik azalması</w:t>
      </w:r>
    </w:p>
    <w:p>
      <w:pPr>
        <w:pStyle w:val="FirstParagraph"/>
      </w:pPr>
      <w:r>
        <w:rPr>
          <w:b/>
          <w:bCs/>
        </w:rPr>
        <w:t xml:space="preserve">SİUSİ-lərin müqayisəli profili: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Dərman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Cinsi yan təsir tezliyi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Paroksetin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Yüksək (~50%)</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Sertralin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Yüksək (~40%)</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Fluoksetin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Yüksək (~40%)</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Sitalopram, essitalopram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Orta (~30%)</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Venlafaksin (SNRI (Serotonin-noradrenalin geri qaytarılma inhibitorları — SNGİ))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Yüksək (~40%)</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Mirtazapin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Aşağı (&lt;10%) — antagonist 5-HT2C</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Bupropion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Çox aşağı (&lt;5%) — dopaminergik mexanizm</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Vortioksetin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Aşağı (~10%)</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Aqomelatin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Çox aşağı (&lt;5%)</w:t>
            </w:r>
          </w:p>
        </w:tc>
      </w:tr>
    </w:tbl>
    <w:bookmarkEnd w:id="2112"/>
    <w:bookmarkStart w:id="2113" w:name="pssd-post-ssri-sexual-dysfunction"/>
    <w:p>
      <w:pPr>
        <w:pStyle w:val="Heading4"/>
      </w:pPr>
      <w:r>
        <w:t xml:space="preserve">PSSD — Post-SSRI Sexual Dysfunction</w:t>
      </w:r>
    </w:p>
    <w:p>
      <w:pPr>
        <w:pStyle w:val="FirstParagraph"/>
      </w:pPr>
      <w:r>
        <w:rPr>
          <w:b/>
          <w:bCs/>
        </w:rPr>
        <w:t xml:space="preserve">Tərif:</w:t>
      </w:r>
      <w:r>
        <w:t xml:space="preserve"> </w:t>
      </w:r>
      <w:r>
        <w:t xml:space="preserve">SİUSİ dayandırıldıqdan sonra</w:t>
      </w:r>
      <w:r>
        <w:t xml:space="preserve"> </w:t>
      </w:r>
      <w:r>
        <w:rPr>
          <w:b/>
          <w:bCs/>
        </w:rPr>
        <w:t xml:space="preserve">uzunmüddətli və ya daimi</w:t>
      </w:r>
      <w:r>
        <w:t xml:space="preserve"> </w:t>
      </w:r>
      <w:r>
        <w:t xml:space="preserve">davam edən cinsi disfunksiya.</w:t>
      </w:r>
    </w:p>
    <w:p>
      <w:pPr>
        <w:pStyle w:val="BodyText"/>
      </w:pPr>
      <w:r>
        <w:rPr>
          <w:b/>
          <w:bCs/>
        </w:rPr>
        <w:t xml:space="preserve">Klinik xüsusiyyətlər:</w:t>
      </w:r>
    </w:p>
    <w:p>
      <w:pPr>
        <w:pStyle w:val="Compact"/>
        <w:numPr>
          <w:ilvl w:val="0"/>
          <w:numId w:val="2617"/>
        </w:numPr>
      </w:pPr>
      <w:r>
        <w:t xml:space="preserve">Genital sensitivlik azalması (genital anesthesiya)</w:t>
      </w:r>
    </w:p>
    <w:p>
      <w:pPr>
        <w:pStyle w:val="Compact"/>
        <w:numPr>
          <w:ilvl w:val="0"/>
          <w:numId w:val="2617"/>
        </w:numPr>
      </w:pPr>
      <w:r>
        <w:t xml:space="preserve">Cinsi maraq tam yoxluğu</w:t>
      </w:r>
    </w:p>
    <w:p>
      <w:pPr>
        <w:pStyle w:val="Compact"/>
        <w:numPr>
          <w:ilvl w:val="0"/>
          <w:numId w:val="2617"/>
        </w:numPr>
      </w:pPr>
      <w:r>
        <w:t xml:space="preserve">Anhedonik orqazm — orqazm hisslərinin emosional qiymətinin itməsi</w:t>
      </w:r>
    </w:p>
    <w:p>
      <w:pPr>
        <w:pStyle w:val="FirstParagraph"/>
      </w:pPr>
      <w:r>
        <w:rPr>
          <w:b/>
          <w:bCs/>
        </w:rPr>
        <w:t xml:space="preserve">Status:</w:t>
      </w:r>
      <w:r>
        <w:t xml:space="preserve"> </w:t>
      </w:r>
      <w:r>
        <w:t xml:space="preserve">PSSD tibb icmasında nisbətən yeni tanınan vəziyyətdir;</w:t>
      </w:r>
      <w:r>
        <w:t xml:space="preserve"> </w:t>
      </w:r>
      <w:r>
        <w:rPr>
          <w:b/>
          <w:bCs/>
        </w:rPr>
        <w:t xml:space="preserve">EMA tərəfindən 2019-cu ildə rəsmi tanınmışdır</w:t>
      </w:r>
      <w:r>
        <w:t xml:space="preserve">. Effektiv müalicə hələ tapılmamışdır. Pasiyenti SİUSİ başlanmazdan əvvəl bu risk haqqında məlumatlandırmaq vacibdir.</w:t>
      </w:r>
    </w:p>
    <w:bookmarkEnd w:id="2113"/>
    <w:bookmarkStart w:id="2114" w:name="Xa39124654f55ebb280a0fa05b84df9d2d83ac00"/>
    <w:p>
      <w:pPr>
        <w:pStyle w:val="Heading4"/>
      </w:pPr>
      <w:r>
        <w:t xml:space="preserve">Antipsixotik-induksiya olunmuş cinsi disfunksiya</w:t>
      </w:r>
    </w:p>
    <w:p>
      <w:pPr>
        <w:pStyle w:val="FirstParagraph"/>
      </w:pPr>
      <w:r>
        <w:rPr>
          <w:b/>
          <w:bCs/>
        </w:rPr>
        <w:t xml:space="preserve">Mexanizm:</w:t>
      </w:r>
    </w:p>
    <w:p>
      <w:pPr>
        <w:pStyle w:val="Compact"/>
        <w:numPr>
          <w:ilvl w:val="0"/>
          <w:numId w:val="2618"/>
        </w:numPr>
      </w:pPr>
      <w:r>
        <w:rPr>
          <w:b/>
          <w:bCs/>
        </w:rPr>
        <w:t xml:space="preserve">Hiperprolaktinemiya</w:t>
      </w:r>
      <w:r>
        <w:t xml:space="preserve"> </w:t>
      </w:r>
      <w:r>
        <w:t xml:space="preserve">— D2 blokadası → prolaktin yüksəlir → libido azalır, ED, qalaktoreya</w:t>
      </w:r>
    </w:p>
    <w:p>
      <w:pPr>
        <w:pStyle w:val="Compact"/>
        <w:numPr>
          <w:ilvl w:val="0"/>
          <w:numId w:val="2618"/>
        </w:numPr>
      </w:pPr>
      <w:r>
        <w:t xml:space="preserve">Antikolinerjik təsir</w:t>
      </w:r>
    </w:p>
    <w:p>
      <w:pPr>
        <w:pStyle w:val="Compact"/>
        <w:numPr>
          <w:ilvl w:val="0"/>
          <w:numId w:val="2618"/>
        </w:numPr>
      </w:pPr>
      <w:r>
        <w:t xml:space="preserve">Adrenergik blok</w:t>
      </w:r>
    </w:p>
    <w:p>
      <w:pPr>
        <w:pStyle w:val="FirstParagraph"/>
      </w:pPr>
      <w:r>
        <w:rPr>
          <w:b/>
          <w:bCs/>
        </w:rPr>
        <w:t xml:space="preserve">Müqayisəli profil:</w:t>
      </w:r>
    </w:p>
    <w:p>
      <w:pPr>
        <w:pStyle w:val="Compact"/>
        <w:numPr>
          <w:ilvl w:val="0"/>
          <w:numId w:val="2619"/>
        </w:numPr>
      </w:pPr>
      <w:r>
        <w:rPr>
          <w:b/>
          <w:bCs/>
        </w:rPr>
        <w:t xml:space="preserve">Yüksək risk:</w:t>
      </w:r>
      <w:r>
        <w:t xml:space="preserve"> </w:t>
      </w:r>
      <w:r>
        <w:t xml:space="preserve">risperidon, paliperidon, haloperidol, amisulpirid (prolaktin yüksəltmə)</w:t>
      </w:r>
    </w:p>
    <w:p>
      <w:pPr>
        <w:pStyle w:val="Compact"/>
        <w:numPr>
          <w:ilvl w:val="0"/>
          <w:numId w:val="2619"/>
        </w:numPr>
      </w:pPr>
      <w:r>
        <w:rPr>
          <w:b/>
          <w:bCs/>
        </w:rPr>
        <w:t xml:space="preserve">Aşağı risk:</w:t>
      </w:r>
      <w:r>
        <w:t xml:space="preserve"> </w:t>
      </w:r>
      <w:r>
        <w:t xml:space="preserve">aripiprazol, kvetiapin, klozapin, olanzapin</w:t>
      </w:r>
    </w:p>
    <w:bookmarkEnd w:id="2114"/>
    <w:bookmarkStart w:id="2115" w:name="digər-psixoaktiv-dərmanlar"/>
    <w:p>
      <w:pPr>
        <w:pStyle w:val="Heading4"/>
      </w:pPr>
      <w:r>
        <w:t xml:space="preserve">Digər psixoaktiv dərmanlar</w:t>
      </w:r>
    </w:p>
    <w:p>
      <w:pPr>
        <w:pStyle w:val="Compact"/>
        <w:numPr>
          <w:ilvl w:val="0"/>
          <w:numId w:val="2620"/>
        </w:numPr>
      </w:pPr>
      <w:r>
        <w:rPr>
          <w:b/>
          <w:bCs/>
        </w:rPr>
        <w:t xml:space="preserve">Mood stabilizatorları</w:t>
      </w:r>
      <w:r>
        <w:t xml:space="preserve"> </w:t>
      </w:r>
      <w:r>
        <w:t xml:space="preserve">(litium) — orta risk</w:t>
      </w:r>
    </w:p>
    <w:p>
      <w:pPr>
        <w:pStyle w:val="Compact"/>
        <w:numPr>
          <w:ilvl w:val="0"/>
          <w:numId w:val="2620"/>
        </w:numPr>
      </w:pPr>
      <w:r>
        <w:rPr>
          <w:b/>
          <w:bCs/>
        </w:rPr>
        <w:t xml:space="preserve">Benzodiazepinlər</w:t>
      </w:r>
      <w:r>
        <w:t xml:space="preserve"> </w:t>
      </w:r>
      <w:r>
        <w:t xml:space="preserve">— sedasiya, libido azalması</w:t>
      </w:r>
    </w:p>
    <w:p>
      <w:pPr>
        <w:pStyle w:val="Compact"/>
        <w:numPr>
          <w:ilvl w:val="0"/>
          <w:numId w:val="2620"/>
        </w:numPr>
      </w:pPr>
      <w:r>
        <w:rPr>
          <w:b/>
          <w:bCs/>
        </w:rPr>
        <w:t xml:space="preserve">Opioidlər</w:t>
      </w:r>
      <w:r>
        <w:t xml:space="preserve"> </w:t>
      </w:r>
      <w:r>
        <w:t xml:space="preserve">— testosteron supressiyası, libido azalması</w:t>
      </w:r>
    </w:p>
    <w:p>
      <w:pPr>
        <w:pStyle w:val="Compact"/>
        <w:numPr>
          <w:ilvl w:val="0"/>
          <w:numId w:val="2620"/>
        </w:numPr>
      </w:pPr>
      <w:r>
        <w:rPr>
          <w:b/>
          <w:bCs/>
        </w:rPr>
        <w:t xml:space="preserve">Antiandrogenlər</w:t>
      </w:r>
      <w:r>
        <w:t xml:space="preserve"> </w:t>
      </w:r>
      <w:r>
        <w:t xml:space="preserve">(siproteronasetat) — terapevtik məqsədlə cinsi nəzarət (parafilik pozuntularda)</w:t>
      </w:r>
    </w:p>
    <w:bookmarkEnd w:id="2115"/>
    <w:bookmarkStart w:id="2118" w:name="klinik-idarəetmə-alqoritmi"/>
    <w:p>
      <w:pPr>
        <w:pStyle w:val="Heading4"/>
      </w:pPr>
      <w:r>
        <w:t xml:space="preserve">Klinik idarəetmə alqoritmi</w:t>
      </w:r>
    </w:p>
    <w:bookmarkStart w:id="2116" w:name="X7bbaccb31d76003db8b04993df45e37fc8039c4"/>
    <w:p>
      <w:pPr>
        <w:pStyle w:val="Heading5"/>
      </w:pPr>
      <w:r>
        <w:t xml:space="preserve">Pasiyent SİUSİ qəbul edir + cinsi disfunksiya:</w:t>
      </w:r>
    </w:p>
    <w:p>
      <w:pPr>
        <w:pStyle w:val="FirstParagraph"/>
      </w:pPr>
      <w:r>
        <w:rPr>
          <w:b/>
          <w:bCs/>
        </w:rPr>
        <w:t xml:space="preserve">Addım 1:</w:t>
      </w:r>
      <w:r>
        <w:t xml:space="preserve"> </w:t>
      </w:r>
      <w:r>
        <w:t xml:space="preserve">Aktiv qiymətləndirmə (pasiyent özü qeyd etməyə bilər — birbaşa soruşmaq lazımdır)</w:t>
      </w:r>
    </w:p>
    <w:p>
      <w:pPr>
        <w:pStyle w:val="BodyText"/>
      </w:pPr>
      <w:r>
        <w:rPr>
          <w:b/>
          <w:bCs/>
        </w:rPr>
        <w:t xml:space="preserve">Addım 2:</w:t>
      </w:r>
      <w:r>
        <w:t xml:space="preserve"> </w:t>
      </w:r>
      <w:r>
        <w:t xml:space="preserve">Risk-fayda təhlili</w:t>
      </w:r>
    </w:p>
    <w:p>
      <w:pPr>
        <w:pStyle w:val="Compact"/>
        <w:numPr>
          <w:ilvl w:val="0"/>
          <w:numId w:val="2621"/>
        </w:numPr>
      </w:pPr>
      <w:r>
        <w:t xml:space="preserve">Depressiya remissiyada davamlıdırsa və simptom yüngüldürsə → "wait and watch" (bəzən tolerantlıq inkişaf edir, 6-8 həftə)</w:t>
      </w:r>
    </w:p>
    <w:p>
      <w:pPr>
        <w:pStyle w:val="Compact"/>
        <w:numPr>
          <w:ilvl w:val="0"/>
          <w:numId w:val="2621"/>
        </w:numPr>
      </w:pPr>
      <w:r>
        <w:t xml:space="preserve">Disstres yüksəkdirsə → müdaxilə</w:t>
      </w:r>
    </w:p>
    <w:p>
      <w:pPr>
        <w:pStyle w:val="FirstParagraph"/>
      </w:pPr>
      <w:r>
        <w:rPr>
          <w:b/>
          <w:bCs/>
        </w:rPr>
        <w:t xml:space="preserve">Addım 3:</w:t>
      </w:r>
      <w:r>
        <w:t xml:space="preserve"> </w:t>
      </w:r>
      <w:r>
        <w:t xml:space="preserve">Müdaxilə variantları</w:t>
      </w:r>
    </w:p>
    <w:p>
      <w:pPr>
        <w:pStyle w:val="BodyText"/>
      </w:pPr>
      <w:r>
        <w:t xml:space="preserve">- Bupropion (mexanizmi fərqli, libido neytral)</w:t>
      </w:r>
    </w:p>
    <w:p>
      <w:pPr>
        <w:pStyle w:val="BodyText"/>
      </w:pPr>
      <w:r>
        <w:t xml:space="preserve">- Mirtazapin (antagonist 5-HT2/3)</w:t>
      </w:r>
    </w:p>
    <w:p>
      <w:pPr>
        <w:pStyle w:val="BodyText"/>
      </w:pPr>
      <w:r>
        <w:t xml:space="preserve">- Vortioksetin</w:t>
      </w:r>
    </w:p>
    <w:p>
      <w:pPr>
        <w:pStyle w:val="BodyText"/>
      </w:pPr>
      <w:r>
        <w:t xml:space="preserve">- Aqomelatin</w:t>
      </w:r>
    </w:p>
    <w:p>
      <w:pPr>
        <w:pStyle w:val="BodyText"/>
      </w:pPr>
      <w:r>
        <w:t xml:space="preserve">- Bupropion 150-300 mq əlavə (qadınlarda effektiv RCT-lərdə)</w:t>
      </w:r>
    </w:p>
    <w:p>
      <w:pPr>
        <w:pStyle w:val="BodyText"/>
      </w:pPr>
      <w:r>
        <w:t xml:space="preserve">- PDE5 inhibitor (kişi ED üçün — sildenafil)</w:t>
      </w:r>
    </w:p>
    <w:p>
      <w:pPr>
        <w:pStyle w:val="BodyText"/>
      </w:pPr>
      <w:r>
        <w:t xml:space="preserve">- Sildenafil qadınlarda (off-label, sübutluluq məhdud)</w:t>
      </w:r>
    </w:p>
    <w:p>
      <w:pPr>
        <w:pStyle w:val="Compact"/>
        <w:numPr>
          <w:ilvl w:val="0"/>
          <w:numId w:val="2622"/>
        </w:numPr>
      </w:pPr>
      <w:r>
        <w:rPr>
          <w:b/>
          <w:bCs/>
        </w:rPr>
        <w:t xml:space="preserve">Dozanın azaldılması</w:t>
      </w:r>
      <w:r>
        <w:t xml:space="preserve"> </w:t>
      </w:r>
      <w:r>
        <w:t xml:space="preserve">(ehtiyatla — depressiya residiv riski)</w:t>
      </w:r>
    </w:p>
    <w:p>
      <w:pPr>
        <w:pStyle w:val="Compact"/>
        <w:numPr>
          <w:ilvl w:val="0"/>
          <w:numId w:val="2622"/>
        </w:numPr>
      </w:pPr>
      <w:r>
        <w:rPr>
          <w:b/>
          <w:bCs/>
        </w:rPr>
        <w:t xml:space="preserve">Dərman dəyişikliyi:</w:t>
      </w:r>
    </w:p>
    <w:p>
      <w:pPr>
        <w:pStyle w:val="Compact"/>
        <w:numPr>
          <w:ilvl w:val="0"/>
          <w:numId w:val="2622"/>
        </w:numPr>
      </w:pPr>
      <w:r>
        <w:rPr>
          <w:b/>
          <w:bCs/>
        </w:rPr>
        <w:t xml:space="preserve">Augmentation:</w:t>
      </w:r>
    </w:p>
    <w:p>
      <w:pPr>
        <w:pStyle w:val="Compact"/>
        <w:numPr>
          <w:ilvl w:val="0"/>
          <w:numId w:val="2622"/>
        </w:numPr>
      </w:pPr>
      <w:r>
        <w:rPr>
          <w:b/>
          <w:bCs/>
        </w:rPr>
        <w:t xml:space="preserve">Drug holidays</w:t>
      </w:r>
      <w:r>
        <w:t xml:space="preserve"> </w:t>
      </w:r>
      <w:r>
        <w:t xml:space="preserve">— yalnız qısa yarı-ömrü olan SİUSİ-lərdə (sertralin, paroksetin) və yalnız stabil pasiyentlərdə; mexanizm: cinsi əlaqədən 24 saat əvvəl atlama</w:t>
      </w:r>
    </w:p>
    <w:p>
      <w:pPr>
        <w:pStyle w:val="Compact"/>
        <w:numPr>
          <w:ilvl w:val="0"/>
          <w:numId w:val="2622"/>
        </w:numPr>
      </w:pPr>
      <w:r>
        <w:rPr>
          <w:b/>
          <w:bCs/>
        </w:rPr>
        <w:t xml:space="preserve">Cinsi terapiya / cüt terapiyası</w:t>
      </w:r>
    </w:p>
    <w:bookmarkEnd w:id="2116"/>
    <w:bookmarkStart w:id="2117" w:name="antipsixotik-cinsi-disfunksiya"/>
    <w:p>
      <w:pPr>
        <w:pStyle w:val="Heading5"/>
      </w:pPr>
      <w:r>
        <w:t xml:space="preserve">Antipsixotik + cinsi disfunksiya:</w:t>
      </w:r>
    </w:p>
    <w:p>
      <w:pPr>
        <w:pStyle w:val="Compact"/>
        <w:numPr>
          <w:ilvl w:val="0"/>
          <w:numId w:val="2623"/>
        </w:numPr>
      </w:pPr>
      <w:r>
        <w:t xml:space="preserve">Prolaktin səviyyəsini yoxlamaq</w:t>
      </w:r>
    </w:p>
    <w:p>
      <w:pPr>
        <w:pStyle w:val="Compact"/>
        <w:numPr>
          <w:ilvl w:val="0"/>
          <w:numId w:val="2623"/>
        </w:numPr>
      </w:pPr>
      <w:r>
        <w:t xml:space="preserve">Yüksəkdirsə: aripiprazola keçid (parsial agonist, prolaktini azaldır) və ya kabergolin əlavə</w:t>
      </w:r>
    </w:p>
    <w:p>
      <w:pPr>
        <w:pStyle w:val="Compact"/>
        <w:numPr>
          <w:ilvl w:val="0"/>
          <w:numId w:val="2623"/>
        </w:numPr>
      </w:pPr>
      <w:r>
        <w:t xml:space="preserve">Aşağı doza ilə eksperiment</w:t>
      </w:r>
    </w:p>
    <w:p>
      <w:r>
        <w:pict>
          <v:rect style="width:0;height:1.5pt" o:hralign="center" o:hrstd="t" o:hr="t"/>
        </w:pict>
      </w:r>
    </w:p>
    <w:bookmarkEnd w:id="2117"/>
    <w:bookmarkEnd w:id="2118"/>
    <w:bookmarkEnd w:id="2119"/>
    <w:bookmarkStart w:id="2123" w:name="klinik-praktikada-xüsusi-mövzular"/>
    <w:p>
      <w:pPr>
        <w:pStyle w:val="Heading3"/>
      </w:pPr>
      <w:r>
        <w:t xml:space="preserve">Klinik praktikada xüsusi mövzular</w:t>
      </w:r>
    </w:p>
    <w:bookmarkStart w:id="2120" w:name="aktiv-soruşma-vacibdir"/>
    <w:p>
      <w:pPr>
        <w:pStyle w:val="Heading4"/>
      </w:pPr>
      <w:r>
        <w:t xml:space="preserve">Aktiv soruşma vacibdir</w:t>
      </w:r>
    </w:p>
    <w:p>
      <w:pPr>
        <w:pStyle w:val="FirstParagraph"/>
      </w:pPr>
      <w:r>
        <w:t xml:space="preserve">Pasiyentlərin əksəriyyəti cinsi disfunksiyanı</w:t>
      </w:r>
      <w:r>
        <w:t xml:space="preserve"> </w:t>
      </w:r>
      <w:r>
        <w:rPr>
          <w:b/>
          <w:bCs/>
        </w:rPr>
        <w:t xml:space="preserve">ilk olaraq qeyd etmir</w:t>
      </w:r>
      <w:r>
        <w:t xml:space="preserve">. Səbəbləri:</w:t>
      </w:r>
    </w:p>
    <w:p>
      <w:pPr>
        <w:pStyle w:val="Compact"/>
        <w:numPr>
          <w:ilvl w:val="0"/>
          <w:numId w:val="2624"/>
        </w:numPr>
      </w:pPr>
      <w:r>
        <w:t xml:space="preserve">Utanc, mədəni təbu</w:t>
      </w:r>
    </w:p>
    <w:p>
      <w:pPr>
        <w:pStyle w:val="Compact"/>
        <w:numPr>
          <w:ilvl w:val="0"/>
          <w:numId w:val="2624"/>
        </w:numPr>
      </w:pPr>
      <w:r>
        <w:t xml:space="preserve">Mövzunun "tibbi" hesab edilməməsi</w:t>
      </w:r>
    </w:p>
    <w:p>
      <w:pPr>
        <w:pStyle w:val="Compact"/>
        <w:numPr>
          <w:ilvl w:val="0"/>
          <w:numId w:val="2624"/>
        </w:numPr>
      </w:pPr>
      <w:r>
        <w:t xml:space="preserve">Dərman ilə əlaqəsi qurulmaması</w:t>
      </w:r>
    </w:p>
    <w:p>
      <w:pPr>
        <w:pStyle w:val="FirstParagraph"/>
      </w:pPr>
      <w:r>
        <w:rPr>
          <w:b/>
          <w:bCs/>
        </w:rPr>
        <w:t xml:space="preserve">Praktik yanaşma:</w:t>
      </w:r>
      <w:r>
        <w:t xml:space="preserve"> </w:t>
      </w:r>
      <w:r>
        <w:t xml:space="preserve">SİUSİ başlanması zamanı və hər kontrol vizitində birbaşa soruşma:</w:t>
      </w:r>
    </w:p>
    <w:p>
      <w:pPr>
        <w:pStyle w:val="Compact"/>
        <w:numPr>
          <w:ilvl w:val="0"/>
          <w:numId w:val="2625"/>
        </w:numPr>
      </w:pPr>
      <w:r>
        <w:rPr>
          <w:i/>
          <w:iCs/>
        </w:rPr>
        <w:t xml:space="preserve">"Antidepressantlar bəzən cinsi həyatınıza təsir edə bilər. Sizdə hər hansı bir dəyişiklik var?"</w:t>
      </w:r>
    </w:p>
    <w:p>
      <w:pPr>
        <w:pStyle w:val="Compact"/>
        <w:numPr>
          <w:ilvl w:val="0"/>
          <w:numId w:val="2625"/>
        </w:numPr>
      </w:pPr>
      <w:r>
        <w:rPr>
          <w:i/>
          <w:iCs/>
        </w:rPr>
        <w:t xml:space="preserve">"Cinsi maraq, həyəcan, orqazm — bu sahələrdə bir şey dəyişdimi?"</w:t>
      </w:r>
    </w:p>
    <w:bookmarkEnd w:id="2120"/>
    <w:bookmarkStart w:id="2121" w:name="mədəni-dini-kontekst"/>
    <w:p>
      <w:pPr>
        <w:pStyle w:val="Heading4"/>
      </w:pPr>
      <w:r>
        <w:t xml:space="preserve">Mədəni-dini kontekst</w:t>
      </w:r>
    </w:p>
    <w:p>
      <w:pPr>
        <w:pStyle w:val="FirstParagraph"/>
      </w:pPr>
      <w:r>
        <w:t xml:space="preserve">Azərbaycan kontekstində:</w:t>
      </w:r>
    </w:p>
    <w:p>
      <w:pPr>
        <w:pStyle w:val="Compact"/>
        <w:numPr>
          <w:ilvl w:val="0"/>
          <w:numId w:val="2626"/>
        </w:numPr>
      </w:pPr>
      <w:r>
        <w:t xml:space="preserve">Müsəlman dini-mədəni mühit cinsi mövzuların açıq müzakirəsini çətinləşdirə bilər</w:t>
      </w:r>
    </w:p>
    <w:p>
      <w:pPr>
        <w:pStyle w:val="Compact"/>
        <w:numPr>
          <w:ilvl w:val="0"/>
          <w:numId w:val="2626"/>
        </w:numPr>
      </w:pPr>
      <w:r>
        <w:t xml:space="preserve">Pasiyent qadın olduqda — qadın həkim/psixoloqun olması daha çox açıqlığa imkan yaradır</w:t>
      </w:r>
    </w:p>
    <w:p>
      <w:pPr>
        <w:pStyle w:val="Compact"/>
        <w:numPr>
          <w:ilvl w:val="0"/>
          <w:numId w:val="2626"/>
        </w:numPr>
      </w:pPr>
      <w:r>
        <w:t xml:space="preserve">Münasibət konteksti (əksəriyyət ailə yönlü) — cüt yanaşması effektiv ola bilər</w:t>
      </w:r>
    </w:p>
    <w:p>
      <w:pPr>
        <w:pStyle w:val="Compact"/>
        <w:numPr>
          <w:ilvl w:val="0"/>
          <w:numId w:val="2626"/>
        </w:numPr>
      </w:pPr>
      <w:r>
        <w:t xml:space="preserve">Dini liderlərlə əməkdaşlıq bəzi hallarda faydalı (xüsusən vaginizm, cinsi qadağa təcrübələri)</w:t>
      </w:r>
    </w:p>
    <w:bookmarkEnd w:id="2121"/>
    <w:bookmarkStart w:id="2122" w:name="suisid-riski-qiymətləndirməsi"/>
    <w:p>
      <w:pPr>
        <w:pStyle w:val="Heading4"/>
      </w:pPr>
      <w:r>
        <w:t xml:space="preserve">Suisid riski qiymətləndirməsi</w:t>
      </w:r>
    </w:p>
    <w:p>
      <w:pPr>
        <w:pStyle w:val="FirstParagraph"/>
      </w:pPr>
      <w:r>
        <w:t xml:space="preserve">Cinsi disfunksiya — özü-özlüyündə depressiya simptomu və ya pasientə əhəmiyyətli stress mənbəyi ola bilər. Xüsusən:</w:t>
      </w:r>
    </w:p>
    <w:p>
      <w:pPr>
        <w:pStyle w:val="Compact"/>
        <w:numPr>
          <w:ilvl w:val="0"/>
          <w:numId w:val="2627"/>
        </w:numPr>
      </w:pPr>
      <w:r>
        <w:t xml:space="preserve">Erkən yaşlarda inkişaf edən erektil disfunksiya</w:t>
      </w:r>
    </w:p>
    <w:p>
      <w:pPr>
        <w:pStyle w:val="Compact"/>
        <w:numPr>
          <w:ilvl w:val="0"/>
          <w:numId w:val="2627"/>
        </w:numPr>
      </w:pPr>
      <w:r>
        <w:t xml:space="preserve">PSSD (uzunmüddətli)</w:t>
      </w:r>
    </w:p>
    <w:p>
      <w:pPr>
        <w:pStyle w:val="Compact"/>
        <w:numPr>
          <w:ilvl w:val="0"/>
          <w:numId w:val="2627"/>
        </w:numPr>
      </w:pPr>
      <w:r>
        <w:t xml:space="preserve">Cinsiyyət uyğunsuzluğu (xüsusilə yüksək risk)</w:t>
      </w:r>
    </w:p>
    <w:p>
      <w:pPr>
        <w:pStyle w:val="FirstParagraph"/>
      </w:pPr>
      <w:r>
        <w:t xml:space="preserve">Bütün cinsi disfunksiya hallarında</w:t>
      </w:r>
      <w:r>
        <w:t xml:space="preserve"> </w:t>
      </w:r>
      <w:r>
        <w:rPr>
          <w:b/>
          <w:bCs/>
        </w:rPr>
        <w:t xml:space="preserve">bazis suisid risk qiymətləndirməsi</w:t>
      </w:r>
      <w:r>
        <w:t xml:space="preserve"> </w:t>
      </w:r>
      <w:r>
        <w:t xml:space="preserve">(C-SSRS) tövsiyə olunur.</w:t>
      </w:r>
    </w:p>
    <w:p>
      <w:r>
        <w:pict>
          <v:rect style="width:0;height:1.5pt" o:hralign="center" o:hrstd="t" o:hr="t"/>
        </w:pict>
      </w:r>
    </w:p>
    <w:bookmarkEnd w:id="2122"/>
    <w:bookmarkEnd w:id="2123"/>
    <w:bookmarkStart w:id="2124" w:name="bölmə-19-üçün-mənbələr"/>
    <w:p>
      <w:pPr>
        <w:pStyle w:val="Heading3"/>
      </w:pPr>
      <w:r>
        <w:t xml:space="preserve">Bölmə 19 üçün mənbələr</w:t>
      </w:r>
    </w:p>
    <w:p>
      <w:pPr>
        <w:pStyle w:val="Compact"/>
        <w:numPr>
          <w:ilvl w:val="0"/>
          <w:numId w:val="2628"/>
        </w:numPr>
      </w:pPr>
      <w:r>
        <w:t xml:space="preserve">WHO.</w:t>
      </w:r>
      <w:r>
        <w:t xml:space="preserve"> </w:t>
      </w:r>
      <w:r>
        <w:rPr>
          <w:i/>
          <w:iCs/>
        </w:rPr>
        <w:t xml:space="preserve">ICD-11 — Conditions related to sexual health (Chapter 17).</w:t>
      </w:r>
      <w:r>
        <w:t xml:space="preserve"> </w:t>
      </w:r>
      <w:r>
        <w:t xml:space="preserve">2022.</w:t>
      </w:r>
    </w:p>
    <w:p>
      <w:pPr>
        <w:pStyle w:val="Compact"/>
        <w:numPr>
          <w:ilvl w:val="0"/>
          <w:numId w:val="2628"/>
        </w:numPr>
      </w:pPr>
      <w:r>
        <w:t xml:space="preserve">APA.</w:t>
      </w:r>
      <w:r>
        <w:t xml:space="preserve"> </w:t>
      </w:r>
      <w:r>
        <w:rPr>
          <w:i/>
          <w:iCs/>
        </w:rPr>
        <w:t xml:space="preserve">DSM-5-TR.</w:t>
      </w:r>
      <w:r>
        <w:t xml:space="preserve"> </w:t>
      </w:r>
      <w:r>
        <w:t xml:space="preserve">2022.</w:t>
      </w:r>
    </w:p>
    <w:p>
      <w:pPr>
        <w:pStyle w:val="Compact"/>
        <w:numPr>
          <w:ilvl w:val="0"/>
          <w:numId w:val="2628"/>
        </w:numPr>
      </w:pPr>
      <w:r>
        <w:t xml:space="preserve">McCabe MP, et al.</w:t>
      </w:r>
      <w:r>
        <w:t xml:space="preserve"> </w:t>
      </w:r>
      <w:r>
        <w:rPr>
          <w:i/>
          <w:iCs/>
        </w:rPr>
        <w:t xml:space="preserve">Definitions of Sexual Dysfunctions in Women and Men: A Consensus Statement From the Fourth International Consultation on Sexual Medicine 2015.</w:t>
      </w:r>
      <w:r>
        <w:t xml:space="preserve"> </w:t>
      </w:r>
      <w:r>
        <w:t xml:space="preserve">J Sex Med. 2016;13(2):135-143.</w:t>
      </w:r>
    </w:p>
    <w:p>
      <w:pPr>
        <w:pStyle w:val="Compact"/>
        <w:numPr>
          <w:ilvl w:val="0"/>
          <w:numId w:val="2628"/>
        </w:numPr>
      </w:pPr>
      <w:r>
        <w:t xml:space="preserve">Hatzimouratidis K, et al.</w:t>
      </w:r>
      <w:r>
        <w:t xml:space="preserve"> </w:t>
      </w:r>
      <w:r>
        <w:rPr>
          <w:i/>
          <w:iCs/>
        </w:rPr>
        <w:t xml:space="preserve">EAU Guidelines on Erectile Dysfunction, Premature Ejaculation, and Penile Curvature.</w:t>
      </w:r>
      <w:r>
        <w:t xml:space="preserve"> </w:t>
      </w:r>
      <w:r>
        <w:t xml:space="preserve">European Association of Urology, 2021.</w:t>
      </w:r>
    </w:p>
    <w:p>
      <w:pPr>
        <w:pStyle w:val="Compact"/>
        <w:numPr>
          <w:ilvl w:val="0"/>
          <w:numId w:val="2628"/>
        </w:numPr>
      </w:pPr>
      <w:r>
        <w:t xml:space="preserve">Brotto LA, et al.</w:t>
      </w:r>
      <w:r>
        <w:t xml:space="preserve"> </w:t>
      </w:r>
      <w:r>
        <w:rPr>
          <w:i/>
          <w:iCs/>
        </w:rPr>
        <w:t xml:space="preserve">A psychoeducational intervention for sexual dysfunction in women with gynecologic cancer.</w:t>
      </w:r>
      <w:r>
        <w:t xml:space="preserve"> </w:t>
      </w:r>
      <w:r>
        <w:t xml:space="preserve">Arch Sex Behav. 2008;37(2):317-329.</w:t>
      </w:r>
    </w:p>
    <w:p>
      <w:pPr>
        <w:pStyle w:val="Compact"/>
        <w:numPr>
          <w:ilvl w:val="0"/>
          <w:numId w:val="2628"/>
        </w:numPr>
      </w:pPr>
      <w:r>
        <w:t xml:space="preserve">Reed GM, et al.</w:t>
      </w:r>
      <w:r>
        <w:t xml:space="preserve"> </w:t>
      </w:r>
      <w:r>
        <w:rPr>
          <w:i/>
          <w:iCs/>
        </w:rPr>
        <w:t xml:space="preserve">Disorders related to sexuality and gender identity in the ICD-11: revising the ICD-10 classification based on current scientific evidence, best clinical practices, and human rights considerations.</w:t>
      </w:r>
      <w:r>
        <w:t xml:space="preserve"> </w:t>
      </w:r>
      <w:r>
        <w:t xml:space="preserve">World Psychiatry. 2016;15(3):205-221.</w:t>
      </w:r>
    </w:p>
    <w:p>
      <w:pPr>
        <w:pStyle w:val="Compact"/>
        <w:numPr>
          <w:ilvl w:val="0"/>
          <w:numId w:val="2628"/>
        </w:numPr>
      </w:pPr>
      <w:r>
        <w:t xml:space="preserve">Coleman E, et al.</w:t>
      </w:r>
      <w:r>
        <w:t xml:space="preserve"> </w:t>
      </w:r>
      <w:r>
        <w:rPr>
          <w:i/>
          <w:iCs/>
        </w:rPr>
        <w:t xml:space="preserve">Standards of Care for the Health of Transgender and Gender Diverse People, Version 8.</w:t>
      </w:r>
      <w:r>
        <w:t xml:space="preserve"> </w:t>
      </w:r>
      <w:r>
        <w:t xml:space="preserve">WPATH, 2022.</w:t>
      </w:r>
    </w:p>
    <w:p>
      <w:pPr>
        <w:pStyle w:val="Compact"/>
        <w:numPr>
          <w:ilvl w:val="0"/>
          <w:numId w:val="2628"/>
        </w:numPr>
      </w:pPr>
      <w:r>
        <w:t xml:space="preserve">Hembree WC, et al.</w:t>
      </w:r>
      <w:r>
        <w:t xml:space="preserve"> </w:t>
      </w:r>
      <w:r>
        <w:rPr>
          <w:i/>
          <w:iCs/>
        </w:rPr>
        <w:t xml:space="preserve">Endocrine Treatment of Gender-Dysphoric/Gender-Incongruent Persons: An Endocrine Society Clinical Practice Guideline.</w:t>
      </w:r>
      <w:r>
        <w:t xml:space="preserve"> </w:t>
      </w:r>
      <w:r>
        <w:t xml:space="preserve">J Clin Endocrinol Metab. 2017;102(11):3869-3903.</w:t>
      </w:r>
    </w:p>
    <w:p>
      <w:pPr>
        <w:pStyle w:val="Compact"/>
        <w:numPr>
          <w:ilvl w:val="0"/>
          <w:numId w:val="2628"/>
        </w:numPr>
      </w:pPr>
      <w:r>
        <w:t xml:space="preserve">Montejo AL, et al.</w:t>
      </w:r>
      <w:r>
        <w:t xml:space="preserve"> </w:t>
      </w:r>
      <w:r>
        <w:rPr>
          <w:i/>
          <w:iCs/>
        </w:rPr>
        <w:t xml:space="preserve">Frequency of sexual dysfunction in patients with a psychotic disorder receiving antipsychotics.</w:t>
      </w:r>
      <w:r>
        <w:t xml:space="preserve"> </w:t>
      </w:r>
      <w:r>
        <w:t xml:space="preserve">J Sex Med. 2010;7(10):3404-3413.</w:t>
      </w:r>
    </w:p>
    <w:p>
      <w:pPr>
        <w:pStyle w:val="Compact"/>
        <w:numPr>
          <w:ilvl w:val="0"/>
          <w:numId w:val="2628"/>
        </w:numPr>
      </w:pPr>
      <w:r>
        <w:t xml:space="preserve">Bala A, et al.</w:t>
      </w:r>
      <w:r>
        <w:t xml:space="preserve"> </w:t>
      </w:r>
      <w:r>
        <w:rPr>
          <w:i/>
          <w:iCs/>
        </w:rPr>
        <w:t xml:space="preserve">Post-SSRI Sexual Dysfunction: A Literature Review.</w:t>
      </w:r>
      <w:r>
        <w:t xml:space="preserve"> </w:t>
      </w:r>
      <w:r>
        <w:t xml:space="preserve">Sex Med Rev. 2018;6(1):29-34.</w:t>
      </w:r>
    </w:p>
    <w:p>
      <w:pPr>
        <w:pStyle w:val="Compact"/>
        <w:numPr>
          <w:ilvl w:val="0"/>
          <w:numId w:val="2628"/>
        </w:numPr>
      </w:pPr>
      <w:r>
        <w:t xml:space="preserve">EMA — European Medicines Agency.</w:t>
      </w:r>
      <w:r>
        <w:t xml:space="preserve"> </w:t>
      </w:r>
      <w:r>
        <w:rPr>
          <w:i/>
          <w:iCs/>
        </w:rPr>
        <w:t xml:space="preserve">PRAC recommendation on persistent sexual dysfunction following SSRI/SNRI use.</w:t>
      </w:r>
      <w:r>
        <w:t xml:space="preserve"> </w:t>
      </w:r>
      <w:r>
        <w:t xml:space="preserve">2019.</w:t>
      </w:r>
    </w:p>
    <w:p>
      <w:pPr>
        <w:pStyle w:val="Compact"/>
        <w:numPr>
          <w:ilvl w:val="0"/>
          <w:numId w:val="2628"/>
        </w:numPr>
      </w:pPr>
      <w:r>
        <w:t xml:space="preserve">Clayton AH, et al.</w:t>
      </w:r>
      <w:r>
        <w:t xml:space="preserve"> </w:t>
      </w:r>
      <w:r>
        <w:rPr>
          <w:i/>
          <w:iCs/>
        </w:rPr>
        <w:t xml:space="preserve">Antidepressant-Associated Sexual Dysfunction: A Potentially Avoidable Therapeutic Challenge.</w:t>
      </w:r>
      <w:r>
        <w:t xml:space="preserve"> </w:t>
      </w:r>
      <w:r>
        <w:t xml:space="preserve">Curr Psychiatry Rep. 2018;20(7):46.</w:t>
      </w:r>
    </w:p>
    <w:p>
      <w:pPr>
        <w:pStyle w:val="Compact"/>
        <w:numPr>
          <w:ilvl w:val="0"/>
          <w:numId w:val="2628"/>
        </w:numPr>
      </w:pPr>
      <w:r>
        <w:t xml:space="preserve">Masters WH, Johnson VE.</w:t>
      </w:r>
      <w:r>
        <w:t xml:space="preserve"> </w:t>
      </w:r>
      <w:r>
        <w:rPr>
          <w:i/>
          <w:iCs/>
        </w:rPr>
        <w:t xml:space="preserve">Human Sexual Inadequacy.</w:t>
      </w:r>
      <w:r>
        <w:t xml:space="preserve"> </w:t>
      </w:r>
      <w:r>
        <w:t xml:space="preserve">Little, Brown, 1970.</w:t>
      </w:r>
    </w:p>
    <w:p>
      <w:pPr>
        <w:pStyle w:val="Compact"/>
        <w:numPr>
          <w:ilvl w:val="0"/>
          <w:numId w:val="2628"/>
        </w:numPr>
      </w:pPr>
      <w:r>
        <w:t xml:space="preserve">Kaplan HS.</w:t>
      </w:r>
      <w:r>
        <w:t xml:space="preserve"> </w:t>
      </w:r>
      <w:r>
        <w:rPr>
          <w:i/>
          <w:iCs/>
        </w:rPr>
        <w:t xml:space="preserve">The New Sex Therapy.</w:t>
      </w:r>
      <w:r>
        <w:t xml:space="preserve"> </w:t>
      </w:r>
      <w:r>
        <w:t xml:space="preserve">Brunner/Mazel, 1974.</w:t>
      </w:r>
    </w:p>
    <w:bookmarkEnd w:id="2124"/>
    <w:bookmarkEnd w:id="2125"/>
    <w:bookmarkStart w:id="2138" w:name="yekun-tövsiyələr"/>
    <w:p>
      <w:pPr>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2126"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BodyText"/>
      </w:pPr>
      <w:r>
        <w:t xml:space="preserve">Tibbi səbəbləri istisna edin – xüsusilə yeni başlanğıc 40–50 yaşdan sonra, kəskin təqdim, atipik profil, somatik simptomlar, hormonal dövr dəyişiklikləri;</w:t>
      </w:r>
    </w:p>
    <w:p>
      <w:pPr>
        <w:pStyle w:val="BodyText"/>
      </w:pPr>
      <w:r>
        <w:t xml:space="preserve">Maddə istifadəsini yoxlayın – hər halın 30%-də gizli maddə komponenti;</w:t>
      </w:r>
    </w:p>
    <w:p>
      <w:pPr>
        <w:pStyle w:val="BodyText"/>
      </w:pPr>
      <w:r>
        <w:t xml:space="preserve">Travma anamnezini açıq soruşun – kompleks PTSD və şəxsiyyət pozuntuları tez-tez travmanın nəticəsidir, lakin travma anamnezi skrininq edilmədən ortaya çıxmır.</w:t>
      </w:r>
    </w:p>
    <w:p>
      <w:pPr>
        <w:pStyle w:val="BodyText"/>
      </w:pPr>
      <w:r>
        <w:t xml:space="preserve">XBT-11 “primary vs secondary” prinsipi – klinisist üçün əsas çərçivədir.</w:t>
      </w:r>
    </w:p>
    <w:bookmarkEnd w:id="2126"/>
    <w:bookmarkStart w:id="2127" w:name="X3bb2032f5de736da7c6cf4b39eb095f1aeb0f1c"/>
    <w:p>
      <w:pPr>
        <w:pStyle w:val="Heading2"/>
      </w:pPr>
      <w:r>
        <w:t xml:space="preserve">Psixoterapiya – birinci seçim əksər hallarda</w:t>
      </w:r>
    </w:p>
    <w:p>
      <w:pPr>
        <w:pStyle w:val="FirstParagraph"/>
      </w:pPr>
      <w:r>
        <w:t xml:space="preserve">XBT-11 dövrünün mərkəzi mesajı: psixoterapiya effektivliyi təsdiqlənib, farmakoterapiyadan ən az eyni dərəcədə, bir çox pozuntuda daha üstün:</w:t>
      </w:r>
    </w:p>
    <w:p>
      <w:pPr>
        <w:pStyle w:val="BodyText"/>
      </w:pPr>
      <w:r>
        <w:t xml:space="preserve">Yüngül-orta depressiyada – CBT, İPT SSRİ ilə bərabər;</w:t>
      </w:r>
    </w:p>
    <w:p>
      <w:pPr>
        <w:pStyle w:val="BodyText"/>
      </w:pPr>
      <w:r>
        <w:t xml:space="preserve">Təşviş pozuntularında – CBT 1-ci sıra;</w:t>
      </w:r>
    </w:p>
    <w:p>
      <w:pPr>
        <w:pStyle w:val="BodyText"/>
      </w:pPr>
      <w:r>
        <w:t xml:space="preserve">OKP-də – ERP mütləq; SSRİ əlavəsi;</w:t>
      </w:r>
    </w:p>
    <w:p>
      <w:pPr>
        <w:pStyle w:val="BodyText"/>
      </w:pPr>
      <w:r>
        <w:t xml:space="preserve">PTSD-də – TF-CBT, EMDR 1-ci sıra;</w:t>
      </w:r>
    </w:p>
    <w:p>
      <w:pPr>
        <w:pStyle w:val="BodyText"/>
      </w:pPr>
      <w:r>
        <w:t xml:space="preserve">Şəxsiyyət pozuntularında – DBT, MBT, TFP – farmakoterapiyadan daha effektiv;</w:t>
      </w:r>
    </w:p>
    <w:p>
      <w:pPr>
        <w:pStyle w:val="BodyText"/>
      </w:pPr>
      <w:r>
        <w:t xml:space="preserve">Yemə pozuntularında – CBT-E, FBT;</w:t>
      </w:r>
    </w:p>
    <w:p>
      <w:pPr>
        <w:pStyle w:val="BodyText"/>
      </w:pPr>
      <w:r>
        <w:t xml:space="preserve">Uşaq davranış pozuntularında – valideyn təhsil proqramları.</w:t>
      </w:r>
    </w:p>
    <w:p>
      <w:pPr>
        <w:pStyle w:val="BodyText"/>
      </w:pPr>
      <w:r>
        <w:t xml:space="preserve">Farmakoterapiya çox hallarda adjunct – xəstəni psixoterapiya effektivliyini artırmağa və saxlanmağa kömək edir.</w:t>
      </w:r>
    </w:p>
    <w:bookmarkEnd w:id="2127"/>
    <w:bookmarkStart w:id="2128" w:name="dozanın-minimum-effektivliyi-prinsipi"/>
    <w:p>
      <w:pPr>
        <w:pStyle w:val="Heading2"/>
      </w:pPr>
      <w:r>
        <w:t xml:space="preserve">Dozanın minimum effektivliyi prinsipi</w:t>
      </w:r>
    </w:p>
    <w:p>
      <w:pPr>
        <w:pStyle w:val="FirstParagraph"/>
      </w:pPr>
      <w:r>
        <w:t xml:space="preserve">Başlanğıc aşağı, gec artırıla;</w:t>
      </w:r>
    </w:p>
    <w:p>
      <w:pPr>
        <w:pStyle w:val="BodyText"/>
      </w:pPr>
      <w:r>
        <w:t xml:space="preserve">Qəti minimum effektiv dozaya çatan;</w:t>
      </w:r>
    </w:p>
    <w:p>
      <w:pPr>
        <w:pStyle w:val="BodyText"/>
      </w:pPr>
      <w:r>
        <w:t xml:space="preserve">Çox dərmandan (polipharmasi) qaçın – yaşlılarda, komorbidlikdə, şəxsiyyət pozuntularında xüsusilə;</w:t>
      </w:r>
    </w:p>
    <w:p>
      <w:pPr>
        <w:pStyle w:val="BodyText"/>
      </w:pPr>
      <w:r>
        <w:t xml:space="preserve">Dərmanın kəsilməsi və ya azaldılması da bilik tələb edir – SSRİ-nı birdən kəsmək olmaz, benzodiazepinlər tədrici azaldılmalı.</w:t>
      </w:r>
    </w:p>
    <w:bookmarkEnd w:id="2128"/>
    <w:bookmarkStart w:id="2129" w:name="kültür-və-kontekstlə-iş"/>
    <w:p>
      <w:pPr>
        <w:pStyle w:val="Heading2"/>
      </w:pPr>
      <w:r>
        <w:t xml:space="preserve">Kültür və kontekstlə iş</w:t>
      </w:r>
    </w:p>
    <w:p>
      <w:pPr>
        <w:pStyle w:val="FirstParagraph"/>
      </w:pPr>
      <w:r>
        <w:t xml:space="preserve">Azərbaycan kontekstində:</w:t>
      </w:r>
    </w:p>
    <w:p>
      <w:pPr>
        <w:pStyle w:val="BodyText"/>
      </w:pPr>
      <w:r>
        <w:t xml:space="preserve">Somatic təqdim çox yayılmışdır – birincili səhiyyədə depressiya, təşviş aktiv skrininq tələb edir;</w:t>
      </w:r>
    </w:p>
    <w:p>
      <w:pPr>
        <w:pStyle w:val="BodyText"/>
      </w:pPr>
      <w:r>
        <w:t xml:space="preserve">Stigma və məhrəmlik – psixiatr ziyarəti gizlədilir; birincili səhiyyə və ya daxili həkim bazasında iş effektivdir;</w:t>
      </w:r>
    </w:p>
    <w:p>
      <w:pPr>
        <w:pStyle w:val="BodyText"/>
      </w:pPr>
      <w:r>
        <w:t xml:space="preserve">Ailə sistemi güclüdür – müalicədə ailə iştirakı böyük resursdur;</w:t>
      </w:r>
    </w:p>
    <w:p>
      <w:pPr>
        <w:pStyle w:val="BodyText"/>
      </w:pPr>
      <w:r>
        <w:t xml:space="preserve">Din və mədəni inanclar – nəzərə alınmalı, lakin patoloji süjet olmaması üçün;</w:t>
      </w:r>
    </w:p>
    <w:p>
      <w:pPr>
        <w:pStyle w:val="BodyText"/>
      </w:pPr>
      <w:r>
        <w:t xml:space="preserve">Qarabağ Müharibəsi veteranları – PTSD, cPTSD, travma-yönəldilmiş müdaxilə ehtiyacı yüksəkdir.</w:t>
      </w:r>
    </w:p>
    <w:bookmarkEnd w:id="2129"/>
    <w:bookmarkStart w:id="2130"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BodyText"/>
      </w:pPr>
      <w:r>
        <w:t xml:space="preserve">PHQ-9 – depressiya (hər tibbi ziyarətdə);</w:t>
      </w:r>
    </w:p>
    <w:p>
      <w:pPr>
        <w:pStyle w:val="BodyText"/>
      </w:pPr>
      <w:r>
        <w:t xml:space="preserve">GAD-7 – təşviş;</w:t>
      </w:r>
    </w:p>
    <w:p>
      <w:pPr>
        <w:pStyle w:val="BodyText"/>
      </w:pPr>
      <w:r>
        <w:t xml:space="preserve">AUDIT – alkogol istifadəsi;</w:t>
      </w:r>
    </w:p>
    <w:p>
      <w:pPr>
        <w:pStyle w:val="BodyText"/>
      </w:pPr>
      <w:r>
        <w:t xml:space="preserve">EPDS – perinatal qadınlar;</w:t>
      </w:r>
    </w:p>
    <w:p>
      <w:pPr>
        <w:pStyle w:val="BodyText"/>
      </w:pPr>
      <w:r>
        <w:t xml:space="preserve">C-SSRS – intihar riski.</w:t>
      </w:r>
    </w:p>
    <w:p>
      <w:pPr>
        <w:pStyle w:val="BodyText"/>
      </w:pPr>
      <w:r>
        <w:t xml:space="preserve">Azərbaycan dilinə tərcümə edilmiş və validasiya edilmiş alətlərə sərmayə qoyulmalıdır.</w:t>
      </w:r>
    </w:p>
    <w:bookmarkEnd w:id="2130"/>
    <w:bookmarkStart w:id="2131" w:name="intihar-riskinin-qiymətləndirilməsi"/>
    <w:p>
      <w:pPr>
        <w:pStyle w:val="Heading2"/>
      </w:pPr>
      <w:r>
        <w:t xml:space="preserve">İntihar riskinin qiymətləndirilməsi</w:t>
      </w:r>
    </w:p>
    <w:p>
      <w:pPr>
        <w:pStyle w:val="FirstParagraph"/>
      </w:pPr>
      <w:r>
        <w:t xml:space="preserve">Hər psixiatrik görüşdə aktiv sorğu:</w:t>
      </w:r>
    </w:p>
    <w:p>
      <w:pPr>
        <w:pStyle w:val="BodyText"/>
      </w:pPr>
      <w:r>
        <w:t xml:space="preserve">Son vaxtlar ölüm və ya öz həyatınıza son qoymaqla bağlı düşüncələr olubmu?</w:t>
      </w:r>
    </w:p>
    <w:p>
      <w:pPr>
        <w:pStyle w:val="BodyText"/>
      </w:pPr>
      <w:r>
        <w:t xml:space="preserve">Konkret plan, vasitə?</w:t>
      </w:r>
    </w:p>
    <w:p>
      <w:pPr>
        <w:pStyle w:val="BodyText"/>
      </w:pPr>
      <w:r>
        <w:t xml:space="preserve">Əvvəlki cəhdlər?</w:t>
      </w:r>
    </w:p>
    <w:p>
      <w:pPr>
        <w:pStyle w:val="BodyText"/>
      </w:pPr>
      <w:r>
        <w:t xml:space="preserve">Risk faktorları: - Əvvəlki cəhdlər (ən güclü prediktor); - Ailədə intihar tarixi; - Yaxınlıq təxminən-qəti plan; - Vasitələrə çatımlılıq; - Maddə istifadəsi, depressiya, BPD, psixoz; - Kəskin stressor, itki.</w:t>
      </w:r>
    </w:p>
    <w:p>
      <w:pPr>
        <w:pStyle w:val="BodyText"/>
      </w:pPr>
      <w:r>
        <w:t xml:space="preserve">Müdaxilə: - Təhlükəsizlik planı; - Vasitələrə çatımlılığın azaldılması; - Yaxın monitorinq; - Hospitalizasiya göstərişlə; - C-SSRS kimi şkala ilə formalaşmış qiymətləndirmə.</w:t>
      </w:r>
    </w:p>
    <w:bookmarkEnd w:id="2131"/>
    <w:bookmarkStart w:id="2132" w:name="komorbidlik-qayda-istisna-deyil"/>
    <w:p>
      <w:pPr>
        <w:pStyle w:val="Heading2"/>
      </w:pPr>
      <w:r>
        <w:t xml:space="preserve">Komorbidlik qayda istisna deyil</w:t>
      </w:r>
    </w:p>
    <w:p>
      <w:pPr>
        <w:pStyle w:val="FirstParagraph"/>
      </w:pPr>
      <w:r>
        <w:t xml:space="preserve">Psixi pozuntularda komorbidlik normdur:</w:t>
      </w:r>
    </w:p>
    <w:p>
      <w:pPr>
        <w:pStyle w:val="BodyText"/>
      </w:pPr>
      <w:r>
        <w:t xml:space="preserve">Depressiya + təşviş – 60% komorbid;</w:t>
      </w:r>
    </w:p>
    <w:p>
      <w:pPr>
        <w:pStyle w:val="BodyText"/>
      </w:pPr>
      <w:r>
        <w:t xml:space="preserve">PTSD + depressiya – 50%+;</w:t>
      </w:r>
    </w:p>
    <w:p>
      <w:pPr>
        <w:pStyle w:val="BodyText"/>
      </w:pPr>
      <w:r>
        <w:t xml:space="preserve">Şəxsiyyət pozuntusu + depressiya/təşviş/maddə – 80%+;</w:t>
      </w:r>
    </w:p>
    <w:p>
      <w:pPr>
        <w:pStyle w:val="BodyText"/>
      </w:pPr>
      <w:r>
        <w:t xml:space="preserve">Autizm + DDHP – 50%;</w:t>
      </w:r>
    </w:p>
    <w:p>
      <w:pPr>
        <w:pStyle w:val="BodyText"/>
      </w:pPr>
      <w:r>
        <w:t xml:space="preserve">Yemə pozuntusu + depressiya + travma – tipik üçlük.</w:t>
      </w:r>
    </w:p>
    <w:p>
      <w:pPr>
        <w:pStyle w:val="BodyText"/>
      </w:pPr>
      <w:r>
        <w:t xml:space="preserve">Müalicə planı bütün komorbidlikləri əhatə etməlidir – əsas pozuntunun təklikdə müalicəsi çox vaxt kifayət deyil.</w:t>
      </w:r>
    </w:p>
    <w:bookmarkEnd w:id="2132"/>
    <w:bookmarkStart w:id="2133" w:name="X4734271a2b395906270bc76b90eabb2f1229497"/>
    <w:p>
      <w:pPr>
        <w:pStyle w:val="Heading2"/>
      </w:pPr>
      <w:r>
        <w:t xml:space="preserve">Yaş və inkişaf mərhələsi mütləq nəzərə alınmalıdır</w:t>
      </w:r>
    </w:p>
    <w:p>
      <w:pPr>
        <w:pStyle w:val="FirstParagraph"/>
      </w:pPr>
      <w:r>
        <w:t xml:space="preserve">Uşaqda psixi pozuntu – valideyn və kontekst mühümdür; dərmanlar az, psixoterapiya və ailə-yönləndirmə daha çox;</w:t>
      </w:r>
    </w:p>
    <w:p>
      <w:pPr>
        <w:pStyle w:val="BodyText"/>
      </w:pPr>
      <w:r>
        <w:t xml:space="preserve">Yeniyetmə – identitet inkişafı, erkən müdaxilə kritik;</w:t>
      </w:r>
    </w:p>
    <w:p>
      <w:pPr>
        <w:pStyle w:val="BodyText"/>
      </w:pPr>
      <w:r>
        <w:t xml:space="preserve">Yetkin – iş, ailə, sosial funksiya;</w:t>
      </w:r>
    </w:p>
    <w:p>
      <w:pPr>
        <w:pStyle w:val="BodyText"/>
      </w:pPr>
      <w:r>
        <w:t xml:space="preserve">Yaşlı – komorbid tibbi xəstəliklər, polipharmasi, koqnitiv pozuntular; demensiya vs depressiya xüsusi diqqət.</w:t>
      </w:r>
    </w:p>
    <w:bookmarkEnd w:id="2133"/>
    <w:bookmarkStart w:id="2134" w:name="X087ca2809006648a87e853a95cedee5de98102b"/>
    <w:p>
      <w:pPr>
        <w:pStyle w:val="Heading2"/>
      </w:pPr>
      <w:r>
        <w:t xml:space="preserve">Multidisiplinar komanda – effektiv klinik işin əsasıdır</w:t>
      </w:r>
    </w:p>
    <w:p>
      <w:pPr>
        <w:pStyle w:val="FirstParagraph"/>
      </w:pPr>
      <w:r>
        <w:t xml:space="preserve">Kompleks hallarda: - Psixiatr; - Psixoloq / psixoterapevt; - Sosial işçi; - Tibbi həkim (komorbidliklər); - Ailə üzvləri (razılıqla); - Məktəb / iş yerindəki şəxslər (uşaqda).</w:t>
      </w:r>
    </w:p>
    <w:p>
      <w:pPr>
        <w:pStyle w:val="BodyText"/>
      </w:pPr>
      <w:r>
        <w:t xml:space="preserve">Azərbaycanda bu strukturun inkişaf etdirilməsi – strateji prioritet.</w:t>
      </w:r>
    </w:p>
    <w:bookmarkEnd w:id="2134"/>
    <w:bookmarkStart w:id="2135" w:name="etik-və-hüquqi-çərçivə"/>
    <w:p>
      <w:pPr>
        <w:pStyle w:val="Heading2"/>
      </w:pPr>
      <w:r>
        <w:t xml:space="preserve">Etik və hüquqi çərçivə</w:t>
      </w:r>
    </w:p>
    <w:p>
      <w:pPr>
        <w:pStyle w:val="FirstParagraph"/>
      </w:pPr>
      <w:r>
        <w:t xml:space="preserve">Hər klinisist bilməlidir:</w:t>
      </w:r>
    </w:p>
    <w:p>
      <w:pPr>
        <w:pStyle w:val="BodyText"/>
      </w:pPr>
      <w:r>
        <w:t xml:space="preserve">Məxfilik və onun sərhədləri (başqalarına təhlükə, uşaq qoruma);</w:t>
      </w:r>
    </w:p>
    <w:p>
      <w:pPr>
        <w:pStyle w:val="BodyText"/>
      </w:pPr>
      <w:r>
        <w:t xml:space="preserve">İnformasiyalı razılıq;</w:t>
      </w:r>
    </w:p>
    <w:p>
      <w:pPr>
        <w:pStyle w:val="BodyText"/>
      </w:pPr>
      <w:r>
        <w:t xml:space="preserve">Məcburi hospitalizasiya hüquqi çərçivəsi;</w:t>
      </w:r>
    </w:p>
    <w:p>
      <w:pPr>
        <w:pStyle w:val="BodyText"/>
      </w:pPr>
      <w:r>
        <w:t xml:space="preserve">Uşaq/yaşlı zorakılığı bildirişi;</w:t>
      </w:r>
    </w:p>
    <w:p>
      <w:pPr>
        <w:pStyle w:val="BodyText"/>
      </w:pPr>
      <w:r>
        <w:t xml:space="preserve">Forensik qiymətləndirmə əsasları;</w:t>
      </w:r>
    </w:p>
    <w:p>
      <w:pPr>
        <w:pStyle w:val="BodyText"/>
      </w:pPr>
      <w:r>
        <w:t xml:space="preserve">Sənədləşmənin əhəmiyyəti.</w:t>
      </w:r>
    </w:p>
    <w:bookmarkEnd w:id="2135"/>
    <w:bookmarkStart w:id="2136"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BodyText"/>
      </w:pPr>
      <w:r>
        <w:t xml:space="preserve">Supervision və kolleqial konsultasiya;</w:t>
      </w:r>
    </w:p>
    <w:p>
      <w:pPr>
        <w:pStyle w:val="BodyText"/>
      </w:pPr>
      <w:r>
        <w:t xml:space="preserve">Şəxsi psixoterapiya;</w:t>
      </w:r>
    </w:p>
    <w:p>
      <w:pPr>
        <w:pStyle w:val="BodyText"/>
      </w:pPr>
      <w:r>
        <w:t xml:space="preserve">Sağlam həyat tərzi;</w:t>
      </w:r>
    </w:p>
    <w:p>
      <w:pPr>
        <w:pStyle w:val="BodyText"/>
      </w:pPr>
      <w:r>
        <w:t xml:space="preserve">Həddinin bilinməsi – bütün xəstələri qurtara bilməzsiniz.</w:t>
      </w:r>
    </w:p>
    <w:bookmarkEnd w:id="2136"/>
    <w:bookmarkStart w:id="2137" w:name="davamlı-təhsil-və-inkişaf"/>
    <w:p>
      <w:pPr>
        <w:pStyle w:val="Heading2"/>
      </w:pPr>
      <w:r>
        <w:t xml:space="preserve">Davamlı təhsil və inkişaf</w:t>
      </w:r>
    </w:p>
    <w:p>
      <w:pPr>
        <w:pStyle w:val="FirstParagraph"/>
      </w:pPr>
      <w:r>
        <w:t xml:space="preserve">XBT-11 sabit qalacaq onilliklər boyunca, lakin: - Müalicə standartları hər 3–5 ildə yenilənir; - Yeni dərmanlar, yeni psixoterapevtik protokollar çıxır; - AACE, APA, NICE, WFSBP, ISTSS kimi təşkilatların qaydalarını müntəzəm izləmə; - Peer-review jurnalları: Lancet Psychiatry, JAMA Psychiatry, American Journal of Psychiatry, World Psychiatry.</w:t>
      </w:r>
    </w:p>
    <w:p>
      <w:pPr>
        <w:pStyle w:val="BodyText"/>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t xml:space="preserve">Kənan Rəhimov Bakı, 2026</w:t>
      </w:r>
    </w:p>
    <w:bookmarkEnd w:id="2137"/>
    <w:bookmarkEnd w:id="2138"/>
    <w:bookmarkStart w:id="2168" w:name="əlavə-b"/>
    <w:p>
      <w:pPr>
        <w:pStyle w:val="Heading1"/>
      </w:pPr>
      <w:r>
        <w:t xml:space="preserve">ƏLAVƏ B</w:t>
      </w:r>
    </w:p>
    <w:bookmarkStart w:id="2139" w:name="X7e4fe33ac74d856e5a233721f15d73bd0e72d0d"/>
    <w:p>
      <w:pPr>
        <w:pStyle w:val="Heading2"/>
      </w:pPr>
      <w:r>
        <w:t xml:space="preserve">NEYROİNKİŞAF POZUNTULARIIN SKRİNİNQ ŞKALALARI</w:t>
      </w:r>
    </w:p>
    <w:p>
      <w:pPr>
        <w:pStyle w:val="FirstParagraph"/>
      </w:pPr>
      <w:r>
        <w:t xml:space="preserve">İstifadə qaydaları: Bu şkalalar diaqnostik deyil, skrininq alətlərdir. Müsbət nəticə – ixtisaslaşmış klinik qiymətləndirmə üçün göstərişdir, diaqnoz deyil. Qəti diaqnoz klinik müsahibə, ətraflı qiymətləndirmə və (lazım olduqda) standartlaşdırılmış diaqnostik alətlər (ADOS-2, ADI-R, WISC-V və s.) vasitəsilə qoyulur.</w:t>
      </w:r>
    </w:p>
    <w:p>
      <w:pPr>
        <w:pStyle w:val="BodyText"/>
      </w:pPr>
      <w:r>
        <w:t xml:space="preserve">Lisenziya statusu: Bu əlavədə təqdim edilən bütün şkalalar elmi-araşdırma və klinik istifadə üçün tərtibatçılar tərəfindən açıq şəkildə təqdim edilmiş alətlərdir.</w:t>
      </w:r>
    </w:p>
    <w:bookmarkEnd w:id="2139"/>
    <w:bookmarkStart w:id="2144" w:name="X9670219fbba1d36d61fbe74258e03a48eacab06"/>
    <w:p>
      <w:pPr>
        <w:pStyle w:val="Heading2"/>
      </w:pPr>
      <w:r>
        <w:t xml:space="preserve">B.1. M-CHAT-R: Autizm Spektri üçün Düzəldilmiş Yoxlama Cədvəli (16–30 aylıq uşaqlar)</w:t>
      </w:r>
    </w:p>
    <w:p>
      <w:pPr>
        <w:pStyle w:val="FirstParagraph"/>
      </w:pPr>
      <w:r>
        <w:t xml:space="preserve">Orijinal müəlliflər: Diana L. Robins, Deborah Fein, Marianne Barton, 2009. Orijinal istinad: Robins DL, Fein D, Barton M. M-CHAT-R/F. Self-published, 2009; Pediatrics, 2014; 133: 37–45.</w:t>
      </w:r>
    </w:p>
    <w:bookmarkStart w:id="2140" w:name="təlimat"/>
    <w:p>
      <w:pPr>
        <w:pStyle w:val="Heading3"/>
      </w:pPr>
      <w:r>
        <w:t xml:space="preserve">Təlimat</w:t>
      </w:r>
    </w:p>
    <w:p>
      <w:pPr>
        <w:pStyle w:val="FirstParagraph"/>
      </w:pPr>
      <w:r>
        <w:t xml:space="preserve">Bu anket uşağınızın gündəlik davranışı haqqında 20 sualdan ibarətdir. Valideyn və ya ilkin qulluq edən tərəfindən doldurulur. Hər suala BƏLİ və ya XEYR kimi cavab verin – uşağınızın adətən necə davrandığı əsasında. Əgər davranışı bir-iki dəfə görmüsünüzsə, amma ümumiyyətlə uşaq belə etmirsə, XEYR cavablayın.</w:t>
      </w:r>
    </w:p>
    <w:bookmarkEnd w:id="2140"/>
    <w:bookmarkStart w:id="2141" w:name="suallar"/>
    <w:p>
      <w:pPr>
        <w:pStyle w:val="Heading3"/>
      </w:pPr>
      <w:r>
        <w:t xml:space="preserve">Suallar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Sual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Bəli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Xeyr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Əgər siz otağın o tərəfindəki bir şeyə baxsanız, uşağınız da ora baxırmı? (Məsələn, uçan təyyarəyə, böyük heyvana və ya oyuncağa)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Heç uşağınızın kar olduğunu düşünmüsünüzmü?</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Uşağınız uydurma oyunlar oynayırmı? (Məsələn, boş fincandan içmək kimi, telefonla danışmaq kimi, kuklaya yemək vermək kimi)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Uşağınız əşyalara dırmanmağı sevirmi? (Məbəl, pilləkən, ağac)</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Uşağınız ovuclarını, barmaqlarını və ya bədəninin digər hissələrini gözünün qarşısında qeyri-adi hərəkətlərlə edirmi?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Uşağınız istədiyi bir şeyə işarə edirmi? (Məsələn, bufetdən uzaqda olan bir oyuncaq üçün)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Uşağınız maraqlı bir şeyə diqqətinizi cəlb etmək üçün işarə edirmi? (Məsələn, göydəki təyyarə və ya böyük maşın)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Uşağınız başqa uşaqlara maraq göstərirmi? (Məsələn, oyun parkında uşaqlara baxır, onlara qoşulmağa çalışır)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9</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Uşağınız sizə bir şey göstərməklə və ya önünüzə qoymaqla sizinlə paylaşırmı (bunu kömək üçün deyil, paylaşmaq üçün)?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Uşağınız adı çağırıldıqda cavab verirmi?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Uşağınıza gülümsədiyinizdə, o da sizə gülümsəyirmi?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Uşağınız gündəlik səslərdən narahat olurmı? (Məsələn, tozsoran, yüksək musiqi)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Uşağınız yeriyirmi?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Uşağınız siz onunla, onun paltarını geyindirən və ya oynayarkən gözlərinizə baxırmı?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Uşağınız sizin etdiklərinizi təqlid edirmi? (Məsələn, siz üzünüzə fəaliyyət etdikdə, o da eyni şeyi edir)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Uşağınız bir şey eşitdikdə sizə baxırmı ki, nəyin olduğunu görsün?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17</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Uşağınız diqqətinizi cəlb etməyə çalışırmı? (Məsələn, sizə baxmaq, tərif almaq üçün, “bax!” demək)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Uşağınız anladığı sözlərə cavab verirmi? (Məsələn, “topu mənə ver” və ya “kitabı götür” deyildiyində)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19</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Əgər bir şey yeni və ya qəribə baş verərsə, uşağınız sizin reaksiyanızı görmək üçün üzünüzə baxırmı?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Uşağınız hərəkətli oyunları sevirmi? (Məsələn, havada tullanmaq, dizin üstünə hoppanmaq)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bl>
    <w:bookmarkEnd w:id="2141"/>
    <w:bookmarkStart w:id="2142" w:name="hesablama"/>
    <w:p>
      <w:pPr>
        <w:pStyle w:val="Heading3"/>
      </w:pPr>
      <w:r>
        <w:t xml:space="preserve">Hesablama</w:t>
      </w:r>
    </w:p>
    <w:p>
      <w:pPr>
        <w:pStyle w:val="FirstParagraph"/>
      </w:pPr>
      <w:r>
        <w:t xml:space="preserve">Risk xalı = XEYR cavablarının sayı, istisna olaraq 2, 5 və 12-ci sual üçün XEYR – risk əlamətidir (bu üç sualda BƏLİ cavabı risk sayılır).</w:t>
      </w:r>
    </w:p>
    <w:p>
      <w:pPr>
        <w:pStyle w:val="BodyText"/>
      </w:pPr>
      <w:r>
        <w:t xml:space="preserve">Yəni: - 1, 3, 4, 6, 7, 8, 9, 10, 11, 13, 14, 15, 16, 17, 18, 19, 20-ci suallarda XEYR cavabı risk əlaməti hesab edilir. - 2, 5, 12-ci suallarda BƏLİ cavabı risk əlaməti hesab edilir.</w:t>
      </w:r>
    </w:p>
    <w:bookmarkEnd w:id="2142"/>
    <w:bookmarkStart w:id="2143"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Risk səviyyəsi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Tövsiyə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0–2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Aşağı risk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Əlavə qiymətləndirmə tələb olunmur (digər risk amilləri yoxdursa); 24 aya qədər yenidən skrininq tövsiyə olunur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3–7</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Orta risk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M-CHAT-R/F (Follow-up) tələb olunur – strukturlaşdırılmış izləmə müsahibəsi; tibbi işçi tərəfindən aparılır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8–20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Yüksək risk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Təcili ASP diaqnostik qiymətləndirməsi və erkən müdaxilə proqramına göndərmə tələb olunur</w:t>
            </w:r>
          </w:p>
        </w:tc>
      </w:tr>
    </w:tbl>
    <w:p>
      <w:pPr>
        <w:pStyle w:val="BodyText"/>
      </w:pPr>
      <w:r>
        <w:t xml:space="preserve">Qeyd: M-CHAT-R – Azərbaycan dilində müxtəlif klinikalarda istifadə olunur, lakin rəsmi validasiya Azərbaycan populyasiyasında məhduddur. Yuxarıdakı tərcümə klinik praktik üçündür; elmi tədqiqatlarda orijinal rəsmi tərcümə istifadə olunmalıdır (rəsmi tərcümələr üçün: https://mchatscreen.com).</w:t>
      </w:r>
    </w:p>
    <w:bookmarkEnd w:id="2143"/>
    <w:bookmarkEnd w:id="2144"/>
    <w:bookmarkStart w:id="2149" w:name="X67bb4c696339cd53296a3e5d18e26acbfbaeaf3"/>
    <w:p>
      <w:pPr>
        <w:pStyle w:val="Heading2"/>
      </w:pPr>
      <w:r>
        <w:t xml:space="preserve">B.2. AQ-10: Qısa Autizm Spektri Qiymətləndirməsi (16 yaş+)</w:t>
      </w:r>
    </w:p>
    <w:p>
      <w:pPr>
        <w:pStyle w:val="FirstParagraph"/>
      </w:pPr>
      <w:r>
        <w:t xml:space="preserve">Orijinal müəlliflər: Carrie Allison, Bonnie Auyeung, Simon Baron-Cohen, 2012. Orijinal istinad: Allison C, Auyeung B, Baron-Cohen S. Toward brief “red flags” for autism screening: the short Autism Spectrum Quotient (AQ-10). J Am Acad Child Adolesc Psychiatry, 2012; 51: 202–212.</w:t>
      </w:r>
    </w:p>
    <w:bookmarkStart w:id="2145" w:name="təlimat-1"/>
    <w:p>
      <w:pPr>
        <w:pStyle w:val="Heading3"/>
      </w:pPr>
      <w:r>
        <w:t xml:space="preserve">Təlimat</w:t>
      </w:r>
    </w:p>
    <w:p>
      <w:pPr>
        <w:pStyle w:val="FirstParagraph"/>
      </w:pPr>
      <w:r>
        <w:t xml:space="preserve">Aşağıdakı 10 ifadə haqqında nə düşünürsünüz? Hər ifadə üçün Mütləq razıyam, Qismən razıyam, Qismən razı deyiləm, Mütləq razı deyiləm variantlarından birini seçin.</w:t>
      </w:r>
    </w:p>
    <w:bookmarkEnd w:id="2145"/>
    <w:bookmarkStart w:id="2146" w:name="suallar-1"/>
    <w:p>
      <w:pPr>
        <w:pStyle w:val="Heading3"/>
      </w:pPr>
      <w:r>
        <w:t xml:space="preserve">Suallar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İfadə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Mən tez-tez kiçik səslərə diqqət edirəm – başqaları bunları görmədiyində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Mən adətən kiçik detallara deyil, ümumi şəklə daha çox diqqət edirəm</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Mən bir sosial vəziyyətdə bir neçə insanın söhbətini izləməkdə çətinlik çəkirəm</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Mən tez-tez bir mövzu və ya fəaliyyət üzərində o qədər cəmləşirəm ki, başqa şeyləri itirirəm</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Mən başqasının bir şey deyəndə nə düşündüyünü və ya hiss etdiyini asan anlayıram</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Mən insanların niyyətlərini oxumaqda yaxşıyam</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Hekayə oxuyanda, personajların nə düşündüyünü başa düşməkdə çətinlik çəkirəm</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Mən əvvəllər etdiyim fəaliyyətlər haqqında detallı məlumat toplamağı sevirəm (məsələn, avtomobil növləri, quşlar, qatarlar)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9</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Mən bir insana baxan zaman onun nə düşündüyünü və ya hiss etdiyini başa düşməkdə çətinlik çəkirəm</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Mən sosial vəziyyətlərdə necə davranmağı bilməkdə çətinlik çəkirəm</w:t>
            </w:r>
          </w:p>
        </w:tc>
      </w:tr>
    </w:tbl>
    <w:bookmarkEnd w:id="2146"/>
    <w:bookmarkStart w:id="2147" w:name="hesablama-1"/>
    <w:p>
      <w:pPr>
        <w:pStyle w:val="Heading3"/>
      </w:pPr>
      <w:r>
        <w:t xml:space="preserve">Hesablama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Sual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“Mütləq razıyam / Qismən razıyam” – 1 bal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“Mütləq razı deyiləm / Qismən razı deyiləm” – 1 bal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9</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bl>
    <w:p>
      <w:pPr>
        <w:pStyle w:val="BodyText"/>
      </w:pPr>
      <w:r>
        <w:t xml:space="preserve">Cəmi xal = 10-dan</w:t>
      </w:r>
    </w:p>
    <w:bookmarkEnd w:id="2147"/>
    <w:bookmarkStart w:id="2148" w:name="nəticələrin-şərhi-1"/>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Tövsiyə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0–5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ASP diaqnostik qiymətləndirməsi ehtimalı aşağıdır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Ətraflı ASP klinik qiymətləndirməsi tövsiyə olunur</w:t>
            </w:r>
          </w:p>
        </w:tc>
      </w:tr>
    </w:tbl>
    <w:p>
      <w:pPr>
        <w:pStyle w:val="BodyText"/>
      </w:pPr>
      <w:r>
        <w:t xml:space="preserve">Qeyd: AQ-10 klassik AQ-50-nin qısa versiyasıdır. NICE CG142 (UK) tərəfindən birincili səhiyyədə yetkin ASP skrininqi üçün rəsmi tövsiyə edilir. Həssaslıq ~77%, spesifiklik 36–41%. AQ-10 xüsusilə “öz-özünün skrinigi”ndə etibarlıdır və klinisistin ilkin müsahibəsi ilə birlikdə istifadə olunmalıdır.</w:t>
      </w:r>
    </w:p>
    <w:bookmarkEnd w:id="2148"/>
    <w:bookmarkEnd w:id="2149"/>
    <w:bookmarkStart w:id="2155" w:name="Xce8804088055a3b9d1e2a2336b5d348840aa1c6"/>
    <w:p>
      <w:pPr>
        <w:pStyle w:val="Heading2"/>
      </w:pPr>
      <w:r>
        <w:t xml:space="preserve">B.3. ASRS v1.1: Yetkin DDHP Öz-özünü Hesabat Şkalası</w:t>
      </w:r>
    </w:p>
    <w:p>
      <w:pPr>
        <w:pStyle w:val="FirstParagraph"/>
      </w:pPr>
      <w:r>
        <w:t xml:space="preserve">Orijinal müəlliflər: WHO, Ronald C. Kessler və əməkdaşları, Harvard Medical School, 2005. Orijinal istinad: Kessler RC, Adler L, Ames M, et al. The World Health Organization Adult DDHP Self-Report Scale (ASRS). Psychological Medicine, 2005; 35: 245–256.</w:t>
      </w:r>
    </w:p>
    <w:bookmarkStart w:id="2150" w:name="təlimat-2"/>
    <w:p>
      <w:pPr>
        <w:pStyle w:val="Heading3"/>
      </w:pPr>
      <w:r>
        <w:t xml:space="preserve">Təlimat</w:t>
      </w:r>
    </w:p>
    <w:p>
      <w:pPr>
        <w:pStyle w:val="FirstParagraph"/>
      </w:pPr>
      <w:r>
        <w:t xml:space="preserve">Bu şkala yetkinlərdə DDHP simptomlarının skrininqi üçündür. Aşağıdakı 6 suala – son 6 ay ərzində necə hiss etmisiniz – əsaslanaraq cavab verin. Hər sual üçün Heç vaxt, Nadirən, Bəzən, Tez-tez, Çox tez-tez variantlarından birini seçin.</w:t>
      </w:r>
    </w:p>
    <w:bookmarkEnd w:id="2150"/>
    <w:bookmarkStart w:id="2151" w:name="hissə-a-birincili-skrininq-6-sual"/>
    <w:p>
      <w:pPr>
        <w:pStyle w:val="Heading3"/>
      </w:pPr>
      <w:r>
        <w:t xml:space="preserve">Hissə A – Birincili skrininq (6 sual)</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Sual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Heç vaxt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Nadirən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Bəzən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Çox tez-tez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Bir layihənin çətin hissəsi başa çatdıqdan sonra son detalları bitirməkdə nə qədər tez-tez çətinlik çəkirsiniz?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Təşkilat tələb edən bir iş görərkən işləri sıraya qoymaqda nə qədər tez-tez çətinlik çəkirsiniz?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Görüş və ya öhdəlikləri xatırlamaqda nə qədər tez-tez problem yaşayırsınız?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Çox düşüncə tələb edən bir tapşırığınız olduqda, nə qədər tez-tez başlamaqdan çəkinirsiniz və ya onu təxirə salırsınız?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Uzun müddət oturmalı olduğunuz vaxt nə qədər tez-tez əl və ayaqlarınızı qımıldadırsınız və ya dartırsınız?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Nə qədər tez-tez “motorla işləyən” kimi həddindən artıq fəal və ya bir şeyi etmək məcburiyyətində hiss edirsiniz?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bl>
    <w:bookmarkEnd w:id="2151"/>
    <w:bookmarkStart w:id="2152" w:name="hesablama-hissə-a-üçün"/>
    <w:p>
      <w:pPr>
        <w:pStyle w:val="Heading3"/>
      </w:pPr>
      <w:r>
        <w:t xml:space="preserve">Hesablama (Hissə A üçün)</w:t>
      </w:r>
    </w:p>
    <w:p>
      <w:pPr>
        <w:pStyle w:val="FirstParagraph"/>
      </w:pPr>
      <w:r>
        <w:t xml:space="preserve">Cədvəldəki bold hücrələrdə olan cavablar – müsbət əlamətdir.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Sual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Müsbət əlamət sayılan cavablar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Bəzən, Tez-tez, Çox tez-tez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Bəzən, Tez-tez, Çox tez-tez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Bəzən, Tez-tez, Çox tez-tez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Çox tez-tez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Çox tez-tez</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Çox tez-tez</w:t>
            </w:r>
          </w:p>
        </w:tc>
      </w:tr>
    </w:tbl>
    <w:p>
      <w:pPr>
        <w:pStyle w:val="BodyText"/>
      </w:pPr>
      <w:r>
        <w:t xml:space="preserve">Cəmi müsbət əlamət sayı = _____ / 6</w:t>
      </w:r>
    </w:p>
    <w:bookmarkEnd w:id="2152"/>
    <w:bookmarkStart w:id="2153" w:name="nəticələrin-şərhi-2"/>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Müsbət əlamət sayı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Şərh</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0–3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Simptomlar yetkin DDHP üçün tipik deyil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Simptomlar yetkin DDHP üçün yüksək dərəcədə uyğundur. Tibbi qiymətləndirmə tövsiyə olunur.</w:t>
            </w:r>
          </w:p>
        </w:tc>
      </w:tr>
    </w:tbl>
    <w:bookmarkEnd w:id="2153"/>
    <w:bookmarkStart w:id="2154" w:name="X54878366a34cb482f14335f3185be74ab113f57"/>
    <w:p>
      <w:pPr>
        <w:pStyle w:val="Heading3"/>
      </w:pPr>
      <w:r>
        <w:t xml:space="preserve">Hissə B – Genişləndirilmiş sorğu (12 əlavə sual)</w:t>
      </w:r>
    </w:p>
    <w:p>
      <w:pPr>
        <w:pStyle w:val="FirstParagraph"/>
      </w:pPr>
      <w:r>
        <w:t xml:space="preserve">Hissə A müsbət olduqda, klinik qiymətləndirmə ilə birgə istifadə üçün Hissə B sualları (12 əlavə sual) istifadə olunur. Hissə B tam versiyası tərtibatçıların rəsmi saytından əldə edilə bilər: https://www.hcp.med.harvard.edu/ncs/asrs.php</w:t>
      </w:r>
    </w:p>
    <w:p>
      <w:pPr>
        <w:pStyle w:val="BodyText"/>
      </w:pPr>
      <w:r>
        <w:t xml:space="preserve">Qeyd: ASRS v1.1 – ÜST tərəfindən hazırlanmış, dünyada ən çox istifadə olunan yetkin DDHP skrininq şkalasıdır. Dünyaca olan Kessler tərəfindən sonra ASRS-5 (DSM-5 meyarlarına görə, 2017) işlənilib – daha qısa 5 suallı versiya. Hər iki versiya skrininq üçün münasibdir, ASRS v1.1 hələ də geniş istifadədədir.</w:t>
      </w:r>
    </w:p>
    <w:bookmarkEnd w:id="2154"/>
    <w:bookmarkEnd w:id="2155"/>
    <w:bookmarkStart w:id="2161" w:name="X3bfd643d56b38372cf1de5ce2a4b17dda1ffced"/>
    <w:p>
      <w:pPr>
        <w:pStyle w:val="Heading2"/>
      </w:pPr>
      <w:r>
        <w:t xml:space="preserve">B.4. SNAP-IV: Swanson, Nolan və Pelham Reytinq Şkalası (uşaq DDHP)</w:t>
      </w:r>
    </w:p>
    <w:p>
      <w:pPr>
        <w:pStyle w:val="FirstParagraph"/>
      </w:pPr>
      <w:r>
        <w:t xml:space="preserve">Orijinal müəlliflər: James M. Swanson, 1983. Orijinal istinad: Swanson JM. School-based assessments and interventions for ADD students. Irvine, CA: KC Publishing, 1992.</w:t>
      </w:r>
    </w:p>
    <w:bookmarkStart w:id="2156" w:name="təlimat-3"/>
    <w:p>
      <w:pPr>
        <w:pStyle w:val="Heading3"/>
      </w:pPr>
      <w:r>
        <w:t xml:space="preserve">Təlimat</w:t>
      </w:r>
    </w:p>
    <w:p>
      <w:pPr>
        <w:pStyle w:val="FirstParagraph"/>
      </w:pPr>
      <w:r>
        <w:t xml:space="preserve">SNAP-IV – uşaqlarda DDHP simptomlarının DSM-IV/DSM-5 meyarlarına əsaslanan qiymətləndirməsidir. Valideyn və ya müəllim tərəfindən doldurulur. Hər simptom son 1 ay ərzində uşağınızda necə müşahidə olunur: Heç (0), Kifayət qədər (1), Çox (2), Çox-çox (3).</w:t>
      </w:r>
    </w:p>
    <w:bookmarkEnd w:id="2156"/>
    <w:bookmarkStart w:id="2157" w:name="suallar-snap-iv-qısa-versiya-26-sual"/>
    <w:p>
      <w:pPr>
        <w:pStyle w:val="Heading3"/>
      </w:pPr>
      <w:r>
        <w:t xml:space="preserve">Suallar (SNAP-IV qısa versiya – 26 sual)</w:t>
      </w:r>
    </w:p>
    <w:p>
      <w:pPr>
        <w:pStyle w:val="FirstParagraph"/>
      </w:pPr>
      <w:r>
        <w:t xml:space="preserve">Diqqətsizlik subskalası (Items 1–9):</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İfadə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məktəb işində və ya digər fəaliyyətlərdə diqqətsiz səhvlər buraxır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diqqətini tapşırıqlarda və ya oyunlarda saxlamaqda çətinlik çəkir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birbaşa danışıldıqda dinləmir kimi görünür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təlimatlara əməl etmir və məktəb işini, gündəlik tapşırıqları bitirmir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tapşırıqları və fəaliyyətləri təşkil etməkdə çətinlik çəkir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davamlı zehni səy tələb edən tapşırıqlardan qaçır, xoşlamır və ya könülsüzlüklə yerinə yetirir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tapşırıqlar və ya fəaliyyətlər üçün lazımi əşyaları itirir (məktəb materialları, karandaş, kitab)</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xarici stimullarla asanlıqla dağılır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9</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gündəlik fəaliyyətlərdə unutkandır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bl>
    <w:p>
      <w:pPr>
        <w:pStyle w:val="BodyText"/>
      </w:pPr>
      <w:r>
        <w:t xml:space="preserve">Hiperaktivlik-impulsivlik subskalası (Items 10–18):</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İfadə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əl və ayaqlarını qımıldadır və ya oturduğu yerdə dartır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otaqda oturmalı olduğu yerdə oturmur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qeyri-adi vəziyyətlərdə həddindən artıq qaçır və ya dırmaşır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sakit oynamaqda çətinlik çəkir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“hərəkətli” və ya “motorla işləyən” kimi davranır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həddindən artıq danışır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sual bitməmiş cavabları ağızdan qaçırdır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17</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öz növbəsini gözləyə bilmir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başqalarının fəaliyyətini kəsir (söhbətə, oyuna)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bl>
    <w:p>
      <w:pPr>
        <w:pStyle w:val="BodyText"/>
      </w:pPr>
      <w:r>
        <w:t xml:space="preserve">Opozisiyon-etiraz davranışı subskalası (Items 19–26):</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İfadə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19</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özünü itirir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yetkinlərlə mübahisə edir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yetkinlərin tələblərinə və ya qaydalara qarşı çıxır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qəsdən başqalarını qıcıqlandırır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öz səhvləri və ya pis davranışı üçün başqalarını günahlandırır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başqaları tərəfindən asan qıcıqlandırılır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əsəbidir və kəskin narazıdır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Tez-tez qisasçı və ya kinli davranır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bl>
    <w:bookmarkEnd w:id="2157"/>
    <w:bookmarkStart w:id="2158" w:name="hesablama-2"/>
    <w:p>
      <w:pPr>
        <w:pStyle w:val="Heading3"/>
      </w:pPr>
      <w:r>
        <w:t xml:space="preserve">Hesablama</w:t>
      </w:r>
    </w:p>
    <w:p>
      <w:pPr>
        <w:pStyle w:val="FirstParagraph"/>
      </w:pPr>
      <w:r>
        <w:t xml:space="preserve">Hər subskalanın ortalaması: - Diqqətsizlik subskalası (1–9): cəm ÷ 9 = _____ - Hiperaktivlik-impulsivlik subskalası (10–18): cəm ÷ 9 = _____ - Opozisiyon-etiraz subskalası (19–26): cəm ÷ 8 = _____</w:t>
      </w:r>
    </w:p>
    <w:bookmarkEnd w:id="2158"/>
    <w:bookmarkStart w:id="2159" w:name="nəticələrin-şərhi-orta-səviyyələr"/>
    <w:p>
      <w:pPr>
        <w:pStyle w:val="Heading3"/>
      </w:pPr>
      <w:r>
        <w:t xml:space="preserve">Nəticələrin şərhi (orta səviyyələr)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Subskala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Valideyn: müsbət sərhəd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Müəllim: müsbət sərhəd</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Diqqətsizlik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≥1,78</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≥2,56</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Hiperaktivlik-impulsivlik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≥1,44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≥1,78</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Opozisiyon-etiraz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≥1,88</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≥2,00</w:t>
            </w:r>
          </w:p>
        </w:tc>
      </w:tr>
    </w:tbl>
    <w:p>
      <w:pPr>
        <w:pStyle w:val="BodyText"/>
      </w:pPr>
      <w:r>
        <w:t xml:space="preserve">Bu sərhədlər Bussing et al., 2008 məlumatlarına əsaslanır və ABŞ populyasiyası üçündür. Azərbaycan populyasiyasında xüsusi validasiya aparılmamışdır – nəticələr klinik kontekstdə şərh edilməlidir.</w:t>
      </w:r>
    </w:p>
    <w:bookmarkEnd w:id="2159"/>
    <w:bookmarkStart w:id="2160" w:name="diaqnostik-şərh"/>
    <w:p>
      <w:pPr>
        <w:pStyle w:val="Heading3"/>
      </w:pPr>
      <w:r>
        <w:t xml:space="preserve">Diaqnostik şərh</w:t>
      </w:r>
    </w:p>
    <w:p>
      <w:pPr>
        <w:pStyle w:val="FirstParagraph"/>
      </w:pPr>
      <w:r>
        <w:t xml:space="preserve">DDHP-nin DSM meyarlarına uyğun təqdimat növü: - Əsasən diqqətsiz: Yalnız diqqətsizlik subskalası müsbət; - Əsasən hiperaktiv-impulsiv: Yalnız hiperaktivlik subskalası müsbət; - Kombinə edilmiş: Hər iki subskala müsbət.</w:t>
      </w:r>
    </w:p>
    <w:p>
      <w:pPr>
        <w:pStyle w:val="BodyText"/>
      </w:pPr>
      <w:r>
        <w:t xml:space="preserve">Opozisiyon-etiraz subskalası ilə müsbət nəticə – komorbid opozisiyon-etiraz pozuntusunun (ODD, XBT-11 6C90) əhtimalını göstərir.</w:t>
      </w:r>
    </w:p>
    <w:p>
      <w:pPr>
        <w:pStyle w:val="BodyText"/>
      </w:pPr>
      <w:r>
        <w:t xml:space="preserve">Qeyd: SNAP-IV – tədqiqat və klinik istifadə üçün sərbəst əlçatandır. Tam 90 suallı versiya, qısa 26 suallı versiya və müəllim versiyaları Swanson prof. rəsmi saytından yüklənə bilər: http://www.shared-care.ca/files/Scoring_for_SNAP_IV_Guide_26-item.pdf</w:t>
      </w:r>
    </w:p>
    <w:bookmarkEnd w:id="2160"/>
    <w:bookmarkEnd w:id="2161"/>
    <w:bookmarkStart w:id="2166" w:name="Xcfb8c6c867072f70f9518425ac48a63e4a9ad9c"/>
    <w:p>
      <w:pPr>
        <w:pStyle w:val="Heading2"/>
      </w:pPr>
      <w:r>
        <w:t xml:space="preserve">B.5. Intellektual və adaptiv qiymətləndirmənin əsas alətləri (məlumat cədvəli)</w:t>
      </w:r>
    </w:p>
    <w:p>
      <w:pPr>
        <w:pStyle w:val="FirstParagraph"/>
      </w:pPr>
      <w:r>
        <w:t xml:space="preserve">Aşağıdakı alətlər lisenziyalı psixoloji alətlərdir və mətnin içində tam verilə bilmirlər. Onların əldə edilməsi və istifadəsi üçün klinik psixoloq və ya ixtisaslı mütəxəssis lazımdır.</w:t>
      </w:r>
    </w:p>
    <w:bookmarkStart w:id="2162" w:name="b.5.1.-intellektual-qiymətləndirmə"/>
    <w:p>
      <w:pPr>
        <w:pStyle w:val="Heading3"/>
      </w:pPr>
      <w:r>
        <w:t xml:space="preserve">B.5.1. İntellektual qiymətləndirmə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Alət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Yaş qrupu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Naşir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Tipik vaxt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WPPSI-IV (Wechsler Preschool and Primary Scale of Intelligence)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 il 6 ay – 7 il 7 ay</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Pearson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60–90 dəq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WISC-V (Wechsler Intelligence Scale for Children)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6–16 yaş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Pearson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60–90 dəq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WAIS-IV/V (Wechsler Adult Intelligence Scale)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16–90 yaş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Pearson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60–90 dəq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Stanford-Binet 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 yaş+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Riverside Insights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45–75 dəq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Leiter-3 (qeyri-verbal)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3–75+ yaş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Stoelting</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25–40 dəq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Raven’s Progressive Matrices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 yaş+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Pearson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20–40 dəq</w:t>
            </w:r>
          </w:p>
        </w:tc>
      </w:tr>
    </w:tbl>
    <w:bookmarkEnd w:id="2162"/>
    <w:bookmarkStart w:id="2163" w:name="b.5.2.-adaptiv-davranış"/>
    <w:p>
      <w:pPr>
        <w:pStyle w:val="Heading3"/>
      </w:pPr>
      <w:r>
        <w:t xml:space="preserve">B.5.2. Adaptiv davranış</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Alət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Yaş qrupu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Naşir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Qiymətləndirmə növü</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Vineland-3 (Vineland Adaptive Behavior Scales)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Doğuşdan 90+ yaşa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Pearson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Valideyn/müəllim müsahibəsi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ABAS-3 (Adaptive Behavior Assessment System)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Doğuşdan 89 yaşa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WPS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Valideyn/müəllim müsahibəsi</w:t>
            </w:r>
          </w:p>
        </w:tc>
      </w:tr>
    </w:tbl>
    <w:bookmarkEnd w:id="2163"/>
    <w:bookmarkStart w:id="2164" w:name="b.5.3.-autizm-diaqnostik-alətləri"/>
    <w:p>
      <w:pPr>
        <w:pStyle w:val="Heading3"/>
      </w:pPr>
      <w:r>
        <w:t xml:space="preserve">B.5.3. Autizm diaqnostik alətləri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Alət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Yaş qrupu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Naşir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Tipik vaxt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ADOS-2 (Autism Diagnostic Observation Schedule)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12 ay – yetkin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WPS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40–60 dəq (5 modul)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ADI-R (Autism Diagnostic Interview – Revised)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 yaş – yetkin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WPS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90–150 dəq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CARS-2 (Childhood Autism Rating Scale)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 yaş+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WPS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15–30 dəq</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SRS-2 (Social Responsiveness Scale)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2,5–yaş+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WPS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15–20 dəq</w:t>
            </w:r>
          </w:p>
        </w:tc>
      </w:tr>
    </w:tbl>
    <w:bookmarkEnd w:id="2164"/>
    <w:bookmarkStart w:id="2165" w:name="b.5.4.-ddhp-ətraflı-qiymətləndirmə"/>
    <w:p>
      <w:pPr>
        <w:pStyle w:val="Heading3"/>
      </w:pPr>
      <w:r>
        <w:t xml:space="preserve">B.5.4. DDHP ətraflı qiymətləndirmə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Alət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Yaş qrupu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Naşir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Conners-3 (Conners Rating Scales)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6–18 yaş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MHS</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Conners CBRS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6–18 yaş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MHS</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CAARS (Conners Adult DDHP Rating Scales)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18+ yaş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MHS</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BRIEF-2 (Behavior Rating Inventory of Executive Function)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5–18 yaş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CPT-3 (Conners Continuous Performance Test)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 yaş+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MHS</w:t>
            </w:r>
          </w:p>
        </w:tc>
      </w:tr>
    </w:tbl>
    <w:bookmarkEnd w:id="2165"/>
    <w:bookmarkEnd w:id="2166"/>
    <w:bookmarkStart w:id="2167" w:name="müəllifin-qeydi"/>
    <w:p>
      <w:pPr>
        <w:pStyle w:val="Heading2"/>
      </w:pPr>
      <w:r>
        <w:t xml:space="preserve">Müəllifin qeydi</w:t>
      </w:r>
    </w:p>
    <w:p>
      <w:pPr>
        <w:pStyle w:val="FirstParagraph"/>
      </w:pPr>
      <w:r>
        <w:t xml:space="preserve">Əlavə B-də təqdim edilən skrininq şkalaları (M-CHAT-R, AQ-10, ASRS v1.1, SNAP-IV) klinik işdə birbaşa istifadə üçün hazırdır. Bu şkalaların müəlliflərinə və onların qurumlarına – WHO, Harvard Medical School, Baron-Cohen və əməkdaşlarına, Robins, Fein, Barton və Swansona – müasir psixiatriyaya böyük töhfələrinə görə təşəkkür edirik.</w:t>
      </w:r>
    </w:p>
    <w:p>
      <w:pPr>
        <w:pStyle w:val="BodyText"/>
      </w:pPr>
      <w:r>
        <w:t xml:space="preserve">Lisenziyalı diaqnostik alətlər (ADOS-2, WISC-V, Vineland-3 və s.) bu kitabda tam təqdim edilə bilmir – onların istifadəsi xüsusi təlim və rəsmi əldə edilmiş nüsxə tələb edir. Klinik psixoloqlar bu alətləri Pearson, WPS, MHS kimi rəsmi naşirlər vasitəsilə əldə etməlidirlər.</w:t>
      </w:r>
    </w:p>
    <w:p>
      <w:pPr>
        <w:pStyle w:val="BodyText"/>
      </w:pPr>
      <w:r>
        <w:t xml:space="preserve">Azərbaycan dilinə rəsmi və validasiya edilmiş tərcümə məsələsi: Yuxarıda təqdim edilən Azərbaycanca tərcümələr klinik istifadə üçün işçi variantdır. Elmi nəşrlər və validasiya araşdırmaları üçün rəsmi naşirlərlə əlaqə zəruridir. Azərbaycan populyasiyasında standartlaşdırılmış normların hazırlanması mühüm gələcək vəzifədir.</w:t>
      </w:r>
    </w:p>
    <w:bookmarkEnd w:id="2167"/>
    <w:bookmarkEnd w:id="2168"/>
    <w:bookmarkStart w:id="2194" w:name="əlavə-b-davamı"/>
    <w:p>
      <w:pPr>
        <w:pStyle w:val="Heading1"/>
      </w:pPr>
      <w:r>
        <w:t xml:space="preserve">ƏLAVƏ B (davamı)</w:t>
      </w:r>
    </w:p>
    <w:bookmarkStart w:id="2169" w:name="Xaec47345ee3c32d98d0116092c4529305a16cb1"/>
    <w:p>
      <w:pPr>
        <w:pStyle w:val="Heading2"/>
      </w:pPr>
      <w:r>
        <w:t xml:space="preserve">SKRİNİNQ VƏ QİYMƏTLƏNDİRMƏ ŞKALALARI (klinik istifadə üçün)</w:t>
      </w:r>
    </w:p>
    <w:p>
      <w:pPr>
        <w:pStyle w:val="FirstParagraph"/>
      </w:pPr>
      <w:r>
        <w:t xml:space="preserve">Bu əlavədə sərbəst lisenziyalı və klinik praktikada ən çox istifadə olunan şkalalar tam mətndə və ya təsvirdə təqdim olunur. Şkalaların Azərbaycan dilinə tərcüməsi qeyri-rəsmidir və yerli validasiya işi davam edir. Klinik və tədqiqat məqsədlərində istifadə olunan rəsmi tərcümələr müvafiq müəlliflərdən və ya naşirlərdən təmin edilməlidir.</w:t>
      </w:r>
    </w:p>
    <w:bookmarkEnd w:id="2169"/>
    <w:bookmarkStart w:id="2170" w:name="b.1.-phq-9-depressiyanın-skrininqi"/>
    <w:p>
      <w:pPr>
        <w:pStyle w:val="Heading2"/>
      </w:pPr>
      <w:r>
        <w:t xml:space="preserve">B.1. PHQ-9 – Depressiyanın skrininqi</w:t>
      </w:r>
    </w:p>
    <w:p>
      <w:pPr>
        <w:pStyle w:val="FirstParagraph"/>
      </w:pPr>
      <w:r>
        <w:t xml:space="preserve">Müəllif: Kroenke K, Spitzer RL, Williams JBW (2001). Lisenziya: sərbəst klinik və tədqiqat istifadə üçün (Pfizer). Tətbiq vaxtı: 2–5 dəqiqə.</w:t>
      </w:r>
    </w:p>
    <w:p>
      <w:pPr>
        <w:pStyle w:val="BodyText"/>
      </w:pPr>
      <w:r>
        <w:t xml:space="preserve">Təlimat: Son 2 həftə ərzində aşağıdakı problemlər sizə nə qədər narahatlıq verib?</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Sual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Heç</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Bir neçə 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Yarıdan çox 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Demək olar hər gün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Marağın azalması və ya işlərdən ləzzət almamaq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Kədərlilik, depressiya və ya ümidsizlik hissi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Yuxu problemləri – yatmaqda çətinlik, yuxusuzluq və ya həddindən çox yuxu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Yorğun hiss etmək və ya az enerji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İştah pozuntusu və ya həddindən çox yemək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Özünüz haqqında pis fikirlər – uğursuzsunuz, özünüzü və ya ailənizi boğmusunuz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Diqqəti cəmləşdirə bilməmək – qəzet oxumaq, televiziyaya baxmaq kimi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Çox ağır və ya çox yavaş hərəkət etmək – və ya əksinə, həddindən çox təlatümlü, yerində qala bilməmək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9</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Ölmüş olmağın və ya özünüzə zərər verməyin daha yaxşı olduğunu düşünmək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bl>
    <w:p>
      <w:pPr>
        <w:pStyle w:val="BodyText"/>
      </w:pPr>
      <w:r>
        <w:t xml:space="preserve">Toplam bal: _____</w:t>
      </w:r>
    </w:p>
    <w:p>
      <w:pPr>
        <w:pStyle w:val="BodyText"/>
      </w:pPr>
      <w:r>
        <w:t xml:space="preserve">Şərh: - 0–4: depressiya yoxdur; - 5–9: yüngül depressiya; - 10–14: orta depressiya; - 15–19: orta-ağır depressiya; - 20–27: ağır depressiya.</w:t>
      </w:r>
    </w:p>
    <w:p>
      <w:pPr>
        <w:pStyle w:val="BodyText"/>
      </w:pPr>
      <w:r>
        <w:t xml:space="preserve">PHQ-9 ≥10 – depressiya üçün müsbət skrininq. Diaqnoz klinik müsahibə ilə təsdiq edilməlidir.</w:t>
      </w:r>
    </w:p>
    <w:p>
      <w:pPr>
        <w:pStyle w:val="BodyText"/>
      </w:pPr>
      <w:r>
        <w:t xml:space="preserve">Vacib qeyd: 9-cu sual intihar riski skrininqidir. “Bir neçə gün” və ya daha çox cavabı mütləq aktiv klinik qiymətləndirmə tələb edir.</w:t>
      </w:r>
    </w:p>
    <w:p>
      <w:pPr>
        <w:pStyle w:val="BodyText"/>
      </w:pPr>
      <w:r>
        <w:t xml:space="preserve">PHQ-2: ilk iki sual – ultra-qısa skrininq, ≥3 bal müsbət.</w:t>
      </w:r>
    </w:p>
    <w:bookmarkEnd w:id="2170"/>
    <w:bookmarkStart w:id="2171" w:name="X899db3514bc88ab31e6631ed068f59b64f28673"/>
    <w:p>
      <w:pPr>
        <w:pStyle w:val="Heading2"/>
      </w:pPr>
      <w:r>
        <w:t xml:space="preserve">B.2. GAD-7 – Ümumiləşmiş təşvişin skrininqi</w:t>
      </w:r>
    </w:p>
    <w:p>
      <w:pPr>
        <w:pStyle w:val="FirstParagraph"/>
      </w:pPr>
      <w:r>
        <w:t xml:space="preserve">Müəllif: Spitzer RL, Kroenke K, Williams JBW, Löwe B (2006). Lisenziya: sərbəst istifadə. Tətbiq vaxtı: 2 dəqiqə.</w:t>
      </w:r>
    </w:p>
    <w:p>
      <w:pPr>
        <w:pStyle w:val="BodyText"/>
      </w:pPr>
      <w:r>
        <w:t xml:space="preserve">Təlimat: Son 2 həftə ərzində aşağıdakı problemlər sizə nə qədər narahatlıq verib?</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Sual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Heç</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Bir neçə 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Yarıdan çox gün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Hər gün</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Əsəbi, təşvişli və ya həyəcanlı hiss etmək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Narahatlığı dayandıra bilməmək və ya nəzarət edə bilməmək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Müxtəlif məsələlər haqqında həddindən çox narahat olmaq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Rahatlıq tapmaqda çətinlik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Həddindən çox narahat olmaq ki, yerində otura bilməmək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Asanlıqla qıcıqlanmaq və ya əsəbiləşmək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Dəhşətli bir şey baş verəcəkmişcə qorxmaq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bl>
    <w:p>
      <w:pPr>
        <w:pStyle w:val="BodyText"/>
      </w:pPr>
      <w:r>
        <w:t xml:space="preserve">Toplam bal: _____</w:t>
      </w:r>
    </w:p>
    <w:p>
      <w:pPr>
        <w:pStyle w:val="BodyText"/>
      </w:pPr>
      <w:r>
        <w:t xml:space="preserve">Şərh: - 0–4: minimal təşviş; - 5–9: yüngül; - 10–14: orta; - 15–21: ağır.</w:t>
      </w:r>
    </w:p>
    <w:p>
      <w:pPr>
        <w:pStyle w:val="BodyText"/>
      </w:pPr>
      <w:r>
        <w:t xml:space="preserve">GAD-7 ≥10 – müsbət skrininq.</w:t>
      </w:r>
    </w:p>
    <w:p>
      <w:pPr>
        <w:pStyle w:val="BodyText"/>
      </w:pPr>
      <w:r>
        <w:t xml:space="preserve">GAD-2: ilk iki sual – ≥3 bal müsbət.</w:t>
      </w:r>
    </w:p>
    <w:bookmarkEnd w:id="2171"/>
    <w:bookmarkStart w:id="2176" w:name="b.3.-pcl-5-ptsd-üçün-qiymətləndirmə"/>
    <w:p>
      <w:pPr>
        <w:pStyle w:val="Heading2"/>
      </w:pPr>
      <w:r>
        <w:t xml:space="preserve">B.3. PCL-5 – PTSD üçün qiymətləndirmə</w:t>
      </w:r>
    </w:p>
    <w:p>
      <w:pPr>
        <w:pStyle w:val="FirstParagraph"/>
      </w:pPr>
      <w:r>
        <w:t xml:space="preserve">Müəllif: Weathers FW, Litz BT, Keane TM, Palmieri PA, Marx BP, Schnurr PP (2013). Lisenziya: sərbəst istifadə (ABŞ VA – Milli PTSD Mərkəzi). Tətbiq vaxtı: 5–10 dəqiqə. Əsas: DSM-5 PTSD meyarları.</w:t>
      </w:r>
    </w:p>
    <w:p>
      <w:pPr>
        <w:pStyle w:val="BodyText"/>
      </w:pPr>
      <w:r>
        <w:t xml:space="preserve">Təlimat: Aşağıda insanların bəzən stressli həyat təcrübəsindən sonra yaşadığı problemlər siyahısı verilmişdir. Xahiş edirəm, oxuyun və son bir ay ərzində hər bir problemlə nə qədər qarşılaşdığınızı göstərin. Ən çox narahat edən hadisəni düşünün.</w:t>
      </w:r>
    </w:p>
    <w:p>
      <w:pPr>
        <w:pStyle w:val="BodyText"/>
      </w:pPr>
      <w:r>
        <w:t xml:space="preserve">Ölçü: 0 = heç; 1 = bir az; 2 = orta; 3 = çox; 4 = həddindən çox.</w:t>
      </w:r>
    </w:p>
    <w:bookmarkStart w:id="2172" w:name="klaster-b-intruziv-simptomlar"/>
    <w:p>
      <w:pPr>
        <w:pStyle w:val="Heading3"/>
      </w:pPr>
      <w:r>
        <w:t xml:space="preserve">Klaster B: İntruziv simptomlar</w:t>
      </w:r>
    </w:p>
    <w:p>
      <w:pPr>
        <w:pStyle w:val="FirstParagraph"/>
      </w:pPr>
      <w:r>
        <w:t xml:space="preserve">Stressli təcrübəyə aid təkrarlanan, narahat edən və arzusuz xatirələr;</w:t>
      </w:r>
    </w:p>
    <w:p>
      <w:pPr>
        <w:pStyle w:val="BodyText"/>
      </w:pPr>
      <w:r>
        <w:t xml:space="preserve">Stressli təcrübəyə aid təkrarlanan, narahat edən yuxular;</w:t>
      </w:r>
    </w:p>
    <w:p>
      <w:pPr>
        <w:pStyle w:val="BodyText"/>
      </w:pPr>
      <w:r>
        <w:t xml:space="preserve">Stressli təcrübənin yenidən baş verdiyini hiss etmək (sanki siz orada idiniz) – flashback;</w:t>
      </w:r>
    </w:p>
    <w:p>
      <w:pPr>
        <w:pStyle w:val="BodyText"/>
      </w:pPr>
      <w:r>
        <w:t xml:space="preserve">Stressli təcrübəni xatırladan bir şey olanda çox narahat olmaq;</w:t>
      </w:r>
    </w:p>
    <w:p>
      <w:pPr>
        <w:pStyle w:val="BodyText"/>
      </w:pPr>
      <w:r>
        <w:t xml:space="preserve">Stressli təcrübəni xatırladan bir şey olanda güclü fiziki reaksiyalar (ürək döyünməsi, nəfəs darlığı, tərləmə).</w:t>
      </w:r>
    </w:p>
    <w:bookmarkEnd w:id="2172"/>
    <w:bookmarkStart w:id="2173" w:name="klaster-c-qaçma"/>
    <w:p>
      <w:pPr>
        <w:pStyle w:val="Heading3"/>
      </w:pPr>
      <w:r>
        <w:t xml:space="preserve">Klaster C: Qaçma</w:t>
      </w:r>
    </w:p>
    <w:p>
      <w:pPr>
        <w:pStyle w:val="FirstParagraph"/>
      </w:pPr>
      <w:r>
        <w:t xml:space="preserve">Stressli təcrübə ilə bağlı xatirələr, düşüncələr və ya hisslərdən qaçmaq;</w:t>
      </w:r>
    </w:p>
    <w:p>
      <w:pPr>
        <w:pStyle w:val="BodyText"/>
      </w:pPr>
      <w:r>
        <w:t xml:space="preserve">Stressli təcrübəni xatırladan xarici şeylərdən (insanlar, yerlər, söhbətlər, fəaliyyətlər, obyektlər, vəziyyətlər) qaçmaq.</w:t>
      </w:r>
    </w:p>
    <w:bookmarkEnd w:id="2173"/>
    <w:bookmarkStart w:id="2174" w:name="X6cca5017ba54dfc3283cf39683b7b9285b75621"/>
    <w:p>
      <w:pPr>
        <w:pStyle w:val="Heading3"/>
      </w:pPr>
      <w:r>
        <w:t xml:space="preserve">Klaster D: Mənfi dəyişikliklər idrak və əhval</w:t>
      </w:r>
    </w:p>
    <w:p>
      <w:pPr>
        <w:pStyle w:val="FirstParagraph"/>
      </w:pPr>
      <w:r>
        <w:t xml:space="preserve">Stressli təcrübənin mühüm hissələrini xatırlamaqda çətinlik;</w:t>
      </w:r>
    </w:p>
    <w:p>
      <w:pPr>
        <w:pStyle w:val="BodyText"/>
      </w:pPr>
      <w:r>
        <w:t xml:space="preserve">Özünüz, digər insanlar və ya dünya haqqında güclü mənfi inanclar (“Mən pisəm”; “Heç kimə inanmaq olmaz”; “Dünya çox təhlükəlidir”);</w:t>
      </w:r>
    </w:p>
    <w:p>
      <w:pPr>
        <w:pStyle w:val="BodyText"/>
      </w:pPr>
      <w:r>
        <w:t xml:space="preserve">Stressli təcrübənin baş vermə səbəbinə və ya nəticələrinə görə özünüzü və ya başqalarını günahlandırmaq;</w:t>
      </w:r>
    </w:p>
    <w:p>
      <w:pPr>
        <w:pStyle w:val="BodyText"/>
      </w:pPr>
      <w:r>
        <w:t xml:space="preserve">Güclü mənfi hisslər – qorxu, dəhşət, qəzəb, günah, utanma;</w:t>
      </w:r>
    </w:p>
    <w:p>
      <w:pPr>
        <w:pStyle w:val="BodyText"/>
      </w:pPr>
      <w:r>
        <w:t xml:space="preserve">Əvvəl zövq aldığınız fəaliyyətlərdə marağın itməsi;</w:t>
      </w:r>
    </w:p>
    <w:p>
      <w:pPr>
        <w:pStyle w:val="BodyText"/>
      </w:pPr>
      <w:r>
        <w:t xml:space="preserve">Yaxın insanlarınızdan uzaqlaşmaq və ya kənar hiss etmək;</w:t>
      </w:r>
    </w:p>
    <w:p>
      <w:pPr>
        <w:pStyle w:val="BodyText"/>
      </w:pPr>
      <w:r>
        <w:t xml:space="preserve">Müsbət hisslər (məsələn, xoşbəxtlik və ya sevgi) yaşamaqda çətinlik.</w:t>
      </w:r>
    </w:p>
    <w:bookmarkEnd w:id="2174"/>
    <w:bookmarkStart w:id="2175" w:name="klaster-e-həyəcanlılıq-və-reaktivlik"/>
    <w:p>
      <w:pPr>
        <w:pStyle w:val="Heading3"/>
      </w:pPr>
      <w:r>
        <w:t xml:space="preserve">Klaster E: Həyəcanlılıq və reaktivlik</w:t>
      </w:r>
    </w:p>
    <w:p>
      <w:pPr>
        <w:pStyle w:val="FirstParagraph"/>
      </w:pPr>
      <w:r>
        <w:t xml:space="preserve">Qıcıqlı davranış, qəzəb partlamaları və ya aqressiv davranış;</w:t>
      </w:r>
    </w:p>
    <w:p>
      <w:pPr>
        <w:pStyle w:val="BodyText"/>
      </w:pPr>
      <w:r>
        <w:t xml:space="preserve">Təhlükəli və ya özünə zərərli davranışlarda çox risk götürmək;</w:t>
      </w:r>
    </w:p>
    <w:p>
      <w:pPr>
        <w:pStyle w:val="BodyText"/>
      </w:pPr>
      <w:r>
        <w:t xml:space="preserve">“Həddən artıq ayıq-sayıq” olmaq və ya gözüaçıq;</w:t>
      </w:r>
    </w:p>
    <w:p>
      <w:pPr>
        <w:pStyle w:val="BodyText"/>
      </w:pPr>
      <w:r>
        <w:t xml:space="preserve">Qeyri-adi dərəcədə sıçramaq və ya təəccüblənmək;</w:t>
      </w:r>
    </w:p>
    <w:p>
      <w:pPr>
        <w:pStyle w:val="BodyText"/>
      </w:pPr>
      <w:r>
        <w:t xml:space="preserve">Diqqəti cəmləməkdə çətinlik;</w:t>
      </w:r>
    </w:p>
    <w:p>
      <w:pPr>
        <w:pStyle w:val="BodyText"/>
      </w:pPr>
      <w:r>
        <w:t xml:space="preserve">Yatmaqda və ya yatmaqda qalmaqda çətinlik.</w:t>
      </w:r>
    </w:p>
    <w:p>
      <w:pPr>
        <w:pStyle w:val="BodyText"/>
      </w:pPr>
      <w:r>
        <w:t xml:space="preserve">Toplam bal: _____ (0–80)</w:t>
      </w:r>
    </w:p>
    <w:p>
      <w:pPr>
        <w:pStyle w:val="BodyText"/>
      </w:pPr>
      <w:r>
        <w:t xml:space="preserve">Şərh: - ≥31–33 bal: PTSD üçün güclü müsbət skrininq; - DSM-5 meyarları: Klaster B-dən ≥1 simptom “2” (orta), Klaster C-dən ≥1 “2”, Klaster D-dən ≥2 “2”, Klaster E-dən ≥2 “2” – klinik diaqnoz üçün əsas.</w:t>
      </w:r>
    </w:p>
    <w:p>
      <w:pPr>
        <w:pStyle w:val="BodyText"/>
      </w:pPr>
      <w:r>
        <w:t xml:space="preserve">Klinik müsahibə qızıl standartdır (CAPS-5).</w:t>
      </w:r>
    </w:p>
    <w:bookmarkEnd w:id="2175"/>
    <w:bookmarkEnd w:id="2176"/>
    <w:bookmarkStart w:id="2177" w:name="Xee0499358c6d59a6c0ce9b9272d14171d6589c8"/>
    <w:p>
      <w:pPr>
        <w:pStyle w:val="Heading2"/>
      </w:pPr>
      <w:r>
        <w:t xml:space="preserve">B.4. EPDS – Postnatal Depressiya üçün Edinburq Skrininqi</w:t>
      </w:r>
    </w:p>
    <w:p>
      <w:pPr>
        <w:pStyle w:val="FirstParagraph"/>
      </w:pPr>
      <w:r>
        <w:t xml:space="preserve">Müəllif: Cox JL, Holden JM, Sagovsky R (1987). Lisenziya: sərbəst istifadə göstərişlə (orijinal Br J Psychiatry istinadı ilə). Tətbiq: hamiləlik dövründə və doğuşdan sonra 12 aya qədər olan qadınlarda.</w:t>
      </w:r>
    </w:p>
    <w:p>
      <w:pPr>
        <w:pStyle w:val="BodyText"/>
      </w:pPr>
      <w:r>
        <w:t xml:space="preserve">Təlimat: Son 7 gün ərzində necə hiss etdiyinizi ən yaxşı təsvir edən cavabı qeyd edin – bu gün necə hiss etdiyinizi deyil.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Sual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Cavablar (bal)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Gülməyə və işlərin gülməli tərəfini görməyə qadir olmuşam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Əvvəlki qədər çox (0); O qədər çox deyil (1); Əlbəttə o qədər deyil (2); Heç yox (3)</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Hadisələrin zövqünü eyni dərəcədə gözləyirdim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Əvvəlki qədər (0); Əvvəlki qədər yox (1); Əvvəlki qədər çox yox (2); Demək olar heç yox (3)</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İşlər pis getdikdə özümü lüzumsuz günahlandırmışam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Bəli, çox vaxt (3); Bəli, bəzi vaxt (2); Tez-tez deyil (1); Xeyr, heç vaxt (0)</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Səbəbsiz təşvişli və ya narahat olmuşam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Xeyr (0); Demək olar heç vaxt (1); Bəzən bəli (2); Bəli, çox tez-tez (3)</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Səbəbsiz qorxu və ya panika hissi yaşamışam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Bəli, olduqca çox (3); Bəli, bəzən (2); Xeyr, çox yox (1); Xeyr, heç vaxt (0)</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Mənim üçün işlər çoxdur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Bəli, əksər vaxt qarşılaşa bilmirəm (3); Bəli, bəzən qarşılaşa bilmirəm (2); Xeyr, çox vaxt qarşılaşıram (1); Xeyr, həmişə qarşılaşıram (0)</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 qədər bədbəxt olmuşam ki, yatmaqda çətinlik çəkmişəm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Bəli, əksər vaxt (3); Bəli, bəzən (2); Tez-tez deyil (1); Xeyr, heç vaxt (0)</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Özümü kədərli və ya bədbəxt hiss etmişəm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Bəli, əksər vaxt (3); Bəli, olduqca tez-tez (2); Tez-tez deyil (1); Xeyr, heç vaxt (0)</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9</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 qədər bədbəxt olmuşam ki, ağlamışam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Bəli, əksər vaxt (3); Bəli, olduqca tez-tez (2); Yalnız arabir (1); Xeyr, heç vaxt (0)</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Özümə zərər vermək düşüncəsi ağlıma gəlmişdir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Bəli, olduqca tez-tez (3); Bəzən (2); Demək olar heç vaxt (1); Heç vaxt (0)</w:t>
            </w:r>
          </w:p>
        </w:tc>
      </w:tr>
    </w:tbl>
    <w:p>
      <w:pPr>
        <w:pStyle w:val="BodyText"/>
      </w:pPr>
      <w:r>
        <w:t xml:space="preserve">Toplam bal: _____ (0–30)</w:t>
      </w:r>
    </w:p>
    <w:p>
      <w:pPr>
        <w:pStyle w:val="BodyText"/>
      </w:pPr>
      <w:r>
        <w:t xml:space="preserve">Şərh: - &lt;10: normal; - 10–12: yüngül-orta depressiya simptomları; - ≥13: depressiya yüksək ehtimalı – klinik qiymətləndirmə tələb olunur; - 10 sual ≥1 bal: aktiv intihar qiymətləndirilməsi mütləqdir.</w:t>
      </w:r>
    </w:p>
    <w:p>
      <w:pPr>
        <w:pStyle w:val="BodyText"/>
      </w:pPr>
      <w:r>
        <w:t xml:space="preserve">EPDS – dünyada 24+ dildə tərcümə və validasiya edilib. Azərbaycan dilinə tərcümə mövcuddur, lakin rəsmi validasiya hələ davam edir.</w:t>
      </w:r>
    </w:p>
    <w:bookmarkEnd w:id="2177"/>
    <w:bookmarkStart w:id="2178" w:name="X59dc6b600f73993496eed6c4e04c9a2aee03282"/>
    <w:p>
      <w:pPr>
        <w:pStyle w:val="Heading2"/>
      </w:pPr>
      <w:r>
        <w:t xml:space="preserve">B.5. AUDIT – Alkogol istifadəsi Pozuntuları Skrininq Testi</w:t>
      </w:r>
    </w:p>
    <w:p>
      <w:pPr>
        <w:pStyle w:val="FirstParagraph"/>
      </w:pPr>
      <w:r>
        <w:t xml:space="preserve">Müəllif: Babor TF, Saunders JB, et al. (1993); WHO tərəfindən inkişaf etdirilib. Lisenziya: sərbəst istifadə. Tətbiq: 3–5 dəqiqə.</w:t>
      </w:r>
    </w:p>
    <w:p>
      <w:pPr>
        <w:pStyle w:val="BodyText"/>
      </w:pPr>
      <w:r>
        <w:t xml:space="preserve">Təlimat: Aşağıdakı sualları son 12 ay ərzində ən uyğun cavabları seçərək cavablandırın.</w:t>
      </w:r>
    </w:p>
    <w:p>
      <w:pPr>
        <w:pStyle w:val="BodyText"/>
      </w:pPr>
      <w:r>
        <w:t xml:space="preserve">Bir “standart içki”: 330 ml pivə (5%), 150 ml şərab (12%), 40 ml spirtli içki (40%).</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Sual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Cavablar (bal)</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Nə qədər tez-tez spirtli içki içirsiniz?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Heç vaxt (0); Ayda bir dəfə və ya daha az (1); Ayda 2–4 dəfə (2); Həftədə 2–3 dəfə (3); Həftədə 4 və ya daha çox dəfə (4)</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Adi içki günündə nə qədər içki içirsiniz?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1–2 (0); 3–4 (1); 5–6 (2); 7–9 (3); 10+ (4)</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Bir dəfədə 6 və ya daha çox standart içki nə qədər tez-tez içirsiniz?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Heç vaxt (0); Ayda bir dəfədən az (1); Ayda (2); Həftədə (3); Gündə və ya demək olar hər gün (4)</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Son bir ildə içkiyə başladıqdan sonra dayandıra bilmədiyiniz nə qədər tez-tez baş verdi?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Heç vaxt (0); Ayda bir dəfədən az (1); Ayda (2); Həftədə (3); Hər gün (4)</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Nə qədər tez-tez içki səbəbindən işlərinizi etməkdən imtina etdiniz?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0–4 eyni cavab şkalası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6</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Səhər içki qəbul etməyiniz nə qədər tez-tez lazım oldu, gecə içkidən sonra özünüzü bərpa etmək üçün?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İçkidən sonra günah və ya peşmanlıq hissi nə qədər tez-tez yaşadınız?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Əvvəlki gecə baş verənləri xatırlaya bilməməyiniz nə qədər tez-tez baş verdi?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9</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Sizin və ya başqasının içki səbəbindən yaralandığımı?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Xeyr (0); Bəli, amma son bir ildə deyil (2); Bəli, son bir ildə (4)</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Qohum, dost, həkim içkini azaltmağınız haqqında narahatlığını ifadə etdimi?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Xeyr (0); Bəli, amma son bir ildə deyil (2); Bəli, son bir ildə (4)</w:t>
            </w:r>
          </w:p>
        </w:tc>
      </w:tr>
    </w:tbl>
    <w:p>
      <w:pPr>
        <w:pStyle w:val="BodyText"/>
      </w:pPr>
      <w:r>
        <w:t xml:space="preserve">Toplam bal: _____ (0–40)</w:t>
      </w:r>
    </w:p>
    <w:p>
      <w:pPr>
        <w:pStyle w:val="BodyText"/>
      </w:pPr>
      <w:r>
        <w:t xml:space="preserve">Şərh: - 0–7: aşağı risk; - 8–15: təhlükəli içki – qısa müdaxilə göstərilir; - 16–19: zərərli istifadə – konsultasiya + monitorinq; - ≥20: alkogol asılılığı ehtimal yüksək – klinik müayinə və müalicə.</w:t>
      </w:r>
    </w:p>
    <w:p>
      <w:pPr>
        <w:pStyle w:val="BodyText"/>
      </w:pPr>
      <w:r>
        <w:t xml:space="preserve">AUDIT-C: ilk üç sual – sürətli skrininq; kişilərdə ≥4, qadınlarda ≥3 müsbət.</w:t>
      </w:r>
    </w:p>
    <w:bookmarkEnd w:id="2178"/>
    <w:bookmarkStart w:id="2184" w:name="X9701703b7dd039966d5f9ce1b3295e6a4e493c0"/>
    <w:p>
      <w:pPr>
        <w:pStyle w:val="Heading2"/>
      </w:pPr>
      <w:r>
        <w:t xml:space="preserve">B.6. MDQ – Mood Disorder Questionnaire (bipolyar skrininq)</w:t>
      </w:r>
    </w:p>
    <w:p>
      <w:pPr>
        <w:pStyle w:val="FirstParagraph"/>
      </w:pPr>
      <w:r>
        <w:t xml:space="preserve">Müəllif: Hirschfeld RMA və həmk. (2000). Lisenziya: sərbəst klinik istifadə.</w:t>
      </w:r>
    </w:p>
    <w:p>
      <w:pPr>
        <w:pStyle w:val="BodyText"/>
      </w:pPr>
      <w:r>
        <w:t xml:space="preserve">Təlimat: Həyatınızın hər hansı bir dövründə aşağıdakıların hamısı bir vaxtda baş veribmi?</w:t>
      </w:r>
    </w:p>
    <w:bookmarkStart w:id="2179" w:name="ci-hissə-simptomlar"/>
    <w:p>
      <w:pPr>
        <w:pStyle w:val="Heading3"/>
      </w:pPr>
      <w:r>
        <w:t xml:space="preserve">1-ci hissə: simptomlar</w:t>
      </w:r>
    </w:p>
    <w:p>
      <w:pPr>
        <w:pStyle w:val="FirstParagraph"/>
      </w:pPr>
      <w:r>
        <w:t xml:space="preserve">Cavablar: Bəli / Xeyr</w:t>
      </w:r>
    </w:p>
    <w:p>
      <w:pPr>
        <w:pStyle w:val="BodyText"/>
      </w:pPr>
      <w:r>
        <w:t xml:space="preserve">Əvvəlkinə bənzəməyən, həddindən çox yaxşı və ya coşqulu hiss etdiyiniz və ya digər insanların bunu fərq edib sizinlə fərqli davrandığı; və ya əsəbləşdiyiniz və digər insanlarla dalaşdığınız?</w:t>
      </w:r>
    </w:p>
    <w:p>
      <w:pPr>
        <w:pStyle w:val="BodyText"/>
      </w:pPr>
      <w:r>
        <w:t xml:space="preserve">O qədər həyəcanlı idiniz ki, başqalarının sizinlə dayana bilmədiyini gördünüz?</w:t>
      </w:r>
    </w:p>
    <w:p>
      <w:pPr>
        <w:pStyle w:val="BodyText"/>
      </w:pPr>
      <w:r>
        <w:t xml:space="preserve">Adi olandan daha çox özünüzə güvəndiyinizi hiss etdiniz?</w:t>
      </w:r>
    </w:p>
    <w:p>
      <w:pPr>
        <w:pStyle w:val="BodyText"/>
      </w:pPr>
      <w:r>
        <w:t xml:space="preserve">Adi olandan daha az yatdınız, lakin bunu sezmədiniz?</w:t>
      </w:r>
    </w:p>
    <w:p>
      <w:pPr>
        <w:pStyle w:val="BodyText"/>
      </w:pPr>
      <w:r>
        <w:t xml:space="preserve">Adi olandan daha çox danışırdınız və ya daha sürətli?</w:t>
      </w:r>
    </w:p>
    <w:p>
      <w:pPr>
        <w:pStyle w:val="BodyText"/>
      </w:pPr>
      <w:r>
        <w:t xml:space="preserve">Fikirləriniz başınızdan uçurdu və ya sakitləşdirə bilmirdiniz?</w:t>
      </w:r>
    </w:p>
    <w:p>
      <w:pPr>
        <w:pStyle w:val="BodyText"/>
      </w:pPr>
      <w:r>
        <w:t xml:space="preserve">O qədər asanlıqla diqqətiniz yayınırdı ki, bir şeydə cəmləşə bilmirdiniz?</w:t>
      </w:r>
    </w:p>
    <w:p>
      <w:pPr>
        <w:pStyle w:val="BodyText"/>
      </w:pPr>
      <w:r>
        <w:t xml:space="preserve">Adi olandan daha çox enerjiniz var idi?</w:t>
      </w:r>
    </w:p>
    <w:p>
      <w:pPr>
        <w:pStyle w:val="BodyText"/>
      </w:pPr>
      <w:r>
        <w:t xml:space="preserve">Adi olandan daha aktiv idiniz, daha çox iş edirdiniz?</w:t>
      </w:r>
    </w:p>
    <w:p>
      <w:pPr>
        <w:pStyle w:val="BodyText"/>
      </w:pPr>
      <w:r>
        <w:t xml:space="preserve">Adi olandan daha sosial və ya dost kimi idiniz – məsələn, gecə gecə dostlarınıza zəng edirdiniz?</w:t>
      </w:r>
    </w:p>
    <w:p>
      <w:pPr>
        <w:pStyle w:val="BodyText"/>
      </w:pPr>
      <w:r>
        <w:t xml:space="preserve">Adi olandan daha cinsi maraqlı idiniz?</w:t>
      </w:r>
    </w:p>
    <w:p>
      <w:pPr>
        <w:pStyle w:val="BodyText"/>
      </w:pPr>
      <w:r>
        <w:t xml:space="preserve">Adi olmayan, risk götürən və ya ekstravaqant davranışlar etdiniz?</w:t>
      </w:r>
    </w:p>
    <w:p>
      <w:pPr>
        <w:pStyle w:val="BodyText"/>
      </w:pPr>
      <w:r>
        <w:t xml:space="preserve">Pul xərclədiniz ki, sonradan siz və ailəniz problemə düşdünüz?</w:t>
      </w:r>
    </w:p>
    <w:p>
      <w:pPr>
        <w:pStyle w:val="BodyText"/>
      </w:pPr>
      <w:r>
        <w:t xml:space="preserve">Əgər “Bəli” cavablarının sayı ≥7 – növbəti bölmələrə keçin.</w:t>
      </w:r>
    </w:p>
    <w:bookmarkEnd w:id="2179"/>
    <w:bookmarkStart w:id="2180" w:name="ci-hissə"/>
    <w:p>
      <w:pPr>
        <w:pStyle w:val="Heading3"/>
      </w:pPr>
      <w:r>
        <w:t xml:space="preserve">2-ci hissə</w:t>
      </w:r>
    </w:p>
    <w:p>
      <w:pPr>
        <w:pStyle w:val="FirstParagraph"/>
      </w:pPr>
      <w:r>
        <w:t xml:space="preserve">Bu simptomların bir neçəsi eyni dövrdə baş veribmi? Bəli / Xeyr.</w:t>
      </w:r>
    </w:p>
    <w:bookmarkEnd w:id="2180"/>
    <w:bookmarkStart w:id="2181" w:name="ci-hissə-1"/>
    <w:p>
      <w:pPr>
        <w:pStyle w:val="Heading3"/>
      </w:pPr>
      <w:r>
        <w:t xml:space="preserve">3-ci hissə</w:t>
      </w:r>
    </w:p>
    <w:p>
      <w:pPr>
        <w:pStyle w:val="FirstParagraph"/>
      </w:pPr>
      <w:r>
        <w:t xml:space="preserve">Bu simptomlar nə qədər problem yaratdı – ailə, maliyyə, iş, hüquqi, mübahisə? Xeyrsiz / Az / Orta / Ağır.</w:t>
      </w:r>
    </w:p>
    <w:bookmarkEnd w:id="2181"/>
    <w:bookmarkStart w:id="2182" w:name="cü-hissə-ailə-tarixi-və-bipolyar-diaqnoz"/>
    <w:p>
      <w:pPr>
        <w:pStyle w:val="Heading3"/>
      </w:pPr>
      <w:r>
        <w:t xml:space="preserve">4-cü hissə (ailə tarixi və bipolyar diaqnoz)</w:t>
      </w:r>
    </w:p>
    <w:bookmarkEnd w:id="2182"/>
    <w:bookmarkStart w:id="2183" w:name="şərh"/>
    <w:p>
      <w:pPr>
        <w:pStyle w:val="Heading3"/>
      </w:pPr>
      <w:r>
        <w:t xml:space="preserve">Şərh:</w:t>
      </w:r>
    </w:p>
    <w:p>
      <w:pPr>
        <w:pStyle w:val="FirstParagraph"/>
      </w:pPr>
      <w:r>
        <w:t xml:space="preserve">Müsbət skrininq: 1. 1-ci hissədə ≥7 “Bəli”; 2. 2-ci hissədə “Bəli” (eyni dövr); 3. 3-cü hissədə ən azı “orta” problem.</w:t>
      </w:r>
    </w:p>
    <w:p>
      <w:pPr>
        <w:pStyle w:val="BodyText"/>
      </w:pPr>
      <w:r>
        <w:t xml:space="preserve">→ bipolyar pozuntu üçün detallı qiymətləndirmə.</w:t>
      </w:r>
    </w:p>
    <w:p>
      <w:pPr>
        <w:pStyle w:val="BodyText"/>
      </w:pPr>
      <w:r>
        <w:t xml:space="preserve">Tamlıq: MDQ bipolyar tip I-i yaxşı aşkarlayır, bipolyar II-ni az aşkarlayır. HCL-32 (Angst, 2005) hipomania skrininqi üçün əlavə alətdir.</w:t>
      </w:r>
    </w:p>
    <w:bookmarkEnd w:id="2183"/>
    <w:bookmarkEnd w:id="2184"/>
    <w:bookmarkStart w:id="2185" w:name="Xa4992172789306293015708389f61aba39275cc"/>
    <w:p>
      <w:pPr>
        <w:pStyle w:val="Heading2"/>
      </w:pPr>
      <w:r>
        <w:t xml:space="preserve">B.7. SCOFF – Yemə Pozuntuları Qısa Skrininqi</w:t>
      </w:r>
    </w:p>
    <w:p>
      <w:pPr>
        <w:pStyle w:val="FirstParagraph"/>
      </w:pPr>
      <w:r>
        <w:t xml:space="preserve">Müəllif: Morgan JF, Reid F, Lacey JH (1999). Lisenziya: sərbəst istifadə. Tətbiq: 1 dəqiqə.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Sual</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Bəli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Xeyr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Sick – Özünüzü narahat hiss etdiyiniz üçün qusmağa məcbur edirsinizmi?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Control – Qidalanmanız üzərində nəzarəti itirdiyinizi hiss edirsinizmi?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One stone – Son 3 ayda ≥6,35 kq (1 stone) itirmisiniz?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Fat – Başqaları arıq dediyiniz halda özünüzü şişman hiss edirsinizmi?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Food – Qida həyatınızda hakim mövqedədirmi?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bl>
    <w:p>
      <w:pPr>
        <w:pStyle w:val="BodyText"/>
      </w:pPr>
      <w:r>
        <w:t xml:space="preserve">Şərh: - ≥2 “Bəli” cavabı – yemə pozuntusu şübhəsi, dərin klinik qiymətləndirmə lazım.</w:t>
      </w:r>
    </w:p>
    <w:p>
      <w:pPr>
        <w:pStyle w:val="BodyText"/>
      </w:pPr>
      <w:r>
        <w:t xml:space="preserve">Sensitivlik: ~85% anoreksiya və bulimiya üçün.</w:t>
      </w:r>
    </w:p>
    <w:bookmarkEnd w:id="2185"/>
    <w:bookmarkStart w:id="2186" w:name="X082dcdc8ae5a3c5fad544f6ef927bd034be7838"/>
    <w:p>
      <w:pPr>
        <w:pStyle w:val="Heading2"/>
      </w:pPr>
      <w:r>
        <w:t xml:space="preserve">B.8. Y-BOCS – OKP-nin şiddət qiymətləndirilməsi (qısa təsvir)</w:t>
      </w:r>
    </w:p>
    <w:p>
      <w:pPr>
        <w:pStyle w:val="FirstParagraph"/>
      </w:pPr>
      <w:r>
        <w:t xml:space="preserve">Müəllif: Goodman WK, Price LH, Rasmussen SA, et al. (1989). Lisenziya: orijinal Y-BOCS sərbəst klinik istifadə. Tətbiq vaxtı: 20–30 dəqiqə, klinisist tərəfindən.</w:t>
      </w:r>
    </w:p>
    <w:p>
      <w:pPr>
        <w:pStyle w:val="BodyText"/>
      </w:pPr>
      <w:r>
        <w:t xml:space="preserve">Struktur:</w:t>
      </w:r>
    </w:p>
    <w:p>
      <w:pPr>
        <w:pStyle w:val="BodyText"/>
      </w:pPr>
      <w:r>
        <w:t xml:space="preserve">A hissəsi – Simptom siyahısı (Symptom Checklist): xəstənin obsessiyaları və kompulsiyalarını kateqoriyalar üzrə qeyd edir (aqressiv, kirlilik, cinsi, dini, simmetriya, hoarding və s.).</w:t>
      </w:r>
    </w:p>
    <w:p>
      <w:pPr>
        <w:pStyle w:val="BodyText"/>
      </w:pPr>
      <w:r>
        <w:t xml:space="preserve">B hissəsi – Şiddət ölçüsü (10 bənd, 0–40 bal):</w:t>
      </w:r>
    </w:p>
    <w:p>
      <w:pPr>
        <w:pStyle w:val="BodyText"/>
      </w:pPr>
      <w:r>
        <w:t xml:space="preserve">Obsessiyalar (5 bənd, 0–20): 1. Obsessiyalara sərf olunan vaxt; 2. Obsessiyaların gündəlik həyata mane olması; 3. Obsessiyalarla əlaqəli narahatlıq; 4. Obsessiyalara müqavimət; 5. Obsessiyalar üzərində nəzarət.</w:t>
      </w:r>
    </w:p>
    <w:p>
      <w:pPr>
        <w:pStyle w:val="BodyText"/>
      </w:pPr>
      <w:r>
        <w:t xml:space="preserve">Kompulsiyalar (5 bənd, 0–20): analoji suallar.</w:t>
      </w:r>
    </w:p>
    <w:p>
      <w:pPr>
        <w:pStyle w:val="BodyText"/>
      </w:pPr>
      <w:r>
        <w:t xml:space="preserve">Şərh: - 0–7: subklinik; - 8–15: yüngül; - 16–23: orta; - 24–31: ağır; - 32–40: çox ağır.</w:t>
      </w:r>
    </w:p>
    <w:p>
      <w:pPr>
        <w:pStyle w:val="BodyText"/>
      </w:pPr>
      <w:r>
        <w:t xml:space="preserve">Müalicə cavabı: bal ≥35% azalma klinik cavab hesab olunur.</w:t>
      </w:r>
    </w:p>
    <w:p>
      <w:pPr>
        <w:pStyle w:val="BodyText"/>
      </w:pPr>
      <w:r>
        <w:t xml:space="preserve">Qeyd: Y-BOCS tam forması bu əlavədə struktur təsviri kimi verilmişdir. Tam istifadəyə yararlı versiya üçün:</w:t>
      </w:r>
    </w:p>
    <w:p>
      <w:pPr>
        <w:pStyle w:val="BodyText"/>
      </w:pPr>
      <w:r>
        <w:t xml:space="preserve">Orijinal mənbə: Goodman WK, Price LH, Rasmussen SA, et al. The Yale-Brown Obsessive Compulsive Scale. I. Development, use, and reliability. Archives of General Psychiatry. 1989;46(11):1006-1011.</w:t>
      </w:r>
    </w:p>
    <w:p>
      <w:pPr>
        <w:pStyle w:val="BodyText"/>
      </w:pPr>
      <w:r>
        <w:t xml:space="preserve">Açıq əlçatan elektron versiya: International OCD Foundation — iocdf.org/professionals/clinical-resources/y-bocs/</w:t>
      </w:r>
    </w:p>
    <w:p>
      <w:pPr>
        <w:pStyle w:val="BodyText"/>
      </w:pPr>
      <w:r>
        <w:t xml:space="preserve">Y-BOCS-II versiyası: Storch EA, Rasmussen SA, Price LH, Larson MJ, Murphy TK, Goodman WK. Development and psychometric evaluation of the Yale-Brown Obsessive-Compulsive Scale-Second Edition. Psychological Assessment. 2010;22(2):223-232.</w:t>
      </w:r>
    </w:p>
    <w:p>
      <w:pPr>
        <w:pStyle w:val="BodyText"/>
      </w:pPr>
      <w:r>
        <w:t xml:space="preserve">Uşaq versiyası (CY-BOCS): Scahill L, Riddle MA, McSwiggin-Hardin M, et al. Children’s Yale-Brown Obsessive Compulsive Scale: reliability and validity. J Am Acad Child Adolesc Psychiatry. 1997;36(6):844-852.</w:t>
      </w:r>
    </w:p>
    <w:bookmarkEnd w:id="2186"/>
    <w:bookmarkStart w:id="2190" w:name="X2c03a3e5272a6ebdb53f3c2b63e713bc1cd9d3b"/>
    <w:p>
      <w:pPr>
        <w:pStyle w:val="Heading2"/>
      </w:pPr>
      <w:r>
        <w:t xml:space="preserve">B.9. C-SSRS – Kolumbiya İntihar Riski Şkalası</w:t>
      </w:r>
    </w:p>
    <w:p>
      <w:pPr>
        <w:pStyle w:val="FirstParagraph"/>
      </w:pPr>
      <w:r>
        <w:t xml:space="preserve">Müəllif: Posner K, Brent D, Lucas C, et al. (Kolumbiya Universiteti, 2011). Lisenziya: sərbəst istifadə (cssrs.columbia.edu). Tətbiq vaxtı: 2–5 dəqiqə.</w:t>
      </w:r>
    </w:p>
    <w:bookmarkStart w:id="2187" w:name="son-bir-ay-ərzində"/>
    <w:p>
      <w:pPr>
        <w:pStyle w:val="Heading3"/>
      </w:pPr>
      <w:r>
        <w:t xml:space="preserve">Son bir ay ərzində:</w:t>
      </w:r>
    </w:p>
    <w:p>
      <w:pPr>
        <w:pStyle w:val="FirstParagraph"/>
      </w:pPr>
      <w:r>
        <w:t xml:space="preserve">1. Ölmək arzusu: Ölmüş olsanız və ya yuxuya getsəniz və heç vaxt oyanmasanız daha yaxşı olardı fikri keçdimi? ☐ Bəli ☐ Xeyr</w:t>
      </w:r>
    </w:p>
    <w:p>
      <w:pPr>
        <w:pStyle w:val="BodyText"/>
      </w:pPr>
      <w:r>
        <w:t xml:space="preserve">2. Aktiv intihar düşüncələri (konkret plan və niyyət olmadan): Özünüzü öldürmək barəsində düşündünüzmü? ☐ Bəli ☐ Xeyr</w:t>
      </w:r>
    </w:p>
    <w:p>
      <w:pPr>
        <w:pStyle w:val="BodyText"/>
      </w:pPr>
      <w:r>
        <w:t xml:space="preserve">3. İntihar düşüncələri üsul ilə (plan olmadan): Necə özünüzü öldürə biləcəyiniz barəsində düşündünüzmü? ☐ Bəli ☐ Xeyr</w:t>
      </w:r>
    </w:p>
    <w:p>
      <w:pPr>
        <w:pStyle w:val="BodyText"/>
      </w:pPr>
      <w:r>
        <w:t xml:space="preserve">4. Bəzi niyyətlə (plan olmadan): Bu düşüncələrə əməl etmək niyyətiniz olmuşdumu? ☐ Bəli ☐ Xeyr</w:t>
      </w:r>
    </w:p>
    <w:p>
      <w:pPr>
        <w:pStyle w:val="BodyText"/>
      </w:pPr>
      <w:r>
        <w:t xml:space="preserve">5. Konkret plan və niyyətlə: Bunu necə edəcəyinizə dair detallı plan yaratdınız, necə həyata keçirəcəyinizi planlaşdırdınız? ☐ Bəli ☐ Xeyr</w:t>
      </w:r>
    </w:p>
    <w:bookmarkEnd w:id="2187"/>
    <w:bookmarkStart w:id="2188" w:name="intihar-davranışı"/>
    <w:p>
      <w:pPr>
        <w:pStyle w:val="Heading3"/>
      </w:pPr>
      <w:r>
        <w:t xml:space="preserve">İntihar davranışı:</w:t>
      </w:r>
    </w:p>
    <w:p>
      <w:pPr>
        <w:pStyle w:val="FirstParagraph"/>
      </w:pPr>
      <w:r>
        <w:t xml:space="preserve">6. Həyatınız dövründə: - İntihar cəhdiniz olub? ☐ Bəli ☐ Xeyr - Davranışınızı başlayıb dayandırmısınız? (hazırlıq edib amma gerçəkləşdirməmisiniz) ☐ Bəli ☐ Xeyr - Özünüzə zərər verib amma ölmək niyyətiniz olmayıb? ☐ Bəli ☐ Xeyr</w:t>
      </w:r>
    </w:p>
    <w:bookmarkEnd w:id="2188"/>
    <w:bookmarkStart w:id="2189" w:name="risk-səviyyəsi"/>
    <w:p>
      <w:pPr>
        <w:pStyle w:val="Heading3"/>
      </w:pPr>
      <w:r>
        <w:t xml:space="preserve">Risk səviyyəsi:</w:t>
      </w:r>
    </w:p>
    <w:p>
      <w:pPr>
        <w:pStyle w:val="FirstParagraph"/>
      </w:pPr>
      <w:r>
        <w:t xml:space="preserve">Yalnız 1-2 bəli: aşağı risk – dərin qiymətləndirmə;</w:t>
      </w:r>
    </w:p>
    <w:p>
      <w:pPr>
        <w:pStyle w:val="BodyText"/>
      </w:pPr>
      <w:r>
        <w:t xml:space="preserve">3 bəli: orta risk – klinik müayinə;</w:t>
      </w:r>
    </w:p>
    <w:p>
      <w:pPr>
        <w:pStyle w:val="BodyText"/>
      </w:pPr>
      <w:r>
        <w:t xml:space="preserve">4-5 bəli: yüksək risk – təcili psixiatrik müdaxilə;</w:t>
      </w:r>
    </w:p>
    <w:p>
      <w:pPr>
        <w:pStyle w:val="BodyText"/>
      </w:pPr>
      <w:r>
        <w:t xml:space="preserve">Keçmiş cəhd VƏ cari düşüncə: ən yüksək risk.</w:t>
      </w:r>
    </w:p>
    <w:bookmarkEnd w:id="2189"/>
    <w:bookmarkEnd w:id="2190"/>
    <w:bookmarkStart w:id="2191" w:name="b.10.-hcl-32-hipomania-yoxlama-siyahısı"/>
    <w:p>
      <w:pPr>
        <w:pStyle w:val="Heading2"/>
      </w:pPr>
      <w:r>
        <w:t xml:space="preserve">B.10. HCL-32 – Hipomania Yoxlama Siyahısı</w:t>
      </w:r>
    </w:p>
    <w:p>
      <w:pPr>
        <w:pStyle w:val="FirstParagraph"/>
      </w:pPr>
      <w:r>
        <w:t xml:space="preserve">Müəllif: Angst J, Adolfsson R, Benazzi F, et al. (2005). Lisenziya: sərbəst istifadə. Tətbiq vaxtı: 5 dəqiqə.</w:t>
      </w:r>
    </w:p>
    <w:p>
      <w:pPr>
        <w:pStyle w:val="BodyText"/>
      </w:pPr>
      <w:r>
        <w:t xml:space="preserve">Hədəf: Bipolyar II və yumşaq bipolyar pozuntuları aşkar etmək (MDQ-dən daha həssas).</w:t>
      </w:r>
    </w:p>
    <w:p>
      <w:pPr>
        <w:pStyle w:val="BodyText"/>
      </w:pPr>
      <w:r>
        <w:t xml:space="preserve">Təlimat: Bu anketdə “yüksək” dövrlər – yəni enerjili, aktiv, çox konsentrasiyalı, şən dövrlər haqqında soruşulur.</w:t>
      </w:r>
    </w:p>
    <w:p>
      <w:pPr>
        <w:pStyle w:val="BodyText"/>
      </w:pPr>
      <w:r>
        <w:t xml:space="preserve">Belə “yüksək” dövr yaşadınız mı?</w:t>
      </w:r>
    </w:p>
    <w:p>
      <w:pPr>
        <w:pStyle w:val="BodyText"/>
      </w:pPr>
      <w:r>
        <w:t xml:space="preserve">Bəli / Xeyr (əgər “Xeyr” – anket bitir)</w:t>
      </w:r>
    </w:p>
    <w:p>
      <w:pPr>
        <w:pStyle w:val="BodyText"/>
      </w:pPr>
      <w:r>
        <w:t xml:space="preserve">Bu “yüksək” dövrdə aşağıdakılar olurdu mu? (32 sual, bəli/xeyr)</w:t>
      </w:r>
    </w:p>
    <w:p>
      <w:pPr>
        <w:pStyle w:val="BodyText"/>
      </w:pPr>
      <w:r>
        <w:t xml:space="preserve">Bəzi nümunə suallar: - “Yerində oturmaq çətinləşir”; - “Daha çox enerjim olur”; - “Daha çox müxtəlif iş görürəm”; - “Daha çox pul xərcləyirəm (həddindən çox)”; - “Daha cinsi marağım olur”; - “Mənfi tərəfi: Yorulmadan danışıram, insanlar əsəbləşir”; - “Risk götürürəm, nəticələri düşünmədən”…</w:t>
      </w:r>
    </w:p>
    <w:p>
      <w:pPr>
        <w:pStyle w:val="BodyText"/>
      </w:pPr>
      <w:r>
        <w:t xml:space="preserve">Şərh: - ≥14 “Bəli” cavab – müsbət skrininq, bipolyar II və ya hipomania ehtimalı.</w:t>
      </w:r>
    </w:p>
    <w:bookmarkEnd w:id="2191"/>
    <w:bookmarkStart w:id="2192" w:name="b.11.-qısa-əlavə-alətlər"/>
    <w:p>
      <w:pPr>
        <w:pStyle w:val="Heading2"/>
      </w:pPr>
      <w:r>
        <w:t xml:space="preserve">B.11. Qısa əlavə alətlər</w:t>
      </w:r>
    </w:p>
    <w:p>
      <w:pPr>
        <w:pStyle w:val="FirstParagraph"/>
      </w:pPr>
      <w:r>
        <w:t xml:space="preserve">Depressiya üçün: - BDI-II (Beck Depression Inventory-II, 1996) – 21 bənd, lisenziyalı; - HAM-D (Hamilton Depression Rating Scale) – klinisist-tətbiq, sərbəst; - MADRS (Montgomery-Åsberg) – klinik sınaqlarda qızıl standart.</w:t>
      </w:r>
    </w:p>
    <w:p>
      <w:pPr>
        <w:pStyle w:val="BodyText"/>
      </w:pPr>
      <w:r>
        <w:t xml:space="preserve">Şizofreniya üçün: - PANSS (Positive and Negative Syndrome Scale) – klinisist, lisenziyalı; - BPRS (Brief Psychiatric Rating Scale) – sərbəst.</w:t>
      </w:r>
    </w:p>
    <w:p>
      <w:pPr>
        <w:pStyle w:val="BodyText"/>
      </w:pPr>
      <w:r>
        <w:t xml:space="preserve">OKP üçün: - OCI-R (Obsessive-Compulsive Inventory-Revised) – sərbəst, 18 bənd.</w:t>
      </w:r>
    </w:p>
    <w:p>
      <w:pPr>
        <w:pStyle w:val="BodyText"/>
      </w:pPr>
      <w:r>
        <w:t xml:space="preserve">Təşviş üçün: - HAM-A (Hamilton Anxiety) – klinisist; - BAI (Beck Anxiety Inventory) – lisenziyalı.</w:t>
      </w:r>
    </w:p>
    <w:p>
      <w:pPr>
        <w:pStyle w:val="BodyText"/>
      </w:pPr>
      <w:r>
        <w:t xml:space="preserve">DDHP üçün: - ASRS-v1.1 – sərbəst, yetkinlər; - Conners-3 – lisenziyalı, uşaqlar.</w:t>
      </w:r>
    </w:p>
    <w:p>
      <w:pPr>
        <w:pStyle w:val="BodyText"/>
      </w:pPr>
      <w:r>
        <w:t xml:space="preserve">Autizm üçün: - AQ-10 – sərbəst; - ADOS-2, ADI-R – lisenziyalı, klinik sınaq.</w:t>
      </w:r>
    </w:p>
    <w:p>
      <w:pPr>
        <w:pStyle w:val="BodyText"/>
      </w:pPr>
      <w:r>
        <w:t xml:space="preserve">Dissosiasiya: - DES-II – sərbəst; - SCID-D-R – lisenziyalı, qızıl standart.</w:t>
      </w:r>
    </w:p>
    <w:p>
      <w:pPr>
        <w:pStyle w:val="BodyText"/>
      </w:pPr>
      <w:r>
        <w:t xml:space="preserve">Yemə pozuntuları: - EDE-Q – sərbəst; - EAT-26 – sərbəst.</w:t>
      </w:r>
    </w:p>
    <w:p>
      <w:pPr>
        <w:pStyle w:val="BodyText"/>
      </w:pPr>
      <w:r>
        <w:t xml:space="preserve">Alkogol və maddə: - CAGE – 4 sualdan ibarət ultra-qısa; - DAST-10 (Drug Abuse Screening Test) – sərbəst; - ASSIST (WHO) – sərbəst.</w:t>
      </w:r>
    </w:p>
    <w:p>
      <w:pPr>
        <w:pStyle w:val="BodyText"/>
      </w:pPr>
      <w:r>
        <w:t xml:space="preserve">Şəxsiyyət: - PID-5-BF – DSM-5/XBT-11 trait domenləri, sərbəst klinik; - BSL-23 – Borderline Symptom List, sərbəst.</w:t>
      </w:r>
    </w:p>
    <w:p>
      <w:pPr>
        <w:pStyle w:val="BodyText"/>
      </w:pPr>
      <w:r>
        <w:t xml:space="preserve">Travma və PTSD: - CAPS-5 (Clinician-Administered PTSD Scale) – qızıl standart; - PTGI (Post-Traumatic Growth Inventory); - ACEs (Adverse Childhood Experiences) – 10 sual, uşaqlıq travma skrininqi.</w:t>
      </w:r>
    </w:p>
    <w:p>
      <w:pPr>
        <w:pStyle w:val="BodyText"/>
      </w:pPr>
      <w:r>
        <w:t xml:space="preserve">Yaşlılar: - GDS-15 (Geriatric Depression Scale) – sərbəst; - MMSE (Mini-Mental State Examination) – lisenziyalı; - MoCA (Montreal Cognitive Assessment) – sərbəst klinik.</w:t>
      </w:r>
    </w:p>
    <w:bookmarkEnd w:id="2192"/>
    <w:bookmarkStart w:id="2193" w:name="ümumi-qeyd-alətlərin-istifadəsi-haqqında"/>
    <w:p>
      <w:pPr>
        <w:pStyle w:val="Heading2"/>
      </w:pPr>
      <w:r>
        <w:t xml:space="preserve">Ümumi qeyd – alətlərin istifadəsi haqqında</w:t>
      </w:r>
    </w:p>
    <w:p>
      <w:pPr>
        <w:pStyle w:val="FirstParagraph"/>
      </w:pPr>
      <w:r>
        <w:t xml:space="preserve">Skrininq ≠ diaqnoz. Müsbət skrininq klinik müsahibə ilə təsdiqlənməlidir;</w:t>
      </w:r>
    </w:p>
    <w:p>
      <w:pPr>
        <w:pStyle w:val="BodyText"/>
      </w:pPr>
      <w:r>
        <w:t xml:space="preserve">Dilin validasiyası vacibdir – alətin uyğun mədəni kontekstdə validasiya edilməsi şərtdir;</w:t>
      </w:r>
    </w:p>
    <w:p>
      <w:pPr>
        <w:pStyle w:val="BodyText"/>
      </w:pPr>
      <w:r>
        <w:t xml:space="preserve">Azərbaycan dilinə rəsmi validasiya bir çox alət üçün davam edir – klinisist yerli validasiyanın statusunu izləməlidir;</w:t>
      </w:r>
    </w:p>
    <w:p>
      <w:pPr>
        <w:pStyle w:val="BodyText"/>
      </w:pPr>
      <w:r>
        <w:t xml:space="preserve">Texniki istifadə bir neçə alət üçün təlim tələb edir (PANSS, CAPS-5);</w:t>
      </w:r>
    </w:p>
    <w:p>
      <w:pPr>
        <w:pStyle w:val="BodyText"/>
      </w:pPr>
      <w:r>
        <w:t xml:space="preserve">Hüquqi sənədləşmə – skrininq nəticələri xəstə sənədinə daxil edilməlidir;</w:t>
      </w:r>
    </w:p>
    <w:p>
      <w:pPr>
        <w:pStyle w:val="BodyText"/>
      </w:pPr>
      <w:r>
        <w:t xml:space="preserve">Etik çərçivə – nəticələr xəstə ilə müzakirə olunmalı, “müsbət skrininq” ilə “diaqnoz” fərqi açıq edilməli.</w:t>
      </w:r>
    </w:p>
    <w:bookmarkEnd w:id="2193"/>
    <w:bookmarkEnd w:id="2194"/>
    <w:bookmarkStart w:id="2195" w:name="əlavələr"/>
    <w:p>
      <w:pPr>
        <w:pStyle w:val="Heading1"/>
      </w:pPr>
      <w:r>
        <w:t xml:space="preserve">ƏLAVƏLƏR</w:t>
      </w:r>
    </w:p>
    <w:bookmarkEnd w:id="2195"/>
    <w:bookmarkStart w:id="2210" w:name="əlavə-a"/>
    <w:p>
      <w:pPr>
        <w:pStyle w:val="Heading1"/>
      </w:pPr>
      <w:r>
        <w:t xml:space="preserve">ƏLAVƏ A</w:t>
      </w:r>
    </w:p>
    <w:bookmarkStart w:id="2196" w:name="monitorinq-və-müayinə-standartlari"/>
    <w:p>
      <w:pPr>
        <w:pStyle w:val="Heading2"/>
      </w:pPr>
      <w:r>
        <w:t xml:space="preserve">MONİTORİNQ VƏ MÜAYİNƏ STANDARTLARI</w:t>
      </w:r>
    </w:p>
    <w:p>
      <w:pPr>
        <w:pStyle w:val="FirstParagraph"/>
      </w:pPr>
      <w:r>
        <w:t xml:space="preserve">Bu əlavə psixotrop dərmanların istifadəsində təhlükəsizlik monitorinqi və psixiatrik xəstələrin tibbi vəziyyətinin izlənməsi üçün standart protokolları təqdim edir.</w:t>
      </w:r>
    </w:p>
    <w:bookmarkEnd w:id="2196"/>
    <w:bookmarkStart w:id="2201" w:name="Xacb8e4d82f697742cf7486ff991aab0e56c758b"/>
    <w:p>
      <w:pPr>
        <w:pStyle w:val="Heading2"/>
      </w:pPr>
      <w:r>
        <w:t xml:space="preserve">A.1. Antipsikotik terapiyada metabolik monitorinq</w:t>
      </w:r>
    </w:p>
    <w:p>
      <w:pPr>
        <w:pStyle w:val="FirstParagraph"/>
      </w:pPr>
      <w:r>
        <w:t xml:space="preserve">Atipik antipsikotiklər – xüsusilə olanzapin, kvetiapin, klozapin – metabolik sindrom riskini artırır (çəki artımı, dislipidemia, insulinə müqavimət, diabet).</w:t>
      </w:r>
    </w:p>
    <w:bookmarkStart w:id="2197" w:name="X3a5bee69879d2c27fed54a00513c0aca7c440d1"/>
    <w:p>
      <w:pPr>
        <w:pStyle w:val="Heading3"/>
      </w:pPr>
      <w:r>
        <w:t xml:space="preserve">Monitorinq cədvəli (APA/ADA 2004, İşıqlandırılmış ADA-APA-ACP-NAASO):</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Parametr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Başlanğıc</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4 həftə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8 həftə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12 həftə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Rüblük</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İllik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Şəxsi/ailə tarixçəsi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Çəki, bel çevrəsi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Arterial təzyiq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Aclı qlükoza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Aclı lipid profili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 (2 ildə bir)</w:t>
            </w:r>
          </w:p>
        </w:tc>
      </w:tr>
    </w:tbl>
    <w:p>
      <w:pPr>
        <w:pStyle w:val="BodyText"/>
      </w:pPr>
      <w:r>
        <w:t xml:space="preserve">Əgər anormallıq aşkar olunsa: - Çəki artımı ≥7%: dərman dəyişdirilməsinə bax (aripiprazol, ziprasidon – metabolik neytral); - HbA1c ≥6,5% və ya aclı qlükoza ≥7: diabet konsultasiyası; - LDL ≥3,4 mmol/L: pəhriz, statin.</w:t>
      </w:r>
    </w:p>
    <w:bookmarkEnd w:id="2197"/>
    <w:bookmarkStart w:id="2198" w:name="X7dde378dca7a3114bf1784d6bda488cea7d3ac1"/>
    <w:p>
      <w:pPr>
        <w:pStyle w:val="Heading3"/>
      </w:pPr>
      <w:r>
        <w:t xml:space="preserve">Klozapinə spesifik monitorinq (agranulositoza görə):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Müddət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Tezlik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İlk 6 ay</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Həftəlik WBC və mütləq neytrofil (ANC)</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7–12 ay</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2 həftədə bir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12+ ay</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Aylıq</w:t>
            </w:r>
          </w:p>
        </w:tc>
      </w:tr>
    </w:tbl>
    <w:p>
      <w:pPr>
        <w:pStyle w:val="BodyText"/>
      </w:pPr>
      <w:r>
        <w:t xml:space="preserve">ANC göstəriciləri: - ≥2,0 × 10⁹/L: normal – müalicəni davam et; - 1,5–2,0: həftəlik izləmə; - 1,0–1,5: 2 gündə bir izləmə, hematoloq konsultasiyası; - &lt;1,0: dərman dayandırılır, hematoloq müdaxiləsi.</w:t>
      </w:r>
    </w:p>
    <w:bookmarkEnd w:id="2198"/>
    <w:bookmarkStart w:id="2199" w:name="antipsikotiklərdə-ekg-monitorinqi"/>
    <w:p>
      <w:pPr>
        <w:pStyle w:val="Heading3"/>
      </w:pPr>
      <w:r>
        <w:t xml:space="preserve">Antipsikotiklərdə EKG monitorinqi:</w:t>
      </w:r>
    </w:p>
    <w:p>
      <w:pPr>
        <w:pStyle w:val="FirstParagraph"/>
      </w:pPr>
      <w:r>
        <w:t xml:space="preserve">QTc uzanması riski: xüsusi ziprazidon, haloperidol IV, ondansetron kombinasiya;</w:t>
      </w:r>
    </w:p>
    <w:p>
      <w:pPr>
        <w:pStyle w:val="BodyText"/>
      </w:pPr>
      <w:r>
        <w:t xml:space="preserve">Başlanğıc EKG risk amilləri olan xəstələrdə (ürək xəstəliyi, elektrolit pozuntusu, &gt;65 yaş);</w:t>
      </w:r>
    </w:p>
    <w:p>
      <w:pPr>
        <w:pStyle w:val="BodyText"/>
      </w:pPr>
      <w:r>
        <w:t xml:space="preserve">QTc &gt;500 msn və ya bazadan &gt;60 msn artım – dərman dəyişikliyi;</w:t>
      </w:r>
    </w:p>
    <w:p>
      <w:pPr>
        <w:pStyle w:val="BodyText"/>
      </w:pPr>
      <w:r>
        <w:t xml:space="preserve">Risk artıran dərmanlar: klorpromazin, haloperidol (yüksək), tioridazin.</w:t>
      </w:r>
    </w:p>
    <w:bookmarkEnd w:id="2199"/>
    <w:bookmarkStart w:id="2200" w:name="hiperprolaktinemiya-1"/>
    <w:p>
      <w:pPr>
        <w:pStyle w:val="Heading3"/>
      </w:pPr>
      <w:r>
        <w:t xml:space="preserve">Hiperprolaktinemiya:</w:t>
      </w:r>
    </w:p>
    <w:p>
      <w:pPr>
        <w:pStyle w:val="FirstParagraph"/>
      </w:pPr>
      <w:r>
        <w:t xml:space="preserve">Risperidon, amisulprid, paliperidon – yüksək risk;</w:t>
      </w:r>
    </w:p>
    <w:p>
      <w:pPr>
        <w:pStyle w:val="BodyText"/>
      </w:pPr>
      <w:r>
        <w:t xml:space="preserve">Simptomlar: amenore, galaktoreya, cinsi disfunksiya, osteoporoz;</w:t>
      </w:r>
    </w:p>
    <w:p>
      <w:pPr>
        <w:pStyle w:val="BodyText"/>
      </w:pPr>
      <w:r>
        <w:t xml:space="preserve">Bazal prolaktin; təkrar simptomla.</w:t>
      </w:r>
    </w:p>
    <w:bookmarkEnd w:id="2200"/>
    <w:bookmarkEnd w:id="2201"/>
    <w:bookmarkStart w:id="2202" w:name="a.2.-litium-monitorinqi"/>
    <w:p>
      <w:pPr>
        <w:pStyle w:val="Heading2"/>
      </w:pPr>
      <w:r>
        <w:t xml:space="preserve">A.2. Litium monitorinqi</w:t>
      </w:r>
    </w:p>
    <w:p>
      <w:pPr>
        <w:pStyle w:val="FirstParagraph"/>
      </w:pPr>
      <w:r>
        <w:t xml:space="preserve">Dar terapevtik pəncərə – səviyyə 0,6–1,2 mEq/L, &gt;1,5 toksik.</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Parametr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Başlanğıc</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Hər 6 ay</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İllik</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Litium səviyyəsi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Həftəlik 1-ci ay, sonra hər 6 ay</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Kreatinin, eGFR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TSH</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Elektrolitlər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Kalsium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EKG</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 (50+ yaş)</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Hamiləlik testi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Doğuş yaşında qadın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bl>
    <w:p>
      <w:pPr>
        <w:pStyle w:val="BodyText"/>
      </w:pPr>
      <w:r>
        <w:t xml:space="preserve">Litium intoksikasiyası əlamətləri: - Tremor (daha güclü); - Taksikardiya; - Diareya, qusma; - Yavaş, qarışıq nitq; - Ataksiya; - Konvulsiya – ağır vəziyyətlərdə.</w:t>
      </w:r>
    </w:p>
    <w:p>
      <w:pPr>
        <w:pStyle w:val="BodyText"/>
      </w:pPr>
      <w:r>
        <w:t xml:space="preserve">Vəziyyət dəyişikliyində səviyyə yoxla: dehidratasiya, NSAİD əlavəsi, ACE inhibitor əlavəsi, böyrək funksiyasında dəyişiklik.</w:t>
      </w:r>
    </w:p>
    <w:bookmarkEnd w:id="2202"/>
    <w:bookmarkStart w:id="2206" w:name="Xde7fe3d59966ea5a053428c5e56f84a071d5b32"/>
    <w:p>
      <w:pPr>
        <w:pStyle w:val="Heading2"/>
      </w:pPr>
      <w:r>
        <w:t xml:space="preserve">A.3. Antikonvulsantlar (valproat, karbamazepin, lamotrigin)</w:t>
      </w:r>
    </w:p>
    <w:bookmarkStart w:id="2203" w:name="valproat"/>
    <w:p>
      <w:pPr>
        <w:pStyle w:val="Heading3"/>
      </w:pPr>
      <w:r>
        <w:t xml:space="preserve">Valproat:</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Parametr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Başlanğıc</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Hər 6 ay</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CBC (trombositopeniya)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Qaraciyər funksiyası (AST, ALT)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Valproat səviyyəsi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Simptom və ya şübhə ilə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Pankreatit əlamətlərinin izlənməsi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Hər ziyarət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Hamiləlik testi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QƏTİ MÜTLƏQ doğuş yaşlı qadında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Hər rüb</w:t>
            </w:r>
          </w:p>
        </w:tc>
      </w:tr>
    </w:tbl>
    <w:p>
      <w:pPr>
        <w:pStyle w:val="BodyText"/>
      </w:pPr>
      <w:r>
        <w:t xml:space="preserve">Kritik: valproat doğuş yaşlı qadınlarda neyral boru defekti və koqnitiv zərər səbəbinə görə yalnız effektiv kontrasepsiya ilə, digər seçimlər əvvəlcə qiymətləndirildikdən sonra.</w:t>
      </w:r>
    </w:p>
    <w:bookmarkEnd w:id="2203"/>
    <w:bookmarkStart w:id="2204" w:name="karbamazepin"/>
    <w:p>
      <w:pPr>
        <w:pStyle w:val="Heading3"/>
      </w:pPr>
      <w:r>
        <w:t xml:space="preserve">Karbamazepin:</w:t>
      </w:r>
    </w:p>
    <w:p>
      <w:pPr>
        <w:pStyle w:val="FirstParagraph"/>
      </w:pPr>
      <w:r>
        <w:t xml:space="preserve">CBC, qaraciyər – başlanğıc, 1 ay, rüblük;</w:t>
      </w:r>
    </w:p>
    <w:p>
      <w:pPr>
        <w:pStyle w:val="BodyText"/>
      </w:pPr>
      <w:r>
        <w:t xml:space="preserve">**HLA-B*1502 testi** Asiya mənşəli xəstələrdə (Stevens-Johnson riski);</w:t>
      </w:r>
    </w:p>
    <w:p>
      <w:pPr>
        <w:pStyle w:val="BodyText"/>
      </w:pPr>
      <w:r>
        <w:t xml:space="preserve">Auto-induksiya səbəbindən səviyyənin enməsi ilk 4 həftədə – səviyyə yoxla.</w:t>
      </w:r>
    </w:p>
    <w:bookmarkEnd w:id="2204"/>
    <w:bookmarkStart w:id="2205" w:name="lamotrigin"/>
    <w:p>
      <w:pPr>
        <w:pStyle w:val="Heading3"/>
      </w:pPr>
      <w:r>
        <w:t xml:space="preserve">Lamotrigin:</w:t>
      </w:r>
    </w:p>
    <w:p>
      <w:pPr>
        <w:pStyle w:val="FirstParagraph"/>
      </w:pPr>
      <w:r>
        <w:t xml:space="preserve">Yavaş titrasiya – Stevens-Johnson sindromu riski;</w:t>
      </w:r>
    </w:p>
    <w:p>
      <w:pPr>
        <w:pStyle w:val="BodyText"/>
      </w:pPr>
      <w:r>
        <w:t xml:space="preserve">Başlanğıc 25 mq həftədə, 4–8 həftə ərzində hədəf dozaya;</w:t>
      </w:r>
    </w:p>
    <w:p>
      <w:pPr>
        <w:pStyle w:val="BodyText"/>
      </w:pPr>
      <w:r>
        <w:t xml:space="preserve">Valproat ilə birlikdə: başlanğıc 12,5 mq – valproat lamotrigin metabolizmini yavaşlatır;</w:t>
      </w:r>
    </w:p>
    <w:p>
      <w:pPr>
        <w:pStyle w:val="BodyText"/>
      </w:pPr>
      <w:r>
        <w:t xml:space="preserve">Dəri reaksiyası olsa – dərhal dayandır.</w:t>
      </w:r>
    </w:p>
    <w:bookmarkEnd w:id="2205"/>
    <w:bookmarkEnd w:id="2206"/>
    <w:bookmarkStart w:id="2207" w:name="a.4.-ssri-və-snri-monitorinqi"/>
    <w:p>
      <w:pPr>
        <w:pStyle w:val="Heading2"/>
      </w:pPr>
      <w:r>
        <w:t xml:space="preserve">A.4. SSRİ və SNRİ monitorinqi</w:t>
      </w:r>
    </w:p>
    <w:p>
      <w:pPr>
        <w:pStyle w:val="FirstParagraph"/>
      </w:pPr>
      <w:r>
        <w:t xml:space="preserve">Hiponatremiya riski – xüsusilə yaşlılarda, diuretik istifadə edənlərdə;</w:t>
      </w:r>
    </w:p>
    <w:p>
      <w:pPr>
        <w:pStyle w:val="BodyText"/>
      </w:pPr>
      <w:r>
        <w:t xml:space="preserve">Bazal Na, 1 ay sonra, sonra simptom ilə;</w:t>
      </w:r>
    </w:p>
    <w:p>
      <w:pPr>
        <w:pStyle w:val="BodyText"/>
      </w:pPr>
      <w:r>
        <w:t xml:space="preserve">Suicidalitet artımı xüsusilə 25 yaşdan aşağı başlanğıcda – ilk 1-2 ay yaxın monitorinq;</w:t>
      </w:r>
    </w:p>
    <w:p>
      <w:pPr>
        <w:pStyle w:val="BodyText"/>
      </w:pPr>
      <w:r>
        <w:t xml:space="preserve">QTc uzanma – esitalopram, sitalopram (yüksək dozalarda);</w:t>
      </w:r>
    </w:p>
    <w:p>
      <w:pPr>
        <w:pStyle w:val="BodyText"/>
      </w:pPr>
      <w:r>
        <w:t xml:space="preserve">Serotonin sindromu (MAOİ və ya triptan və s. kombinasiyada) – əlamətlərin öyrədilməsi.</w:t>
      </w:r>
    </w:p>
    <w:bookmarkEnd w:id="2207"/>
    <w:bookmarkStart w:id="2208" w:name="a.5.-benzodiazepin-istifadəsi"/>
    <w:p>
      <w:pPr>
        <w:pStyle w:val="Heading2"/>
      </w:pPr>
      <w:r>
        <w:t xml:space="preserve">A.5. Benzodiazepin istifadəsi</w:t>
      </w:r>
    </w:p>
    <w:p>
      <w:pPr>
        <w:pStyle w:val="FirstParagraph"/>
      </w:pPr>
      <w:r>
        <w:t xml:space="preserve">Maximum uzunluq: 2–4 həftə;</w:t>
      </w:r>
    </w:p>
    <w:p>
      <w:pPr>
        <w:pStyle w:val="BodyText"/>
      </w:pPr>
      <w:r>
        <w:t xml:space="preserve">Uzunmüddətli istifadədə asılılıq qaçılmazdır;</w:t>
      </w:r>
    </w:p>
    <w:p>
      <w:pPr>
        <w:pStyle w:val="BodyText"/>
      </w:pPr>
      <w:r>
        <w:t xml:space="preserve">Azaltma sxemi (tapering): 25% hər 2 həftə, bəzən daha yavaş;</w:t>
      </w:r>
    </w:p>
    <w:p>
      <w:pPr>
        <w:pStyle w:val="BodyText"/>
      </w:pPr>
      <w:r>
        <w:t xml:space="preserve">Geriyə təpki simptomları (rebound anxiety, yuxusuzluq, tremor) normal və müvəqqətidir.</w:t>
      </w:r>
    </w:p>
    <w:bookmarkEnd w:id="2208"/>
    <w:bookmarkStart w:id="2209" w:name="a.6.-psixoterapiya-monitorinqi"/>
    <w:p>
      <w:pPr>
        <w:pStyle w:val="Heading2"/>
      </w:pPr>
      <w:r>
        <w:t xml:space="preserve">A.6. Psixoterapiya monitorinqi</w:t>
      </w:r>
    </w:p>
    <w:p>
      <w:pPr>
        <w:pStyle w:val="FirstParagraph"/>
      </w:pPr>
      <w:r>
        <w:t xml:space="preserve">Keyfiyyət göstəriciləri: - Seansın davam müddəti, tezlik; - Xəstə simptom şkalaları (PHQ-9, GAD-7 və s.) hər 4–6 həftə; - Funksional göstəricilər; - Terapevtik əlaqə qiymətləndirilməsi (Working Alliance Inventory); - Kənar məqsədlərə çatma; - Residiv əlamətləri.</w:t>
      </w:r>
    </w:p>
    <w:p>
      <w:pPr>
        <w:pStyle w:val="BodyText"/>
      </w:pPr>
      <w:r>
        <w:t xml:space="preserve">Supervision və kolleqial konsultasiya – kompleks xəstələrdə və istəyən klinisist üçün.</w:t>
      </w:r>
    </w:p>
    <w:bookmarkEnd w:id="2209"/>
    <w:bookmarkEnd w:id="2210"/>
    <w:bookmarkStart w:id="2236" w:name="əlavə-c"/>
    <w:p>
      <w:pPr>
        <w:pStyle w:val="Heading1"/>
      </w:pPr>
      <w:r>
        <w:t xml:space="preserve">ƏLAVƏ C</w:t>
      </w:r>
    </w:p>
    <w:bookmarkStart w:id="2211" w:name="psixiatrik-təcili-vəziyyətlər"/>
    <w:p>
      <w:pPr>
        <w:pStyle w:val="Heading2"/>
      </w:pPr>
      <w:r>
        <w:t xml:space="preserve">PSİXİATRİK TƏCİLİ VƏZİYYƏTLƏR</w:t>
      </w:r>
    </w:p>
    <w:p>
      <w:pPr>
        <w:pStyle w:val="FirstParagraph"/>
      </w:pPr>
      <w:r>
        <w:t xml:space="preserve">Bu əlavə həyatı təhdid edən və ya kəskin kliniki dəyərləndirmə tələb edən psixiatrik vəziyyətlərə praktik yanaşma təqdim edir.</w:t>
      </w:r>
    </w:p>
    <w:bookmarkEnd w:id="2211"/>
    <w:bookmarkStart w:id="2216" w:name="c.1.-aktiv-intihar-riski"/>
    <w:p>
      <w:pPr>
        <w:pStyle w:val="Heading2"/>
      </w:pPr>
      <w:r>
        <w:t xml:space="preserve">C.1. Aktiv intihar riski</w:t>
      </w:r>
    </w:p>
    <w:bookmarkStart w:id="2212" w:name="ilkin-qiymətləndirmə"/>
    <w:p>
      <w:pPr>
        <w:pStyle w:val="Heading3"/>
      </w:pPr>
      <w:r>
        <w:t xml:space="preserve">İlkin qiymətləndirmə:</w:t>
      </w:r>
    </w:p>
    <w:p>
      <w:pPr>
        <w:pStyle w:val="FirstParagraph"/>
      </w:pPr>
      <w:r>
        <w:t xml:space="preserve">İntihar düşüncəsi varmı? Plan? Vasitə?</w:t>
      </w:r>
    </w:p>
    <w:p>
      <w:pPr>
        <w:pStyle w:val="BodyText"/>
      </w:pPr>
      <w:r>
        <w:t xml:space="preserve">Yaxınlıq, konkretlik: “Bu gün axşam həyətəm tabançayla…” vs ümumi “Bəzən ölmək istəyirəm”;</w:t>
      </w:r>
    </w:p>
    <w:p>
      <w:pPr>
        <w:pStyle w:val="BodyText"/>
      </w:pPr>
      <w:r>
        <w:t xml:space="preserve">Əvvəlki cəhdlər – ən güclü prediktor;</w:t>
      </w:r>
    </w:p>
    <w:p>
      <w:pPr>
        <w:pStyle w:val="BodyText"/>
      </w:pPr>
      <w:r>
        <w:t xml:space="preserve">Maddə intoksikasiyası – inhibisiya azalır;</w:t>
      </w:r>
    </w:p>
    <w:p>
      <w:pPr>
        <w:pStyle w:val="BodyText"/>
      </w:pPr>
      <w:r>
        <w:t xml:space="preserve">Protektiv faktorlar – ailə, dini inanclar, gələcək planlar.</w:t>
      </w:r>
    </w:p>
    <w:bookmarkEnd w:id="2212"/>
    <w:bookmarkStart w:id="2213" w:name="yüksək-risk-əlamətləri"/>
    <w:p>
      <w:pPr>
        <w:pStyle w:val="Heading3"/>
      </w:pPr>
      <w:r>
        <w:t xml:space="preserve">Yüksək risk əlamətləri:</w:t>
      </w:r>
    </w:p>
    <w:p>
      <w:pPr>
        <w:pStyle w:val="FirstParagraph"/>
      </w:pPr>
      <w:r>
        <w:t xml:space="preserve">Konkret plan + vasitələrə çatımlılıq;</w:t>
      </w:r>
    </w:p>
    <w:p>
      <w:pPr>
        <w:pStyle w:val="BodyText"/>
      </w:pPr>
      <w:r>
        <w:t xml:space="preserve">Yaxın vəziyyət dəyişikliyi (itki, ağır xəstəlik);</w:t>
      </w:r>
    </w:p>
    <w:p>
      <w:pPr>
        <w:pStyle w:val="BodyText"/>
      </w:pPr>
      <w:r>
        <w:t xml:space="preserve">Təklik + rağın;</w:t>
      </w:r>
    </w:p>
    <w:p>
      <w:pPr>
        <w:pStyle w:val="BodyText"/>
      </w:pPr>
      <w:r>
        <w:t xml:space="preserve">Psixoz və ya ağır depressiya;</w:t>
      </w:r>
    </w:p>
    <w:p>
      <w:pPr>
        <w:pStyle w:val="BodyText"/>
      </w:pPr>
      <w:r>
        <w:t xml:space="preserve">Yeni başlanğıc və ya dərin hipomania (enerji qayıdır + aşağı əhval qalır);</w:t>
      </w:r>
    </w:p>
    <w:p>
      <w:pPr>
        <w:pStyle w:val="BodyText"/>
      </w:pPr>
      <w:r>
        <w:t xml:space="preserve">Yetkin kişi + əlillik + alkogol.</w:t>
      </w:r>
    </w:p>
    <w:bookmarkEnd w:id="2213"/>
    <w:bookmarkStart w:id="2214" w:name="idarəetmə"/>
    <w:p>
      <w:pPr>
        <w:pStyle w:val="Heading3"/>
      </w:pPr>
      <w:r>
        <w:t xml:space="preserve">İdarəetmə:</w:t>
      </w:r>
    </w:p>
    <w:p>
      <w:pPr>
        <w:pStyle w:val="FirstParagraph"/>
      </w:pPr>
      <w:r>
        <w:t xml:space="preserve">Aşağı-orta risk: - Təhlükəsizlik planı – yazılı; - Vasitələrə çatımlılığın azaldılması (silah uzaqlaşdırılması, dərman kiçik miqdarlarda); - Yaxın ambulator izləmə (24-48 saatda yenidən); - Krizi xətti nömrəsi; - Ailə iştirakı (razılıqla).</w:t>
      </w:r>
    </w:p>
    <w:p>
      <w:pPr>
        <w:pStyle w:val="BodyText"/>
      </w:pPr>
      <w:r>
        <w:t xml:space="preserve">Yüksək risk: - Hospitalizasiya (könüllü və ya məcburi); - Yaxın nəzarət – 1:1 əgər çox yüksək; - İntihar üsullarının kənarlaşdırılması (kəskin əşya, ip, pəncərə); - Nəzarətli dərman qəbulu.</w:t>
      </w:r>
    </w:p>
    <w:bookmarkEnd w:id="2214"/>
    <w:bookmarkStart w:id="2215" w:name="X5ef237ad28609ffa0fc1c6859ad34b94df62c32"/>
    <w:p>
      <w:pPr>
        <w:pStyle w:val="Heading3"/>
      </w:pPr>
      <w:r>
        <w:t xml:space="preserve">Məcburi hospitalizasiya Azərbaycan çərçivəsində:</w:t>
      </w:r>
    </w:p>
    <w:p>
      <w:pPr>
        <w:pStyle w:val="FirstParagraph"/>
      </w:pPr>
      <w:r>
        <w:t xml:space="preserve">“Psixiatrik yardım haqqında” Azərbaycan Respublikası qanunu;</w:t>
      </w:r>
    </w:p>
    <w:p>
      <w:pPr>
        <w:pStyle w:val="BodyText"/>
      </w:pPr>
      <w:r>
        <w:t xml:space="preserve">Məcburi hospitalizasiya üçün iki psixiatrın qərarı və hüquqi prosedur;</w:t>
      </w:r>
    </w:p>
    <w:p>
      <w:pPr>
        <w:pStyle w:val="BodyText"/>
      </w:pPr>
      <w:r>
        <w:t xml:space="preserve">72 saat təcili müşahidə sonra məhkəmə qərarı.</w:t>
      </w:r>
    </w:p>
    <w:bookmarkEnd w:id="2215"/>
    <w:bookmarkEnd w:id="2216"/>
    <w:bookmarkStart w:id="2220" w:name="X30ce7470022a323f2e2c8f8a78d8aa325c1b40b"/>
    <w:p>
      <w:pPr>
        <w:pStyle w:val="Heading2"/>
      </w:pPr>
      <w:r>
        <w:t xml:space="preserve">C.2. Delirium tremens və alkogol kəsilməsi</w:t>
      </w:r>
    </w:p>
    <w:bookmarkStart w:id="2217" w:name="simptomlar"/>
    <w:p>
      <w:pPr>
        <w:pStyle w:val="Heading3"/>
      </w:pPr>
      <w:r>
        <w:t xml:space="preserve">Simptomlar:</w:t>
      </w:r>
    </w:p>
    <w:p>
      <w:pPr>
        <w:pStyle w:val="FirstParagraph"/>
      </w:pPr>
      <w:r>
        <w:t xml:space="preserve">Tremor – əllər, sonra ümumi;</w:t>
      </w:r>
    </w:p>
    <w:p>
      <w:pPr>
        <w:pStyle w:val="BodyText"/>
      </w:pPr>
      <w:r>
        <w:t xml:space="preserve">Təşviş, aqitasiya;</w:t>
      </w:r>
    </w:p>
    <w:p>
      <w:pPr>
        <w:pStyle w:val="BodyText"/>
      </w:pPr>
      <w:r>
        <w:t xml:space="preserve">Halüsinasiya – visual, tactile (“həşəratlar üzərimdə”);</w:t>
      </w:r>
    </w:p>
    <w:p>
      <w:pPr>
        <w:pStyle w:val="BodyText"/>
      </w:pPr>
      <w:r>
        <w:t xml:space="preserve">Dezorientasiya;</w:t>
      </w:r>
    </w:p>
    <w:p>
      <w:pPr>
        <w:pStyle w:val="BodyText"/>
      </w:pPr>
      <w:r>
        <w:t xml:space="preserve">Autonom hiperaktivlik – taksikardiya, təzyiq, tərləmə, qızdırma;</w:t>
      </w:r>
    </w:p>
    <w:p>
      <w:pPr>
        <w:pStyle w:val="BodyText"/>
      </w:pPr>
      <w:r>
        <w:t xml:space="preserve">Tutmalar (~5-10%).</w:t>
      </w:r>
    </w:p>
    <w:bookmarkEnd w:id="2217"/>
    <w:bookmarkStart w:id="2218" w:name="müalicə-icu-və-ya-imu-şəraitində"/>
    <w:p>
      <w:pPr>
        <w:pStyle w:val="Heading3"/>
      </w:pPr>
      <w:r>
        <w:t xml:space="preserve">Müalicə (ICU və ya IMU şəraitində):</w:t>
      </w:r>
    </w:p>
    <w:p>
      <w:pPr>
        <w:pStyle w:val="FirstParagraph"/>
      </w:pPr>
      <w:r>
        <w:t xml:space="preserve">Benzodiazepin – diazepam 10-20 mq IV/IM hər 15-20 dəq sedasyon əldə olunana qədər; sonra saxlayıcı rejim;</w:t>
      </w:r>
    </w:p>
    <w:p>
      <w:pPr>
        <w:pStyle w:val="BodyText"/>
      </w:pPr>
      <w:r>
        <w:t xml:space="preserve">Alternativ: lorazepam (qaraciyər disfunksiyası olanlarda);</w:t>
      </w:r>
    </w:p>
    <w:p>
      <w:pPr>
        <w:pStyle w:val="BodyText"/>
      </w:pPr>
      <w:r>
        <w:t xml:space="preserve">Tiamin 100-300 mq IV – Wernicke ensefalopatiyasının qarşısının alınması. Qlukoza verməzdən əvvəl.</w:t>
      </w:r>
    </w:p>
    <w:p>
      <w:pPr>
        <w:pStyle w:val="BodyText"/>
      </w:pPr>
      <w:r>
        <w:t xml:space="preserve">Maye və elektrolit bərpası;</w:t>
      </w:r>
    </w:p>
    <w:p>
      <w:pPr>
        <w:pStyle w:val="BodyText"/>
      </w:pPr>
      <w:r>
        <w:t xml:space="preserve">Magnezium sulfatı, kalium – çox vaxt aşağı;</w:t>
      </w:r>
    </w:p>
    <w:p>
      <w:pPr>
        <w:pStyle w:val="BodyText"/>
      </w:pPr>
      <w:r>
        <w:t xml:space="preserve">Ölümçüllük: müalicəsiz 15-20%, adekvat müalicə ilə &lt;1%.</w:t>
      </w:r>
    </w:p>
    <w:bookmarkEnd w:id="2218"/>
    <w:bookmarkStart w:id="2219" w:name="ciwa-ar-shkalası-monitorinqdə."/>
    <w:p>
      <w:pPr>
        <w:pStyle w:val="Heading3"/>
      </w:pPr>
      <w:r>
        <w:t xml:space="preserve">CIWA-Ar shkalası – monitorinqdə.</w:t>
      </w:r>
    </w:p>
    <w:bookmarkEnd w:id="2219"/>
    <w:bookmarkEnd w:id="2220"/>
    <w:bookmarkStart w:id="2223" w:name="c.3.-serotonin-sindromu"/>
    <w:p>
      <w:pPr>
        <w:pStyle w:val="Heading2"/>
      </w:pPr>
      <w:r>
        <w:t xml:space="preserve">C.3. Serotonin sindromu</w:t>
      </w:r>
    </w:p>
    <w:p>
      <w:pPr>
        <w:pStyle w:val="FirstParagraph"/>
      </w:pPr>
      <w:r>
        <w:t xml:space="preserve">Səbəb: SSRİ + MAOİ, SSRİ + triptan, SSRİ + tramadol, SSRİ + linezolid, SSRİ + metilen mavisi və s.</w:t>
      </w:r>
    </w:p>
    <w:bookmarkStart w:id="2221" w:name="simptomlar-1"/>
    <w:p>
      <w:pPr>
        <w:pStyle w:val="Heading3"/>
      </w:pPr>
      <w:r>
        <w:t xml:space="preserve">Simptomlar:</w:t>
      </w:r>
    </w:p>
    <w:p>
      <w:pPr>
        <w:pStyle w:val="FirstParagraph"/>
      </w:pPr>
      <w:r>
        <w:t xml:space="preserve">Mental dəyişiklik – aqitasiya, konfüziya;</w:t>
      </w:r>
    </w:p>
    <w:p>
      <w:pPr>
        <w:pStyle w:val="BodyText"/>
      </w:pPr>
      <w:r>
        <w:t xml:space="preserve">Autonom – taksikardiya, hipertoniya, hipertermiya, tərləmə;</w:t>
      </w:r>
    </w:p>
    <w:p>
      <w:pPr>
        <w:pStyle w:val="BodyText"/>
      </w:pPr>
      <w:r>
        <w:t xml:space="preserve">Neyromuskulyar – tremor, hiperrefleksiya, klonus (alt ekstremite – xüsusi əlamət).</w:t>
      </w:r>
    </w:p>
    <w:bookmarkEnd w:id="2221"/>
    <w:bookmarkStart w:id="2222" w:name="müalicə-1"/>
    <w:p>
      <w:pPr>
        <w:pStyle w:val="Heading3"/>
      </w:pPr>
      <w:r>
        <w:t xml:space="preserve">Müalicə:</w:t>
      </w:r>
    </w:p>
    <w:p>
      <w:pPr>
        <w:pStyle w:val="FirstParagraph"/>
      </w:pPr>
      <w:r>
        <w:t xml:space="preserve">Səbəb dərmanının dərhal kəsilməsi;</w:t>
      </w:r>
    </w:p>
    <w:p>
      <w:pPr>
        <w:pStyle w:val="BodyText"/>
      </w:pPr>
      <w:r>
        <w:t xml:space="preserve">Destek – mayelər, elektrolit, soyutma;</w:t>
      </w:r>
    </w:p>
    <w:p>
      <w:pPr>
        <w:pStyle w:val="BodyText"/>
      </w:pPr>
      <w:r>
        <w:t xml:space="preserve">Ağır hallarda siproheptadin 12 mq ilkin, 2 mq hər saat maksimum 32 mq/gün;</w:t>
      </w:r>
    </w:p>
    <w:p>
      <w:pPr>
        <w:pStyle w:val="BodyText"/>
      </w:pPr>
      <w:r>
        <w:t xml:space="preserve">İnvaziv müdaxilə (intubasiya) ağır hipertermiyada.</w:t>
      </w:r>
    </w:p>
    <w:bookmarkEnd w:id="2222"/>
    <w:bookmarkEnd w:id="2223"/>
    <w:bookmarkStart w:id="2226" w:name="c.4.-antipsixotik-malign-sindrom-nms"/>
    <w:p>
      <w:pPr>
        <w:pStyle w:val="Heading2"/>
      </w:pPr>
      <w:r>
        <w:t xml:space="preserve">C.4. Antipsixotik Malign Sindrom (NMS)</w:t>
      </w:r>
    </w:p>
    <w:p>
      <w:pPr>
        <w:pStyle w:val="FirstParagraph"/>
      </w:pPr>
      <w:r>
        <w:t xml:space="preserve">Səbəb: antipsikotiklər (xüsusilə yüksək güclü, haloperidol), kəskin başlanğıc və ya dozanın artırılması.</w:t>
      </w:r>
    </w:p>
    <w:bookmarkStart w:id="2224" w:name="simptomlar-4-əsas"/>
    <w:p>
      <w:pPr>
        <w:pStyle w:val="Heading3"/>
      </w:pPr>
      <w:r>
        <w:t xml:space="preserve">Simptomlar (4 əsas):</w:t>
      </w:r>
    </w:p>
    <w:p>
      <w:pPr>
        <w:pStyle w:val="FirstParagraph"/>
      </w:pPr>
      <w:r>
        <w:t xml:space="preserve">Əzələ sərtliyi (“qurğuşun boru”);</w:t>
      </w:r>
    </w:p>
    <w:p>
      <w:pPr>
        <w:pStyle w:val="BodyText"/>
      </w:pPr>
      <w:r>
        <w:t xml:space="preserve">Hipertermiya (38–42°C);</w:t>
      </w:r>
    </w:p>
    <w:p>
      <w:pPr>
        <w:pStyle w:val="BodyText"/>
      </w:pPr>
      <w:r>
        <w:t xml:space="preserve">Autonom dəyişkənlik (yüksək arterial təzyiq, taksikardiya, tərləmə);</w:t>
      </w:r>
    </w:p>
    <w:p>
      <w:pPr>
        <w:pStyle w:val="BodyText"/>
      </w:pPr>
      <w:r>
        <w:t xml:space="preserve">Mental vəziyyət dəyişikliyi (konfüziya → stupor → koma).</w:t>
      </w:r>
    </w:p>
    <w:p>
      <w:pPr>
        <w:pStyle w:val="BodyText"/>
      </w:pPr>
      <w:r>
        <w:t xml:space="preserve">Laboratoriya: CPK kəskin yüksək (&gt;1000), mioqlobinuriya, leykositoz, ALT/AST yüksək.</w:t>
      </w:r>
    </w:p>
    <w:bookmarkEnd w:id="2224"/>
    <w:bookmarkStart w:id="2225" w:name="müalicə-icu"/>
    <w:p>
      <w:pPr>
        <w:pStyle w:val="Heading3"/>
      </w:pPr>
      <w:r>
        <w:t xml:space="preserve">Müalicə (ICU):</w:t>
      </w:r>
    </w:p>
    <w:p>
      <w:pPr>
        <w:pStyle w:val="FirstParagraph"/>
      </w:pPr>
      <w:r>
        <w:t xml:space="preserve">Antipsikotikin dərhal kəsilməsi;</w:t>
      </w:r>
    </w:p>
    <w:p>
      <w:pPr>
        <w:pStyle w:val="BodyText"/>
      </w:pPr>
      <w:r>
        <w:t xml:space="preserve">Soyutma;</w:t>
      </w:r>
    </w:p>
    <w:p>
      <w:pPr>
        <w:pStyle w:val="BodyText"/>
      </w:pPr>
      <w:r>
        <w:t xml:space="preserve">Mayelər (rabdomioliz və akut böyrək çatışmazlığı riski);</w:t>
      </w:r>
    </w:p>
    <w:p>
      <w:pPr>
        <w:pStyle w:val="BodyText"/>
      </w:pPr>
      <w:r>
        <w:t xml:space="preserve">Dantrolen 1-2,5 mq/kq IV – əzələ sərtliyi azaldır;</w:t>
      </w:r>
    </w:p>
    <w:p>
      <w:pPr>
        <w:pStyle w:val="BodyText"/>
      </w:pPr>
      <w:r>
        <w:t xml:space="preserve">Bromokriptin 2,5-5 mq hər 8 saat – dopamin agonisti;</w:t>
      </w:r>
    </w:p>
    <w:p>
      <w:pPr>
        <w:pStyle w:val="BodyText"/>
      </w:pPr>
      <w:r>
        <w:t xml:space="preserve">EKT cavabsız hallarda.</w:t>
      </w:r>
    </w:p>
    <w:p>
      <w:pPr>
        <w:pStyle w:val="BodyText"/>
      </w:pPr>
      <w:r>
        <w:t xml:space="preserve">Ölümçüllük: 5-20% adekvat müalicə ilə.</w:t>
      </w:r>
    </w:p>
    <w:bookmarkEnd w:id="2225"/>
    <w:bookmarkEnd w:id="2226"/>
    <w:bookmarkStart w:id="2229" w:name="c.5.-kəskin-distoniya"/>
    <w:p>
      <w:pPr>
        <w:pStyle w:val="Heading2"/>
      </w:pPr>
      <w:r>
        <w:t xml:space="preserve">C.5. Kəskin distoniya</w:t>
      </w:r>
    </w:p>
    <w:p>
      <w:pPr>
        <w:pStyle w:val="FirstParagraph"/>
      </w:pPr>
      <w:r>
        <w:t xml:space="preserve">Səbəb: antipsikotik başlanğıcı, xüsusilə güclü D2 antaqonistləri.</w:t>
      </w:r>
    </w:p>
    <w:bookmarkStart w:id="2227" w:name="simptomlar-2"/>
    <w:p>
      <w:pPr>
        <w:pStyle w:val="Heading3"/>
      </w:pPr>
      <w:r>
        <w:t xml:space="preserve">Simptomlar:</w:t>
      </w:r>
    </w:p>
    <w:p>
      <w:pPr>
        <w:pStyle w:val="FirstParagraph"/>
      </w:pPr>
      <w:r>
        <w:t xml:space="preserve">Kəskin əzələ spazmları – boyun (tortikolis), dil, göz (okuloqirik kriz), müəyyən qida-boru spazmı;</w:t>
      </w:r>
    </w:p>
    <w:p>
      <w:pPr>
        <w:pStyle w:val="BodyText"/>
      </w:pPr>
      <w:r>
        <w:t xml:space="preserve">Həyat təhlükəsi – laringeal spazm.</w:t>
      </w:r>
    </w:p>
    <w:bookmarkEnd w:id="2227"/>
    <w:bookmarkStart w:id="2228" w:name="müalicə-2"/>
    <w:p>
      <w:pPr>
        <w:pStyle w:val="Heading3"/>
      </w:pPr>
      <w:r>
        <w:t xml:space="preserve">Müalicə:</w:t>
      </w:r>
    </w:p>
    <w:p>
      <w:pPr>
        <w:pStyle w:val="FirstParagraph"/>
      </w:pPr>
      <w:r>
        <w:t xml:space="preserve">Difenhidramin 50 mq IM/IV – 15 dəqiqəyə rahatlama;</w:t>
      </w:r>
    </w:p>
    <w:p>
      <w:pPr>
        <w:pStyle w:val="BodyText"/>
      </w:pPr>
      <w:r>
        <w:t xml:space="preserve">Benztropin 1-2 mq IM/IV;</w:t>
      </w:r>
    </w:p>
    <w:p>
      <w:pPr>
        <w:pStyle w:val="BodyText"/>
      </w:pPr>
      <w:r>
        <w:t xml:space="preserve">Antipsikotikin dozasının azaldılması və ya dəyişdirilməsi;</w:t>
      </w:r>
    </w:p>
    <w:p>
      <w:pPr>
        <w:pStyle w:val="BodyText"/>
      </w:pPr>
      <w:r>
        <w:t xml:space="preserve">Profilaktik antikolinergik riskli xəstələrdə.</w:t>
      </w:r>
    </w:p>
    <w:bookmarkEnd w:id="2228"/>
    <w:bookmarkEnd w:id="2229"/>
    <w:bookmarkStart w:id="2231" w:name="Xd4707fcf6847997a43e2e9383dff64432c48052"/>
    <w:p>
      <w:pPr>
        <w:pStyle w:val="Heading2"/>
      </w:pPr>
      <w:r>
        <w:t xml:space="preserve">C.6. Kəskin mania və psixomotor aqitasiya</w:t>
      </w:r>
    </w:p>
    <w:bookmarkStart w:id="2230" w:name="idarəetmə-1"/>
    <w:p>
      <w:pPr>
        <w:pStyle w:val="Heading3"/>
      </w:pPr>
      <w:r>
        <w:t xml:space="preserve">İdarəetmə:</w:t>
      </w:r>
    </w:p>
    <w:p>
      <w:pPr>
        <w:pStyle w:val="FirstParagraph"/>
      </w:pPr>
      <w:r>
        <w:t xml:space="preserve">Təhlükəsiz mühit – sakit, stimullardan azad;</w:t>
      </w:r>
    </w:p>
    <w:p>
      <w:pPr>
        <w:pStyle w:val="BodyText"/>
      </w:pPr>
      <w:r>
        <w:t xml:space="preserve">Verbal de-eskalasiya ilk addım;</w:t>
      </w:r>
    </w:p>
    <w:p>
      <w:pPr>
        <w:pStyle w:val="BodyText"/>
      </w:pPr>
      <w:r>
        <w:t xml:space="preserve">Dərman:</w:t>
      </w:r>
    </w:p>
    <w:p>
      <w:pPr>
        <w:pStyle w:val="BodyText"/>
      </w:pPr>
      <w:r>
        <w:t xml:space="preserve">Oral tercihli: haloperidol 2-5 mq + lorazepam 1-2 mq;</w:t>
      </w:r>
    </w:p>
    <w:p>
      <w:pPr>
        <w:pStyle w:val="BodyText"/>
      </w:pPr>
      <w:r>
        <w:t xml:space="preserve">IM göstərişlə: haloperidol 5 mq + lorazepam 2 mq (50/50 şpris) və ya olanzapin IM 10 mq;</w:t>
      </w:r>
    </w:p>
    <w:p>
      <w:pPr>
        <w:pStyle w:val="BodyText"/>
      </w:pPr>
      <w:r>
        <w:t xml:space="preserve">Qeyri-könüllü hospitalizasiya göstərişlə;</w:t>
      </w:r>
    </w:p>
    <w:p>
      <w:pPr>
        <w:pStyle w:val="BodyText"/>
      </w:pPr>
      <w:r>
        <w:t xml:space="preserve">Fiziki təmkin – yalnız son seçim, şəxsi həyat təhlükəsi, qısamüddətli.</w:t>
      </w:r>
    </w:p>
    <w:bookmarkEnd w:id="2230"/>
    <w:bookmarkEnd w:id="2231"/>
    <w:bookmarkStart w:id="2232" w:name="c.7.-kəskin-psixoz"/>
    <w:p>
      <w:pPr>
        <w:pStyle w:val="Heading2"/>
      </w:pPr>
      <w:r>
        <w:t xml:space="preserve">C.7. Kəskin psixoz</w:t>
      </w:r>
    </w:p>
    <w:p>
      <w:pPr>
        <w:pStyle w:val="FirstParagraph"/>
      </w:pPr>
      <w:r>
        <w:t xml:space="preserve">Yuxarıdakı ilə oxşar protokol. Diferensial: üzvi səbəblər, maddə intoksikasiyası, doğuşdan sonrakı psixoz, NMS.</w:t>
      </w:r>
    </w:p>
    <w:bookmarkEnd w:id="2232"/>
    <w:bookmarkStart w:id="2235" w:name="c.8.-katatoniya"/>
    <w:p>
      <w:pPr>
        <w:pStyle w:val="Heading2"/>
      </w:pPr>
      <w:r>
        <w:t xml:space="preserve">C.8. Katatoniya</w:t>
      </w:r>
    </w:p>
    <w:bookmarkStart w:id="2233" w:name="simptomlar-3"/>
    <w:p>
      <w:pPr>
        <w:pStyle w:val="Heading3"/>
      </w:pPr>
      <w:r>
        <w:t xml:space="preserve">Simptomlar:</w:t>
      </w:r>
    </w:p>
    <w:p>
      <w:pPr>
        <w:pStyle w:val="FirstParagraph"/>
      </w:pPr>
      <w:r>
        <w:t xml:space="preserve">Stupor, mutizm;</w:t>
      </w:r>
    </w:p>
    <w:p>
      <w:pPr>
        <w:pStyle w:val="BodyText"/>
      </w:pPr>
      <w:r>
        <w:t xml:space="preserve">Katalepsi (“mum əyilməsi”);</w:t>
      </w:r>
    </w:p>
    <w:p>
      <w:pPr>
        <w:pStyle w:val="BodyText"/>
      </w:pPr>
      <w:r>
        <w:t xml:space="preserve">Negativizm;</w:t>
      </w:r>
    </w:p>
    <w:p>
      <w:pPr>
        <w:pStyle w:val="BodyText"/>
      </w:pPr>
      <w:r>
        <w:t xml:space="preserve">Manerizmlər, stereotiplər;</w:t>
      </w:r>
    </w:p>
    <w:p>
      <w:pPr>
        <w:pStyle w:val="BodyText"/>
      </w:pPr>
      <w:r>
        <w:t xml:space="preserve">Eholalia, ekopraksiya.</w:t>
      </w:r>
    </w:p>
    <w:bookmarkEnd w:id="2233"/>
    <w:bookmarkStart w:id="2234" w:name="birinci-sıra-müalicə"/>
    <w:p>
      <w:pPr>
        <w:pStyle w:val="Heading3"/>
      </w:pPr>
      <w:r>
        <w:t xml:space="preserve">Birinci sıra müalicə:</w:t>
      </w:r>
    </w:p>
    <w:p>
      <w:pPr>
        <w:pStyle w:val="FirstParagraph"/>
      </w:pPr>
      <w:r>
        <w:t xml:space="preserve">Lorazepam 1-2 mq IV/IM test – 1-2 saat ərzində əhəmiyyətli cavab → katatoniya diaqnozu və müalicə;</w:t>
      </w:r>
    </w:p>
    <w:p>
      <w:pPr>
        <w:pStyle w:val="BodyText"/>
      </w:pPr>
      <w:r>
        <w:t xml:space="preserve">Cavab alınsa – 4-24 mq/gün dozaya çıxarmaq;</w:t>
      </w:r>
    </w:p>
    <w:p>
      <w:pPr>
        <w:pStyle w:val="BodyText"/>
      </w:pPr>
      <w:r>
        <w:t xml:space="preserve">Cavabsız – ECT 2-ci sıra, çox effektiv;</w:t>
      </w:r>
    </w:p>
    <w:p>
      <w:pPr>
        <w:pStyle w:val="BodyText"/>
      </w:pPr>
      <w:r>
        <w:t xml:space="preserve">Antipsikotikdən qaçınmaq kəskin fazada – NMS tədbiqi provoke edə bilər.</w:t>
      </w:r>
    </w:p>
    <w:p>
      <w:pPr>
        <w:pStyle w:val="BodyText"/>
      </w:pPr>
      <w:r>
        <w:t xml:space="preserve">Səbəbini axtar: üzvi (ensefalit, epilepsiya), əhval pozuntusu, şizofreniya, autizm, bəzi maddələr.</w:t>
      </w:r>
    </w:p>
    <w:bookmarkEnd w:id="2234"/>
    <w:bookmarkEnd w:id="2235"/>
    <w:bookmarkEnd w:id="2236"/>
    <w:bookmarkStart w:id="2248" w:name="əlavə-d"/>
    <w:p>
      <w:pPr>
        <w:pStyle w:val="Heading1"/>
      </w:pPr>
      <w:r>
        <w:t xml:space="preserve">ƏLAVƏ D</w:t>
      </w:r>
    </w:p>
    <w:bookmarkStart w:id="2237" w:name="hərbi-tibbi-ekspertiza-azərbaycanda"/>
    <w:p>
      <w:pPr>
        <w:pStyle w:val="Heading2"/>
      </w:pPr>
      <w:r>
        <w:t xml:space="preserve">HƏRBİ-TİBBİ EKSPERTİZA (AZƏRBAYCANDA)</w:t>
      </w:r>
    </w:p>
    <w:p>
      <w:pPr>
        <w:pStyle w:val="FirstParagraph"/>
      </w:pPr>
      <w:r>
        <w:t xml:space="preserve">Bu əlavə Azərbaycan Respublikasında hərbi xidmətə yararlılıq qiymətləndirilməsi üçün psixiatrik aspektlərə dair praktik təlimat təqdim edir.</w:t>
      </w:r>
    </w:p>
    <w:bookmarkEnd w:id="2237"/>
    <w:bookmarkStart w:id="2238" w:name="d.1.-hüquqi-əsas"/>
    <w:p>
      <w:pPr>
        <w:pStyle w:val="Heading2"/>
      </w:pPr>
      <w:r>
        <w:t xml:space="preserve">D.1. Hüquqi əsas</w:t>
      </w:r>
    </w:p>
    <w:p>
      <w:pPr>
        <w:pStyle w:val="FirstParagraph"/>
      </w:pPr>
      <w:r>
        <w:t xml:space="preserve">“Hərbi xidmətə çağırış haqqında” Azərbaycan Respublikası Qanunu;</w:t>
      </w:r>
    </w:p>
    <w:p>
      <w:pPr>
        <w:pStyle w:val="BodyText"/>
      </w:pPr>
      <w:r>
        <w:t xml:space="preserve">Hərbi-tibbi ekspertiza haqqında Əsasnamə;</w:t>
      </w:r>
    </w:p>
    <w:p>
      <w:pPr>
        <w:pStyle w:val="BodyText"/>
      </w:pPr>
      <w:r>
        <w:t xml:space="preserve">Müdafiə Nazirliyinin normativ aktları;</w:t>
      </w:r>
    </w:p>
    <w:p>
      <w:pPr>
        <w:pStyle w:val="BodyText"/>
      </w:pPr>
      <w:r>
        <w:t xml:space="preserve">Xəstəliklərin cədvəli – yarıya bölünür: yüngül/ağır dərəcələr, A-D qruplarına.</w:t>
      </w:r>
    </w:p>
    <w:bookmarkEnd w:id="2238"/>
    <w:bookmarkStart w:id="2241" w:name="d.2.-psixiatrik-qiymətləndirmə-strukturu"/>
    <w:p>
      <w:pPr>
        <w:pStyle w:val="Heading2"/>
      </w:pPr>
      <w:r>
        <w:t xml:space="preserve">D.2. Psixiatrik qiymətləndirmə strukturu</w:t>
      </w:r>
    </w:p>
    <w:bookmarkStart w:id="2239" w:name="əsas-ekspertiza"/>
    <w:p>
      <w:pPr>
        <w:pStyle w:val="Heading3"/>
      </w:pPr>
      <w:r>
        <w:t xml:space="preserve">Əsas ekspertiza:</w:t>
      </w:r>
    </w:p>
    <w:p>
      <w:pPr>
        <w:pStyle w:val="FirstParagraph"/>
      </w:pPr>
      <w:r>
        <w:t xml:space="preserve">Şikayətlər və anamnez (xəstə və yaxın qohumları);</w:t>
      </w:r>
    </w:p>
    <w:p>
      <w:pPr>
        <w:pStyle w:val="BodyText"/>
      </w:pPr>
      <w:r>
        <w:t xml:space="preserve">Əvvəlki tibbi sənədlər;</w:t>
      </w:r>
    </w:p>
    <w:p>
      <w:pPr>
        <w:pStyle w:val="BodyText"/>
      </w:pPr>
      <w:r>
        <w:t xml:space="preserve">Klinik müsahibə və mental status müayinəsi;</w:t>
      </w:r>
    </w:p>
    <w:p>
      <w:pPr>
        <w:pStyle w:val="BodyText"/>
      </w:pPr>
      <w:r>
        <w:t xml:space="preserve">Eksperimental-psixoloji müayinə (EPM) – psixoloq tərəfindən;</w:t>
      </w:r>
    </w:p>
    <w:p>
      <w:pPr>
        <w:pStyle w:val="BodyText"/>
      </w:pPr>
      <w:r>
        <w:t xml:space="preserve">Laboratoriya və instrumental müayinələr lazım olduqda;</w:t>
      </w:r>
    </w:p>
    <w:p>
      <w:pPr>
        <w:pStyle w:val="BodyText"/>
      </w:pPr>
      <w:r>
        <w:t xml:space="preserve">Diferensial, diaqnoz və xəstəliyin dərəcəsinin qiymətləndirilməsi;</w:t>
      </w:r>
    </w:p>
    <w:p>
      <w:pPr>
        <w:pStyle w:val="BodyText"/>
      </w:pPr>
      <w:r>
        <w:t xml:space="preserve">Nəticə.</w:t>
      </w:r>
    </w:p>
    <w:bookmarkEnd w:id="2239"/>
    <w:bookmarkStart w:id="2240" w:name="tipik-psixoloji-testlər-epm"/>
    <w:p>
      <w:pPr>
        <w:pStyle w:val="Heading3"/>
      </w:pPr>
      <w:r>
        <w:t xml:space="preserve">Tipik psixoloji testlər (EPM):</w:t>
      </w:r>
    </w:p>
    <w:p>
      <w:pPr>
        <w:pStyle w:val="FirstParagraph"/>
      </w:pPr>
      <w:r>
        <w:t xml:space="preserve">MMPI-2 (Minnesota Multiphasic Personality Inventory-2) – şəxsiyyət profili;</w:t>
      </w:r>
    </w:p>
    <w:p>
      <w:pPr>
        <w:pStyle w:val="BodyText"/>
      </w:pPr>
      <w:r>
        <w:t xml:space="preserve">Raven proqressiv matrisləri – intellekt;</w:t>
      </w:r>
    </w:p>
    <w:p>
      <w:pPr>
        <w:pStyle w:val="BodyText"/>
      </w:pPr>
      <w:r>
        <w:t xml:space="preserve">Luriya testləri – yaddaş, diqqət;</w:t>
      </w:r>
    </w:p>
    <w:p>
      <w:pPr>
        <w:pStyle w:val="BodyText"/>
      </w:pPr>
      <w:r>
        <w:t xml:space="preserve">Wechsler IQ şkalası (WAIS);</w:t>
      </w:r>
    </w:p>
    <w:p>
      <w:pPr>
        <w:pStyle w:val="BodyText"/>
      </w:pPr>
      <w:r>
        <w:t xml:space="preserve">Rorschach testi – proyektiv (mübahisəli müasir etibarlılığı);</w:t>
      </w:r>
    </w:p>
    <w:p>
      <w:pPr>
        <w:pStyle w:val="BodyText"/>
      </w:pPr>
      <w:r>
        <w:t xml:space="preserve">Beck, Hamilton şkalaları – əhval.</w:t>
      </w:r>
    </w:p>
    <w:bookmarkEnd w:id="2240"/>
    <w:bookmarkEnd w:id="2241"/>
    <w:bookmarkStart w:id="2246" w:name="Xacc52e5fed38049df9d0dd5ef9de4bb5ff33067"/>
    <w:p>
      <w:pPr>
        <w:pStyle w:val="Heading2"/>
      </w:pPr>
      <w:r>
        <w:t xml:space="preserve">D.3. Psixiatrik pozuntular və hərbi xidmətə yararlılıq qiymətləndirilməsi</w:t>
      </w:r>
    </w:p>
    <w:p>
      <w:pPr>
        <w:pStyle w:val="FirstParagraph"/>
      </w:pPr>
      <w:r>
        <w:t xml:space="preserve">Qrupa görə təsnif (adaptasiya – yerli normativ aktlar əsas):</w:t>
      </w:r>
    </w:p>
    <w:bookmarkStart w:id="2242" w:name="a-qrupu-xidmətə-tam-yararlı"/>
    <w:p>
      <w:pPr>
        <w:pStyle w:val="Heading3"/>
      </w:pPr>
      <w:r>
        <w:t xml:space="preserve">A qrupu – xidmətə tam yararlı</w:t>
      </w:r>
    </w:p>
    <w:p>
      <w:pPr>
        <w:pStyle w:val="FirstParagraph"/>
      </w:pPr>
      <w:r>
        <w:t xml:space="preserve">Psixiatrik tarixçə yoxdur və ya cüzi keçici məsələlər.</w:t>
      </w:r>
    </w:p>
    <w:bookmarkEnd w:id="2242"/>
    <w:bookmarkStart w:id="2243" w:name="b-qrupu-məhdudiyyətlə-yararlı"/>
    <w:p>
      <w:pPr>
        <w:pStyle w:val="Heading3"/>
      </w:pPr>
      <w:r>
        <w:t xml:space="preserve">B qrupu – məhdudiyyətlə yararlı</w:t>
      </w:r>
    </w:p>
    <w:p>
      <w:pPr>
        <w:pStyle w:val="FirstParagraph"/>
      </w:pPr>
      <w:r>
        <w:t xml:space="preserve">Yüngül şəxsiyyət cizgiləri (pozuntu həddinə çatmayan);</w:t>
      </w:r>
    </w:p>
    <w:p>
      <w:pPr>
        <w:pStyle w:val="BodyText"/>
      </w:pPr>
      <w:r>
        <w:t xml:space="preserve">Müvəqqəti adaptasiya pozuntuları;</w:t>
      </w:r>
    </w:p>
    <w:p>
      <w:pPr>
        <w:pStyle w:val="BodyText"/>
      </w:pPr>
      <w:r>
        <w:t xml:space="preserve">Yüngül yuxu pozuntuları;</w:t>
      </w:r>
    </w:p>
    <w:p>
      <w:pPr>
        <w:pStyle w:val="BodyText"/>
      </w:pPr>
      <w:r>
        <w:t xml:space="preserve">Remissiya halında nevrotik pozuntular.</w:t>
      </w:r>
    </w:p>
    <w:bookmarkEnd w:id="2243"/>
    <w:bookmarkStart w:id="2244" w:name="v-qrupu-xidmət-zamanı-məhdud"/>
    <w:p>
      <w:pPr>
        <w:pStyle w:val="Heading3"/>
      </w:pPr>
      <w:r>
        <w:t xml:space="preserve">V qrupu – xidmət zamanı məhdud</w:t>
      </w:r>
    </w:p>
    <w:p>
      <w:pPr>
        <w:pStyle w:val="FirstParagraph"/>
      </w:pPr>
      <w:r>
        <w:t xml:space="preserve">Qismən remissiya halında orta psixiatrik pozuntular;</w:t>
      </w:r>
    </w:p>
    <w:p>
      <w:pPr>
        <w:pStyle w:val="BodyText"/>
      </w:pPr>
      <w:r>
        <w:t xml:space="preserve">Müəyyən şəxsiyyət pozuntuları;</w:t>
      </w:r>
    </w:p>
    <w:p>
      <w:pPr>
        <w:pStyle w:val="BodyText"/>
      </w:pPr>
      <w:r>
        <w:t xml:space="preserve">Keçmiş PTSD, kompensasiya edilmiş;</w:t>
      </w:r>
    </w:p>
    <w:p>
      <w:pPr>
        <w:pStyle w:val="BodyText"/>
      </w:pPr>
      <w:r>
        <w:t xml:space="preserve">Orta dərəcədə neyrokognitiv disfunksiya.</w:t>
      </w:r>
    </w:p>
    <w:bookmarkEnd w:id="2244"/>
    <w:bookmarkStart w:id="2245" w:name="q-qrupu-xidmətə-yararsız"/>
    <w:p>
      <w:pPr>
        <w:pStyle w:val="Heading3"/>
      </w:pPr>
      <w:r>
        <w:t xml:space="preserve">Q qrupu – xidmətə yararsız</w:t>
      </w:r>
    </w:p>
    <w:p>
      <w:pPr>
        <w:pStyle w:val="FirstParagraph"/>
      </w:pPr>
      <w:r>
        <w:t xml:space="preserve">Şizofreniya spektri;</w:t>
      </w:r>
    </w:p>
    <w:p>
      <w:pPr>
        <w:pStyle w:val="BodyText"/>
      </w:pPr>
      <w:r>
        <w:t xml:space="preserve">Bipolyar pozuntu;</w:t>
      </w:r>
    </w:p>
    <w:p>
      <w:pPr>
        <w:pStyle w:val="BodyText"/>
      </w:pPr>
      <w:r>
        <w:t xml:space="preserve">Ağır depressiya;</w:t>
      </w:r>
    </w:p>
    <w:p>
      <w:pPr>
        <w:pStyle w:val="BodyText"/>
      </w:pPr>
      <w:r>
        <w:t xml:space="preserve">Aktiv PTSD/kompleks PTSD (Qarabağ müharibəsi veteranları – ayrıca müalicə proqramı);</w:t>
      </w:r>
    </w:p>
    <w:p>
      <w:pPr>
        <w:pStyle w:val="BodyText"/>
      </w:pPr>
      <w:r>
        <w:t xml:space="preserve">Maddə istifadəsi pozuntuları;</w:t>
      </w:r>
    </w:p>
    <w:p>
      <w:pPr>
        <w:pStyle w:val="BodyText"/>
      </w:pPr>
      <w:r>
        <w:t xml:space="preserve">Ağır şəxsiyyət pozuntuları;</w:t>
      </w:r>
    </w:p>
    <w:p>
      <w:pPr>
        <w:pStyle w:val="BodyText"/>
      </w:pPr>
      <w:r>
        <w:t xml:space="preserve">Mental gerilik;</w:t>
      </w:r>
    </w:p>
    <w:p>
      <w:pPr>
        <w:pStyle w:val="BodyText"/>
      </w:pPr>
      <w:r>
        <w:t xml:space="preserve">Autizm spektri ağır formalar;</w:t>
      </w:r>
    </w:p>
    <w:p>
      <w:pPr>
        <w:pStyle w:val="BodyText"/>
      </w:pPr>
      <w:r>
        <w:t xml:space="preserve">Aktiv intihar riski olan pozuntular;</w:t>
      </w:r>
    </w:p>
    <w:p>
      <w:pPr>
        <w:pStyle w:val="BodyText"/>
      </w:pPr>
      <w:r>
        <w:t xml:space="preserve">Parafilik pozuntular (ağır, aktiv).</w:t>
      </w:r>
    </w:p>
    <w:bookmarkEnd w:id="2245"/>
    <w:bookmarkEnd w:id="2246"/>
    <w:bookmarkStart w:id="2247" w:name="Xc02882e9218906fdf9d6d674512f6025dec5dc4"/>
    <w:p>
      <w:pPr>
        <w:pStyle w:val="Heading2"/>
      </w:pPr>
      <w:r>
        <w:t xml:space="preserve">D.4. doğuşdan sonrakı travma və veteran qiymətləndirməsi</w:t>
      </w:r>
    </w:p>
    <w:p>
      <w:pPr>
        <w:pStyle w:val="FirstParagraph"/>
      </w:pPr>
      <w:r>
        <w:t xml:space="preserve">Qarabağ müharibəsi veteranlarında:</w:t>
      </w:r>
    </w:p>
    <w:p>
      <w:pPr>
        <w:pStyle w:val="BodyText"/>
      </w:pPr>
      <w:r>
        <w:t xml:space="preserve">Kompleks PTSD yüksək yayılma – travma-yönəldilmiş müdaxilə;</w:t>
      </w:r>
    </w:p>
    <w:p>
      <w:pPr>
        <w:pStyle w:val="BodyText"/>
      </w:pPr>
      <w:r>
        <w:t xml:space="preserve">Alkogol və maddə istifadəsi komorbid;</w:t>
      </w:r>
    </w:p>
    <w:p>
      <w:pPr>
        <w:pStyle w:val="BodyText"/>
      </w:pPr>
      <w:r>
        <w:t xml:space="preserve">Depressiya, intihar riski;</w:t>
      </w:r>
    </w:p>
    <w:p>
      <w:pPr>
        <w:pStyle w:val="BodyText"/>
      </w:pPr>
      <w:r>
        <w:t xml:space="preserve">Ailə funksiya pozuntusu;</w:t>
      </w:r>
    </w:p>
    <w:p>
      <w:pPr>
        <w:pStyle w:val="BodyText"/>
      </w:pPr>
      <w:r>
        <w:t xml:space="preserve">Moral zərər – döyüş zamanı etik konflikt (öldürmə, şahid olmaq);</w:t>
      </w:r>
    </w:p>
    <w:p>
      <w:pPr>
        <w:pStyle w:val="BodyText"/>
      </w:pPr>
      <w:r>
        <w:t xml:space="preserve">Yanma və təkrar-travmatizasiya risk faktorları.</w:t>
      </w:r>
    </w:p>
    <w:p>
      <w:pPr>
        <w:pStyle w:val="BodyText"/>
      </w:pPr>
      <w:r>
        <w:t xml:space="preserve">Spesifik reabilitasiya proqramları: - Təsdiqli travma terapiyası (PE, CPT, EMDR); - Qrup terapiyası veteranlara; - Ailə terapiyası; - Dərman (SSRİ/SNRİ); - Sosial reabilitasiya (iş, təhsil).</w:t>
      </w:r>
    </w:p>
    <w:bookmarkEnd w:id="2247"/>
    <w:bookmarkEnd w:id="2248"/>
    <w:bookmarkStart w:id="2262" w:name="əlavə-e"/>
    <w:p>
      <w:pPr>
        <w:pStyle w:val="Heading1"/>
      </w:pPr>
      <w:r>
        <w:t xml:space="preserve">ƏLAVƏ E</w:t>
      </w:r>
    </w:p>
    <w:bookmarkStart w:id="2249" w:name="əlaqəli-neyroloji-şərtlər"/>
    <w:p>
      <w:pPr>
        <w:pStyle w:val="Heading2"/>
      </w:pPr>
      <w:r>
        <w:t xml:space="preserve">ƏLAQƏLİ NEYROLOJİ ŞƏRTLƏR</w:t>
      </w:r>
    </w:p>
    <w:p>
      <w:pPr>
        <w:pStyle w:val="FirstParagraph"/>
      </w:pPr>
      <w:r>
        <w:t xml:space="preserve">Psixiatriya və neyrologiyanın kəsişdiyi sahələrdə klinik praktika üçün vacib olan neyroloji xəstəliklərin qısa təsviri.</w:t>
      </w:r>
    </w:p>
    <w:bookmarkEnd w:id="2249"/>
    <w:bookmarkStart w:id="2253" w:name="X657b574b40b39260144904d26639365827a606f"/>
    <w:p>
      <w:pPr>
        <w:pStyle w:val="Heading2"/>
      </w:pPr>
      <w:r>
        <w:t xml:space="preserve">E.1. Epilepsiya (G40) və psixiatrik təzahürlər</w:t>
      </w:r>
    </w:p>
    <w:bookmarkStart w:id="2250" w:name="epileptik-sindromlar-və-psixiatriya"/>
    <w:p>
      <w:pPr>
        <w:pStyle w:val="Heading3"/>
      </w:pPr>
      <w:r>
        <w:t xml:space="preserve">Epileptik sindromlar və psixiatriya:</w:t>
      </w:r>
    </w:p>
    <w:p>
      <w:pPr>
        <w:pStyle w:val="FirstParagraph"/>
      </w:pPr>
      <w:r>
        <w:t xml:space="preserve">Temporal lob epilepsiyası (TLE) – ən çox psixiatrik komorbidlik:</w:t>
      </w:r>
    </w:p>
    <w:p>
      <w:pPr>
        <w:pStyle w:val="BodyText"/>
      </w:pPr>
      <w:r>
        <w:t xml:space="preserve">İnter-ikt şəxsiyyət dəyişiklikləri (Geschwind sindromu – hiperreligiozluq, hipergrafiya, “viskozlıq”);</w:t>
      </w:r>
    </w:p>
    <w:p>
      <w:pPr>
        <w:pStyle w:val="BodyText"/>
      </w:pPr>
      <w:r>
        <w:t xml:space="preserve">İnter-ikt psixoz – uzunmüddətli TLE;</w:t>
      </w:r>
    </w:p>
    <w:p>
      <w:pPr>
        <w:pStyle w:val="BodyText"/>
      </w:pPr>
      <w:r>
        <w:t xml:space="preserve">Post-ikt psixoz – tutma sonrası 24-72 saat ərzində psixotik epizodlar;</w:t>
      </w:r>
    </w:p>
    <w:p>
      <w:pPr>
        <w:pStyle w:val="BodyText"/>
      </w:pPr>
      <w:r>
        <w:t xml:space="preserve">İkt təşviş və dissosiativ təcrübələr;</w:t>
      </w:r>
    </w:p>
    <w:p>
      <w:pPr>
        <w:pStyle w:val="BodyText"/>
      </w:pPr>
      <w:r>
        <w:t xml:space="preserve">Absans epilepsiyası – diqqət problemi, DDHP ilə diferensial;</w:t>
      </w:r>
    </w:p>
    <w:p>
      <w:pPr>
        <w:pStyle w:val="BodyText"/>
      </w:pPr>
      <w:r>
        <w:t xml:space="preserve">Juvenile miyoklonik epilepsiya – yüksək komorbid təşviş, impulsivlik.</w:t>
      </w:r>
    </w:p>
    <w:bookmarkEnd w:id="2250"/>
    <w:bookmarkStart w:id="2251" w:name="X432519b5a92dfef6beb2449b3ac9ddef4f3724f"/>
    <w:p>
      <w:pPr>
        <w:pStyle w:val="Heading3"/>
      </w:pPr>
      <w:r>
        <w:t xml:space="preserve">Psikogen (qeyri-epileptik) tutmalar (PNES) – dissosiativ neyroloji simptom pozuntusu (6B60.4):</w:t>
      </w:r>
    </w:p>
    <w:p>
      <w:pPr>
        <w:pStyle w:val="FirstParagraph"/>
      </w:pPr>
      <w:r>
        <w:t xml:space="preserve">Video-EEG – qızıl standart diferensial;</w:t>
      </w:r>
    </w:p>
    <w:p>
      <w:pPr>
        <w:pStyle w:val="BodyText"/>
      </w:pPr>
      <w:r>
        <w:t xml:space="preserve">PNES – epilepsiya ilə tez-tez komorbid, 10-30%;</w:t>
      </w:r>
    </w:p>
    <w:p>
      <w:pPr>
        <w:pStyle w:val="BodyText"/>
      </w:pPr>
      <w:r>
        <w:t xml:space="preserve">Müalicə: KDT-PNES, antikonvulsantlardan yavaş kəsilmə.</w:t>
      </w:r>
    </w:p>
    <w:bookmarkEnd w:id="2251"/>
    <w:bookmarkStart w:id="2252" w:name="X914461517a19cbd3f539cb611a73a8346665292"/>
    <w:p>
      <w:pPr>
        <w:pStyle w:val="Heading3"/>
      </w:pPr>
      <w:r>
        <w:t xml:space="preserve">Antiepileptiklərin psixiatrik yan təsirləri:</w:t>
      </w:r>
    </w:p>
    <w:p>
      <w:pPr>
        <w:pStyle w:val="FirstParagraph"/>
      </w:pPr>
      <w:r>
        <w:t xml:space="preserve">Levetirasetam: aqressiya, qıcıqlılıq, depressiya;</w:t>
      </w:r>
    </w:p>
    <w:p>
      <w:pPr>
        <w:pStyle w:val="BodyText"/>
      </w:pPr>
      <w:r>
        <w:t xml:space="preserve">Fenobarbital, primidon: depressiya, koqnitiv yavaşlama;</w:t>
      </w:r>
    </w:p>
    <w:p>
      <w:pPr>
        <w:pStyle w:val="BodyText"/>
      </w:pPr>
      <w:r>
        <w:t xml:space="preserve">Topiramat: koqnitiv disfunksiya, depressiya;</w:t>
      </w:r>
    </w:p>
    <w:p>
      <w:pPr>
        <w:pStyle w:val="BodyText"/>
      </w:pPr>
      <w:r>
        <w:t xml:space="preserve">Lamotrigin: genə əhval stabilizasiya edir.</w:t>
      </w:r>
    </w:p>
    <w:bookmarkEnd w:id="2252"/>
    <w:bookmarkEnd w:id="2253"/>
    <w:bookmarkStart w:id="2255" w:name="X095f519a72d36bb431740649c1e54877bce5afc"/>
    <w:p>
      <w:pPr>
        <w:pStyle w:val="Heading2"/>
      </w:pPr>
      <w:r>
        <w:t xml:space="preserve">E.2. Baş ağrısı və psixiatrik komorbidlik</w:t>
      </w:r>
    </w:p>
    <w:p>
      <w:pPr>
        <w:pStyle w:val="FirstParagraph"/>
      </w:pPr>
      <w:r>
        <w:t xml:space="preserve">Migren – depressiya riski 2-4× yüksək; anxiety pozuntuları;</w:t>
      </w:r>
    </w:p>
    <w:p>
      <w:pPr>
        <w:pStyle w:val="BodyText"/>
      </w:pPr>
      <w:r>
        <w:t xml:space="preserve">Kluster baş ağrısı – depressiya, intihar riski;</w:t>
      </w:r>
    </w:p>
    <w:p>
      <w:pPr>
        <w:pStyle w:val="BodyText"/>
      </w:pPr>
      <w:r>
        <w:t xml:space="preserve">Xronik gündəlik baş ağrısı – analgezik həddən istifadə (MOH) – əhval pozuntusu komorbid tez-tez;</w:t>
      </w:r>
    </w:p>
    <w:p>
      <w:pPr>
        <w:pStyle w:val="BodyText"/>
      </w:pPr>
      <w:r>
        <w:t xml:space="preserve">Təkrar tension baş ağrısı – sıx stres, təşviş ilə əlaqəli.</w:t>
      </w:r>
    </w:p>
    <w:bookmarkStart w:id="2254" w:name="idarəetmə-2"/>
    <w:p>
      <w:pPr>
        <w:pStyle w:val="Heading3"/>
      </w:pPr>
      <w:r>
        <w:t xml:space="preserve">İdarəetmə:</w:t>
      </w:r>
    </w:p>
    <w:p>
      <w:pPr>
        <w:pStyle w:val="FirstParagraph"/>
      </w:pPr>
      <w:r>
        <w:t xml:space="preserve">SSRİ/SNRİ bir çox baş ağrısı tipini yaxşılaşdırır;</w:t>
      </w:r>
    </w:p>
    <w:p>
      <w:pPr>
        <w:pStyle w:val="BodyText"/>
      </w:pPr>
      <w:r>
        <w:t xml:space="preserve">TCA (amitriptilin) profilaktik migren üçün tarixi standart;</w:t>
      </w:r>
    </w:p>
    <w:p>
      <w:pPr>
        <w:pStyle w:val="BodyText"/>
      </w:pPr>
      <w:r>
        <w:t xml:space="preserve">Topiramat, valproat profilaktik;</w:t>
      </w:r>
    </w:p>
    <w:p>
      <w:pPr>
        <w:pStyle w:val="BodyText"/>
      </w:pPr>
      <w:r>
        <w:t xml:space="preserve">KDT xroniki baş ağrısında effektivdir;</w:t>
      </w:r>
    </w:p>
    <w:p>
      <w:pPr>
        <w:pStyle w:val="BodyText"/>
      </w:pPr>
      <w:r>
        <w:t xml:space="preserve">Opioidlərdən və həddən analgesik istifadəsindən qaçmaq.</w:t>
      </w:r>
    </w:p>
    <w:bookmarkEnd w:id="2254"/>
    <w:bookmarkEnd w:id="2255"/>
    <w:bookmarkStart w:id="2256" w:name="e.3.-beyin-qan-damar-xəstəlikləri-insult"/>
    <w:p>
      <w:pPr>
        <w:pStyle w:val="Heading2"/>
      </w:pPr>
      <w:r>
        <w:t xml:space="preserve">E.3. Beyin-qan damar xəstəlikləri (insult)</w:t>
      </w:r>
    </w:p>
    <w:p>
      <w:pPr>
        <w:pStyle w:val="FirstParagraph"/>
      </w:pPr>
      <w:r>
        <w:t xml:space="preserve">Post-stroke depressiya: 30-40% ilk il;</w:t>
      </w:r>
    </w:p>
    <w:p>
      <w:pPr>
        <w:pStyle w:val="BodyText"/>
      </w:pPr>
      <w:r>
        <w:t xml:space="preserve">Post-stroke mania: nadir, sağ frontal və ya talamik zədələrdə;</w:t>
      </w:r>
    </w:p>
    <w:p>
      <w:pPr>
        <w:pStyle w:val="BodyText"/>
      </w:pPr>
      <w:r>
        <w:t xml:space="preserve">Pseudobulbar affekt (patoloji gülmə/ağlama): dekstrometorfan-kinidin kombinasiyası təsdiqli müalicədir;</w:t>
      </w:r>
    </w:p>
    <w:p>
      <w:pPr>
        <w:pStyle w:val="BodyText"/>
      </w:pPr>
      <w:r>
        <w:t xml:space="preserve">Vaskulyar koqnitiv pozuntu/demensiya: 6D81 altında klassifikasiya;</w:t>
      </w:r>
    </w:p>
    <w:p>
      <w:pPr>
        <w:pStyle w:val="BodyText"/>
      </w:pPr>
      <w:r>
        <w:t xml:space="preserve">Reabilitasiya: multidisiplinar, psixiatrik dəstək mərkəzi rolunda.</w:t>
      </w:r>
    </w:p>
    <w:bookmarkEnd w:id="2256"/>
    <w:bookmarkStart w:id="2257" w:name="e.4.-parkinson-xəstəliyi"/>
    <w:p>
      <w:pPr>
        <w:pStyle w:val="Heading2"/>
      </w:pPr>
      <w:r>
        <w:t xml:space="preserve">E.4. Parkinson xəstəliyi</w:t>
      </w:r>
    </w:p>
    <w:p>
      <w:pPr>
        <w:pStyle w:val="FirstParagraph"/>
      </w:pPr>
      <w:r>
        <w:t xml:space="preserve">Depressiya: 30-50%;</w:t>
      </w:r>
    </w:p>
    <w:p>
      <w:pPr>
        <w:pStyle w:val="BodyText"/>
      </w:pPr>
      <w:r>
        <w:t xml:space="preserve">Təşviş: 30-40%;</w:t>
      </w:r>
    </w:p>
    <w:p>
      <w:pPr>
        <w:pStyle w:val="BodyText"/>
      </w:pPr>
      <w:r>
        <w:t xml:space="preserve">Dopamin agonisti-induksiyalı impuls nəzarət pozuntusu: 13-36%;</w:t>
      </w:r>
    </w:p>
    <w:p>
      <w:pPr>
        <w:pStyle w:val="BodyText"/>
      </w:pPr>
      <w:r>
        <w:t xml:space="preserve">Parkinsonda psixoz: əsasən vizual halüsinasiyalar; levodopa-induksiya;</w:t>
      </w:r>
    </w:p>
    <w:p>
      <w:pPr>
        <w:pStyle w:val="BodyText"/>
      </w:pPr>
      <w:r>
        <w:t xml:space="preserve">Parkinsonda demensiya: 6D85;</w:t>
      </w:r>
    </w:p>
    <w:p>
      <w:pPr>
        <w:pStyle w:val="BodyText"/>
      </w:pPr>
      <w:r>
        <w:t xml:space="preserve">REM yuxu davranış pozuntusu: Parkinson üçün erkən markeri.</w:t>
      </w:r>
    </w:p>
    <w:p>
      <w:pPr>
        <w:pStyle w:val="BodyText"/>
      </w:pPr>
      <w:r>
        <w:t xml:space="preserve">Müalicə xüsusiyyətləri: - Antipsikotiklərin Parkinsonda istifadəsi: kvetiapin, klozapin (D2 minimal blokada); - Haloperidol, risperidon – motor simptomları pisləşdirir; - SSRİ depressiya üçün; - Pimavanserin – ABŞ-da Parkinson psixozu üçün təsdiqli.</w:t>
      </w:r>
    </w:p>
    <w:bookmarkEnd w:id="2257"/>
    <w:bookmarkStart w:id="2258" w:name="e.5.-multipl-skleroz-ms"/>
    <w:p>
      <w:pPr>
        <w:pStyle w:val="Heading2"/>
      </w:pPr>
      <w:r>
        <w:t xml:space="preserve">E.5. Multipl skleroz (MS)</w:t>
      </w:r>
    </w:p>
    <w:p>
      <w:pPr>
        <w:pStyle w:val="FirstParagraph"/>
      </w:pPr>
      <w:r>
        <w:t xml:space="preserve">Depressiya: 30-50%;</w:t>
      </w:r>
    </w:p>
    <w:p>
      <w:pPr>
        <w:pStyle w:val="BodyText"/>
      </w:pPr>
      <w:r>
        <w:t xml:space="preserve">Təşviş: 30%;</w:t>
      </w:r>
    </w:p>
    <w:p>
      <w:pPr>
        <w:pStyle w:val="BodyText"/>
      </w:pPr>
      <w:r>
        <w:t xml:space="preserve">Bipolyar bənzər simptomlar: 5-10%;</w:t>
      </w:r>
    </w:p>
    <w:p>
      <w:pPr>
        <w:pStyle w:val="BodyText"/>
      </w:pPr>
      <w:r>
        <w:t xml:space="preserve">Pseudobulbar affekt;</w:t>
      </w:r>
    </w:p>
    <w:p>
      <w:pPr>
        <w:pStyle w:val="BodyText"/>
      </w:pPr>
      <w:r>
        <w:t xml:space="preserve">Koqnitiv disfunksiya – xəstəliyin çoxunda;</w:t>
      </w:r>
    </w:p>
    <w:p>
      <w:pPr>
        <w:pStyle w:val="BodyText"/>
      </w:pPr>
      <w:r>
        <w:t xml:space="preserve">Uyuşuqluq və yorğunluq – depressiya ilə sıx, diferensial çətin.</w:t>
      </w:r>
    </w:p>
    <w:p>
      <w:pPr>
        <w:pStyle w:val="BodyText"/>
      </w:pPr>
      <w:r>
        <w:t xml:space="preserve">İnterferon-beta terapiyası depressiyanı pisləşdirir – aktiv monitorinq.</w:t>
      </w:r>
    </w:p>
    <w:bookmarkEnd w:id="2258"/>
    <w:bookmarkStart w:id="2259" w:name="e.6.-travmatik-beyin-zədəsi-tbz"/>
    <w:p>
      <w:pPr>
        <w:pStyle w:val="Heading2"/>
      </w:pPr>
      <w:r>
        <w:t xml:space="preserve">E.6. Travmatik beyin zədəsi (TBZ)</w:t>
      </w:r>
    </w:p>
    <w:p>
      <w:pPr>
        <w:pStyle w:val="FirstParagraph"/>
      </w:pPr>
      <w:r>
        <w:t xml:space="preserve">Post-konkussion sindromu: baş ağrısı, baş gicəllənməsi, yaddaş problemi, əhval dəyişikliyi;</w:t>
      </w:r>
    </w:p>
    <w:p>
      <w:pPr>
        <w:pStyle w:val="BodyText"/>
      </w:pPr>
      <w:r>
        <w:t xml:space="preserve">Kroniki travma ensefalopatiyası (CTE): təkrar zədələr, idman (boxing, amerikan futbolu);</w:t>
      </w:r>
    </w:p>
    <w:p>
      <w:pPr>
        <w:pStyle w:val="BodyText"/>
      </w:pPr>
      <w:r>
        <w:t xml:space="preserve">PTSD + TBZ – çox tez-tez komorbid;</w:t>
      </w:r>
    </w:p>
    <w:p>
      <w:pPr>
        <w:pStyle w:val="BodyText"/>
      </w:pPr>
      <w:r>
        <w:t xml:space="preserve">Şəxsiyyət dəyişikliyi (6E68) – frontal zədələrdə.</w:t>
      </w:r>
    </w:p>
    <w:bookmarkEnd w:id="2259"/>
    <w:bookmarkStart w:id="2260" w:name="e.7.-demensiya-ətraflı-bölmə-17-də"/>
    <w:p>
      <w:pPr>
        <w:pStyle w:val="Heading2"/>
      </w:pPr>
      <w:r>
        <w:t xml:space="preserve">E.7. Demensiya (ətraflı Bölmə 17-də)</w:t>
      </w:r>
    </w:p>
    <w:p>
      <w:pPr>
        <w:pStyle w:val="FirstParagraph"/>
      </w:pPr>
      <w:r>
        <w:t xml:space="preserve">6D80 Alzheimer;</w:t>
      </w:r>
    </w:p>
    <w:p>
      <w:pPr>
        <w:pStyle w:val="BodyText"/>
      </w:pPr>
      <w:r>
        <w:t xml:space="preserve">6D81 Vaskulyar;</w:t>
      </w:r>
    </w:p>
    <w:p>
      <w:pPr>
        <w:pStyle w:val="BodyText"/>
      </w:pPr>
      <w:r>
        <w:t xml:space="preserve">6D82 Lewy cisimcik;</w:t>
      </w:r>
    </w:p>
    <w:p>
      <w:pPr>
        <w:pStyle w:val="BodyText"/>
      </w:pPr>
      <w:r>
        <w:t xml:space="preserve">6D83 Frontotemporal;</w:t>
      </w:r>
    </w:p>
    <w:p>
      <w:pPr>
        <w:pStyle w:val="BodyText"/>
      </w:pPr>
      <w:r>
        <w:t xml:space="preserve">6D84 Maddə-əlaqəli;</w:t>
      </w:r>
    </w:p>
    <w:p>
      <w:pPr>
        <w:pStyle w:val="BodyText"/>
      </w:pPr>
      <w:r>
        <w:t xml:space="preserve">6D85 Parkinson ilə;</w:t>
      </w:r>
    </w:p>
    <w:p>
      <w:pPr>
        <w:pStyle w:val="BodyText"/>
      </w:pPr>
      <w:r>
        <w:t xml:space="preserve">6D86 Davranış/psixoloji pozuntular demensiyada (BPSD).</w:t>
      </w:r>
    </w:p>
    <w:bookmarkEnd w:id="2260"/>
    <w:bookmarkStart w:id="2261" w:name="Xf09babe6afa705d0735ff092f677aa1e525afe5"/>
    <w:p>
      <w:pPr>
        <w:pStyle w:val="Heading2"/>
      </w:pPr>
      <w:r>
        <w:t xml:space="preserve">E.8. Tutmalar, hərəkət pozuntuları və psixiatriya</w:t>
      </w:r>
    </w:p>
    <w:p>
      <w:pPr>
        <w:pStyle w:val="FirstParagraph"/>
      </w:pPr>
      <w:r>
        <w:t xml:space="preserve">Tourette sindromu (8A05.00) – XBT-11-də neyroloji xəstəliklər fəslində, lakin DDHP, OKP ilə komorbid çox yüksək;</w:t>
      </w:r>
    </w:p>
    <w:p>
      <w:pPr>
        <w:pStyle w:val="BodyText"/>
      </w:pPr>
      <w:r>
        <w:t xml:space="preserve">Wilson xəstəliyi – mis metabolizmasının genetik pozuntusu; psixiatrik təqdim (depressiya, psixoz) tez-tez; yoxlanması – səruloplazmin, 24-saatlıq sidik mis;</w:t>
      </w:r>
    </w:p>
    <w:p>
      <w:pPr>
        <w:pStyle w:val="BodyText"/>
      </w:pPr>
      <w:r>
        <w:t xml:space="preserve">Huntington xəstəliyi – əhval pozuntuları, OKP, psixoz, motor korea.</w:t>
      </w:r>
    </w:p>
    <w:bookmarkEnd w:id="2261"/>
    <w:bookmarkEnd w:id="2262"/>
    <w:bookmarkStart w:id="2263" w:name="qisaltmalar-və-akronimlər"/>
    <w:p>
      <w:pPr>
        <w:pStyle w:val="Heading1"/>
      </w:pPr>
      <w:r>
        <w:t xml:space="preserve">QISALTMALAR VƏ AKRONİMLƏR</w:t>
      </w:r>
    </w:p>
    <w:p>
      <w:pPr>
        <w:pStyle w:val="FirstParagraph"/>
      </w:pPr>
      <w:r>
        <w:t xml:space="preserve">Psixiatriyada istifadə olunan əsas terminlər: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Qısaltma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Mənası (İngiliscə)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Azərbaycan dilində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AACAP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American Academy of Child and Adolescent Psychiatry</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Amerika Uşaq və Yeniyetmə Psixiatriyası Akademiyası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ACE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Adverse Childhood Experiences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Mənfi uşaqlıq təcrübələri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DDHP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Attention Deficit/Hyperactivity Disorder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Diqqət çatışmazlığı və hiperaktivlik pozuntusu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APA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American Psychiatric Association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Amerika Psixiatrik Birliyi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ARFID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Avoidant/Restrictive Food Intake Disorder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Qaçınıcı/məhdudlaşdırıcı qida qəbulu pozuntusu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ASPD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Antisocial Personality Disorder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Antisosial şəxsiyyət pozuntusu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BDD (6C20)</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Bodily Distress Disorder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Bədən sıxıntı pozuntusu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BDD (6B21)</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Body Dysmorphic Disorder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Bədən dismorfik pozuntusu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BED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Binge Eating Disorder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Həddən çox yemə pozuntusu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BPD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Borderline Personality Disorder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Sərhəd şəxsiyyət pozuntusu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CAT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Cognitive Analytic Therapy</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CBT / KDT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Cognitive Behavioural Therapy</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Koqnitiv davranış terapiyası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Conduct Disorder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Davranış pozuntusu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KTTD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Klinik Təsvirlər və Diaqnostik Tələblər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Klinik Təsvirlər və Diaqnostik Tələblər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cPTSD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Complex PTSD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Kompleks PTSD</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CSBD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Compulsive Sexual Behaviour Disorder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Kompulsiv cinsi davranış pozuntusu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DBT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Dialectical Behaviour Therapy</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Dialektik davranış terapiyası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Dissociative Identity Disorder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Dissosiativ şəxsiyyət pozuntusu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DMDD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Disruptive Mood Dysregulation Disorder (DSM-5)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DPD / DPDR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Depersonalization-Derealization Disorder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DSM-5-TR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Diagnostic and Statistical Manual, 5th ed., Text Revision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APA diaqnostik sistemi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EKT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Electroconvulsive Therapy</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Elektrokonvulsiv terapiya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EEG / EKQ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Electroencephalography</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Elektroensefaloqrafiya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EMDR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Eye Movement Desensitization and Reprocessing</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EPDS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Edinburgh Postnatal Depression Scale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Edinburq doğuşdan sonrakı depressiya şkalası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EPM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Eksperimental-psixoloji müayinə</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FBT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Family-Based Treatment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Ailə əsaslı müalicə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FDIA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Factitious Disorder Imposed on Another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Başqasına tətbiq edilmiş süni pozuntu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FDIS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Factitious Disorder Imposed on Self</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Özünə tətbiq edilmiş süni pozuntu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FII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Fabricated or Induced Illness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GAD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Generalized Anxiety Disorder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Ümumiləşmiş təşviş pozuntusu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HAND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HIV-Associated Neurocognitive Disorder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HIV ilə əlaqəli neyrokoqnitiv pozuntu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HPA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Hypothalamic-Pituitary-Adrenal axis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HPA oxu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IED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Intermittent Explosive Disorder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İntermittent eksplosiv pozuntu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 / İKT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International Classification of Diseases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Beynəlxalq Xəstəliklər Təsnifatı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İPT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Interpersonal Therapy</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Şəxslərarası terapiya</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ISSTD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International Society for the Study of Trauma and Dissociation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ISTSS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International Society for Traumatic Stress Studies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LGBT+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Lesbian, Gay, Bisexual, Transgender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MBT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Mentalization-Based Treatment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Mentalizasiya əsaslı müalicə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MCI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Mild Cognitive Impairment / Yüngül neyrokoqnitiv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MDD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Major Depressive Disorder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Əsas depressiv pozuntu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MDMA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3,4-metilendioksimetamfetamin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MDQ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Mood Disorder Questionnaire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Əhval pozuntusu anketi</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MMN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Beynəlxalq qeyri-patent ad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MMPI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Minnesota Multiphasic Personality Inventory</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MRT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Magnitik rezonans tomoqrafiyası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Multipl skleroz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MST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Multisystemic Therapy</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Multisistem terapiyası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NICE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UK National Institute for Health and Care Excellence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NMS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Neuroleptic Malignant Syndrome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antipsixotik malign sindrom</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OCRD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Obsessive-Compulsive and Related Disorders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OK-əlaqəli pozuntular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OKP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Obsessiv-kompulsiv pozuntu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ODD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Oppositional Defiant Disorder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Oppozisiya-etiraz pozuntusu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PANSS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Positive and Negative Syndrome Scale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PCL-5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PTSD Checklist for DSM-5</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Personality Disorder / Şəxsiyyət pozuntusu</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PGD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Prolonged Grief Disorder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Uzanmış matəm pozuntusu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PHQ</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Patient Health Questionnaire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PMT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Parent Management Training</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Valideyn təhsil proqramı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PNES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Psychogenic Non-Epileptic Seizures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Psikogen qeyri-epileptik tutmalar</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PTSD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Post-Traumatic Stress Disorder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Posttravmatik stress pozuntusu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RBD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REM Sleep Behaviour Disorder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SCID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Structured Clinical Interview for DSM</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DSM üçün strukturlaşdırılmış klinik müsahibə</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SNRİ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Serotonin-Norepinephrine Reuptake Inhibitor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SSRİ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Selective Serotonin Reuptake Inhibitor</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Selektiv serotonin geri-alınma inhibitoru</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TBZ</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Travmatik beyin zədəsi</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TCA</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Tricyclic Antidepressant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Trisiklik antidepressant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TF-KDT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Trauma-Focused CBT</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Travma-yönəldilmiş KDT</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TFP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Transference-Focused Psychotherapy</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ÜST / WHO</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World Health Organization</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Ümumdünya Səhiyyə Təşkilatı</w:t>
            </w: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WFSBP</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World Federation of Societies of Biological Psychiatry</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XBT / ICD</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Xəstəliklərin beynəlxalq təsnifatı</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r>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Y-BOCS</w:t>
            </w:r>
          </w:p>
        </w:tc>
        <w:tc>
          <w:tcPr>
            <w:tcBorders>
              <w:top w:sz="6" w:val="single" w:color="888888"/>
              <w:left w:sz="6" w:val="single" w:color="888888"/>
              <w:bottom w:sz="6" w:val="single" w:color="888888"/>
              <w:right w:sz="6" w:val="single" w:color="888888"/>
            </w:tcBorders>
          </w:tcPr>
          <w:p>
            <w:pPr>
              <w:pStyle w:val="Compact"/>
              <w:ind w:firstLine="0" w:left="0"/>
              <w:spacing w:before="20" w:after="20"/>
            </w:pPr>
            <w:r>
              <w:t xml:space="preserve">Yale-Brown Obsessive Compulsive Scale</w:t>
            </w:r>
          </w:p>
        </w:tc>
        <w:tc>
          <w:tcPr>
            <w:tcBorders>
              <w:top w:sz="6" w:val="single" w:color="888888"/>
              <w:left w:sz="6" w:val="single" w:color="888888"/>
              <w:bottom w:sz="6" w:val="single" w:color="888888"/>
              <w:right w:sz="6" w:val="single" w:color="888888"/>
            </w:tcBorders>
          </w:tcPr>
          <w:p>
            <w:pPr>
              <w:pStyle w:val="Compact"/>
              <w:ind w:firstLine="0" w:left="0"/>
              <w:spacing w:before="20" w:after="20"/>
            </w:pPr>
          </w:p>
        </w:tc>
      </w:tr>
    </w:tbl>
    <w:bookmarkEnd w:id="2263"/>
    <w:bookmarkStart w:id="2270" w:name="ümumi-mənbələr-və-ədəbiyyat"/>
    <w:p>
      <w:pPr>
        <w:pStyle w:val="Heading1"/>
      </w:pPr>
      <w:r>
        <w:t xml:space="preserve">ÜMUMİ MƏNBƏLƏR VƏ ƏDƏBİYYAT</w:t>
      </w:r>
    </w:p>
    <w:bookmarkStart w:id="2264" w:name="əsas-xbt-11-və-dsm-5-mənbələri"/>
    <w:p>
      <w:pPr>
        <w:pStyle w:val="Heading2"/>
      </w:pPr>
      <w:r>
        <w:t xml:space="preserve">Əsas XBT-11 və DSM-5 mənbələri</w:t>
      </w:r>
    </w:p>
    <w:p>
      <w:pPr>
        <w:pStyle w:val="FirstParagraph"/>
      </w:pPr>
      <w:r>
        <w:t xml:space="preserve">WHO. Klinik Təsvirlər və Diaqnostik Tələblər for XBT-11 Mental, Behavioural and Neurodevelopmental Disorders (KTTD). Geneva: World Health Organization; 2024. ISBN: 9789240077263.</w:t>
      </w:r>
    </w:p>
    <w:p>
      <w:pPr>
        <w:pStyle w:val="BodyText"/>
      </w:pPr>
      <w:r>
        <w:t xml:space="preserve">APA. Diagnostic and Statistical Manual of Mental Disorders, 5th Edition, Text Revision (DSM-5-TR). APA Publishing; 2022.</w:t>
      </w:r>
    </w:p>
    <w:p>
      <w:pPr>
        <w:pStyle w:val="BodyText"/>
      </w:pPr>
      <w:r>
        <w:t xml:space="preserve">First MB, Reed GM, Hyman SE, Saxena S. The development of the XBT-11 Clinical Descriptions and Diagnostic Guidelines for Mental and Behavioural Disorders. World Psychiatry, 2015; 14: 82–90.</w:t>
      </w:r>
    </w:p>
    <w:p>
      <w:pPr>
        <w:pStyle w:val="BodyText"/>
      </w:pPr>
      <w:r>
        <w:t xml:space="preserve">Reed GM, et al. Innovations and changes in the XBT-11 classification of mental, behavioural and neurodevelopmental disorders. World Psychiatry, 2019; 18: 3–19.</w:t>
      </w:r>
    </w:p>
    <w:bookmarkEnd w:id="2264"/>
    <w:bookmarkStart w:id="2265" w:name="klinik-psixiatriya-dərslikləri"/>
    <w:p>
      <w:pPr>
        <w:pStyle w:val="Heading2"/>
      </w:pPr>
      <w:r>
        <w:t xml:space="preserve">Klinik psixiatriya dərslikləri</w:t>
      </w:r>
    </w:p>
    <w:p>
      <w:pPr>
        <w:pStyle w:val="FirstParagraph"/>
      </w:pPr>
      <w:r>
        <w:t xml:space="preserve">Popov Yu.V., Vid V.D. Müasir klinik psixiatriya. (Современная клиническая психиатрия) 2-ci nəşr. Sankt-Peterburq: Reç, 2006.</w:t>
      </w:r>
    </w:p>
    <w:p>
      <w:pPr>
        <w:pStyle w:val="BodyText"/>
      </w:pPr>
      <w:r>
        <w:t xml:space="preserve">Sadock BJ, Sadock VA, Ruiz P. Kaplan and Sadock’s Comprehensive Textbook of Psychiatry. 11th ed. Wolters Kluwer; 2023.</w:t>
      </w:r>
    </w:p>
    <w:p>
      <w:pPr>
        <w:pStyle w:val="BodyText"/>
      </w:pPr>
      <w:r>
        <w:t xml:space="preserve">Gelder MG, Andreasen NC, Lopez-Ibor JJ, Geddes JR (eds). New Oxford Textbook of Psychiatry. 3rd ed. Oxford UP; 2020.</w:t>
      </w:r>
    </w:p>
    <w:p>
      <w:pPr>
        <w:pStyle w:val="BodyText"/>
      </w:pPr>
      <w:r>
        <w:t xml:space="preserve">Cowen P, Harrison P, Burns T. Shorter Oxford Textbook of Psychiatry. 7th ed. Oxford UP; 2018.</w:t>
      </w:r>
    </w:p>
    <w:bookmarkEnd w:id="2265"/>
    <w:bookmarkStart w:id="2266" w:name="azərbaycan-dilində-mənbələr"/>
    <w:p>
      <w:pPr>
        <w:pStyle w:val="Heading2"/>
      </w:pPr>
      <w:r>
        <w:t xml:space="preserve">Azərbaycan dilində mənbələr</w:t>
      </w:r>
    </w:p>
    <w:p>
      <w:pPr>
        <w:pStyle w:val="FirstParagraph"/>
      </w:pPr>
      <w:r>
        <w:t xml:space="preserve">Azərbaycan Respublikası Səhiyyə Nazirliyi. “Psixi xəstələrin müayinəsi və müalicəsinin sərəncamı” üzrə normativ sənədlər.</w:t>
      </w:r>
    </w:p>
    <w:p>
      <w:pPr>
        <w:pStyle w:val="BodyText"/>
      </w:pPr>
      <w:r>
        <w:t xml:space="preserve">“Psixiatrik yardım haqqında” Azərbaycan Respublikası Qanunu (2001, dəyişikliklərlə).</w:t>
      </w:r>
    </w:p>
    <w:bookmarkEnd w:id="2266"/>
    <w:bookmarkStart w:id="2267" w:name="praktik-klinik-qaydalar-guidelines"/>
    <w:p>
      <w:pPr>
        <w:pStyle w:val="Heading2"/>
      </w:pPr>
      <w:r>
        <w:t xml:space="preserve">Praktik klinik qaydalar (guidelines)</w:t>
      </w:r>
    </w:p>
    <w:p>
      <w:pPr>
        <w:pStyle w:val="FirstParagraph"/>
      </w:pPr>
      <w:r>
        <w:t xml:space="preserve">NICE (UK) Clinical Guidelines – psixiatrik şərtlər üzrə: CG31 OKP, CG78 BPD, CG90 Depressiya, CG113 GAD, CG115 Alkogol, CG158 Davranış pozuntuları, NG69 Yemə pozuntuları, NG116 PTSD, CG111 Enurez.</w:t>
      </w:r>
    </w:p>
    <w:p>
      <w:pPr>
        <w:pStyle w:val="BodyText"/>
      </w:pPr>
      <w:r>
        <w:t xml:space="preserve">APA Practice Guidelines – schizofreniya, BPD, MDD, yemə pozuntuları, Alzheimer.</w:t>
      </w:r>
    </w:p>
    <w:p>
      <w:pPr>
        <w:pStyle w:val="BodyText"/>
      </w:pPr>
      <w:r>
        <w:t xml:space="preserve">WFSBP Guidelines – bipolyar, şizofreniya, OKP, PTSD, paraphilic pozuntular.</w:t>
      </w:r>
    </w:p>
    <w:p>
      <w:pPr>
        <w:pStyle w:val="BodyText"/>
      </w:pPr>
      <w:r>
        <w:t xml:space="preserve">ISTSS (International Society for Traumatic Stress Studies). PTSD Prevention and Treatment Guidelines. 3rd ed. 2019.</w:t>
      </w:r>
    </w:p>
    <w:p>
      <w:pPr>
        <w:pStyle w:val="BodyText"/>
      </w:pPr>
      <w:r>
        <w:t xml:space="preserve">CANMAT/ISBD. Canadian Network for Mood and Anxiety Treatments / International Society for Bipolar Disorders Treatment Guidelines. 2018, 2023.</w:t>
      </w:r>
    </w:p>
    <w:p>
      <w:pPr>
        <w:pStyle w:val="BodyText"/>
      </w:pPr>
      <w:r>
        <w:t xml:space="preserve">AACAP Practice Parameters – uşaq və yeniyetmə psixiatrik pozuntuları.</w:t>
      </w:r>
    </w:p>
    <w:bookmarkEnd w:id="2267"/>
    <w:bookmarkStart w:id="2268" w:name="əsas-peer-review-jurnalları"/>
    <w:p>
      <w:pPr>
        <w:pStyle w:val="Heading2"/>
      </w:pPr>
      <w:r>
        <w:t xml:space="preserve">Əsas peer-review jurnalları</w:t>
      </w:r>
    </w:p>
    <w:p>
      <w:pPr>
        <w:pStyle w:val="FirstParagraph"/>
      </w:pPr>
      <w:r>
        <w:t xml:space="preserve">American Journal of Psychiatry (APA)</w:t>
      </w:r>
    </w:p>
    <w:p>
      <w:pPr>
        <w:pStyle w:val="BodyText"/>
      </w:pPr>
      <w:r>
        <w:t xml:space="preserve">World Psychiatry (WPA)</w:t>
      </w:r>
    </w:p>
    <w:p>
      <w:pPr>
        <w:pStyle w:val="BodyText"/>
      </w:pPr>
      <w:r>
        <w:t xml:space="preserve">Lancet Psychiatry</w:t>
      </w:r>
    </w:p>
    <w:p>
      <w:pPr>
        <w:pStyle w:val="BodyText"/>
      </w:pPr>
      <w:r>
        <w:t xml:space="preserve">JAMA Psychiatry</w:t>
      </w:r>
    </w:p>
    <w:p>
      <w:pPr>
        <w:pStyle w:val="BodyText"/>
      </w:pPr>
      <w:r>
        <w:t xml:space="preserve">British Journal of Psychiatry</w:t>
      </w:r>
    </w:p>
    <w:p>
      <w:pPr>
        <w:pStyle w:val="BodyText"/>
      </w:pPr>
      <w:r>
        <w:t xml:space="preserve">Psychological Medicine</w:t>
      </w:r>
    </w:p>
    <w:p>
      <w:pPr>
        <w:pStyle w:val="BodyText"/>
      </w:pPr>
      <w:r>
        <w:t xml:space="preserve">Journal of Clinical Psychiatry</w:t>
      </w:r>
    </w:p>
    <w:p>
      <w:pPr>
        <w:pStyle w:val="BodyText"/>
      </w:pPr>
      <w:r>
        <w:t xml:space="preserve">European Psychiatry</w:t>
      </w:r>
    </w:p>
    <w:bookmarkEnd w:id="2268"/>
    <w:bookmarkStart w:id="2269" w:name="onlayn-resurslar"/>
    <w:p>
      <w:pPr>
        <w:pStyle w:val="Heading2"/>
      </w:pPr>
      <w:r>
        <w:t xml:space="preserve">Onlayn resurslar</w:t>
      </w:r>
    </w:p>
    <w:p>
      <w:pPr>
        <w:pStyle w:val="FirstParagraph"/>
      </w:pPr>
      <w:r>
        <w:t xml:space="preserve">WHO XBT-11: https://icd.who.int</w:t>
      </w:r>
    </w:p>
    <w:p>
      <w:pPr>
        <w:pStyle w:val="BodyText"/>
      </w:pPr>
      <w:r>
        <w:t xml:space="preserve">MGH Center for Women’s Mental Health: https://womensmentalhealth.org</w:t>
      </w:r>
    </w:p>
    <w:p>
      <w:pPr>
        <w:pStyle w:val="BodyText"/>
      </w:pPr>
      <w:r>
        <w:t xml:space="preserve">Cochrane Library: psixiatrik sistematik nəzərdən keçirmələr</w:t>
      </w:r>
    </w:p>
    <w:p>
      <w:pPr>
        <w:pStyle w:val="BodyText"/>
      </w:pPr>
      <w:r>
        <w:t xml:space="preserve">UpToDate Psychiatry – klinik istinad resursu</w:t>
      </w:r>
    </w:p>
    <w:p>
      <w:pPr>
        <w:pStyle w:val="BodyText"/>
      </w:pPr>
      <w:r>
        <w:t xml:space="preserve">Psychiatry Online (APA Publishing) – dərsliklər, qaydalar</w:t>
      </w:r>
    </w:p>
    <w:p>
      <w:pPr>
        <w:pStyle w:val="BodyText"/>
      </w:pPr>
      <w:r>
        <w:t xml:space="preserve">Columbia Suicide Severity Rating Scale: https://cssrs.columbia.edu</w:t>
      </w:r>
    </w:p>
    <w:p>
      <w:pPr>
        <w:pStyle w:val="BodyText"/>
      </w:pPr>
      <w:r>
        <w:t xml:space="preserve">Kənan Rəhimov</w:t>
      </w:r>
    </w:p>
    <w:p>
      <w:pPr>
        <w:pStyle w:val="BodyText"/>
      </w:pPr>
      <w:r>
        <w:t xml:space="preserve">Bakı, 2026</w:t>
      </w:r>
    </w:p>
    <w:p>
      <w:pPr>
        <w:pStyle w:val="BodyText"/>
      </w:pPr>
      <w:r>
        <w:t xml:space="preserve">ragimoff.org</w:t>
      </w:r>
    </w:p>
    <w:bookmarkEnd w:id="2269"/>
    <w:bookmarkEnd w:id="2270"/>
    <w:sectPr>
      <w:pgSz w:h="16838" w:w="11906"/>
      <w:pgMar w:bottom="1418" w:footer="708" w:gutter="0" w:header="708" w:left="1701"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Segoe UI">
    <w:panose1 w:val="020B0502020204030204"/>
    <w:charset w:val="00"/>
    <w:family w:val="swiss"/>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1"/>
  </w:num>
  <w:num w:numId="13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1"/>
  </w:num>
  <w:num w:numId="1311">
    <w:abstractNumId w:val="991"/>
  </w:num>
  <w:num w:numId="1312">
    <w:abstractNumId w:val="991"/>
  </w:num>
  <w:num w:numId="13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1"/>
  </w:num>
  <w:num w:numId="1363">
    <w:abstractNumId w:val="991"/>
  </w:num>
  <w:num w:numId="13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6">
    <w:abstractNumId w:val="991"/>
  </w:num>
  <w:num w:numId="1507">
    <w:abstractNumId w:val="991"/>
  </w:num>
  <w:num w:numId="1508">
    <w:abstractNumId w:val="991"/>
  </w:num>
  <w:num w:numId="15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6">
    <w:abstractNumId w:val="991"/>
  </w:num>
  <w:num w:numId="1687">
    <w:abstractNumId w:val="991"/>
  </w:num>
  <w:num w:numId="1688">
    <w:abstractNumId w:val="991"/>
  </w:num>
  <w:num w:numId="1689">
    <w:abstractNumId w:val="991"/>
  </w:num>
  <w:num w:numId="16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7">
    <w:abstractNumId w:val="991"/>
  </w:num>
  <w:num w:numId="1708">
    <w:abstractNumId w:val="991"/>
  </w:num>
  <w:num w:numId="1709">
    <w:abstractNumId w:val="991"/>
  </w:num>
  <w:num w:numId="1710">
    <w:abstractNumId w:val="991"/>
  </w:num>
  <w:num w:numId="17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8">
    <w:abstractNumId w:val="991"/>
  </w:num>
  <w:num w:numId="1749">
    <w:abstractNumId w:val="991"/>
  </w:num>
  <w:num w:numId="1750">
    <w:abstractNumId w:val="991"/>
  </w:num>
  <w:num w:numId="1751">
    <w:abstractNumId w:val="991"/>
  </w:num>
  <w:num w:numId="17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3">
    <w:abstractNumId w:val="991"/>
  </w:num>
  <w:num w:numId="1754">
    <w:abstractNumId w:val="991"/>
  </w:num>
  <w:num w:numId="1755">
    <w:abstractNumId w:val="991"/>
  </w:num>
  <w:num w:numId="1756">
    <w:abstractNumId w:val="991"/>
  </w:num>
  <w:num w:numId="17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5">
    <w:abstractNumId w:val="991"/>
  </w:num>
  <w:num w:numId="1836">
    <w:abstractNumId w:val="991"/>
  </w:num>
  <w:num w:numId="1837">
    <w:abstractNumId w:val="991"/>
  </w:num>
  <w:num w:numId="18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5">
    <w:abstractNumId w:val="991"/>
  </w:num>
  <w:num w:numId="1876">
    <w:abstractNumId w:val="991"/>
  </w:num>
  <w:num w:numId="18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8">
    <w:abstractNumId w:val="991"/>
  </w:num>
  <w:num w:numId="1909">
    <w:abstractNumId w:val="991"/>
  </w:num>
  <w:num w:numId="1910">
    <w:abstractNumId w:val="991"/>
  </w:num>
  <w:num w:numId="1911">
    <w:abstractNumId w:val="991"/>
  </w:num>
  <w:num w:numId="1912">
    <w:abstractNumId w:val="991"/>
  </w:num>
  <w:num w:numId="19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1"/>
  </w:num>
  <w:num w:numId="1968">
    <w:abstractNumId w:val="991"/>
  </w:num>
  <w:num w:numId="1969">
    <w:abstractNumId w:val="991"/>
  </w:num>
  <w:num w:numId="1970">
    <w:abstractNumId w:val="991"/>
  </w:num>
  <w:num w:numId="19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0">
    <w:abstractNumId w:val="991"/>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1"/>
  </w:num>
  <w:num w:numId="1988">
    <w:abstractNumId w:val="991"/>
  </w:num>
  <w:num w:numId="1989">
    <w:abstractNumId w:val="991"/>
  </w:num>
  <w:num w:numId="19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0">
    <w:abstractNumId w:val="991"/>
  </w:num>
  <w:num w:numId="2011">
    <w:abstractNumId w:val="991"/>
  </w:num>
  <w:num w:numId="2012">
    <w:abstractNumId w:val="991"/>
  </w:num>
  <w:num w:numId="2013">
    <w:abstractNumId w:val="991"/>
  </w:num>
  <w:num w:numId="2014">
    <w:abstractNumId w:val="991"/>
  </w:num>
  <w:num w:numId="2015">
    <w:abstractNumId w:val="991"/>
  </w:num>
  <w:num w:numId="2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7">
    <w:abstractNumId w:val="991"/>
  </w:num>
  <w:num w:numId="2018">
    <w:abstractNumId w:val="991"/>
  </w:num>
  <w:num w:numId="2019">
    <w:abstractNumId w:val="991"/>
  </w:num>
  <w:num w:numId="2020">
    <w:abstractNumId w:val="991"/>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1"/>
  </w:num>
  <w:num w:numId="2029">
    <w:abstractNumId w:val="991"/>
  </w:num>
  <w:num w:numId="2030">
    <w:abstractNumId w:val="991"/>
  </w:num>
  <w:num w:numId="2031">
    <w:abstractNumId w:val="991"/>
  </w:num>
  <w:num w:numId="2032">
    <w:abstractNumId w:val="991"/>
  </w:num>
  <w:num w:numId="2033">
    <w:abstractNumId w:val="991"/>
  </w:num>
  <w:num w:numId="2034">
    <w:abstractNumId w:val="991"/>
  </w:num>
  <w:num w:numId="2035">
    <w:abstractNumId w:val="991"/>
  </w:num>
  <w:num w:numId="2036">
    <w:abstractNumId w:val="991"/>
  </w:num>
  <w:num w:numId="2037">
    <w:abstractNumId w:val="991"/>
  </w:num>
  <w:num w:numId="2038">
    <w:abstractNumId w:val="991"/>
  </w:num>
  <w:num w:numId="2039">
    <w:abstractNumId w:val="991"/>
  </w:num>
  <w:num w:numId="2040">
    <w:abstractNumId w:val="991"/>
  </w:num>
  <w:num w:numId="2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2">
    <w:abstractNumId w:val="991"/>
  </w:num>
  <w:num w:numId="2043">
    <w:abstractNumId w:val="991"/>
  </w:num>
  <w:num w:numId="2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5">
    <w:abstractNumId w:val="991"/>
  </w:num>
  <w:num w:numId="2046">
    <w:abstractNumId w:val="991"/>
  </w:num>
  <w:num w:numId="2047">
    <w:abstractNumId w:val="991"/>
  </w:num>
  <w:num w:numId="2048">
    <w:abstractNumId w:val="991"/>
  </w:num>
  <w:num w:numId="2049">
    <w:abstractNumId w:val="991"/>
  </w:num>
  <w:num w:numId="2050">
    <w:abstractNumId w:val="991"/>
  </w:num>
  <w:num w:numId="2051">
    <w:abstractNumId w:val="991"/>
  </w:num>
  <w:num w:numId="2052">
    <w:abstractNumId w:val="991"/>
  </w:num>
  <w:num w:numId="2053">
    <w:abstractNumId w:val="991"/>
  </w:num>
  <w:num w:numId="2054">
    <w:abstractNumId w:val="991"/>
  </w:num>
  <w:num w:numId="2055">
    <w:abstractNumId w:val="991"/>
  </w:num>
  <w:num w:numId="2056">
    <w:abstractNumId w:val="991"/>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1"/>
  </w:num>
  <w:num w:numId="2065">
    <w:abstractNumId w:val="991"/>
  </w:num>
  <w:num w:numId="2066">
    <w:abstractNumId w:val="991"/>
  </w:num>
  <w:num w:numId="2067">
    <w:abstractNumId w:val="991"/>
  </w:num>
  <w:num w:numId="2068">
    <w:abstractNumId w:val="991"/>
  </w:num>
  <w:num w:numId="2069">
    <w:abstractNumId w:val="991"/>
  </w:num>
  <w:num w:numId="2070">
    <w:abstractNumId w:val="991"/>
  </w:num>
  <w:num w:numId="2071">
    <w:abstractNumId w:val="991"/>
  </w:num>
  <w:num w:numId="2072">
    <w:abstractNumId w:val="991"/>
  </w:num>
  <w:num w:numId="2073">
    <w:abstractNumId w:val="991"/>
  </w:num>
  <w:num w:numId="2074">
    <w:abstractNumId w:val="991"/>
  </w:num>
  <w:num w:numId="2075">
    <w:abstractNumId w:val="991"/>
  </w:num>
  <w:num w:numId="2076">
    <w:abstractNumId w:val="991"/>
  </w:num>
  <w:num w:numId="2077">
    <w:abstractNumId w:val="991"/>
  </w:num>
  <w:num w:numId="2078">
    <w:abstractNumId w:val="991"/>
  </w:num>
  <w:num w:numId="2079">
    <w:abstractNumId w:val="991"/>
  </w:num>
  <w:num w:numId="2080">
    <w:abstractNumId w:val="991"/>
  </w:num>
  <w:num w:numId="2081">
    <w:abstractNumId w:val="991"/>
  </w:num>
  <w:num w:numId="2082">
    <w:abstractNumId w:val="991"/>
  </w:num>
  <w:num w:numId="2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4">
    <w:abstractNumId w:val="991"/>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5">
    <w:abstractNumId w:val="991"/>
  </w:num>
  <w:num w:numId="2096">
    <w:abstractNumId w:val="991"/>
  </w:num>
  <w:num w:numId="2097">
    <w:abstractNumId w:val="991"/>
  </w:num>
  <w:num w:numId="2098">
    <w:abstractNumId w:val="991"/>
  </w:num>
  <w:num w:numId="2099">
    <w:abstractNumId w:val="991"/>
  </w:num>
  <w:num w:numId="2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1">
    <w:abstractNumId w:val="991"/>
  </w:num>
  <w:num w:numId="2102">
    <w:abstractNumId w:val="991"/>
  </w:num>
  <w:num w:numId="2103">
    <w:abstractNumId w:val="991"/>
  </w:num>
  <w:num w:numId="2104">
    <w:abstractNumId w:val="991"/>
  </w:num>
  <w:num w:numId="2105">
    <w:abstractNumId w:val="991"/>
  </w:num>
  <w:num w:numId="2106">
    <w:abstractNumId w:val="991"/>
  </w:num>
  <w:num w:numId="2107">
    <w:abstractNumId w:val="991"/>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1"/>
  </w:num>
  <w:num w:numId="21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6">
    <w:abstractNumId w:val="991"/>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4">
    <w:abstractNumId w:val="991"/>
  </w:num>
  <w:num w:numId="2125">
    <w:abstractNumId w:val="991"/>
  </w:num>
  <w:num w:numId="2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8">
    <w:abstractNumId w:val="991"/>
  </w:num>
  <w:num w:numId="2129">
    <w:abstractNumId w:val="991"/>
  </w:num>
  <w:num w:numId="2130">
    <w:abstractNumId w:val="991"/>
  </w:num>
  <w:num w:numId="2131">
    <w:abstractNumId w:val="991"/>
  </w:num>
  <w:num w:numId="2132">
    <w:abstractNumId w:val="991"/>
  </w:num>
  <w:num w:numId="2133">
    <w:abstractNumId w:val="991"/>
  </w:num>
  <w:num w:numId="2134">
    <w:abstractNumId w:val="991"/>
  </w:num>
  <w:num w:numId="2135">
    <w:abstractNumId w:val="991"/>
  </w:num>
  <w:num w:numId="2136">
    <w:abstractNumId w:val="991"/>
  </w:num>
  <w:num w:numId="2137">
    <w:abstractNumId w:val="991"/>
  </w:num>
  <w:num w:numId="2138">
    <w:abstractNumId w:val="991"/>
  </w:num>
  <w:num w:numId="2139">
    <w:abstractNumId w:val="991"/>
  </w:num>
  <w:num w:numId="2140">
    <w:abstractNumId w:val="991"/>
  </w:num>
  <w:num w:numId="2141">
    <w:abstractNumId w:val="991"/>
  </w:num>
  <w:num w:numId="2142">
    <w:abstractNumId w:val="991"/>
  </w:num>
  <w:num w:numId="2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4">
    <w:abstractNumId w:val="991"/>
  </w:num>
  <w:num w:numId="2145">
    <w:abstractNumId w:val="991"/>
  </w:num>
  <w:num w:numId="21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7">
    <w:abstractNumId w:val="991"/>
  </w:num>
  <w:num w:numId="2148">
    <w:abstractNumId w:val="991"/>
  </w:num>
  <w:num w:numId="2149">
    <w:abstractNumId w:val="991"/>
  </w:num>
  <w:num w:numId="2150">
    <w:abstractNumId w:val="991"/>
  </w:num>
  <w:num w:numId="21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2">
    <w:abstractNumId w:val="991"/>
  </w:num>
  <w:num w:numId="2153">
    <w:abstractNumId w:val="991"/>
  </w:num>
  <w:num w:numId="2154">
    <w:abstractNumId w:val="991"/>
  </w:num>
  <w:num w:numId="2155">
    <w:abstractNumId w:val="991"/>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1"/>
  </w:num>
  <w:num w:numId="2164">
    <w:abstractNumId w:val="991"/>
  </w:num>
  <w:num w:numId="2165">
    <w:abstractNumId w:val="991"/>
  </w:num>
  <w:num w:numId="2166">
    <w:abstractNumId w:val="991"/>
  </w:num>
  <w:num w:numId="2167">
    <w:abstractNumId w:val="991"/>
  </w:num>
  <w:num w:numId="2168">
    <w:abstractNumId w:val="991"/>
  </w:num>
  <w:num w:numId="2169">
    <w:abstractNumId w:val="991"/>
  </w:num>
  <w:num w:numId="2170">
    <w:abstractNumId w:val="991"/>
  </w:num>
  <w:num w:numId="2171">
    <w:abstractNumId w:val="991"/>
  </w:num>
  <w:num w:numId="2172">
    <w:abstractNumId w:val="991"/>
  </w:num>
  <w:num w:numId="2173">
    <w:abstractNumId w:val="991"/>
  </w:num>
  <w:num w:numId="2174">
    <w:abstractNumId w:val="991"/>
  </w:num>
  <w:num w:numId="2175">
    <w:abstractNumId w:val="991"/>
  </w:num>
  <w:num w:numId="2176">
    <w:abstractNumId w:val="991"/>
  </w:num>
  <w:num w:numId="2177">
    <w:abstractNumId w:val="991"/>
  </w:num>
  <w:num w:numId="2178">
    <w:abstractNumId w:val="991"/>
  </w:num>
  <w:num w:numId="2179">
    <w:abstractNumId w:val="991"/>
  </w:num>
  <w:num w:numId="2180">
    <w:abstractNumId w:val="991"/>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1"/>
  </w:num>
  <w:num w:numId="2192">
    <w:abstractNumId w:val="991"/>
  </w:num>
  <w:num w:numId="2193">
    <w:abstractNumId w:val="991"/>
  </w:num>
  <w:num w:numId="2194">
    <w:abstractNumId w:val="991"/>
  </w:num>
  <w:num w:numId="2195">
    <w:abstractNumId w:val="991"/>
  </w:num>
  <w:num w:numId="2196">
    <w:abstractNumId w:val="991"/>
  </w:num>
  <w:num w:numId="2197">
    <w:abstractNumId w:val="991"/>
  </w:num>
  <w:num w:numId="2198">
    <w:abstractNumId w:val="991"/>
  </w:num>
  <w:num w:numId="2199">
    <w:abstractNumId w:val="991"/>
  </w:num>
  <w:num w:numId="2200">
    <w:abstractNumId w:val="991"/>
  </w:num>
  <w:num w:numId="2201">
    <w:abstractNumId w:val="991"/>
  </w:num>
  <w:num w:numId="2202">
    <w:abstractNumId w:val="991"/>
  </w:num>
  <w:num w:numId="22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4">
    <w:abstractNumId w:val="991"/>
  </w:num>
  <w:num w:numId="2205">
    <w:abstractNumId w:val="991"/>
  </w:num>
  <w:num w:numId="2206">
    <w:abstractNumId w:val="991"/>
  </w:num>
  <w:num w:numId="2207">
    <w:abstractNumId w:val="991"/>
  </w:num>
  <w:num w:numId="2208">
    <w:abstractNumId w:val="991"/>
  </w:num>
  <w:num w:numId="2209">
    <w:abstractNumId w:val="991"/>
  </w:num>
  <w:num w:numId="2210">
    <w:abstractNumId w:val="991"/>
  </w:num>
  <w:num w:numId="2211">
    <w:abstractNumId w:val="991"/>
  </w:num>
  <w:num w:numId="2212">
    <w:abstractNumId w:val="991"/>
  </w:num>
  <w:num w:numId="2213">
    <w:abstractNumId w:val="991"/>
  </w:num>
  <w:num w:numId="22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5">
    <w:abstractNumId w:val="991"/>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1"/>
  </w:num>
  <w:num w:numId="2223">
    <w:abstractNumId w:val="991"/>
  </w:num>
  <w:num w:numId="22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5">
    <w:abstractNumId w:val="991"/>
  </w:num>
  <w:num w:numId="2226">
    <w:abstractNumId w:val="991"/>
  </w:num>
  <w:num w:numId="2227">
    <w:abstractNumId w:val="991"/>
  </w:num>
  <w:num w:numId="2228">
    <w:abstractNumId w:val="991"/>
  </w:num>
  <w:num w:numId="2229">
    <w:abstractNumId w:val="991"/>
  </w:num>
  <w:num w:numId="2230">
    <w:abstractNumId w:val="991"/>
  </w:num>
  <w:num w:numId="2231">
    <w:abstractNumId w:val="991"/>
  </w:num>
  <w:num w:numId="2232">
    <w:abstractNumId w:val="991"/>
  </w:num>
  <w:num w:numId="2233">
    <w:abstractNumId w:val="991"/>
  </w:num>
  <w:num w:numId="2234">
    <w:abstractNumId w:val="991"/>
  </w:num>
  <w:num w:numId="2235">
    <w:abstractNumId w:val="991"/>
  </w:num>
  <w:num w:numId="2236">
    <w:abstractNumId w:val="991"/>
  </w:num>
  <w:num w:numId="2237">
    <w:abstractNumId w:val="991"/>
  </w:num>
  <w:num w:numId="2238">
    <w:abstractNumId w:val="991"/>
  </w:num>
  <w:num w:numId="2239">
    <w:abstractNumId w:val="991"/>
  </w:num>
  <w:num w:numId="22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1">
    <w:abstractNumId w:val="991"/>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1"/>
  </w:num>
  <w:num w:numId="2249">
    <w:abstractNumId w:val="991"/>
  </w:num>
  <w:num w:numId="2250">
    <w:abstractNumId w:val="991"/>
  </w:num>
  <w:num w:numId="2251">
    <w:abstractNumId w:val="991"/>
  </w:num>
  <w:num w:numId="2252">
    <w:abstractNumId w:val="991"/>
  </w:num>
  <w:num w:numId="2253">
    <w:abstractNumId w:val="991"/>
  </w:num>
  <w:num w:numId="2254">
    <w:abstractNumId w:val="991"/>
  </w:num>
  <w:num w:numId="2255">
    <w:abstractNumId w:val="991"/>
  </w:num>
  <w:num w:numId="22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7">
    <w:abstractNumId w:val="991"/>
  </w:num>
  <w:num w:numId="22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9">
    <w:abstractNumId w:val="991"/>
  </w:num>
  <w:num w:numId="2260">
    <w:abstractNumId w:val="991"/>
  </w:num>
  <w:num w:numId="2261">
    <w:abstractNumId w:val="991"/>
  </w:num>
  <w:num w:numId="2262">
    <w:abstractNumId w:val="991"/>
  </w:num>
  <w:num w:numId="2263">
    <w:abstractNumId w:val="991"/>
  </w:num>
  <w:num w:numId="2264">
    <w:abstractNumId w:val="991"/>
  </w:num>
  <w:num w:numId="2265">
    <w:abstractNumId w:val="991"/>
  </w:num>
  <w:num w:numId="2266">
    <w:abstractNumId w:val="991"/>
  </w:num>
  <w:num w:numId="2267">
    <w:abstractNumId w:val="991"/>
  </w:num>
  <w:num w:numId="2268">
    <w:abstractNumId w:val="991"/>
  </w:num>
  <w:num w:numId="2269">
    <w:abstractNumId w:val="991"/>
  </w:num>
  <w:num w:numId="2270">
    <w:abstractNumId w:val="991"/>
  </w:num>
  <w:num w:numId="2271">
    <w:abstractNumId w:val="991"/>
  </w:num>
  <w:num w:numId="2272">
    <w:abstractNumId w:val="991"/>
  </w:num>
  <w:num w:numId="2273">
    <w:abstractNumId w:val="991"/>
  </w:num>
  <w:num w:numId="2274">
    <w:abstractNumId w:val="991"/>
  </w:num>
  <w:num w:numId="2275">
    <w:abstractNumId w:val="991"/>
  </w:num>
  <w:num w:numId="22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7">
    <w:abstractNumId w:val="991"/>
  </w:num>
  <w:num w:numId="2278">
    <w:abstractNumId w:val="991"/>
  </w:num>
  <w:num w:numId="2279">
    <w:abstractNumId w:val="991"/>
  </w:num>
  <w:num w:numId="2280">
    <w:abstractNumId w:val="991"/>
  </w:num>
  <w:num w:numId="2281">
    <w:abstractNumId w:val="991"/>
  </w:num>
  <w:num w:numId="2282">
    <w:abstractNumId w:val="991"/>
  </w:num>
  <w:num w:numId="22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1"/>
  </w:num>
  <w:num w:numId="2286">
    <w:abstractNumId w:val="991"/>
  </w:num>
  <w:num w:numId="2287">
    <w:abstractNumId w:val="991"/>
  </w:num>
  <w:num w:numId="2288">
    <w:abstractNumId w:val="991"/>
  </w:num>
  <w:num w:numId="2289">
    <w:abstractNumId w:val="991"/>
  </w:num>
  <w:num w:numId="2290">
    <w:abstractNumId w:val="991"/>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1"/>
  </w:num>
  <w:num w:numId="2311">
    <w:abstractNumId w:val="991"/>
  </w:num>
  <w:num w:numId="2312">
    <w:abstractNumId w:val="991"/>
  </w:num>
  <w:num w:numId="2313">
    <w:abstractNumId w:val="991"/>
  </w:num>
  <w:num w:numId="2314">
    <w:abstractNumId w:val="991"/>
  </w:num>
  <w:num w:numId="2315">
    <w:abstractNumId w:val="991"/>
  </w:num>
  <w:num w:numId="2316">
    <w:abstractNumId w:val="991"/>
  </w:num>
  <w:num w:numId="23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9">
    <w:abstractNumId w:val="991"/>
  </w:num>
  <w:num w:numId="2320">
    <w:abstractNumId w:val="991"/>
  </w:num>
  <w:num w:numId="2321">
    <w:abstractNumId w:val="991"/>
  </w:num>
  <w:num w:numId="2322">
    <w:abstractNumId w:val="991"/>
  </w:num>
  <w:num w:numId="2323">
    <w:abstractNumId w:val="991"/>
  </w:num>
  <w:num w:numId="2324">
    <w:abstractNumId w:val="991"/>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1"/>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1"/>
  </w:num>
  <w:num w:numId="2353">
    <w:abstractNumId w:val="991"/>
  </w:num>
  <w:num w:numId="2354">
    <w:abstractNumId w:val="991"/>
  </w:num>
  <w:num w:numId="2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6">
    <w:abstractNumId w:val="991"/>
  </w:num>
  <w:num w:numId="2357">
    <w:abstractNumId w:val="991"/>
  </w:num>
  <w:num w:numId="2358">
    <w:abstractNumId w:val="991"/>
  </w:num>
  <w:num w:numId="2359">
    <w:abstractNumId w:val="991"/>
  </w:num>
  <w:num w:numId="2360">
    <w:abstractNumId w:val="991"/>
  </w:num>
  <w:num w:numId="23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2">
    <w:abstractNumId w:val="991"/>
  </w:num>
  <w:num w:numId="2363">
    <w:abstractNumId w:val="991"/>
  </w:num>
  <w:num w:numId="2364">
    <w:abstractNumId w:val="991"/>
  </w:num>
  <w:num w:numId="2365">
    <w:abstractNumId w:val="991"/>
  </w:num>
  <w:num w:numId="2366">
    <w:abstractNumId w:val="991"/>
  </w:num>
  <w:num w:numId="23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8">
    <w:abstractNumId w:val="991"/>
  </w:num>
  <w:num w:numId="2369">
    <w:abstractNumId w:val="991"/>
  </w:num>
  <w:num w:numId="2370">
    <w:abstractNumId w:val="991"/>
  </w:num>
  <w:num w:numId="2371">
    <w:abstractNumId w:val="991"/>
  </w:num>
  <w:num w:numId="2372">
    <w:abstractNumId w:val="991"/>
  </w:num>
  <w:num w:numId="2373">
    <w:abstractNumId w:val="991"/>
  </w:num>
  <w:num w:numId="2374">
    <w:abstractNumId w:val="991"/>
  </w:num>
  <w:num w:numId="23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6">
    <w:abstractNumId w:val="991"/>
  </w:num>
  <w:num w:numId="2377">
    <w:abstractNumId w:val="991"/>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1">
    <w:abstractNumId w:val="991"/>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5">
    <w:abstractNumId w:val="991"/>
  </w:num>
  <w:num w:numId="2406">
    <w:abstractNumId w:val="991"/>
  </w:num>
  <w:num w:numId="24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9">
    <w:abstractNumId w:val="991"/>
  </w:num>
  <w:num w:numId="2410">
    <w:abstractNumId w:val="991"/>
  </w:num>
  <w:num w:numId="2411">
    <w:abstractNumId w:val="991"/>
  </w:num>
  <w:num w:numId="2412">
    <w:abstractNumId w:val="991"/>
  </w:num>
  <w:num w:numId="2413">
    <w:abstractNumId w:val="991"/>
  </w:num>
  <w:num w:numId="2414">
    <w:abstractNumId w:val="991"/>
  </w:num>
  <w:num w:numId="2415">
    <w:abstractNumId w:val="991"/>
  </w:num>
  <w:num w:numId="2416">
    <w:abstractNumId w:val="991"/>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1"/>
  </w:num>
  <w:num w:numId="24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7">
    <w:abstractNumId w:val="991"/>
  </w:num>
  <w:num w:numId="24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1"/>
  </w:num>
  <w:num w:numId="2436">
    <w:abstractNumId w:val="991"/>
  </w:num>
  <w:num w:numId="2437">
    <w:abstractNumId w:val="991"/>
  </w:num>
  <w:num w:numId="2438">
    <w:abstractNumId w:val="991"/>
  </w:num>
  <w:num w:numId="2439">
    <w:abstractNumId w:val="991"/>
  </w:num>
  <w:num w:numId="24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1">
    <w:abstractNumId w:val="991"/>
  </w:num>
  <w:num w:numId="2442">
    <w:abstractNumId w:val="991"/>
  </w:num>
  <w:num w:numId="2443">
    <w:abstractNumId w:val="991"/>
  </w:num>
  <w:num w:numId="2444">
    <w:abstractNumId w:val="991"/>
  </w:num>
  <w:num w:numId="2445">
    <w:abstractNumId w:val="991"/>
  </w:num>
  <w:num w:numId="2446">
    <w:abstractNumId w:val="991"/>
  </w:num>
  <w:num w:numId="24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1"/>
  </w:num>
  <w:num w:numId="2457">
    <w:abstractNumId w:val="991"/>
  </w:num>
  <w:num w:numId="2458">
    <w:abstractNumId w:val="991"/>
  </w:num>
  <w:num w:numId="24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1">
    <w:abstractNumId w:val="991"/>
  </w:num>
  <w:num w:numId="2462">
    <w:abstractNumId w:val="991"/>
  </w:num>
  <w:num w:numId="2463">
    <w:abstractNumId w:val="991"/>
  </w:num>
  <w:num w:numId="2464">
    <w:abstractNumId w:val="991"/>
  </w:num>
  <w:num w:numId="2465">
    <w:abstractNumId w:val="991"/>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5">
    <w:abstractNumId w:val="991"/>
  </w:num>
  <w:num w:numId="2486">
    <w:abstractNumId w:val="991"/>
  </w:num>
  <w:num w:numId="2487">
    <w:abstractNumId w:val="991"/>
  </w:num>
  <w:num w:numId="2488">
    <w:abstractNumId w:val="991"/>
  </w:num>
  <w:num w:numId="24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1"/>
  </w:num>
  <w:num w:numId="2510">
    <w:abstractNumId w:val="991"/>
  </w:num>
  <w:num w:numId="2511">
    <w:abstractNumId w:val="991"/>
  </w:num>
  <w:num w:numId="2512">
    <w:abstractNumId w:val="991"/>
  </w:num>
  <w:num w:numId="2513">
    <w:abstractNumId w:val="991"/>
  </w:num>
  <w:num w:numId="2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5">
    <w:abstractNumId w:val="991"/>
  </w:num>
  <w:num w:numId="2516">
    <w:abstractNumId w:val="991"/>
  </w:num>
  <w:num w:numId="2517">
    <w:abstractNumId w:val="991"/>
  </w:num>
  <w:num w:numId="2518">
    <w:abstractNumId w:val="991"/>
  </w:num>
  <w:num w:numId="2519">
    <w:abstractNumId w:val="991"/>
  </w:num>
  <w:num w:numId="2520">
    <w:abstractNumId w:val="991"/>
  </w:num>
  <w:num w:numId="2521">
    <w:abstractNumId w:val="991"/>
  </w:num>
  <w:num w:numId="2522">
    <w:abstractNumId w:val="991"/>
  </w:num>
  <w:num w:numId="2523">
    <w:abstractNumId w:val="991"/>
  </w:num>
  <w:num w:numId="2524">
    <w:abstractNumId w:val="991"/>
  </w:num>
  <w:num w:numId="2525">
    <w:abstractNumId w:val="991"/>
  </w:num>
  <w:num w:numId="2526">
    <w:abstractNumId w:val="991"/>
  </w:num>
  <w:num w:numId="2527">
    <w:abstractNumId w:val="991"/>
  </w:num>
  <w:num w:numId="2528">
    <w:abstractNumId w:val="991"/>
  </w:num>
  <w:num w:numId="2529">
    <w:abstractNumId w:val="991"/>
  </w:num>
  <w:num w:numId="2530">
    <w:abstractNumId w:val="991"/>
  </w:num>
  <w:num w:numId="2531">
    <w:abstractNumId w:val="991"/>
  </w:num>
  <w:num w:numId="2532">
    <w:abstractNumId w:val="991"/>
  </w:num>
  <w:num w:numId="2533">
    <w:abstractNumId w:val="991"/>
  </w:num>
  <w:num w:numId="25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5">
    <w:abstractNumId w:val="991"/>
  </w:num>
  <w:num w:numId="2536">
    <w:abstractNumId w:val="991"/>
  </w:num>
  <w:num w:numId="2537">
    <w:abstractNumId w:val="991"/>
  </w:num>
  <w:num w:numId="2538">
    <w:abstractNumId w:val="991"/>
  </w:num>
  <w:num w:numId="2539">
    <w:abstractNumId w:val="991"/>
  </w:num>
  <w:num w:numId="2540">
    <w:abstractNumId w:val="991"/>
  </w:num>
  <w:num w:numId="2541">
    <w:abstractNumId w:val="991"/>
  </w:num>
  <w:num w:numId="2542">
    <w:abstractNumId w:val="991"/>
  </w:num>
  <w:num w:numId="2543">
    <w:abstractNumId w:val="991"/>
  </w:num>
  <w:num w:numId="2544">
    <w:abstractNumId w:val="991"/>
  </w:num>
  <w:num w:numId="2545">
    <w:abstractNumId w:val="991"/>
  </w:num>
  <w:num w:numId="2546">
    <w:abstractNumId w:val="991"/>
  </w:num>
  <w:num w:numId="2547">
    <w:abstractNumId w:val="991"/>
  </w:num>
  <w:num w:numId="2548">
    <w:abstractNumId w:val="991"/>
  </w:num>
  <w:num w:numId="2549">
    <w:abstractNumId w:val="991"/>
  </w:num>
  <w:num w:numId="2550">
    <w:abstractNumId w:val="991"/>
  </w:num>
  <w:num w:numId="2551">
    <w:abstractNumId w:val="991"/>
  </w:num>
  <w:num w:numId="25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3">
    <w:abstractNumId w:val="991"/>
  </w:num>
  <w:num w:numId="2554">
    <w:abstractNumId w:val="991"/>
  </w:num>
  <w:num w:numId="2555">
    <w:abstractNumId w:val="991"/>
  </w:num>
  <w:num w:numId="2556">
    <w:abstractNumId w:val="991"/>
  </w:num>
  <w:num w:numId="2557">
    <w:abstractNumId w:val="991"/>
  </w:num>
  <w:num w:numId="2558">
    <w:abstractNumId w:val="991"/>
  </w:num>
  <w:num w:numId="2559">
    <w:abstractNumId w:val="991"/>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1"/>
  </w:num>
  <w:num w:numId="2567">
    <w:abstractNumId w:val="991"/>
  </w:num>
  <w:num w:numId="2568">
    <w:abstractNumId w:val="991"/>
  </w:num>
  <w:num w:numId="2569">
    <w:abstractNumId w:val="991"/>
  </w:num>
  <w:num w:numId="2570">
    <w:abstractNumId w:val="991"/>
  </w:num>
  <w:num w:numId="2571">
    <w:abstractNumId w:val="991"/>
  </w:num>
  <w:num w:numId="2572">
    <w:abstractNumId w:val="991"/>
  </w:num>
  <w:num w:numId="2573">
    <w:abstractNumId w:val="991"/>
  </w:num>
  <w:num w:numId="2574">
    <w:abstractNumId w:val="991"/>
  </w:num>
  <w:num w:numId="2575">
    <w:abstractNumId w:val="991"/>
  </w:num>
  <w:num w:numId="2576">
    <w:abstractNumId w:val="991"/>
  </w:num>
  <w:num w:numId="2577">
    <w:abstractNumId w:val="991"/>
  </w:num>
  <w:num w:numId="2578">
    <w:abstractNumId w:val="991"/>
  </w:num>
  <w:num w:numId="2579">
    <w:abstractNumId w:val="991"/>
  </w:num>
  <w:num w:numId="2580">
    <w:abstractNumId w:val="991"/>
  </w:num>
  <w:num w:numId="2581">
    <w:abstractNumId w:val="991"/>
  </w:num>
  <w:num w:numId="2582">
    <w:abstractNumId w:val="991"/>
  </w:num>
  <w:num w:numId="25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1"/>
  </w:num>
  <w:num w:numId="2602">
    <w:abstractNumId w:val="991"/>
  </w:num>
  <w:num w:numId="2603">
    <w:abstractNumId w:val="991"/>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1"/>
  </w:num>
  <w:num w:numId="26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Segoe UI" w:cs="Segoe UI" w:eastAsia="Segoe UI" w:hAnsi="Segoe UI"/>
        <w:sz w:val="22"/>
        <w:szCs w:val="22"/>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jc w:val="both"/>
      <w:spacing w:line="276" w:lineRule="auto"/>
      <w:ind w:firstLine="567"/>
    </w:pPr>
    <w:rPr>
      <w:rFonts w:ascii="Segoe UI" w:cs="Segoe UI" w:hAnsi="Segoe UI"/>
      <w:color w:val="000000"/>
      <w:sz w:val="22"/>
      <w:szCs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qFormat/>
    <w:pPr>
      <w:keepNext/>
      <w:keepLines/>
      <w:spacing w:after="240" w:before="0"/>
      <w:jc w:val="center"/>
      <w:ind w:firstLine="0"/>
    </w:pPr>
    <w:rPr>
      <w:rFonts w:ascii="Segoe UI" w:cs="Segoe UI" w:hAnsi="Segoe UI"/>
      <w:b/>
      <w:bCs/>
      <w:color w:val="000000"/>
      <w:sz w:val="56"/>
      <w:szCs w:val="56"/>
    </w:rPr>
  </w:style>
  <w:style w:styleId="Subtitle" w:type="paragraph">
    <w:name w:val="Subtitle"/>
    <w:basedOn w:val="Normal"/>
    <w:next w:val="Normal"/>
    <w:qFormat/>
    <w:pPr>
      <w:keepNext/>
      <w:keepLines/>
      <w:spacing w:after="480" w:before="120"/>
      <w:jc w:val="center"/>
      <w:ind w:firstLine="0"/>
    </w:pPr>
    <w:rPr>
      <w:rFonts w:ascii="Segoe UI" w:cs="Segoe UI" w:hAnsi="Segoe UI"/>
      <w:i/>
      <w:color w:val="000000"/>
      <w:sz w:val="28"/>
      <w:szCs w:val="28"/>
    </w:rPr>
  </w:style>
  <w:style w:customStyle="1" w:styleId="Author" w:type="paragraph">
    <w:name w:val="Author"/>
    <w:next w:val="Normal"/>
    <w:qFormat/>
    <w:pPr>
      <w:keepNext/>
      <w:keepLines/>
      <w:spacing w:after="120" w:before="2400"/>
      <w:jc w:val="center"/>
      <w:ind w:firstLine="0"/>
    </w:pPr>
    <w:rPr>
      <w:rFonts w:ascii="Segoe UI" w:cs="Segoe UI" w:hAnsi="Segoe UI"/>
      <w:color w:val="000000"/>
      <w:sz w:val="26"/>
      <w:szCs w:val="26"/>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link w:val="Heading1Char"/>
    <w:uiPriority w:val="9"/>
    <w:qFormat/>
    <w:pPr>
      <w:keepNext/>
      <w:keepLines/>
      <w:widowControl/>
      <w:spacing w:after="120" w:before="360"/>
      <w:jc w:val="center"/>
      <w:ind w:firstLine="0"/>
      <w:outlineLvl w:val="0"/>
    </w:pPr>
    <w:rPr>
      <w:rFonts w:ascii="Segoe UI" w:cs="Segoe UI" w:hAnsi="Segoe UI"/>
      <w:b/>
      <w:bCs/>
      <w:color w:val="000000"/>
      <w:sz w:val="30"/>
      <w:szCs w:val="30"/>
    </w:rPr>
  </w:style>
  <w:style w:styleId="Heading2" w:type="paragraph">
    <w:name w:val="heading 2"/>
    <w:basedOn w:val="Normal"/>
    <w:next w:val="Normal"/>
    <w:link w:val="Heading2Char"/>
    <w:uiPriority w:val="9"/>
    <w:qFormat/>
    <w:pPr>
      <w:keepNext/>
      <w:keepLines/>
      <w:widowControl/>
      <w:spacing w:after="100" w:before="200"/>
      <w:jc w:val="center"/>
      <w:ind w:firstLine="0"/>
      <w:outlineLvl w:val="1"/>
    </w:pPr>
    <w:rPr>
      <w:rFonts w:ascii="Segoe UI" w:cs="Segoe UI" w:hAnsi="Segoe UI"/>
      <w:b/>
      <w:bCs/>
      <w:color w:val="000000"/>
      <w:sz w:val="28"/>
      <w:szCs w:val="28"/>
    </w:rPr>
  </w:style>
  <w:style w:styleId="Heading3" w:type="paragraph">
    <w:name w:val="heading 3"/>
    <w:basedOn w:val="Normal"/>
    <w:next w:val="Normal"/>
    <w:link w:val="Heading3Char"/>
    <w:uiPriority w:val="9"/>
    <w:qFormat/>
    <w:pPr>
      <w:keepNext/>
      <w:keepLines/>
      <w:widowControl/>
      <w:spacing w:after="80" w:before="160"/>
      <w:jc w:val="left"/>
      <w:ind w:firstLine="0"/>
      <w:outlineLvl w:val="2"/>
    </w:pPr>
    <w:rPr>
      <w:rFonts w:ascii="Segoe UI" w:cs="Segoe UI" w:hAnsi="Segoe UI"/>
      <w:b/>
      <w:bCs/>
      <w:color w:val="000000"/>
      <w:sz w:val="24"/>
      <w:szCs w:val="24"/>
    </w:rPr>
  </w:style>
  <w:style w:styleId="Heading4" w:type="paragraph">
    <w:name w:val="heading 4"/>
    <w:basedOn w:val="Normal"/>
    <w:next w:val="Normal"/>
    <w:uiPriority w:val="9"/>
    <w:unhideWhenUsed/>
    <w:qFormat/>
    <w:pPr>
      <w:keepNext/>
      <w:keepLines/>
      <w:widowControl/>
      <w:spacing w:after="80" w:before="240"/>
      <w:ind w:firstLine="0"/>
      <w:outlineLvl w:val="3"/>
    </w:pPr>
    <w:rPr>
      <w:rFonts w:ascii="Segoe UI" w:cs="Segoe UI" w:hAnsi="Segoe UI"/>
      <w:b/>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next w:val="Normal"/>
    <w:qFormat/>
    <w:pPr>
      <w:spacing w:after="40" w:before="0"/>
      <w:ind w:firstLine="0" w:left="0"/>
    </w:pPr>
    <w:rPr>
      <w:rFonts w:ascii="Segoe UI" w:cs="Segoe UI" w:hAnsi="Segoe UI"/>
      <w:color w:val="444444"/>
      <w:sz w:val="20"/>
      <w:szCs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Normal"/>
    <w:uiPriority w:val="39"/>
    <w:unhideWhenUsed/>
    <w:qFormat/>
    <w:pPr>
      <w:spacing w:after="360" w:before="480"/>
      <w:jc w:val="center"/>
      <w:ind w:firstLine="0"/>
    </w:pPr>
    <w:rPr>
      <w:rFonts w:ascii="Segoe UI" w:cs="Segoe UI" w:hAnsi="Segoe UI"/>
      <w:b/>
      <w:color w:val="000000"/>
      <w:sz w:val="36"/>
      <w:szCs w:val="3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0000"/>
      <w:b/>
    </w:rPr>
  </w:style>
  <w:style w:customStyle="1" w:styleId="DataTypeTok" w:type="character">
    <w:name w:val="DataTypeTok"/>
    <w:basedOn w:val="VerbatimChar"/>
    <w:rPr>
      <w:color w:val="000000"/>
    </w:rPr>
  </w:style>
  <w:style w:customStyle="1" w:styleId="DecValTok" w:type="character">
    <w:name w:val="DecValTok"/>
    <w:basedOn w:val="VerbatimChar"/>
    <w:rPr>
      <w:color w:val="000000"/>
    </w:rPr>
  </w:style>
  <w:style w:customStyle="1" w:styleId="BaseNTok" w:type="character">
    <w:name w:val="BaseNTok"/>
    <w:basedOn w:val="VerbatimChar"/>
    <w:rPr>
      <w:color w:val="000000"/>
    </w:rPr>
  </w:style>
  <w:style w:customStyle="1" w:styleId="FloatTok" w:type="character">
    <w:name w:val="FloatTok"/>
    <w:basedOn w:val="VerbatimChar"/>
    <w:rPr>
      <w:color w:val="000000"/>
    </w:rPr>
  </w:style>
  <w:style w:customStyle="1" w:styleId="ConstantTok" w:type="character">
    <w:name w:val="ConstantTok"/>
    <w:basedOn w:val="VerbatimChar"/>
    <w:rPr>
      <w:color w:val="000000"/>
    </w:rPr>
  </w:style>
  <w:style w:customStyle="1" w:styleId="CharTok" w:type="character">
    <w:name w:val="CharTok"/>
    <w:basedOn w:val="VerbatimChar"/>
    <w:rPr>
      <w:color w:val="000000"/>
    </w:rPr>
  </w:style>
  <w:style w:customStyle="1" w:styleId="SpecialCharTok" w:type="character">
    <w:name w:val="SpecialCharTok"/>
    <w:basedOn w:val="VerbatimChar"/>
    <w:rPr>
      <w:color w:val="000000"/>
    </w:rPr>
  </w:style>
  <w:style w:customStyle="1" w:styleId="StringTok" w:type="character">
    <w:name w:val="StringTok"/>
    <w:basedOn w:val="VerbatimChar"/>
    <w:rPr>
      <w:color w:val="000000"/>
    </w:rPr>
  </w:style>
  <w:style w:customStyle="1" w:styleId="VerbatimStringTok" w:type="character">
    <w:name w:val="VerbatimStringTok"/>
    <w:basedOn w:val="VerbatimChar"/>
    <w:rPr>
      <w:color w:val="000000"/>
    </w:rPr>
  </w:style>
  <w:style w:customStyle="1" w:styleId="SpecialStringTok" w:type="character">
    <w:name w:val="SpecialStringTok"/>
    <w:basedOn w:val="VerbatimChar"/>
    <w:rPr>
      <w:color w:val="000000"/>
    </w:rPr>
  </w:style>
  <w:style w:customStyle="1" w:styleId="ImportTok" w:type="character">
    <w:name w:val="ImportTok"/>
    <w:basedOn w:val="VerbatimChar"/>
    <w:rPr>
      <w:color w:val="000000"/>
      <w:b/>
    </w:rPr>
  </w:style>
  <w:style w:customStyle="1" w:styleId="CommentTok" w:type="character">
    <w:name w:val="CommentTok"/>
    <w:basedOn w:val="VerbatimChar"/>
    <w:rPr>
      <w:color w:val="000000"/>
      <w:i/>
    </w:rPr>
  </w:style>
  <w:style w:customStyle="1" w:styleId="DocumentationTok" w:type="character">
    <w:name w:val="DocumentationTok"/>
    <w:basedOn w:val="VerbatimChar"/>
    <w:rPr>
      <w:color w:val="000000"/>
      <w:i/>
    </w:rPr>
  </w:style>
  <w:style w:customStyle="1" w:styleId="AnnotationTok" w:type="character">
    <w:name w:val="AnnotationTok"/>
    <w:basedOn w:val="VerbatimChar"/>
    <w:rPr>
      <w:color w:val="000000"/>
      <w:b/>
      <w:i/>
    </w:rPr>
  </w:style>
  <w:style w:customStyle="1" w:styleId="CommentVarTok" w:type="character">
    <w:name w:val="CommentVarTok"/>
    <w:basedOn w:val="VerbatimChar"/>
    <w:rPr>
      <w:color w:val="000000"/>
      <w:b/>
      <w:i/>
    </w:rPr>
  </w:style>
  <w:style w:customStyle="1" w:styleId="OtherTok" w:type="character">
    <w:name w:val="OtherTok"/>
    <w:basedOn w:val="VerbatimChar"/>
    <w:rPr>
      <w:color w:val="000000"/>
    </w:rPr>
  </w:style>
  <w:style w:customStyle="1" w:styleId="FunctionTok" w:type="character">
    <w:name w:val="FunctionTok"/>
    <w:basedOn w:val="VerbatimChar"/>
    <w:rPr>
      <w:color w:val="000000"/>
    </w:rPr>
  </w:style>
  <w:style w:customStyle="1" w:styleId="VariableTok" w:type="character">
    <w:name w:val="VariableTok"/>
    <w:basedOn w:val="VerbatimChar"/>
    <w:rPr>
      <w:color w:val="000000"/>
    </w:rPr>
  </w:style>
  <w:style w:customStyle="1" w:styleId="ControlFlowTok" w:type="character">
    <w:name w:val="ControlFlowTok"/>
    <w:basedOn w:val="VerbatimChar"/>
    <w:rPr>
      <w:color w:val="000000"/>
      <w:b/>
    </w:rPr>
  </w:style>
  <w:style w:customStyle="1" w:styleId="OperatorTok" w:type="character">
    <w:name w:val="OperatorTok"/>
    <w:basedOn w:val="VerbatimChar"/>
    <w:rPr>
      <w:color w:val="000000"/>
    </w:rPr>
  </w:style>
  <w:style w:customStyle="1" w:styleId="BuiltInTok" w:type="character">
    <w:name w:val="BuiltInTok"/>
    <w:basedOn w:val="VerbatimChar"/>
    <w:rPr>
      <w:color w:val="000000"/>
    </w:rPr>
  </w:style>
  <w:style w:customStyle="1" w:styleId="ExtensionTok" w:type="character">
    <w:name w:val="ExtensionTok"/>
    <w:basedOn w:val="VerbatimChar"/>
    <w:rPr/>
  </w:style>
  <w:style w:customStyle="1" w:styleId="PreprocessorTok" w:type="character">
    <w:name w:val="PreprocessorTok"/>
    <w:basedOn w:val="VerbatimChar"/>
    <w:rPr>
      <w:color w:val="000000"/>
    </w:rPr>
  </w:style>
  <w:style w:customStyle="1" w:styleId="AttributeTok" w:type="character">
    <w:name w:val="AttributeTok"/>
    <w:basedOn w:val="VerbatimChar"/>
    <w:rPr>
      <w:color w:val="000000"/>
    </w:rPr>
  </w:style>
  <w:style w:customStyle="1" w:styleId="RegionMarkerTok" w:type="character">
    <w:name w:val="RegionMarkerTok"/>
    <w:basedOn w:val="VerbatimChar"/>
    <w:rPr/>
  </w:style>
  <w:style w:customStyle="1" w:styleId="InformationTok" w:type="character">
    <w:name w:val="InformationTok"/>
    <w:basedOn w:val="VerbatimChar"/>
    <w:rPr>
      <w:color w:val="000000"/>
      <w:b/>
      <w:i/>
    </w:rPr>
  </w:style>
  <w:style w:customStyle="1" w:styleId="WarningTok" w:type="character">
    <w:name w:val="WarningTok"/>
    <w:basedOn w:val="VerbatimChar"/>
    <w:rPr>
      <w:color w:val="000000"/>
      <w:b/>
      <w:i/>
    </w:rPr>
  </w:style>
  <w:style w:customStyle="1" w:styleId="AlertTok" w:type="character">
    <w:name w:val="AlertTok"/>
    <w:basedOn w:val="VerbatimChar"/>
    <w:rPr>
      <w:color w:val="000000"/>
      <w:b/>
    </w:rPr>
  </w:style>
  <w:style w:customStyle="1" w:styleId="ErrorTok" w:type="character">
    <w:name w:val="ErrorTok"/>
    <w:basedOn w:val="VerbatimChar"/>
    <w:rPr>
      <w:color w:val="00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egoe U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Segoe U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Klinik Psixiatriya</dc:title>
  <dc:creator/>
  <dc:language>az</dc:language>
  <cp:keywords/>
  <dcterms:created xsi:type="dcterms:W3CDTF">2026-05-08T23:10:39Z</dcterms:created>
  <dcterms:modified xsi:type="dcterms:W3CDTF">2026-05-08T23:10:39Z</dcterms:modified>
</cp:coreProperties>
</file>

<file path=docProps/custom.xml><?xml version="1.0" encoding="utf-8"?>
<Properties xmlns="http://schemas.openxmlformats.org/officeDocument/2006/custom-properties" xmlns:vt="http://schemas.openxmlformats.org/officeDocument/2006/docPropsVTypes"/>
</file>