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aps/>
          <w:color w:val="1A1A2E"/>
          <w:sz w:val="80"/>
          <w:szCs w:val="80"/>
        </w:rPr>
        <w:t xml:space="preserve">ИЛЛЮМИНАНТ</w:t>
      </w:r>
    </w:p>
    <w:p>
      <w:pP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0F3460"/>
          <w:sz w:val="36"/>
          <w:szCs w:val="36"/>
        </w:rPr>
        <w:t xml:space="preserve">Источник Света</w:t>
      </w:r>
    </w:p>
    <w:p>
      <w:pPr>
        <w:pBdr>
          <w:bottom w:val="single" w:color="0F3460" w:sz="8" w:space="1"/>
        </w:pBdr>
        <w:spacing w:before="0" w:after="120"/>
        <w:jc w:val="center"/>
      </w:pPr>
      <w:r>
        <w:t xml:space="preserve"/>
      </w:r>
    </w:p>
    <w:p>
      <w:pPr>
        <w:spacing w:before="360" w:after="120"/>
        <w:jc w:val="center"/>
      </w:pPr>
      <w:r>
        <w:rPr>
          <w:rFonts w:ascii="Georgia" w:cs="Georgia" w:eastAsia="Georgia" w:hAnsi="Georgia"/>
          <w:b/>
          <w:bCs/>
          <w:caps/>
          <w:color w:val="555555"/>
          <w:sz w:val="32"/>
          <w:szCs w:val="32"/>
        </w:rPr>
        <w:t xml:space="preserve">КОДЕКС СТИЛЯ</w:t>
      </w:r>
    </w:p>
    <w:p>
      <w:pPr>
        <w:spacing w:before="0" w:after="72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18 правил написания трилогии</w:t>
      </w:r>
    </w:p>
    <w:p>
      <w:pPr>
        <w:spacing w:before="2880" w:after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«Читатель не должен получать инсайт.</w:t>
      </w:r>
    </w:p>
    <w:p>
      <w:pPr>
        <w:spacing w:before="60" w:after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Он должен прийти к нему сам —</w:t>
      </w:r>
    </w:p>
    <w:p>
      <w:pPr>
        <w:spacing w:before="60" w:after="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на долю секунды раньше Михаила»</w:t>
      </w:r>
    </w:p>
    <w:p>
      <w:r>
        <w:br w:type="page"/>
      </w:r>
    </w:p>
    <w:p>
      <w:pPr>
        <w:pStyle w:val="Heading1"/>
      </w:pPr>
      <w:r>
        <w:t xml:space="preserve">О КОДЕКСЕ</w:t>
      </w:r>
    </w:p>
    <w:p>
      <w:pPr>
        <w:spacing w:before="0" w:after="24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Этот документ — рабочий инструмент. Не теория литературы. Не список пожеланий. Каждое правило проверяется на любом абзаце книги конкретным вопросом. Если абзац не проходит проверку — он переписывается.</w:t>
      </w:r>
    </w:p>
    <w:p>
      <w:pPr>
        <w:spacing w:before="0" w:after="24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Кодекс разделён на две части. Первая — правила жанра: захват, темп, детектив-мышление, ритм прозы. Это инструменты Брауна, Хемингуэя, Баха. Вторая — правила откровения: как книга меняет читателя, а не просто удерживает его. Это то, ради чего написана Библия мира.</w:t>
      </w:r>
    </w:p>
    <w:p>
      <w:pPr>
        <w:spacing w:before="0" w:after="24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Лучшие книги делают и то и другое одновременно. Именно к этому ведут эти восемнадцать правил.</w:t>
      </w:r>
    </w:p>
    <w:p>
      <w:r>
        <w:br w:type="page"/>
      </w:r>
    </w:p>
    <w:p>
      <w:pPr>
        <w:pStyle w:val="Heading1"/>
      </w:pPr>
      <w:r>
        <w:t xml:space="preserve">ЧАСТЬ I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olor w:val="0F3460"/>
          <w:sz w:val="32"/>
          <w:szCs w:val="32"/>
        </w:rPr>
        <w:t xml:space="preserve">ПРАВИЛА ЖАНРА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Браун · Хемингуэй · Бах</w:t>
      </w:r>
    </w:p>
    <w:p>
      <w:pPr>
        <w:pBdr>
          <w:bottom w:val="single" w:color="E0E0E8" w:sz="4" w:space="1"/>
        </w:pBdr>
        <w:spacing w:before="24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</w:t>
      </w:r>
    </w:p>
    <w:p>
      <w:pPr>
        <w:pStyle w:val="Heading2"/>
      </w:pPr>
      <w:r>
        <w:t xml:space="preserve">Каждая деталь работает дважды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Ни одна деталь не существует только для атмосферы. Если упомянут амулет — он несёт информацию. Если описан запах — он сигнализирует о присутствии тьмы. Если Пётр дрожит — это не страх, это узнавание чего-то из закрытой библиотеки.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Читатель должен чувствовать: я собираю картину. Я детектив в этом тексте. Каждый абзац — улика.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Перед каждой деталью спросить: что эта деталь доказывает или предсказывает? Если ответа нет — убрать.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2</w:t>
      </w:r>
    </w:p>
    <w:p>
      <w:pPr>
        <w:pStyle w:val="Heading2"/>
      </w:pPr>
      <w:r>
        <w:t xml:space="preserve">Эмоция — через действие, никогда напрямую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Запрещено писать: «Пётр испугался» или «Михаил почувствовал тревогу». Разрешено: «Пётр отложил книгу. Потом поднял её снова. Положил на стол лицом вниз». Читатель сам поставит диагноз — и это будет его эмоция, а не навязанная авторская.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В каждой эмоциональной сцене убрать все слова обозначающие чувства — и заменить физическим действием или деталью.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3</w:t>
      </w:r>
    </w:p>
    <w:p>
      <w:pPr>
        <w:pStyle w:val="Heading2"/>
      </w:pPr>
      <w:r>
        <w:t xml:space="preserve">Короткое предложение после длинного — как удар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Ритм прозы — это физическое ощущение. Длинное предложение разгоняет читателя. Короткое — останавливает. Пауза. После которой читатель чувствует удар.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Плохо: «Дождь шёл сильно и Пётр подумал что незнакомец выглядел очень странно». Хорошо: «Дождь шёл уже третий час, смывая с булыжника всё что накопилось за день. Пётр смотрел в глаза незнакомца. И не мог отвести взгляд».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После каждого абзаца из трёх и более предложений — одно короткое. Как точка в пространстве.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4</w:t>
      </w:r>
    </w:p>
    <w:p>
      <w:pPr>
        <w:pStyle w:val="Heading2"/>
      </w:pPr>
      <w:r>
        <w:t xml:space="preserve">Тайна показывается через реакцию, не через описание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Не писать: «Амулет был древним и таинственным артефактом». Писать: «Пётр видел такие знаки однажды. В архиве, который официально не существует. В книге, которую ему разрешили держать в руках ровно семь минут». Тайна живёт в реакции знающего человека — не в характеристике объекта.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Любую тайну — описывать через реакцию знающего человека, а не через характеристику объекта.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5</w:t>
      </w:r>
    </w:p>
    <w:p>
      <w:pPr>
        <w:pStyle w:val="Heading2"/>
      </w:pPr>
      <w:r>
        <w:t xml:space="preserve">Факты — как удары, не как справка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Исторический или теологический факт вводится только через момент когда герой его открывает — и этот факт переворачивает то, что он думал раньше. Не энциклопедия. Оружие сюжета.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Плохо: «Иллюминат — от латинского illuminans, то есть освещающий». Хорошо: «Иллюминат. Михаил произнёс это слово вслух впервые — и понял: именно так называли в средневековых орденах тех, кто видел то, что другие не видят. Кто-то знал это задолго до него».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Каждый факт появляется в момент когда он меняет понимание сцены — не раньше, не позже.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6</w:t>
      </w:r>
    </w:p>
    <w:p>
      <w:pPr>
        <w:pStyle w:val="Heading2"/>
      </w:pPr>
      <w:r>
        <w:t xml:space="preserve">Диалог — поединок, не обмен информацией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Каждый участник диалога хочет разного. Один что-то скрывает. Другой что-то ищет. Читатель видит оба уровня — что говорится и что происходит на самом деле. Запрещены диалоги-объяснения где персонаж рассказывает то, что оба должны знать — чтобы читатель узнал.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sz w:val="24"/>
          <w:szCs w:val="24"/>
        </w:rPr>
        <w:t xml:space="preserve">Перед каждым диалогом — два вопроса: чего хочет добиться первый? Что скрывает второй?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Если оба просто говорят — диалог переписать.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7</w:t>
      </w:r>
    </w:p>
    <w:p>
      <w:pPr>
        <w:pStyle w:val="Heading2"/>
      </w:pPr>
      <w:r>
        <w:t xml:space="preserve">Последняя фраза главы открывает бездну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Последнее предложение главы не подводит итог — оно опрокидывает то, что читатель думал. Или задаёт вопрос от которого невозможно не перевернуть страницу. Это не обязательно клиффхэнгер. Это может быть тихая фраза — но с двойным дном. Она должна резонировать как удар колокола.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Последнюю фразу каждой главы писать последней — и переписывать минимум трижды.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8</w:t>
      </w:r>
    </w:p>
    <w:p>
      <w:pPr>
        <w:pStyle w:val="Heading2"/>
      </w:pPr>
      <w:r>
        <w:t xml:space="preserve">Михаил думает как детектив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Михаил — психолог. Его мышление — диагностика. Внутренний монолог — цепочка умозаключений, а не поток сознания. Если А, то Б. Если Б — следует В. Но В невозможно. Значит А — не то, что я думал. Читатель следует за логикой — и иногда опережает. Это создаёт соучастие.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В каждой сцене с необъяснимым — три гипотезы Михаила. Две рациональные, одна невозможная. К концу сцены невозможная оказывается единственно верной.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9</w:t>
      </w:r>
    </w:p>
    <w:p>
      <w:pPr>
        <w:pStyle w:val="Heading2"/>
      </w:pPr>
      <w:r>
        <w:t xml:space="preserve">Пространство и тишина — тоже язык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Иногда абзац из одного слова. Иногда — намеренно незаконченная мысль. Пространство на странице — это тоже текст. Читатель останавливается. Думает. Это дороже любого объяснения.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В каждой эмоционально важной сцене — после ключевого момента — абзац из одного короткого предложения. Дать читателю секунду.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10</w:t>
      </w:r>
    </w:p>
    <w:p>
      <w:pPr>
        <w:pStyle w:val="Heading2"/>
      </w:pPr>
      <w:r>
        <w:t xml:space="preserve">Ни одного лишнего прилагательного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Прилагательное оправдано только если без него смысл меняется. «Тёмная ночь» — ночи другими не бывают. Убрать. «Старая книга» — покажи возраст через действие: «Страницы рассыпались под пальцами». Прилагательное — роскошь которую нужно заслужить.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360"/>
      </w:pPr>
      <w:r>
        <w:rPr>
          <w:rFonts w:ascii="Georgia" w:cs="Georgia" w:eastAsia="Georgia" w:hAnsi="Georgia"/>
          <w:sz w:val="24"/>
          <w:szCs w:val="24"/>
        </w:rPr>
        <w:t xml:space="preserve">После написания сцены — убрать каждое прилагательное. Вернуть только те, без которых предложение теряет точность.</w:t>
      </w:r>
    </w:p>
    <w:p>
      <w:r>
        <w:br w:type="page"/>
      </w:r>
    </w:p>
    <w:p>
      <w:pPr>
        <w:pStyle w:val="Heading1"/>
      </w:pPr>
      <w:r>
        <w:t xml:space="preserve">ЧАСТЬ II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olor w:val="0F3460"/>
          <w:sz w:val="32"/>
          <w:szCs w:val="32"/>
        </w:rPr>
        <w:t xml:space="preserve">ПРАВИЛА ОТКРОВЕНИЯ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Как книга меняет читателя — не просто удерживает</w:t>
      </w:r>
    </w:p>
    <w:p>
      <w:pPr>
        <w:pBdr>
          <w:bottom w:val="single" w:color="E0E0E8" w:sz="4" w:space="1"/>
        </w:pBdr>
        <w:spacing w:before="24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11</w:t>
      </w:r>
    </w:p>
    <w:p>
      <w:pPr>
        <w:pStyle w:val="Heading2"/>
      </w:pPr>
      <w:r>
        <w:t xml:space="preserve">Читатель приходит к истине раньше героя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Это главное правило всей книги. Читатель открывает истину сам — наблюдая за Михаилом. На полстраницы раньше. На одну мысль раньше. В момент когда он думает «неужели...» — и через абзац Михаил это понимает — происходит откровение. Не потому что автор умный. Потому что читатель почувствовал себя умным.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В каждой ключевой сцене — намеренно посеять три детали до того как Михаил делает вывод. Так чтобы внимательный читатель собрал картину сам.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12</w:t>
      </w:r>
    </w:p>
    <w:p>
      <w:pPr>
        <w:pStyle w:val="Heading2"/>
      </w:pPr>
      <w:r>
        <w:t xml:space="preserve">Истина приходит через боль — никогда через объяснение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«Прощение — для себя, не для другого» — если это скажет Пётр как совет, это банальность. Если Михаил физически почувствует как стена внутри него рушится — это откровение. Читатель у которого тоже есть своя стена закроет книгу и посидит в тишине.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Инсайт живёт только в теле персонажа. Не в его голове. Не в его словах. В том что происходит с ним физически в момент понимания.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Для каждого из восьми инсайтов Библии мира — найти телесный эквивалент. Шрам перестаёт зудеть. Дыхание выравнивается. Руки перестают дрожать. Тело знает раньше разума.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13</w:t>
      </w:r>
    </w:p>
    <w:p>
      <w:pPr>
        <w:pStyle w:val="Heading2"/>
      </w:pPr>
      <w:r>
        <w:t xml:space="preserve">Антагонист говорит правду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Люцифер в финальной сцене говорит правду — настоящую правду о Михаиле. Ту которую Михаил сам боится произнести. «Ты простил отца. Но себя — нет». Читатель не может отмахнуться от антагониста как от злодея который просто лжёт. Злодей который говорит правду — невыносим. Именно поэтому — незабываем.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Каждое появление тёмной силы — она должна говорить что-то верное, неудобное. То от чего Михаил не может просто отвернуться.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14</w:t>
      </w:r>
    </w:p>
    <w:p>
      <w:pPr>
        <w:pStyle w:val="Heading2"/>
      </w:pPr>
      <w:r>
        <w:t xml:space="preserve">Жасмин не знает что она особенная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Жасмин работает как персонаж только если она абсолютно обычная с её собственной точки зрения. Она не чувствует себя особенной. Она просто живёт. Просто слушает людей. Просто любит. Именно это и есть послание: святость не знает о себе.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Каждую реплику Жасмин проверять: могла бы это сказать абсолютно обычная девушка которая просто любит людей? Если нет — переписать.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15</w:t>
      </w:r>
    </w:p>
    <w:p>
      <w:pPr>
        <w:pStyle w:val="Heading2"/>
      </w:pPr>
      <w:r>
        <w:t xml:space="preserve">Бог — в архитектуре, не на сцене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Если Бог появится как персонаж или автор начнёт объяснять теологию — книга станет религиозным текстом и потеряет большинство читателей. Бог присутствует как архитектура. Верующий скажет: «Да, это именно так». Неверующий скажет: «Это красивая метафора о природе любви». Оба правы. Оба получили свою книгу.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Любое теологическое утверждение — переводить в закон мира. Не «Бог дал Михаилу дар» — а «дар активируется только при открытом сердце». Не религия — физика этого мира.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16</w:t>
      </w:r>
    </w:p>
    <w:p>
      <w:pPr>
        <w:pStyle w:val="Heading2"/>
      </w:pPr>
      <w:r>
        <w:t xml:space="preserve">Каждый персонаж воплощает один тезис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Каждый персонаж кроме Михаила и Жасмин существует чтобы воплотить один тезис Библии мира. Пётр — «человек который не знает ответа, но не уходит». Али — «мудрость приходит не из знания, а из вопроса». Иоган — «наука и чудо смотрят на одно и то же с разных сторон». Ахмед — «верность без доказательств». Гавриил — «гордыня — единственный грех без лица».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Для каждого персонажа — одна фраза. Его суть. Его функция в системе смыслов. Если фразу не найти — персонажа сократить.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17</w:t>
      </w:r>
    </w:p>
    <w:p>
      <w:pPr>
        <w:pStyle w:val="Heading2"/>
      </w:pPr>
      <w:r>
        <w:t xml:space="preserve">Петля времени — как рифма, не как парадокс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Петля времени работает не как фантастический приём — как доказательство центрального тезиса. Только пройдя весь путь Михаил стал тем, кто мог прийти к десятилетнему себе. Читатель должен ощущать это как неизбежность — не как парадокс. «Конечно он там оказался. Иначе и быть не могло».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Georgia" w:cs="Georgia" w:eastAsia="Georgia" w:hAnsi="Georgia"/>
          <w:sz w:val="24"/>
          <w:szCs w:val="24"/>
        </w:rPr>
        <w:t xml:space="preserve">Каждый раз когда появляется намёк на петлю — деталь рифмуется с другой деталью из другого времени. Амулет тёплый — в прологе и в финале. Дождь. Плачущий ребёнок. Читатель собирает рифму подсознательно.</w:t>
      </w:r>
    </w:p>
    <w:p>
      <w:pPr>
        <w:pBdr>
          <w:bottom w:val="single" w:color="E0E0E8" w:sz="4" w:space="1"/>
        </w:pBdr>
        <w:spacing w:before="360" w:after="0"/>
      </w:pPr>
      <w:r>
        <w:rPr>
          <w:rFonts w:ascii="Georgia" w:cs="Georgia" w:eastAsia="Georgia" w:hAnsi="Georgia"/>
          <w:b/>
          <w:bCs/>
          <w:caps/>
          <w:color w:val="AAAACC"/>
          <w:sz w:val="20"/>
          <w:szCs w:val="20"/>
        </w:rPr>
        <w:t xml:space="preserve">ПРАВИЛО 18</w:t>
      </w:r>
    </w:p>
    <w:p>
      <w:pPr>
        <w:pStyle w:val="Heading2"/>
      </w:pPr>
      <w:r>
        <w:t xml:space="preserve">Финальная битва происходит внутри</w:t>
      </w:r>
    </w:p>
    <w:p>
      <w:pPr>
        <w:spacing w:before="0" w:after="18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Люцифер питается сопротивлением. Победа — это отказ от победы. Финальная сцена визуально может выглядеть как поражение — Михаил опускает руки, не наносит удар, выбирает милосердие — и именно это и есть победа. Читатель должен это прочувствовать, а не понять. Сначала — ощущение. Потом — осмысление.</w:t>
      </w:r>
    </w:p>
    <w:p>
      <w:pPr>
        <w:spacing w:before="180" w:after="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Проверка:</w:t>
      </w:r>
    </w:p>
    <w:p>
      <w:pPr>
        <w:pStyle w:val="ListParagraph"/>
        <w:numPr>
          <w:ilvl w:val="0"/>
          <w:numId w:val="2"/>
        </w:numPr>
        <w:spacing w:before="60" w:after="360"/>
      </w:pPr>
      <w:r>
        <w:rPr>
          <w:rFonts w:ascii="Georgia" w:cs="Georgia" w:eastAsia="Georgia" w:hAnsi="Georgia"/>
          <w:sz w:val="24"/>
          <w:szCs w:val="24"/>
        </w:rPr>
        <w:t xml:space="preserve">В финальной сцене каждой книги — момент когда Михаил делает противоположное тому что от него ожидают. И это оказывается единственно верным.</w:t>
      </w:r>
    </w:p>
    <w:p>
      <w:r>
        <w:br w:type="page"/>
      </w:r>
    </w:p>
    <w:p>
      <w:pPr>
        <w:pStyle w:val="Heading1"/>
      </w:pPr>
      <w:r>
        <w:t xml:space="preserve">ИТОГ</w:t>
      </w:r>
    </w:p>
    <w:p>
      <w:pPr>
        <w:spacing w:before="0" w:after="36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Правила 1–10 делают книгу читаемой. Захватывающей. Такой от которой невозможно оторваться.</w:t>
      </w:r>
    </w:p>
    <w:p>
      <w:pPr>
        <w:spacing w:before="0" w:after="360"/>
        <w:ind w:firstLine="720"/>
      </w:pPr>
      <w:r>
        <w:rPr>
          <w:rFonts w:ascii="Georgia" w:cs="Georgia" w:eastAsia="Georgia" w:hAnsi="Georgia"/>
          <w:sz w:val="24"/>
          <w:szCs w:val="24"/>
        </w:rPr>
        <w:t xml:space="preserve">Правила 11–18 делают книгу живой. Такой которую читатель закрывает — и не может вернуться к обычной жизни сразу. Потому что что-то внутри него сдвинулось.</w:t>
      </w:r>
    </w:p>
    <w:p>
      <w:pPr>
        <w:spacing w:before="0" w:after="360"/>
        <w:ind w:firstLine="7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Лучшие книги делают и то и другое одновременно. Именно к этому ведут эти восемнадцать правил.</w:t>
      </w:r>
    </w:p>
    <w:p>
      <w:pPr>
        <w:pBdr>
          <w:top w:val="single" w:color="0F3460" w:sz="6" w:space="1"/>
        </w:pBdr>
        <w:spacing w:before="720" w:after="120"/>
        <w:jc w:val="center"/>
      </w:pPr>
      <w:r>
        <w:rPr>
          <w:rFonts w:ascii="Georgia" w:cs="Georgia" w:eastAsia="Georgia" w:hAnsi="Georgia"/>
          <w:i/>
          <w:iCs/>
          <w:color w:val="0F3460"/>
          <w:sz w:val="26"/>
          <w:szCs w:val="26"/>
        </w:rPr>
        <w:t xml:space="preserve">«Читатель не должен получать инсайт.</w:t>
      </w:r>
    </w:p>
    <w:p>
      <w:pPr>
        <w:spacing w:before="60" w:after="60"/>
        <w:jc w:val="center"/>
      </w:pPr>
      <w:r>
        <w:rPr>
          <w:rFonts w:ascii="Georgia" w:cs="Georgia" w:eastAsia="Georgia" w:hAnsi="Georgia"/>
          <w:i/>
          <w:iCs/>
          <w:color w:val="0F3460"/>
          <w:sz w:val="26"/>
          <w:szCs w:val="26"/>
        </w:rPr>
        <w:t xml:space="preserve">Он должен прийти к нему сам —</w:t>
      </w:r>
    </w:p>
    <w:p>
      <w:pPr>
        <w:pBdr>
          <w:bottom w:val="single" w:color="0F3460" w:sz="6" w:space="1"/>
        </w:pBdr>
        <w:spacing w:before="60" w:after="120"/>
        <w:jc w:val="center"/>
      </w:pPr>
      <w:r>
        <w:rPr>
          <w:rFonts w:ascii="Georgia" w:cs="Georgia" w:eastAsia="Georgia" w:hAnsi="Georgia"/>
          <w:i/>
          <w:iCs/>
          <w:color w:val="0F3460"/>
          <w:sz w:val="26"/>
          <w:szCs w:val="26"/>
        </w:rPr>
        <w:t xml:space="preserve">на долю секунды раньше Михаила»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Georgia" w:cs="Georgia" w:eastAsia="Georgia" w:hAnsi="Georgia"/>
        <w:i/>
        <w:iCs/>
        <w:color w:val="999999"/>
        <w:sz w:val="18"/>
        <w:szCs w:val="18"/>
      </w:rPr>
      <w:t xml:space="preserve">ИЛЛЮМИНАНТ · Кодекс Стиля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720" w:after="360"/>
      <w:jc w:val="center"/>
      <w:outlineLvl w:val="0"/>
    </w:pPr>
    <w:rPr>
      <w:rFonts w:ascii="Georgia" w:cs="Georgia" w:eastAsia="Georgia" w:hAnsi="Georgia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pPr>
      <w:spacing w:before="480" w:after="180"/>
      <w:outlineLvl w:val="1"/>
    </w:pPr>
    <w:rPr>
      <w:rFonts w:ascii="Georgia" w:cs="Georgia" w:eastAsia="Georgia" w:hAnsi="Georgia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pPr>
      <w:spacing w:before="360" w:after="120"/>
      <w:outlineLvl w:val="2"/>
    </w:pPr>
    <w:rPr>
      <w:rFonts w:ascii="Georgia" w:cs="Georgia" w:eastAsia="Georgia" w:hAnsi="Georgia"/>
      <w:b/>
      <w:bCs/>
      <w:color w:val="16213E"/>
      <w:sz w:val="26"/>
      <w:szCs w:val="26"/>
    </w:rPr>
  </w:style>
  <w:style w:type="paragraph" w:styleId="RuleNumber">
    <w:name w:val="Rule Number"/>
    <w:basedOn w:val="Normal"/>
    <w:pPr>
      <w:spacing w:before="0" w:after="0"/>
      <w:jc w:val="left"/>
    </w:pPr>
    <w:rPr>
      <w:rFonts w:ascii="Georgia" w:cs="Georgia" w:eastAsia="Georgia" w:hAnsi="Georgia"/>
      <w:b/>
      <w:bCs/>
      <w:color w:val="E8E8F0"/>
      <w:sz w:val="60"/>
      <w:szCs w:val="6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2026-03-24T05:43:01.876Z</dcterms:created>
  <dcterms:modified xsi:type="dcterms:W3CDTF">2026-03-24T05:43:01.877Z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