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Upplägg A med ändringsförslag (261026)</w:t>
      </w:r>
    </w:p>
    <w:p>
      <w:r>
        <w:rPr>
          <w:b/>
        </w:rPr>
        <w:t xml:space="preserve">Om den här texten. </w:t>
      </w:r>
      <w:r>
        <w:t>Det här är en textversion i upplägg A (ämnesrubriker i löpande text) av ett yttrande över VA SYDs bemötande, med tre lager av markeringar: tillägg i version 261024, synpunkter från en deltagare, och förslag av KL. Texten är underlag för diskussion, inte beslutad av någon förening och inte granskad av jurist. Sidhänvisningar och uppgifter ska kontrolleras mot källan. Överstruket med färg betyder att det föreslås strykas eller ifrågasätts.</w:t>
      </w:r>
    </w:p>
    <w:p>
      <w:r>
        <w:rPr>
          <w:b/>
        </w:rPr>
        <w:t>Teckenförklaring</w:t>
      </w:r>
    </w:p>
    <w:p>
      <w:pPr>
        <w:pStyle w:val="ListBullet"/>
      </w:pPr>
      <w:r>
        <w:rPr>
          <w:shd w:val="clear" w:color="auto" w:fill="D7F0C8"/>
        </w:rPr>
        <w:t xml:space="preserve"> Tillägg i textversionen 261024 </w:t>
      </w:r>
    </w:p>
    <w:p>
      <w:pPr>
        <w:pStyle w:val="ListBullet"/>
      </w:pPr>
      <w:r>
        <w:rPr>
          <w:shd w:val="clear" w:color="auto" w:fill="5CC16E"/>
        </w:rPr>
        <w:t xml:space="preserve"> Synpunkter från en deltagare i diskussionen, så som de lämnades </w:t>
      </w:r>
    </w:p>
    <w:p>
      <w:pPr>
        <w:pStyle w:val="ListBullet"/>
      </w:pPr>
      <w:r>
        <w:rPr>
          <w:shd w:val="clear" w:color="auto" w:fill="FFB74D"/>
        </w:rPr>
        <w:t xml:space="preserve"> Förslag av KL </w:t>
      </w:r>
    </w:p>
    <w:p>
      <w:r>
        <w:t>________________________________________</w:t>
      </w:r>
    </w:p>
    <w:p>
      <w:r>
        <w:t xml:space="preserve">      Datum 20261022</w:t>
      </w:r>
    </w:p>
    <w:p>
      <w:pPr>
        <w:pStyle w:val="Heading2"/>
      </w:pPr>
      <w:r>
        <w:t xml:space="preserve">Yttrande över VA SYDs bemötande i mål nr M 3289-25. </w:t>
      </w:r>
    </w:p>
    <w:p>
      <w:pPr>
        <w:pStyle w:val="Heading2"/>
      </w:pPr>
      <w:r>
        <w:t>Aktbilaga 320</w:t>
      </w:r>
    </w:p>
    <w:p>
      <w:pPr>
        <w:pStyle w:val="Heading2"/>
      </w:pPr>
      <w:r>
        <w:t>Sammanfattning</w:t>
      </w:r>
    </w:p>
    <w:p>
      <w:r>
        <w:t>Lunds Naturskyddsförening (LNF) yttrar sig över VA SYDs bemötande (aktbilaga 320) av LNF:s yttrande, aktbilaga 257.</w:t>
      </w:r>
    </w:p>
    <w:p>
      <w:r>
        <w:t>LNF vidhåller sina yrkanden:</w:t>
      </w:r>
    </w:p>
    <w:p>
      <w:pPr>
        <w:pStyle w:val="ListBullet"/>
      </w:pPr>
      <w:r>
        <w:t>hela ansökan om MAXIMA ska avslås,</w:t>
      </w:r>
    </w:p>
    <w:p>
      <w:pPr>
        <w:pStyle w:val="ListBullet"/>
      </w:pPr>
      <w:r>
        <w:t xml:space="preserve">miljökonsekvensbeskrivningen (MKB) </w:t>
      </w:r>
      <w:r>
        <w:rPr>
          <w:shd w:val="clear" w:color="auto" w:fill="FFB74D"/>
        </w:rPr>
        <w:t>ska underkännas</w:t>
      </w:r>
      <w:r>
        <w:t xml:space="preserve"> som ofullständig och felaktig,</w:t>
      </w:r>
    </w:p>
    <w:p>
      <w:pPr>
        <w:ind w:left="360"/>
      </w:pPr>
      <w:r>
        <w:rPr>
          <w:i/>
          <w:shd w:val="clear" w:color="auto" w:fill="FFB74D"/>
        </w:rPr>
        <w:t>Förslag KL: "Underkänns" är inget yrkande domstolen kan bifalla. Lagens verktyg är föreläggande om komplettering och, vid väsentliga brister, avvisning (22 kap. 2 §). Se Utkast KL_261026, inledningen. Jurist bör bekräfta.</w:t>
      </w:r>
    </w:p>
    <w:p>
      <w:pPr>
        <w:pStyle w:val="ListBullet"/>
      </w:pPr>
      <w:r>
        <w:t>yrkandet om verkställighetsförordnande ska avslås.</w:t>
      </w:r>
    </w:p>
    <w:p>
      <w:r>
        <w:t xml:space="preserve">LNF vidhåller sina avslagskrav, eftersom inga nya fakta finns i VA SYDs bemötande, vad gäller de problem som LNF pekar på. De kommentarer som lämnas </w:t>
      </w:r>
      <w:r>
        <w:rPr>
          <w:shd w:val="clear" w:color="auto" w:fill="D7F0C8"/>
        </w:rPr>
        <w:t>av VA SYD</w:t>
      </w:r>
      <w:r>
        <w:t xml:space="preserve"> innehåller nästan bara hänvisningar till tidigare texter. LNFs tidigare yttranden kvarstår och upprepas inte här </w:t>
      </w:r>
      <w:r>
        <w:rPr>
          <w:shd w:val="clear" w:color="auto" w:fill="D7F0C8"/>
        </w:rPr>
        <w:t>frånsett några förtydliganden.</w:t>
      </w:r>
    </w:p>
    <w:p>
      <w:pPr>
        <w:pStyle w:val="Heading2"/>
      </w:pPr>
      <w:r>
        <w:t>Ansökans omfattning</w:t>
      </w:r>
    </w:p>
    <w:p>
      <w:r>
        <w:rPr>
          <w:strike/>
          <w:shd w:val="clear" w:color="auto" w:fill="5CC16E"/>
        </w:rPr>
        <w:t xml:space="preserve">Att lämna </w:t>
      </w:r>
      <w:r>
        <w:t xml:space="preserve">nedläggningen av Källby reningsverk och de konsekvenser på natur och miljö det skulle medföra kan självklart inte lämnas utanför prövningen. VA SYD anger på sid. 75 </w:t>
      </w:r>
      <w:r>
        <w:rPr>
          <w:shd w:val="clear" w:color="auto" w:fill="D7F0C8"/>
        </w:rPr>
        <w:t>i sitt bemötande</w:t>
      </w:r>
      <w:r>
        <w:t xml:space="preserve"> att nedläggningen av Källby avloppsreningsverk är ett politiskt beslut i Lunds kommunfullmäktige 2024, att den hanteras i ett separat anmälningsärende och att den därför inte behöver konsekvensbedömas. </w:t>
      </w:r>
      <w:r>
        <w:rPr>
          <w:shd w:val="clear" w:color="auto" w:fill="FFB74D"/>
        </w:rPr>
        <w:t>Av fullmäktiges handlingar framgår att beslutet enbart är av ekonomisk art och att inga miljö- och naturfrågor fanns med i beslutsunderlaget.</w:t>
      </w:r>
      <w:r>
        <w:t xml:space="preserve"> Med ett sådant ekonomiskt beslut som stöd påstår VA SYD sig kunna gå förbi sökandens skyldighet att följa miljöbalkens tvingande regler om helhetsbedömning. </w:t>
      </w:r>
      <w:r>
        <w:rPr>
          <w:shd w:val="clear" w:color="auto" w:fill="FFB74D"/>
        </w:rPr>
        <w:t>Projekt MAXIMA och nedläggningen av Källby ARV är tekniskt, funktionellt och miljömässigt oskiljaktiga; MAXIMA dimensioneras och byggs specifikt för att ta emot de flöden som i dag leds till Källby.</w:t>
      </w:r>
      <w:r>
        <w:t xml:space="preserve"> Genom att inte samlat konsekvensbedöma detta i Bilaga M bryter underlaget mot miljöbalkens krav. LNF begär att VA SYD förklarar varför man kan friskriva sig från miljöbalkens krav att belysa kumulativa effekter. </w:t>
      </w:r>
      <w:r>
        <w:rPr>
          <w:shd w:val="clear" w:color="auto" w:fill="FFB74D"/>
        </w:rPr>
        <w:t>Enligt Svea hovrätt, Mark- och miljööverdomstolen (dom 2024-12-03 i mål M 899-23, s. 15–16)</w:t>
      </w:r>
      <w:r>
        <w:t xml:space="preserve"> gäller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(se EU-domstolens mål C-441/17 Białowieżaskogen, EU:C:2018:255, p. 117).”</w:t>
      </w:r>
    </w:p>
    <w:p>
      <w:pPr>
        <w:ind w:left="360"/>
      </w:pPr>
      <w:r>
        <w:rPr>
          <w:i/>
          <w:shd w:val="clear" w:color="auto" w:fill="5CC16E"/>
        </w:rPr>
        <w:t>Synpunkt: Ordet "lämna" finns längre fram i samma mening, så de två första orden ("Att lämna") kan tas bort. Meningen börjar då "Nedläggningen av Källby reningsverk och …".</w:t>
      </w:r>
    </w:p>
    <w:p>
      <w:pPr>
        <w:ind w:left="360"/>
      </w:pPr>
      <w:r>
        <w:rPr>
          <w:i/>
          <w:shd w:val="clear" w:color="auto" w:fill="FFB74D"/>
        </w:rPr>
        <w:t>Förslag KL: (1) Uppgiften om fullmäktiges handlingar är inte kontrollerad. VA SYD skriver tvärtom att beslutet fattades bland annat med beaktande av situationen för recipienten Höje å (bemötandet sid. 97). Skriv det som en fråga om vilket underlag som fanns (KL_261026 punkt 2). (2) "Oskiljaktiga" inbjuder till svaret att nedläggningen söks separat. Bättre: tunnelns verkningar är miljöeffekter av det sökta (6 kap. 2 och 35 §§). (3) Domen M 899-23 gäller Natura 2000-områden (s. 15). Höjeådalen är inte Natura 2000, så citatet passar för Lommaområdet och inte här.</w:t>
      </w:r>
    </w:p>
    <w:p>
      <w:r>
        <w:t xml:space="preserve">De långsiktiga juridiska konsekvenserna blir både </w:t>
      </w:r>
      <w:r>
        <w:rPr>
          <w:strike/>
          <w:shd w:val="clear" w:color="auto" w:fill="FFB74D"/>
        </w:rPr>
        <w:t xml:space="preserve">absurda och </w:t>
      </w:r>
      <w:r>
        <w:t xml:space="preserve">omfattande om ett beslut i en kommunal styrelse medför att mark- och miljödomstolarna inte får hela underlaget för sina domar. </w:t>
      </w:r>
      <w:r>
        <w:rPr>
          <w:strike/>
          <w:shd w:val="clear" w:color="auto" w:fill="FFB74D"/>
        </w:rPr>
        <w:t>Ett sådant förfarande kan inte vara lagligt.</w:t>
      </w:r>
    </w:p>
    <w:p>
      <w:pPr>
        <w:ind w:left="360"/>
      </w:pPr>
      <w:r>
        <w:rPr>
          <w:i/>
          <w:shd w:val="clear" w:color="auto" w:fill="FFB74D"/>
        </w:rPr>
        <w:t>Förslag KL: Hårda ord ger VA SYD något att bemöta i stället för sakfrågan. Stryk "absurda och" och sista meningen.</w:t>
      </w:r>
    </w:p>
    <w:p>
      <w:r>
        <w:t xml:space="preserve">VA SYD söker tillstånd för verksamheten under den tillståndstid som ansökan avser. Det är all verksamhet under denna tid och dess påverkan på omgivningen som ska redovisas och prövas. Så fort Avloppstunnel Norr tas i bruk år 2035, (VA SYDs punkt 4.257; sid. 42) kommer vattenflödena i Höje å att </w:t>
      </w:r>
      <w:r>
        <w:rPr>
          <w:shd w:val="clear" w:color="auto" w:fill="FFB74D"/>
        </w:rPr>
        <w:t>minska drastiskt</w:t>
      </w:r>
      <w:r>
        <w:t xml:space="preserve"> samtidigt som vattentemperaturen i reningsverksdammarna blir lägre. Därmed uppstår den negativa påverkan på natur och miljö som LNF tidigare beskrivit. </w:t>
      </w:r>
      <w:r>
        <w:rPr>
          <w:strike/>
          <w:shd w:val="clear" w:color="auto" w:fill="FFB74D"/>
        </w:rPr>
        <w:t>Eftersom en stor förändring i åvattnets djup och läge uppstår, är denna ändring en tillståndspliktig vattenverksamhet enligt 11 kap. miljöbalken. Därför ska denna ändring och dess konsekvenser prövas i detta mål.</w:t>
      </w:r>
    </w:p>
    <w:p>
      <w:pPr>
        <w:ind w:left="360"/>
      </w:pPr>
      <w:r>
        <w:rPr>
          <w:i/>
          <w:shd w:val="clear" w:color="auto" w:fill="FFB74D"/>
        </w:rPr>
        <w:t>Förslag KL: 11 kap. 3 § gäller åtgärder i vattenområde som syftar till att ändra vattnets djup eller läge, och att utsläpp av renat avloppsvatten upphör är inte en sådan åtgärd. Stryk, eller skriv om som ett MKB-argument: flödesförändringen är en miljöeffekt av den ansökta verksamheten (6 kap. 2 och 35 §§). "Drastiskt" bör ersättas av en uppgift.</w:t>
      </w:r>
    </w:p>
    <w:p>
      <w:pPr>
        <w:pStyle w:val="Heading2"/>
      </w:pPr>
      <w:r>
        <w:t>Miljökonsekvensbeskrivningen är ofullständig</w:t>
      </w:r>
    </w:p>
    <w:p>
      <w:r>
        <w:t xml:space="preserve">Det beskrivna nollalternativet är </w:t>
      </w:r>
      <w:r>
        <w:rPr>
          <w:shd w:val="clear" w:color="auto" w:fill="FFB74D"/>
        </w:rPr>
        <w:t>oklart</w:t>
      </w:r>
      <w:r>
        <w:rPr>
          <w:shd w:val="clear" w:color="auto" w:fill="FFB74D"/>
        </w:rPr>
        <w:t xml:space="preserve"> </w:t>
      </w:r>
      <w:r>
        <w:rPr>
          <w:shd w:val="clear" w:color="auto" w:fill="FFB74D"/>
        </w:rPr>
        <w:t>felvalt</w:t>
      </w:r>
      <w:r>
        <w:t xml:space="preserve">. Trovärdiga, moderna decentraliserade </w:t>
      </w:r>
      <w:r>
        <w:rPr>
          <w:shd w:val="clear" w:color="auto" w:fill="D7F0C8"/>
        </w:rPr>
        <w:t>placeringar av ett nytt</w:t>
      </w:r>
      <w:r>
        <w:t xml:space="preserve"> reningsverk har inte utretts, påverkan på biologisk mångfald, skyddad natur och miljö har inte redovisats, </w:t>
      </w:r>
      <w:r>
        <w:rPr>
          <w:shd w:val="clear" w:color="auto" w:fill="D7F0C8"/>
        </w:rPr>
        <w:t>liksom</w:t>
      </w:r>
      <w:r>
        <w:t xml:space="preserve"> </w:t>
      </w:r>
      <w:r>
        <w:rPr>
          <w:shd w:val="clear" w:color="auto" w:fill="D7F0C8"/>
        </w:rPr>
        <w:t>inte heller</w:t>
      </w:r>
      <w:r>
        <w:t xml:space="preserve"> indirekta och kumulativa effekter </w:t>
      </w:r>
      <w:r>
        <w:rPr>
          <w:shd w:val="clear" w:color="auto" w:fill="D7F0C8"/>
        </w:rPr>
        <w:t>samt</w:t>
      </w:r>
      <w:r>
        <w:t xml:space="preserve"> </w:t>
      </w:r>
      <w:r>
        <w:rPr>
          <w:shd w:val="clear" w:color="auto" w:fill="D7F0C8"/>
        </w:rPr>
        <w:t>eller</w:t>
      </w:r>
      <w:r>
        <w:t xml:space="preserve"> följdverksamheter. </w:t>
      </w:r>
      <w:r>
        <w:rPr>
          <w:strike/>
          <w:shd w:val="clear" w:color="auto" w:fill="5CC16E"/>
        </w:rPr>
        <w:t>LNF begär ny omarbetad ansökan och ny omarbetad miljökonsekvensbeskrivning.</w:t>
      </w:r>
    </w:p>
    <w:p>
      <w:pPr>
        <w:ind w:left="360"/>
      </w:pPr>
      <w:r>
        <w:rPr>
          <w:i/>
          <w:shd w:val="clear" w:color="auto" w:fill="5CC16E"/>
        </w:rPr>
        <w:t>Synpunkt: Är det klokt att samtidigt kräva kompletteringar? Vi argumenterar hårt för att domstolen ska säga nej, och det är domstolens sak att kräva kompletteringar om den inte avslår eller godtar ansökan. Gruppen avgör hur vi skriver.</w:t>
      </w:r>
    </w:p>
    <w:p>
      <w:pPr>
        <w:ind w:left="360"/>
      </w:pPr>
      <w:r>
        <w:rPr>
          <w:i/>
          <w:shd w:val="clear" w:color="auto" w:fill="FFB74D"/>
        </w:rPr>
        <w:t>Förslag KL: "Felvalt" är ett påstående som kräver stöd. Skriv i stället vad som saknas i nollalternativet (6 kap. 35 § 3). Om ansökan ska omarbetas är lagens väg föreläggande om komplettering och avvisning (22 kap. 2 §), och det yrkas i andra hand.</w:t>
      </w:r>
    </w:p>
    <w:p>
      <w:r>
        <w:rPr>
          <w:strike/>
          <w:shd w:val="clear" w:color="auto" w:fill="FFB74D"/>
        </w:rPr>
        <w:t>Nytt stycke</w:t>
      </w:r>
    </w:p>
    <w:p>
      <w:pPr>
        <w:ind w:left="360"/>
      </w:pPr>
      <w:r>
        <w:rPr>
          <w:i/>
          <w:shd w:val="clear" w:color="auto" w:fill="FFB74D"/>
        </w:rPr>
        <w:t>Förslag KL: Platshållare. Ta bort.</w:t>
      </w:r>
    </w:p>
    <w:p>
      <w:r>
        <w:rPr>
          <w:shd w:val="clear" w:color="auto" w:fill="D7F0C8"/>
        </w:rPr>
        <w:t xml:space="preserve">LNF vidhåller sitt underkännande av VA SYDs förslag rörande skydd mot höga havsnivåer vid Sjölunda avloppsreningsverk. LNF hänvisar till vad vi anför i vårt yttrande </w:t>
      </w:r>
      <w:r>
        <w:rPr>
          <w:shd w:val="clear" w:color="auto" w:fill="FFB74D"/>
        </w:rPr>
        <w:t>(2026-xx-xx)</w:t>
      </w:r>
      <w:r>
        <w:rPr>
          <w:shd w:val="clear" w:color="auto" w:fill="D7F0C8"/>
        </w:rPr>
        <w:t xml:space="preserve"> med bilagor, bl.a. bilaga 8 till yttrandet.</w:t>
      </w:r>
    </w:p>
    <w:p>
      <w:pPr>
        <w:ind w:left="360"/>
      </w:pPr>
      <w:r>
        <w:rPr>
          <w:i/>
          <w:shd w:val="clear" w:color="auto" w:fill="FFB74D"/>
        </w:rPr>
        <w:t>Förslag KL: Fyll i datum. Aktbilaga 257 är daterad 2026-06-09 enligt Utkast KL_261026. Kontrollera mot akten.</w:t>
      </w:r>
    </w:p>
    <w:p>
      <w:r>
        <w:rPr>
          <w:shd w:val="clear" w:color="auto" w:fill="D7F0C8"/>
        </w:rPr>
        <w:t xml:space="preserve">Som anförts i LNFs yttrande hänvisar VA SYD till en vägledning från Länsstyrelsen från år 2023 om skydd mot översvämning från havet, men följer den inte. I vägledningen anges att kustnära reningsverk bör ta höjd för värsta scenario och räkna 100 år efter att anläggningen är färdigställd (LST Vägledning för skydd mot översvämning från havet anpassad till Skånes kuststäder; bl.a. sid. 17). LNF anser att man vid beräkningar avseende kustskydd i detta fall, m.h.t. angiven tänkbar tid för verkets färdigställande, </w:t>
      </w:r>
      <w:r>
        <w:rPr>
          <w:shd w:val="clear" w:color="auto" w:fill="FFB74D"/>
        </w:rPr>
        <w:t>bör utgå från scenarier för år 2150</w:t>
      </w:r>
      <w:r>
        <w:rPr>
          <w:shd w:val="clear" w:color="auto" w:fill="D7F0C8"/>
        </w:rPr>
        <w:t xml:space="preserve">, inte för år 2100 som är en alldeles för näraliggande tidpunkt. LNF erinrar om att Sjölunda ARV är en samhällsviktig infrastrukturanläggning. Underlag finns eftersom SMHI har tillhandahållit scenarier för Malmö för år 2150 (referenser har lämnats tidigare i LNFs yttrande) och 2150 är också det årtal som i Länsstyrelsens vägledning används för t.ex. Trelleborg. LNF begär att utredningen om kustskydd vid Sjölundaverket görs om. </w:t>
      </w:r>
    </w:p>
    <w:p>
      <w:pPr>
        <w:ind w:left="360"/>
      </w:pPr>
      <w:r>
        <w:rPr>
          <w:i/>
          <w:shd w:val="clear" w:color="auto" w:fill="FFB74D"/>
        </w:rPr>
        <w:t>Förslag KL: När bygget avslutas är inte belagt, så 2150 går inte att härleda ur "100 år efter färdigställande". Behåll en fråga om när bygget avslutas och om var +3,5 m och år 2100 anges i vägledningen (Utkast KL_261026 punkt 4).</w:t>
      </w:r>
    </w:p>
    <w:p>
      <w:r>
        <w:rPr>
          <w:shd w:val="clear" w:color="auto" w:fill="D7F0C8"/>
        </w:rPr>
        <w:t>Det saknas en redovisning av hur gällande lagar på området ska följas.</w:t>
      </w:r>
      <w:r>
        <w:t xml:space="preserve"> </w:t>
      </w:r>
    </w:p>
    <w:p>
      <w:r>
        <w:t xml:space="preserve">De ekonomiska konsekvenserna för lundaborna, </w:t>
      </w:r>
      <w:r>
        <w:rPr>
          <w:shd w:val="clear" w:color="auto" w:fill="FFB74D"/>
        </w:rPr>
        <w:t>upp till två miljarder kronor högre va-avgifter</w:t>
      </w:r>
      <w:r>
        <w:t xml:space="preserve">, av den valda, </w:t>
      </w:r>
      <w:r>
        <w:rPr>
          <w:shd w:val="clear" w:color="auto" w:fill="FFB74D"/>
        </w:rPr>
        <w:t>extremt centraliserade och sårbara</w:t>
      </w:r>
      <w:r>
        <w:t xml:space="preserve"> tunnellösningen har inte redovisats. Därmed uppfylls inte miljöbalkens krav på att en åtgärd ska vara miljömässigt motiverad, tekniskt möjlig och ekonomiskt rimlig. </w:t>
      </w:r>
      <w:r>
        <w:rPr>
          <w:strike/>
          <w:shd w:val="clear" w:color="auto" w:fill="5CC16E"/>
        </w:rPr>
        <w:t>LNF begär att den ekonomiska redovisningen av projektet görs om.</w:t>
      </w:r>
      <w:r>
        <w:rPr>
          <w:shd w:val="clear" w:color="auto" w:fill="D7F0C8"/>
        </w:rPr>
        <w:t xml:space="preserve"> </w:t>
      </w:r>
    </w:p>
    <w:p>
      <w:pPr>
        <w:ind w:left="360"/>
      </w:pPr>
      <w:r>
        <w:rPr>
          <w:i/>
          <w:shd w:val="clear" w:color="auto" w:fill="5CC16E"/>
        </w:rPr>
        <w:t>Synpunkt: Här går det inte att göra om en redovisning som inte finns. Samma synpunkt som i föregående stycke.</w:t>
      </w:r>
    </w:p>
    <w:p>
      <w:pPr>
        <w:ind w:left="360"/>
      </w:pPr>
      <w:r>
        <w:rPr>
          <w:i/>
          <w:shd w:val="clear" w:color="auto" w:fill="FFB74D"/>
        </w:rPr>
        <w:t>Förslag KL: Uppgiften om två miljarder behöver en källa (aktbilaga 257, bilaga 1). "Extremt" bör strykas. "Miljömässigt motiverad, tekniskt möjlig och ekonomiskt rimlig" bör knytas till rätt lagrum (2 kap. 3, 5 och 7 §§).</w:t>
      </w:r>
    </w:p>
    <w:p>
      <w:r>
        <w:t xml:space="preserve">EU-förordningen om återanvändning av vatten gäller för återanvändning av renat avloppsvatten från tätbebyggelse i enlighet med avloppsdirektivet (91/271/EEG), genom bevattning inom jordbruket. </w:t>
      </w:r>
      <w:r>
        <w:rPr>
          <w:strike/>
          <w:shd w:val="clear" w:color="auto" w:fill="FFB74D"/>
        </w:rPr>
        <w:t>Om det renade avloppsvattnet i sin helhet släpps ut i Öresund kan kraven i denna förordning inte följas.</w:t>
      </w:r>
      <w:r>
        <w:t xml:space="preserve"> LNF </w:t>
      </w:r>
      <w:r>
        <w:rPr>
          <w:shd w:val="clear" w:color="auto" w:fill="5CC16E"/>
        </w:rPr>
        <w:t>begär att VA SYD redovisar</w:t>
      </w:r>
      <w:r>
        <w:t xml:space="preserve"> hur förordningens krav ska uppfyllas.</w:t>
      </w:r>
    </w:p>
    <w:p>
      <w:pPr>
        <w:ind w:left="360"/>
      </w:pPr>
      <w:r>
        <w:rPr>
          <w:i/>
          <w:shd w:val="clear" w:color="auto" w:fill="FFB74D"/>
        </w:rPr>
        <w:t>Förslag KL: Behåll Leifs ändring till "konstaterar att VA SYD inte redovisar", som passar med "det som saknas" i Utkast KL_261026. Meningen "kan kraven inte följas" bör strykas: förordning (EU) 2020/741 gäller när renat avloppsvatten återanvänds för bevattning och kräver inte att någon återanvänder, och VA SYD svarar redan att den inte ingår i ansökan (bemötandet sid. 91). Argumentet om odlarna är däremot bra och bör stå som en följd av det minskade flödet i Höje å (punkt 1 i KL_261026) och i rad 5a: "Flera odlare nedströms Källby använder vatten från Höje å till bevattning. LNF konstaterar att VA SYD inte redovisar hur det minskade flödet påverkar bevattningen, eller om återanvändning av det renade vattnet har bedömts som alternativ (2 kap. 5 §, 6 kap. 35 § 2)." Källa till att odlarna använder vattnet behövs.</w:t>
      </w:r>
    </w:p>
    <w:p>
      <w:pPr>
        <w:ind w:left="360"/>
      </w:pPr>
      <w:r>
        <w:rPr>
          <w:i/>
          <w:shd w:val="clear" w:color="auto" w:fill="5CC16E"/>
        </w:rPr>
        <w:t>Synpunkt: Ändra "LNF begär att VA SYD redovisar" till "LNF konstaterar att VA SYD inte redovisar", eftersom det inte är rätt tillfälle att be om kompletteringar. Behåll meningen "Om det renade avloppsvattnet i sin helhet släpps ut i Öresund kan kraven i denna förordning inte följas", med motiveringen att flera bönder nedströms Källby använder vatten från Höje å till sina odlingar.</w:t>
      </w:r>
    </w:p>
    <w:p>
      <w:r>
        <w:t>LNF begär att VA SYD redovisar hur riskerna med en stor central anläggning jämfört med flera mindre ska bli likvärdiga, hur man ska agera om tillståndstaket för Källby reningsverk uppnås innan Avloppstunnel Norr tas i bruk, eller hur PFAS från högre belägen mark i norr ska förhindras från att nå avloppstunneln (VA SYDs punkt 7a–7b, 3e och 7d–7e; sid. 90, 94).</w:t>
      </w:r>
    </w:p>
    <w:p>
      <w:r>
        <w:t xml:space="preserve">EU-domstolen har slagit fast att medlemsstaterna inte får lämna tillstånd till ett projekt som kan orsaka en försämring av en ytvattenförekomsts status (mål C-461/13, Weser). VA SYD uppger att det inte är möjligt att få nytt tillstånd för Källby med nuvarande utsläppspunkt och att uppgiften kommer från Länsstyrelsen </w:t>
      </w:r>
      <w:r>
        <w:rPr>
          <w:shd w:val="clear" w:color="auto" w:fill="5CC16E"/>
        </w:rPr>
        <w:t>(sid. 92</w:t>
      </w:r>
      <w:r>
        <w:t xml:space="preserve">). VA SYD redovisar inte någon referens. </w:t>
      </w:r>
      <w:r>
        <w:rPr>
          <w:strike/>
          <w:shd w:val="clear" w:color="auto" w:fill="5CC16E"/>
        </w:rPr>
        <w:t>LNF begär referens.</w:t>
      </w:r>
    </w:p>
    <w:p>
      <w:pPr>
        <w:ind w:left="360"/>
      </w:pPr>
      <w:r>
        <w:rPr>
          <w:i/>
          <w:shd w:val="clear" w:color="auto" w:fill="5CC16E"/>
        </w:rPr>
        <w:t>Synpunkt: Hänvisningen "sid. 92" är korrekt. Behövs den? "LNF begär referens." är ett exempel på en begäran om komplettering (se ovan).</w:t>
      </w:r>
    </w:p>
    <w:p>
      <w:r>
        <w:t xml:space="preserve">Dessutom har VA SYD, förutom att underlåta att bemöta ett flertal påpekanden, framfört ett antal felaktigheter. Exempel är tolkningen av EUs vattendirektiv vad gäller utsläpp till en vattenförekomst, beräkningen av koldioxidutsläppens storlek vid bl.a. rivning av byggnader, påstådd bräddning vid Källby reningsverk samt </w:t>
      </w:r>
      <w:r>
        <w:rPr>
          <w:shd w:val="clear" w:color="auto" w:fill="FFB74D"/>
        </w:rPr>
        <w:t>påståenden om att LNF skulle ha yttrat sig om fåglars bullerkänslighet och muddringens konsekvenser</w:t>
      </w:r>
      <w:r>
        <w:t xml:space="preserve">. </w:t>
      </w:r>
      <w:r>
        <w:rPr>
          <w:strike/>
          <w:shd w:val="clear" w:color="auto" w:fill="5CC16E"/>
        </w:rPr>
        <w:t>LNF begär korrigeringar.</w:t>
      </w:r>
    </w:p>
    <w:p>
      <w:pPr>
        <w:ind w:left="360"/>
      </w:pPr>
      <w:r>
        <w:rPr>
          <w:i/>
          <w:shd w:val="clear" w:color="auto" w:fill="5CC16E"/>
        </w:rPr>
        <w:t>Synpunkt: Samma synpunkt: en begäran om komplettering eller korrigering är domstolens sak om ansökan inte avslås.</w:t>
      </w:r>
    </w:p>
    <w:p>
      <w:pPr>
        <w:ind w:left="360"/>
      </w:pPr>
      <w:r>
        <w:rPr>
          <w:i/>
          <w:shd w:val="clear" w:color="auto" w:fill="FFB74D"/>
        </w:rPr>
        <w:t>Förslag KL: Sidhänvisning: VA SYD:s svar på LNF:s punkt 4a, sid. 90 i bemötandet (PDF-sida 92 i underrättelsepaketet), med muddringen på sid. 91. Texten säger att fåglar tillvänjs buller och beskriver muddringens omfattning. LNF:s eget yttrande (aktbilaga 257) innehåller inte orden buller eller muddring enligt en textsökning i den markerade kopian, vilket stöder att uppgiften är VA SYD:s. Kontrollera sökningen mot PDF:en. Övriga "felaktigheter" bör hänvisa till VA SYD:s nummer och sida (se bilagan i Utkast KL_261026).</w:t>
      </w:r>
    </w:p>
    <w:p>
      <w:pPr>
        <w:pStyle w:val="Heading2"/>
      </w:pPr>
      <w:r>
        <w:t>Verkställighetsförordnande</w:t>
      </w:r>
    </w:p>
    <w:p>
      <w:r>
        <w:rPr>
          <w:shd w:val="clear" w:color="auto" w:fill="D7F0C8"/>
        </w:rPr>
        <w:t xml:space="preserve">Eftersom VA SYD inte redovisar vilka åtgärder som inte kan vänta till laga kraft (VA SYDs punkt 7.148, 7.149; sid. 94–95), </w:t>
      </w:r>
      <w:r>
        <w:rPr>
          <w:shd w:val="clear" w:color="auto" w:fill="FFB74D"/>
        </w:rPr>
        <w:t>har LNF inget underlag för att ändra sitt yrkande</w:t>
      </w:r>
      <w:r>
        <w:rPr>
          <w:shd w:val="clear" w:color="auto" w:fill="D7F0C8"/>
        </w:rPr>
        <w:t>. Om VA SYD tecknar avtal om framtida arbeten under handläggningstiden sker det på egen risk.</w:t>
      </w:r>
    </w:p>
    <w:p>
      <w:pPr>
        <w:ind w:left="360"/>
      </w:pPr>
      <w:r>
        <w:rPr>
          <w:i/>
          <w:shd w:val="clear" w:color="auto" w:fill="5CC16E"/>
        </w:rPr>
        <w:t>Synpunkt: Motiveringen till varför vi inte går med på något verkställighetsförordnande bör behållas. Man kan inte säga ja till något man inte vet något konkret om.</w:t>
      </w:r>
    </w:p>
    <w:p>
      <w:pPr>
        <w:ind w:left="360"/>
      </w:pPr>
      <w:r>
        <w:rPr>
          <w:i/>
          <w:shd w:val="clear" w:color="auto" w:fill="FFB74D"/>
        </w:rPr>
        <w:t>Förslag KL: Behåll, och lägg till att domstolen inte kan pröva om det finns skäl (22 kap. 28 §) för arbeten som inte specificerats (Utkast KL_261026 punkt 10).</w:t>
      </w:r>
    </w:p>
    <w:p>
      <w:r>
        <w:rPr>
          <w:shd w:val="clear" w:color="auto" w:fill="D7F0C8"/>
        </w:rPr>
        <w:t>LNF avstyrker verkställighetsförordnande.</w:t>
      </w:r>
    </w:p>
    <w:p>
      <w:pPr>
        <w:pStyle w:val="Heading2"/>
      </w:pPr>
      <w:r>
        <w:t>Undertecknande</w:t>
      </w:r>
    </w:p>
    <w:p>
      <w:pPr>
        <w:ind w:left="360"/>
      </w:pPr>
      <w:r>
        <w:rPr>
          <w:i/>
          <w:shd w:val="clear" w:color="auto" w:fill="5CC16E"/>
        </w:rPr>
        <w:t>Synpunkt: Domstolen kan vara petig med vem som får företräda föreningen. I NCC-målet krävdes särskilda intyg i form av protokollsutdrag. Det kan därför underlätta om en annan företrädare skriver under, eventuellt tillsammans med en andra person, och om rätt sida ur protokollet från det konstituerande mötet bifogas som bilaga (som sida 5 eller separat).</w:t>
      </w:r>
    </w:p>
    <w:p>
      <w:pPr>
        <w:ind w:left="360"/>
      </w:pPr>
      <w:r>
        <w:rPr>
          <w:i/>
          <w:shd w:val="clear" w:color="auto" w:fill="FFB74D"/>
        </w:rPr>
        <w:t>Förslag KL: Fyll i ort, datum och undertecknare. Vem som företräder föreningen avgörs av ordföranden och styrelsen.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Upplägg A med ändringsförslag (261026)</dc:title>
  <dc:subject/>
  <dc:creator>Kent Lundgren</dc:creator>
  <cp:keywords/>
  <dc:description>generated by python-docx</dc:description>
  <cp:lastModifiedBy/>
  <cp:revision>1</cp:revision>
  <dcterms:created xsi:type="dcterms:W3CDTF">2013-12-23T23:15:00Z</dcterms:created>
  <dcterms:modified xsi:type="dcterms:W3CDTF">2013-12-23T23:15:00Z</dcterms:modified>
  <cp:category/>
</cp:coreProperties>
</file>