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01879" w14:textId="15238876" w:rsidR="0011213B" w:rsidRPr="0011213B" w:rsidRDefault="0011213B">
      <w:pPr>
        <w:rPr>
          <w:b/>
          <w:bCs/>
          <w:sz w:val="36"/>
          <w:szCs w:val="36"/>
        </w:rPr>
      </w:pPr>
      <w:r w:rsidRPr="0011213B">
        <w:rPr>
          <w:b/>
          <w:bCs/>
          <w:sz w:val="36"/>
          <w:szCs w:val="36"/>
        </w:rPr>
        <w:t>Balanseringsprincipen</w:t>
      </w:r>
    </w:p>
    <w:p w14:paraId="454514E6" w14:textId="599BF038" w:rsidR="0011213B" w:rsidRDefault="0011213B">
      <w:r>
        <w:t>Lunds kommun har höga ambitioner i sitt miljöarbete men saknar ett redskap för att kunna nå riktig framgång, att balansera negativa ingrepp i miljön så att skadan blir minimal eller till och med positiv. Lunds Naturskyddsförening kräver att den nya majoriteten i kommunen inför balanseringsprincipen i alla planärenden.</w:t>
      </w:r>
    </w:p>
    <w:p w14:paraId="278D10FE" w14:textId="39B578BD" w:rsidR="0011213B" w:rsidRDefault="0011213B">
      <w:r>
        <w:t>I Miljöbalken finns kompensatoriska åtgärder för intrång i skyddade områden och natura-2000 områden redan idag. Men i Plan och bygglagen finns inte motsvarande krav även om det har föreslagits i en statlig utredning (</w:t>
      </w:r>
      <w:r w:rsidR="00A358D7">
        <w:t>SOU 2017:34</w:t>
      </w:r>
      <w:r>
        <w:t>). Flera kommuner har dock på frivillig väg infört miljökompensation på kommunal mark vid detaljplaner. I Skåne är det Helsingborg och Lomma kommuner som kommit längst. De aspekter som kompenseras är framför allt friluftsliv, biologisk mångfald och vattenfrågor.</w:t>
      </w:r>
    </w:p>
    <w:p w14:paraId="7CC974EC" w14:textId="75242841" w:rsidR="0011213B" w:rsidRDefault="0011213B">
      <w:r>
        <w:t xml:space="preserve">I andra länder i Europa har balanseringsprincipen tillämpats i många år, </w:t>
      </w:r>
      <w:proofErr w:type="gramStart"/>
      <w:r>
        <w:t>t ex</w:t>
      </w:r>
      <w:proofErr w:type="gramEnd"/>
      <w:r>
        <w:t xml:space="preserve"> i Tyskland och England. Erfarenheterna är goda och kostnaden </w:t>
      </w:r>
      <w:r w:rsidR="00F427F5">
        <w:t xml:space="preserve">för kompensation </w:t>
      </w:r>
      <w:r>
        <w:t xml:space="preserve">brukar hamna kring ca </w:t>
      </w:r>
      <w:proofErr w:type="gramStart"/>
      <w:r>
        <w:t>1-4</w:t>
      </w:r>
      <w:proofErr w:type="gramEnd"/>
      <w:r>
        <w:t>% av exploateringsbudgeten. I Tyskland finns det till och med kompensationsbanker där privata markägare skapar nya värden som sedan kan köpas av exploatörer i närområdet. Fördelen är att kvaliteterna då redan finns på plats och förutsättningarna är goda att långsiktigt säkerställa kvaliteterna.</w:t>
      </w:r>
    </w:p>
    <w:p w14:paraId="4225BBB5" w14:textId="78B6269D" w:rsidR="004C20C9" w:rsidRDefault="004C20C9">
      <w:r>
        <w:t xml:space="preserve">Utgångspunkten för balansering och kompensation är något som kallas skadelindringshierarkin. Den innebär att kompensation är det sista steget i flera. Först måste lokaliseringen godkännas. Det är alltså inte alla projekt som genomförs utan bara de som ger begränsad skada på miljön. Andra steget är att minimera risken för skador under byggskedet och i den färdigställda miljön. Tredje steget är att restaurera skador som uppstår under byggprocessen. Fjärde steget är sedan kompensation med mål att balansera miljökvaliteter före och efter påverkan. Det står kommunen fritt att överkompensera för att skapa mer värden efter åtgärden än innan. </w:t>
      </w:r>
    </w:p>
    <w:p w14:paraId="7B045E88" w14:textId="754BC217" w:rsidR="004C20C9" w:rsidRDefault="004C20C9">
      <w:r>
        <w:t xml:space="preserve">Exempel på de kompensationsåtgärder som ofta blir aktuella är att tillföra rekreativa kvaliteter som försvinner, </w:t>
      </w:r>
      <w:proofErr w:type="gramStart"/>
      <w:r>
        <w:t>t ex</w:t>
      </w:r>
      <w:proofErr w:type="gramEnd"/>
      <w:r>
        <w:t xml:space="preserve"> skapa rastplatser, stigar och upplevelsevärden. Det kan också vara att förbättra livsmiljön för den biologiska mångfalden i form av blomsterrika ängar eller tillföra död ved för att gynna insektslivet. </w:t>
      </w:r>
      <w:r w:rsidR="00F427F5">
        <w:t xml:space="preserve">Det kan också handla om att flytta arter som påverkas negativt. </w:t>
      </w:r>
      <w:r>
        <w:t xml:space="preserve">Vattenfrågorna är viktiga och nya vatten kan skapas om äldre påverkas negativt. Det är viktigt att åtgärderna sker inom </w:t>
      </w:r>
      <w:r w:rsidR="00F427F5">
        <w:t>verksamhetsområdet</w:t>
      </w:r>
      <w:r>
        <w:t xml:space="preserve"> eller i nära anslutning</w:t>
      </w:r>
      <w:r w:rsidR="00F427F5">
        <w:t xml:space="preserve"> till verksamhetsområdet</w:t>
      </w:r>
      <w:r>
        <w:t>.</w:t>
      </w:r>
    </w:p>
    <w:p w14:paraId="771EF38F" w14:textId="2756B2F0" w:rsidR="004C20C9" w:rsidRDefault="004C20C9">
      <w:r>
        <w:t xml:space="preserve">Innan beslut om kompensation tas måste en </w:t>
      </w:r>
      <w:r w:rsidR="00A358D7">
        <w:t>utredning ske om vilka värden som finns på platsen och hur betydelsefulla dessa är. Detta är något som idag görs normalt i alla planärenden. Dessa behöver dock kompletteras med förslag på åtgärder som kan kompensera de värden som riskerar att påverkas negativt.</w:t>
      </w:r>
      <w:r w:rsidR="00F427F5">
        <w:t xml:space="preserve"> Kommunen har denna kompetens men i vissa fall kan konsultstöd behöva köpas in.</w:t>
      </w:r>
    </w:p>
    <w:p w14:paraId="05E2B8BC" w14:textId="4B9A2C56" w:rsidR="00A358D7" w:rsidRDefault="00A358D7">
      <w:r>
        <w:lastRenderedPageBreak/>
        <w:t>Vi hoppas att Lunds kommun kommer att inspireras av erfarenheterna i Lomma och Helsingborgs kommuner och inför balanseringsprincipen i kommunen.</w:t>
      </w:r>
    </w:p>
    <w:p w14:paraId="48C3A382" w14:textId="18CDC0AB" w:rsidR="00A358D7" w:rsidRDefault="00A358D7">
      <w:r>
        <w:t>Per Blomberg, Lunds Naturskyddsförening</w:t>
      </w:r>
    </w:p>
    <w:sectPr w:rsidR="00A358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3B"/>
    <w:rsid w:val="000E020F"/>
    <w:rsid w:val="0011213B"/>
    <w:rsid w:val="004C20C9"/>
    <w:rsid w:val="00A358D7"/>
    <w:rsid w:val="00BE6DE3"/>
    <w:rsid w:val="00F427F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F70991A"/>
  <w15:chartTrackingRefBased/>
  <w15:docId w15:val="{676973CC-3D5F-9A4A-8912-D12EAE02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12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12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1213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1213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1213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1213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1213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1213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1213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1213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1213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1213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1213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1213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1213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1213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1213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1213B"/>
    <w:rPr>
      <w:rFonts w:eastAsiaTheme="majorEastAsia" w:cstheme="majorBidi"/>
      <w:color w:val="272727" w:themeColor="text1" w:themeTint="D8"/>
    </w:rPr>
  </w:style>
  <w:style w:type="paragraph" w:styleId="Rubrik">
    <w:name w:val="Title"/>
    <w:basedOn w:val="Normal"/>
    <w:next w:val="Normal"/>
    <w:link w:val="RubrikChar"/>
    <w:uiPriority w:val="10"/>
    <w:qFormat/>
    <w:rsid w:val="0011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1213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1213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1213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1213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1213B"/>
    <w:rPr>
      <w:i/>
      <w:iCs/>
      <w:color w:val="404040" w:themeColor="text1" w:themeTint="BF"/>
    </w:rPr>
  </w:style>
  <w:style w:type="paragraph" w:styleId="Liststycke">
    <w:name w:val="List Paragraph"/>
    <w:basedOn w:val="Normal"/>
    <w:uiPriority w:val="34"/>
    <w:qFormat/>
    <w:rsid w:val="0011213B"/>
    <w:pPr>
      <w:ind w:left="720"/>
      <w:contextualSpacing/>
    </w:pPr>
  </w:style>
  <w:style w:type="character" w:styleId="Starkbetoning">
    <w:name w:val="Intense Emphasis"/>
    <w:basedOn w:val="Standardstycketeckensnitt"/>
    <w:uiPriority w:val="21"/>
    <w:qFormat/>
    <w:rsid w:val="0011213B"/>
    <w:rPr>
      <w:i/>
      <w:iCs/>
      <w:color w:val="0F4761" w:themeColor="accent1" w:themeShade="BF"/>
    </w:rPr>
  </w:style>
  <w:style w:type="paragraph" w:styleId="Starktcitat">
    <w:name w:val="Intense Quote"/>
    <w:basedOn w:val="Normal"/>
    <w:next w:val="Normal"/>
    <w:link w:val="StarktcitatChar"/>
    <w:uiPriority w:val="30"/>
    <w:qFormat/>
    <w:rsid w:val="0011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1213B"/>
    <w:rPr>
      <w:i/>
      <w:iCs/>
      <w:color w:val="0F4761" w:themeColor="accent1" w:themeShade="BF"/>
    </w:rPr>
  </w:style>
  <w:style w:type="character" w:styleId="Starkreferens">
    <w:name w:val="Intense Reference"/>
    <w:basedOn w:val="Standardstycketeckensnitt"/>
    <w:uiPriority w:val="32"/>
    <w:qFormat/>
    <w:rsid w:val="00112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491</Words>
  <Characters>2603</Characters>
  <Application>Microsoft Office Word</Application>
  <DocSecurity>0</DocSecurity>
  <Lines>21</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Blomberg</dc:creator>
  <cp:keywords/>
  <dc:description/>
  <cp:lastModifiedBy>Per Blomberg</cp:lastModifiedBy>
  <cp:revision>2</cp:revision>
  <dcterms:created xsi:type="dcterms:W3CDTF">2026-09-13T09:51:00Z</dcterms:created>
  <dcterms:modified xsi:type="dcterms:W3CDTF">2026-09-13T09:51:00Z</dcterms:modified>
</cp:coreProperties>
</file>