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49D8" w14:textId="77777777" w:rsidR="00F37E96" w:rsidRDefault="00350395">
      <w:pPr>
        <w:pStyle w:val="Rubrik1"/>
      </w:pPr>
      <w:r>
        <w:t>Yttrande över förslag till energiplan för Lunds kommun 2027–2029, version 3</w:t>
      </w:r>
    </w:p>
    <w:p w14:paraId="13C1A748" w14:textId="77777777" w:rsidR="00F37E96" w:rsidRDefault="00350395">
      <w:pPr>
        <w:ind w:left="227"/>
      </w:pPr>
      <w:r>
        <w:rPr>
          <w:i/>
        </w:rPr>
        <w:t>Utkast, 2026-09-28. Bygger på version 2 och på synpunkter som två medlemmar har lämnat i plangruppen. Omarbetat samma dag så att fem huvudsynpunkter kommer först och övriga synpunkter hålls korta. Det är ett förslag till fortsatt diskussion och är inte antaget av Lunds Naturskyddsförening. Texten mellan strecken är det som kan skickas, efter att föreningen strukit det den inte står för.</w:t>
      </w:r>
    </w:p>
    <w:p w14:paraId="073B3766" w14:textId="77777777" w:rsidR="00F37E96" w:rsidRDefault="00F37E96">
      <w:pPr>
        <w:pBdr>
          <w:bottom w:val="single" w:sz="6" w:space="1" w:color="999999"/>
        </w:pBdr>
      </w:pPr>
    </w:p>
    <w:p w14:paraId="05C8FE0E" w14:textId="77777777" w:rsidR="00F37E96" w:rsidRDefault="00350395">
      <w:r>
        <w:t>Lunds kommun</w:t>
      </w:r>
      <w:r>
        <w:br/>
        <w:t>Kommunkontoret</w:t>
      </w:r>
    </w:p>
    <w:p w14:paraId="0AC702D5" w14:textId="77777777" w:rsidR="00F37E96" w:rsidRDefault="00350395">
      <w:r>
        <w:t>Yttrande över förslag till energiplan för Lunds kommun 2027–2029</w:t>
      </w:r>
      <w:r>
        <w:br/>
        <w:t>Er skrivelse 2026-09-24</w:t>
      </w:r>
    </w:p>
    <w:p w14:paraId="0FC44B25" w14:textId="77777777" w:rsidR="00F37E96" w:rsidRDefault="00350395">
      <w:pPr>
        <w:pStyle w:val="Rubrik2"/>
      </w:pPr>
      <w:r>
        <w:t>Sammanfattning</w:t>
      </w:r>
    </w:p>
    <w:p w14:paraId="788392E5" w14:textId="77777777" w:rsidR="00F37E96" w:rsidRDefault="00350395">
      <w:r>
        <w:t>Lunds Naturskyddsförening, LNF, välkomnar att kommunen har en aktuell energiplan, och att förslaget förklarar systemperspektivet, energitrappan och effekttrappan väl. LNF vill att de mål som kommunen har beslutat i LundaEko nås och helst överträffas.</w:t>
      </w:r>
    </w:p>
    <w:p w14:paraId="6AA74DD4" w14:textId="77777777" w:rsidR="00F37E96" w:rsidRDefault="00350395">
      <w:r>
        <w:t xml:space="preserve">Förslaget </w:t>
      </w:r>
      <w:r w:rsidRPr="00BA46B6">
        <w:t xml:space="preserve">till </w:t>
      </w:r>
      <w:hyperlink r:id="rId8">
        <w:r w:rsidRPr="00BA46B6">
          <w:rPr>
            <w:color w:val="1D5FA8"/>
          </w:rPr>
          <w:t>energiplan för 2027–2029</w:t>
        </w:r>
      </w:hyperlink>
      <w:r>
        <w:t xml:space="preserve"> återger målen, men redovisar inte hur långt från dem Lund är i dag, och åtgärdslistan visar inte hur de ska nås (Lunds kommun 2026a). LNF har fem huvudsynpunkter: visa avståndet till målen, ge åtgärderna ansvarig, årtal och effekt, redovisa vilka styrmedel kommunen har, ta vara på restvärmen från ESS, och säkra biogasen när Källby stängs. Därefter följer ett antal kortare synpunkter.</w:t>
      </w:r>
    </w:p>
    <w:p w14:paraId="2F61BAEC" w14:textId="77777777" w:rsidR="00F37E96" w:rsidRDefault="00350395">
      <w:pPr>
        <w:pStyle w:val="Rubrik2"/>
      </w:pPr>
      <w:r>
        <w:t>Huvudsynpunkter</w:t>
      </w:r>
    </w:p>
    <w:p w14:paraId="534CC1B4" w14:textId="77777777" w:rsidR="00F37E96" w:rsidRDefault="00350395">
      <w:pPr>
        <w:pStyle w:val="Rubrik3"/>
      </w:pPr>
      <w:r>
        <w:t>1. Visa hur långt från målen Lund är</w:t>
      </w:r>
    </w:p>
    <w:p w14:paraId="42B00BA7" w14:textId="77777777" w:rsidR="00F37E96" w:rsidRDefault="00350395">
      <w:r>
        <w:t>Orden långsiktigt hållbar, robust, prisvärd och energieffektiv på sidan 4 är inte krav som går att följa upp. Målet att Lund år 2030 är en klimatneutral och fossilbränslefri kommun är däremot uppföljningsbart, och bilaga 1 har kvantifierade delmål från LundaEko. Planen redovisar inte avståndet till dem, fast underlaget till stor del finns i planens egen lägesbeskrivning.</w:t>
      </w:r>
    </w:p>
    <w:p w14:paraId="76BBE9C5" w14:textId="77777777" w:rsidR="00F37E96" w:rsidRDefault="00350395">
      <w:pPr>
        <w:pStyle w:val="Punktlista"/>
      </w:pPr>
      <w:r>
        <w:rPr>
          <w:b/>
        </w:rPr>
        <w:t>Utsläpp.</w:t>
      </w:r>
      <w:r>
        <w:t xml:space="preserve"> Målet är minst 65 procent lägre utsläpp till 2025 och minst 80 procent till 2030, jämfört med 2010. År 2023 var minskningen 59 procent.</w:t>
      </w:r>
    </w:p>
    <w:p w14:paraId="22041E2F" w14:textId="77777777" w:rsidR="00F37E96" w:rsidRDefault="00350395">
      <w:pPr>
        <w:pStyle w:val="Punktlista"/>
      </w:pPr>
      <w:r>
        <w:rPr>
          <w:b/>
        </w:rPr>
        <w:t>Sol och vind.</w:t>
      </w:r>
      <w:r>
        <w:t xml:space="preserve"> Målet är minst 100 GWh till 2025 och minst 150 GWh till 2030. År 2023 gav solceller 37 GWh och vindkraft 44 GWh, sammanlagt 81 GWh.</w:t>
      </w:r>
    </w:p>
    <w:p w14:paraId="1306AF0B" w14:textId="77777777" w:rsidR="00F37E96" w:rsidRDefault="00350395">
      <w:pPr>
        <w:pStyle w:val="Punktlista"/>
      </w:pPr>
      <w:r>
        <w:rPr>
          <w:b/>
        </w:rPr>
        <w:t>Energianvändning.</w:t>
      </w:r>
      <w:r>
        <w:t xml:space="preserve"> Målet är minst 15 procent lägre användning mellan 2015 och 2030. Planen anger att energitillförseln minskade med 12 procent mellan 2015 och 2023. Tillförsel och användning är olika mått, och planen bör redovisa det mått som målet gäller.</w:t>
      </w:r>
    </w:p>
    <w:p w14:paraId="0275F4CB" w14:textId="77777777" w:rsidR="00F37E96" w:rsidRDefault="00350395">
      <w:pPr>
        <w:pStyle w:val="Punktlista"/>
      </w:pPr>
      <w:r>
        <w:rPr>
          <w:b/>
        </w:rPr>
        <w:lastRenderedPageBreak/>
        <w:t>Transporter.</w:t>
      </w:r>
      <w:r>
        <w:t xml:space="preserve"> Målet är minst 90 procent lägre utsläpp mellan 2010 och 2030. Planen redovisar ingen siffra för hur mycket transportutsläppen har minskat.</w:t>
      </w:r>
    </w:p>
    <w:p w14:paraId="023CC147" w14:textId="77777777" w:rsidR="00F37E96" w:rsidRDefault="00350395">
      <w:pPr>
        <w:pStyle w:val="Punktlista"/>
      </w:pPr>
      <w:r>
        <w:rPr>
          <w:b/>
        </w:rPr>
        <w:t>Biogas.</w:t>
      </w:r>
      <w:r>
        <w:t xml:space="preserve"> Målet är minst 100 GWh till 2030. Planen redovisar ingen nuvarande produktion.</w:t>
      </w:r>
    </w:p>
    <w:p w14:paraId="6FCF76BE" w14:textId="77777777" w:rsidR="00F37E96" w:rsidRDefault="00350395">
      <w:r>
        <w:t>LNF begär att planen för varje delmål anger nuläget, avståndet till målet och vilka åtgärder som ska täcka avståndet under 2027–2029.</w:t>
      </w:r>
    </w:p>
    <w:p w14:paraId="050B3F79" w14:textId="77777777" w:rsidR="00F37E96" w:rsidRDefault="00350395">
      <w:pPr>
        <w:pStyle w:val="Rubrik3"/>
      </w:pPr>
      <w:r>
        <w:t>2. Ge åtgärderna ansvarig, årtal och effekt</w:t>
      </w:r>
    </w:p>
    <w:p w14:paraId="1B8EB8E3" w14:textId="77777777" w:rsidR="00F37E96" w:rsidRDefault="00350395">
      <w:r>
        <w:t>Formuleringar som att kommunen "verkar för" och ska "bidra till" återkommer genom hela planen. De flesta av de 40 åtgärderna har tidplanen löpande och flera ansvariga. LNF begär en huvudansvarig per åtgärd, ett år då något ska vara klart, och för de åtgärder som ska bära klimatmålen en siffra på förväntad effekt. Malmö stad har i sitt yttrande bett om samma sak: indikatorer, slutmål och en prioritering av det som betyder mest för att målen ska nås (Malmö stad 2026).</w:t>
      </w:r>
    </w:p>
    <w:p w14:paraId="4D578B38" w14:textId="77777777" w:rsidR="00F37E96" w:rsidRDefault="00350395">
      <w:r>
        <w:t>Planen säger att åtgärderna följs upp årligen. LNF begär att kommunstyrelsen varje år kräver in och publicerar en sammanställning av vad varje förvaltning och bolag har gjort och planerar, åtgärd för åtgärd.</w:t>
      </w:r>
    </w:p>
    <w:p w14:paraId="3284CA5F" w14:textId="77777777" w:rsidR="00F37E96" w:rsidRDefault="00350395">
      <w:pPr>
        <w:pStyle w:val="Rubrik3"/>
      </w:pPr>
      <w:r>
        <w:t>3. Redovisa rådighet och styrmedel</w:t>
      </w:r>
    </w:p>
    <w:p w14:paraId="2B546EFC" w14:textId="77777777" w:rsidR="00F37E96" w:rsidRDefault="00350395">
      <w:r>
        <w:t>Planen skriver att kommunen bara har full rådighet över den egna organisationen, och att åtgärderna därför pekar ut förvaltningar och bolag. Lagen om kommunal energiplanering gäller ändå kommunens geografiska område, och målet gäller hela Lund. LNF begär att planen skiljer på det geografiska målet och de organisatoriska åtgärderna, och att den visar vilka styrmedel som används där rådigheten är delad: översiktsplan och mark, bygglov, upphandling, ägardirektiv till Kraftringen samt energirådgivning till hushåll och företag.</w:t>
      </w:r>
    </w:p>
    <w:p w14:paraId="61329688" w14:textId="77777777" w:rsidR="00F37E96" w:rsidRDefault="00350395">
      <w:r>
        <w:t>Tre skrivningar ställer krav som kommunen inte ensam kan uppfylla, utan att säga vad kommunen själv gör under planperioden.</w:t>
      </w:r>
    </w:p>
    <w:p w14:paraId="6CC5C934" w14:textId="77777777" w:rsidR="00F37E96" w:rsidRDefault="00350395">
      <w:r>
        <w:rPr>
          <w:b/>
        </w:rPr>
        <w:t>Trafik.</w:t>
      </w:r>
      <w:r>
        <w:t xml:space="preserve"> På sidan 17 står att all trafikökning ska tas av gång, cykel och kollektivtrafik. Planen konstaterar själv att rådigheten är lägst för transittrafik på E22. LNF begär en redovisning av vad kommunen kan påverka i egen regi, och vad som kräver staten och regionen.</w:t>
      </w:r>
    </w:p>
    <w:p w14:paraId="7AC4BC02" w14:textId="77777777" w:rsidR="00F37E96" w:rsidRDefault="00350395">
      <w:r>
        <w:rPr>
          <w:b/>
        </w:rPr>
        <w:t>Eleffekt.</w:t>
      </w:r>
      <w:r>
        <w:t xml:space="preserve"> Planen uppmanar kommunen att verka för effektivisering, ökad överföringskapacitet, styrning, en effektmarknad och lagring. LNF begär att det framgår vilka av dessa som kommunen kan besluta om 2027–2029, och vilka som är önskemål till Svenska kraftnät, E.ON och Kraftringen.</w:t>
      </w:r>
    </w:p>
    <w:p w14:paraId="686D9D1F" w14:textId="77777777" w:rsidR="00F37E96" w:rsidRDefault="00350395">
      <w:r>
        <w:rPr>
          <w:b/>
        </w:rPr>
        <w:t>Solceller.</w:t>
      </w:r>
      <w:r>
        <w:t xml:space="preserve"> Potentialen på befintliga tak uppskattas till cirka 150 GWh. De flesta taken ägs av andra än kommunen. LNF begär att planen skiljer på solceller på kommunens egna tak, där åtgärd 2.4 redan finns, och på tak som kräver rådgivning, bygglov och avtal.</w:t>
      </w:r>
    </w:p>
    <w:p w14:paraId="5031ACF7" w14:textId="77777777" w:rsidR="00F37E96" w:rsidRDefault="00350395" w:rsidP="00BA46B6">
      <w:pPr>
        <w:pStyle w:val="Rubrik3"/>
      </w:pPr>
      <w:r>
        <w:lastRenderedPageBreak/>
        <w:t>4. Ta vara på restvärmen från ESS och begränsa kylbehovet</w:t>
      </w:r>
    </w:p>
    <w:p w14:paraId="1CC55F7E" w14:textId="77777777" w:rsidR="00F37E96" w:rsidRDefault="00350395" w:rsidP="00BA46B6">
      <w:pPr>
        <w:keepNext/>
        <w:keepLines/>
      </w:pPr>
      <w:r>
        <w:t>ESS anges till 40 MW och upp till 270 GWh el per år, vilket kan öka Lunds elanvändning med 20–30 procent. En stor del av energin behöver kylas bort. LNF begär ett årtal och en andel för hur mycket av den värmen som ska återvinnas till fjärrvärme eller fjärrkyla under planperioden.</w:t>
      </w:r>
    </w:p>
    <w:p w14:paraId="5AED1D7E" w14:textId="77777777" w:rsidR="00F37E96" w:rsidRDefault="00350395">
      <w:r>
        <w:t>För komfortkyla instämmer LNF i att solavskärmning, träd och byggnadens utformning ska komma före nya kylmaskiner. LNF begär att den ordningen också gäller bostäder och lokaler utanför kommunkoncernen. Träd minskar behovet av kyla, och bör därför räknas med när ny bebyggelse planeras.</w:t>
      </w:r>
    </w:p>
    <w:p w14:paraId="559157DE" w14:textId="77777777" w:rsidR="00F37E96" w:rsidRDefault="00350395">
      <w:pPr>
        <w:pStyle w:val="Rubrik3"/>
      </w:pPr>
      <w:r>
        <w:t>5. Säkra biogasen när Källby stängs</w:t>
      </w:r>
    </w:p>
    <w:p w14:paraId="43E4CB78" w14:textId="77777777" w:rsidR="00F37E96" w:rsidRDefault="00350395">
      <w:r>
        <w:t>Planen konstaterar att den lokala produktionen av förnybara drivmedel är låg och vill öka produktionen av biogas. Den nämner inte att Källby avloppsreningsverk ska avvecklas, när Lunds avloppsvatten i stället ska renas vid Sjölunda i Malmö (Lunds kommun 2026e). Biogasanläggningen vid Källby producerar i full drift omkring 7 GWh per år (Kraftringen 2019). LNF begär att planen redovisar biogasproduktionen bakåt i tiden, vad som försvinner när Källby stängs, och vilka nya anläggningar som ska ersätta den.</w:t>
      </w:r>
    </w:p>
    <w:p w14:paraId="3B5EA30B" w14:textId="77777777" w:rsidR="00F37E96" w:rsidRDefault="00350395">
      <w:pPr>
        <w:pStyle w:val="Rubrik2"/>
      </w:pPr>
      <w:r>
        <w:t>Övriga synpunkter</w:t>
      </w:r>
    </w:p>
    <w:p w14:paraId="38A1BEC7" w14:textId="77777777" w:rsidR="00F37E96" w:rsidRDefault="00350395">
      <w:r>
        <w:rPr>
          <w:b/>
        </w:rPr>
        <w:t>Vindkraft.</w:t>
      </w:r>
      <w:r>
        <w:t xml:space="preserve"> Åtgärd 3.8 säger att kommunen arbetar för mer vindkraft. LNF begär att planen anger vilka områden som prövas i översiktsplanen, vilket tillskott i GWh som eftersträvas och vad kommunen som delägare kräver av Kraftringen.</w:t>
      </w:r>
    </w:p>
    <w:p w14:paraId="3020B3B5" w14:textId="77777777" w:rsidR="00F37E96" w:rsidRDefault="00350395">
      <w:r>
        <w:rPr>
          <w:b/>
        </w:rPr>
        <w:t>Fordon och laddning.</w:t>
      </w:r>
      <w:r>
        <w:t xml:space="preserve"> LNF begär att planen anger när kommunens sista fossildrivna fordon och arbetsmaskiner ska vara avvecklade. Åtgärd 1.7 prioriterar laddning vid bostäder och arbetsplatser, men anger inget mål. LNF begär ett mål för laddmöjligheter i flerbostadshus.</w:t>
      </w:r>
    </w:p>
    <w:p w14:paraId="719AF14E" w14:textId="77777777" w:rsidR="00F37E96" w:rsidRDefault="00350395">
      <w:r>
        <w:rPr>
          <w:b/>
        </w:rPr>
        <w:t>Kraftvärme och fjärrvärmetemperatur.</w:t>
      </w:r>
      <w:r>
        <w:t xml:space="preserve"> Planen bör skilja mellan verklig restvärme, som annars går förlorad, och värme från kraftvärme, som är en samprodukt med elproduktionen. Kraftvärme är i regel ett effektivt sätt att ta vara på bränslet, och elutbytet blir högre ju lägre temperatur fjärrvärmenätet har. LNF begär mål för sänkta temperaturer i fjärrvärmenätet, vilket också gör det lättare att ta vara på lågtempererad restvärme.</w:t>
      </w:r>
    </w:p>
    <w:p w14:paraId="60283345" w14:textId="77777777" w:rsidR="00F37E96" w:rsidRDefault="00350395">
      <w:r>
        <w:rPr>
          <w:b/>
        </w:rPr>
        <w:t>Effektivisering och Kraftringen.</w:t>
      </w:r>
      <w:r>
        <w:t xml:space="preserve"> Kraftringen är kommunägt, och bolagets intäkter minskar när kunderna använder mindre värme. LNF begär att planen redovisar hur ägardirektivet hanterar den motsättningen, så att effektivisering inte motverkas.</w:t>
      </w:r>
    </w:p>
    <w:p w14:paraId="0143DAAD" w14:textId="77777777" w:rsidR="00F37E96" w:rsidRDefault="00350395">
      <w:r>
        <w:rPr>
          <w:b/>
        </w:rPr>
        <w:t>Nya elintensiva verksamheter.</w:t>
      </w:r>
      <w:r>
        <w:t xml:space="preserve"> Planen vill skapa förutsättningar för batterifabriker och serverhallar. LNF begär att sådana etableringar prövas mot energitrappan, effekttrappan och klimatmålen, och att restvärmen från dem tas till vara.</w:t>
      </w:r>
    </w:p>
    <w:p w14:paraId="2328D4F3" w14:textId="77777777" w:rsidR="00F37E96" w:rsidRDefault="00350395">
      <w:r>
        <w:rPr>
          <w:b/>
        </w:rPr>
        <w:t>Robusthet.</w:t>
      </w:r>
      <w:r>
        <w:t xml:space="preserve"> Lunds kommuns klimatpolitiska råd rekommenderade 2025 att energisystemet integreras i risk- och sårbarhetsanalyserna och att energigemenskaper utforskas (Lunds kommuns klimatpolitiska råd 2025). LNF begär att planen redovisar hur rekommendationerna har tagits om hand, och att åtgärd 5.7 om energigemenskaper får ett mål för perioden.</w:t>
      </w:r>
    </w:p>
    <w:p w14:paraId="707E274C" w14:textId="77777777" w:rsidR="00F37E96" w:rsidRDefault="00350395">
      <w:r>
        <w:rPr>
          <w:b/>
        </w:rPr>
        <w:lastRenderedPageBreak/>
        <w:t>Sjukhuset.</w:t>
      </w:r>
      <w:r>
        <w:t xml:space="preserve"> Förslaget nämner en period då både det gamla och det nya sjukhuset är i drift. Enligt kommunen väntas byggstart tidigast 2032 och inflytt 2045 (Lunds kommun 2026c). LNF begär att sjukhuset tas ur periodens förutsättningar eller beskrivs som ett senare scenario.</w:t>
      </w:r>
    </w:p>
    <w:p w14:paraId="32B67CB8" w14:textId="77777777" w:rsidR="00F37E96" w:rsidRDefault="00350395">
      <w:r>
        <w:rPr>
          <w:b/>
        </w:rPr>
        <w:t>Översiktsplanen.</w:t>
      </w:r>
      <w:r>
        <w:t xml:space="preserve"> Uppgiften om 30 000 nya bostäder till 2050 kommer från översiktsplanen från 2025, som är överklagad. Tills vidare gäller översiktsplanen från 2018 (Lunds kommun 2026d). LNF begär att energiplanen anger vilken översiktsplan som gäller.</w:t>
      </w:r>
    </w:p>
    <w:p w14:paraId="1DDB6282" w14:textId="77777777" w:rsidR="00F37E96" w:rsidRDefault="00350395">
      <w:r>
        <w:rPr>
          <w:b/>
        </w:rPr>
        <w:t>Upphandling.</w:t>
      </w:r>
      <w:r>
        <w:t xml:space="preserve"> LNF begär att planen anger vilka krav på energieffektivitet och förnybar energi som ställs i kommunens upphandlingar, och vem som följer upp dem under avtalstiden, i enlighet med LundaEkos delmål 1.2.</w:t>
      </w:r>
    </w:p>
    <w:p w14:paraId="045EC988" w14:textId="77777777" w:rsidR="00F37E96" w:rsidRDefault="00350395">
      <w:r>
        <w:rPr>
          <w:b/>
        </w:rPr>
        <w:t>Begrepp.</w:t>
      </w:r>
      <w:r>
        <w:t xml:space="preserve"> Definitionen av primärenergifaktor på sidan 5 behöver en enhet och ett räknat exempel. Planen bör ange vad som inte ingår i scope 1 och 2, till exempel utsläppen från konsumtion. Jämförelsen av klimatmål i bilaga 1 bör använda samma basår och omfattning, eftersom Lunds mål räknas från 2010 och omfattar utsläppshandeln, medan Sveriges räknas från 1990 och inte gör det. Energi kan inte återvinnas i ett kretslopp, så rubriken på delområde 3 kan hellre tala om tillvaratagna restflöden än om cirkulära flöden.</w:t>
      </w:r>
    </w:p>
    <w:p w14:paraId="436611A4" w14:textId="77777777" w:rsidR="00F37E96" w:rsidRDefault="00F37E96">
      <w:pPr>
        <w:pBdr>
          <w:bottom w:val="single" w:sz="6" w:space="1" w:color="999999"/>
        </w:pBdr>
      </w:pPr>
    </w:p>
    <w:p w14:paraId="3DBF9300" w14:textId="77777777" w:rsidR="00F37E96" w:rsidRDefault="00350395">
      <w:pPr>
        <w:pStyle w:val="Rubrik2"/>
      </w:pPr>
      <w:r>
        <w:t>Källor till utkastet</w:t>
      </w:r>
    </w:p>
    <w:p w14:paraId="79773958" w14:textId="77777777" w:rsidR="00F37E96" w:rsidRDefault="00350395">
      <w:r>
        <w:t>Källistan hör till arbetsversionen. Den behöver inte följa med om yttrandet skickas som brev.</w:t>
      </w:r>
    </w:p>
    <w:p w14:paraId="6DDFD6B5" w14:textId="77777777" w:rsidR="00F37E96" w:rsidRDefault="00350395">
      <w:r>
        <w:t xml:space="preserve">Kraftringen (2019) VA SYD tar över driften av biogasanläggningen på Källby avloppsreningsverk. Pressmeddelande, 2019-12-18. Mynewsdesk. </w:t>
      </w:r>
      <w:hyperlink r:id="rId9">
        <w:r>
          <w:rPr>
            <w:color w:val="1D5FA8"/>
            <w:u w:val="single"/>
          </w:rPr>
          <w:t>https://www.mynewsdesk.com/se/kraftringen/pressreleases/va-syd-tar-oever-driften-av-biogasanlaeggningen-paa-kaellby-avloppsreningsverk-2954618</w:t>
        </w:r>
      </w:hyperlink>
      <w:r>
        <w:t xml:space="preserve"> (hämtad 2026-09-28). (Anger att anläggningen ger omkring 7 GWh biogas per år i full drift.)</w:t>
      </w:r>
    </w:p>
    <w:p w14:paraId="3F3CD3C4" w14:textId="77777777" w:rsidR="00F37E96" w:rsidRDefault="00350395">
      <w:r>
        <w:t xml:space="preserve">Lunds kommun (2026a) Energiplan för Lunds kommun 2027–2029. Förslag, diarienummer KS 2025/0811. Lund: Lunds kommun. </w:t>
      </w:r>
      <w:hyperlink r:id="rId10">
        <w:r>
          <w:rPr>
            <w:color w:val="1D5FA8"/>
            <w:u w:val="single"/>
          </w:rPr>
          <w:t>https://lund.se/download/18.27a83861a04205000a14cf/1788860628694/Energiplan%20f%C3%B6r%20Lunds%20kommun%202027-2029.pdf</w:t>
        </w:r>
      </w:hyperlink>
      <w:r>
        <w:t xml:space="preserve"> (hämtad 2026-09-28). (Remissförslaget som yttrandet gäller, med lägesbeskrivning och delmål i bilaga 1.)</w:t>
      </w:r>
    </w:p>
    <w:p w14:paraId="1B94E357" w14:textId="77777777" w:rsidR="00F37E96" w:rsidRDefault="00350395">
      <w:r>
        <w:t xml:space="preserve">Lunds kommun (2026c) Nya sjukhusområdet. Uppdaterad 2026-07-14. Lund: Lunds kommun. </w:t>
      </w:r>
      <w:hyperlink r:id="rId11">
        <w:r>
          <w:rPr>
            <w:color w:val="1D5FA8"/>
            <w:u w:val="single"/>
          </w:rPr>
          <w:t>https://lund.se/stadsutveckling-och-trafik/stadsutvecklingsomraden/nya-sjukhusomradet</w:t>
        </w:r>
      </w:hyperlink>
      <w:r>
        <w:t xml:space="preserve"> (hämtad 2026-09-28). (Anger inriktning Smörlyckan, samråd hösten 2028, byggstart tidigast 2032 och beräknad inflytt 2045.)</w:t>
      </w:r>
    </w:p>
    <w:p w14:paraId="39E251FA" w14:textId="77777777" w:rsidR="00F37E96" w:rsidRDefault="00350395">
      <w:r>
        <w:t xml:space="preserve">Lunds kommun (2026d) Ny översiktsplan 2025. Lund: Lunds kommun. </w:t>
      </w:r>
      <w:hyperlink r:id="rId12">
        <w:r>
          <w:rPr>
            <w:color w:val="1D5FA8"/>
            <w:u w:val="single"/>
          </w:rPr>
          <w:t>https://lund.se/stadsutveckling-och-trafik/detaljplaner-och-oversiktlig-planering/ny-oversiktsplan-2025</w:t>
        </w:r>
      </w:hyperlink>
      <w:r>
        <w:t xml:space="preserve"> (hämtad 2026-09-28). (Kommunen uppger att planen från 2025 är överklagad och att översiktsplanen från 2018 gäller tills vidare.)</w:t>
      </w:r>
    </w:p>
    <w:p w14:paraId="3A6FC7B3" w14:textId="77777777" w:rsidR="00F37E96" w:rsidRDefault="00350395">
      <w:r>
        <w:lastRenderedPageBreak/>
        <w:t xml:space="preserve">Lunds kommun (2026e) Framtida avloppsrening. Lund: Lunds kommun. </w:t>
      </w:r>
      <w:hyperlink r:id="rId13">
        <w:r>
          <w:rPr>
            <w:color w:val="1D5FA8"/>
            <w:u w:val="single"/>
          </w:rPr>
          <w:t>https://lund.se/stadsutveckling-och-trafik/infrastrukturprojekt-och-utredningar/framtida-avloppsrening</w:t>
        </w:r>
      </w:hyperlink>
      <w:r>
        <w:t xml:space="preserve"> (hämtad 2026-09-28). (Anger att Lunds avloppsvatten ska renas vid ett utbyggt Sjölunda avloppsreningsverk i stället för Källby.)</w:t>
      </w:r>
    </w:p>
    <w:p w14:paraId="6D4CFCBC" w14:textId="77777777" w:rsidR="00F37E96" w:rsidRDefault="00350395">
      <w:r>
        <w:t xml:space="preserve">Lunds kommuns klimatpolitiska råd (2025) Rapport 2025. Lund: Lunds kommun. </w:t>
      </w:r>
      <w:hyperlink r:id="rId14">
        <w:r>
          <w:rPr>
            <w:color w:val="1D5FA8"/>
            <w:u w:val="single"/>
          </w:rPr>
          <w:t>https://lund.se/download/18.2e3778dd196f63de9b21c040/1748940119397/Lunds%20klimatpolitiska%20rad_rapport_2025.pdf</w:t>
        </w:r>
      </w:hyperlink>
      <w:r>
        <w:t xml:space="preserve"> (hämtad 2026-09-28). (Rådets granskning, med rekommendationer om energisystemet i risk- och sårbarhetsanalyser och om energigemenskaper.)</w:t>
      </w:r>
    </w:p>
    <w:p w14:paraId="3D88A8EA" w14:textId="77777777" w:rsidR="00F37E96" w:rsidRDefault="00350395">
      <w:r>
        <w:t xml:space="preserve">Malmö stad (2026) Förslag till yttrande över Energiplan för Lunds kommun 2027–2029, daterat 2026-07-15. Malmö: Malmö stad. </w:t>
      </w:r>
      <w:hyperlink r:id="rId15">
        <w:r>
          <w:rPr>
            <w:color w:val="1D5FA8"/>
            <w:u w:val="single"/>
          </w:rPr>
          <w:t>https://motenmedborgarportal.malmo.se/api/v2.0/meetings/392394/download/items/392431</w:t>
        </w:r>
      </w:hyperlink>
      <w:r>
        <w:t xml:space="preserve"> (hämtad 2026-09-28). (Grannkommun som ber om indikatorer och slutmål i samma förslag.)</w:t>
      </w:r>
    </w:p>
    <w:sectPr w:rsidR="00F37E96" w:rsidSect="00034616">
      <w:footerReference w:type="default" r:id="rId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6BED5" w14:textId="77777777" w:rsidR="00C93252" w:rsidRDefault="00C93252" w:rsidP="00C424B0">
      <w:pPr>
        <w:spacing w:after="0" w:line="240" w:lineRule="auto"/>
      </w:pPr>
      <w:r>
        <w:separator/>
      </w:r>
    </w:p>
  </w:endnote>
  <w:endnote w:type="continuationSeparator" w:id="0">
    <w:p w14:paraId="354B5BBE" w14:textId="77777777" w:rsidR="00C93252" w:rsidRDefault="00C93252" w:rsidP="00C4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7A5E" w14:textId="5E34030A" w:rsidR="00C424B0" w:rsidRDefault="00C424B0">
    <w:pPr>
      <w:pStyle w:val="Sidfot"/>
    </w:pPr>
    <w:r>
      <w:tab/>
    </w:r>
    <w:r>
      <w:tab/>
      <w:t xml:space="preserve">Sid </w:t>
    </w:r>
    <w:r>
      <w:fldChar w:fldCharType="begin"/>
    </w:r>
    <w:r>
      <w:instrText xml:space="preserve"> PAGE   \* MERGEFORMAT </w:instrText>
    </w:r>
    <w:r>
      <w:fldChar w:fldCharType="separate"/>
    </w:r>
    <w:r>
      <w:rPr>
        <w:noProof/>
      </w:rPr>
      <w:t>1</w:t>
    </w:r>
    <w:r>
      <w:fldChar w:fldCharType="end"/>
    </w:r>
    <w:r>
      <w:t xml:space="preserve"> (</w:t>
    </w:r>
    <w:fldSimple w:instr=" NUMPAGES   \* MERGEFORMAT ">
      <w:r>
        <w:rPr>
          <w:noProof/>
        </w:rPr>
        <w:t>5</w:t>
      </w:r>
    </w:fldSimple>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2D1C" w14:textId="77777777" w:rsidR="00C93252" w:rsidRDefault="00C93252" w:rsidP="00C424B0">
      <w:pPr>
        <w:spacing w:after="0" w:line="240" w:lineRule="auto"/>
      </w:pPr>
      <w:r>
        <w:separator/>
      </w:r>
    </w:p>
  </w:footnote>
  <w:footnote w:type="continuationSeparator" w:id="0">
    <w:p w14:paraId="1C5152FE" w14:textId="77777777" w:rsidR="00C93252" w:rsidRDefault="00C93252" w:rsidP="00C42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294604963">
    <w:abstractNumId w:val="8"/>
  </w:num>
  <w:num w:numId="2" w16cid:durableId="631668666">
    <w:abstractNumId w:val="6"/>
  </w:num>
  <w:num w:numId="3" w16cid:durableId="18899199">
    <w:abstractNumId w:val="5"/>
  </w:num>
  <w:num w:numId="4" w16cid:durableId="1344278918">
    <w:abstractNumId w:val="4"/>
  </w:num>
  <w:num w:numId="5" w16cid:durableId="1251356189">
    <w:abstractNumId w:val="7"/>
  </w:num>
  <w:num w:numId="6" w16cid:durableId="1219590690">
    <w:abstractNumId w:val="3"/>
  </w:num>
  <w:num w:numId="7" w16cid:durableId="513038732">
    <w:abstractNumId w:val="2"/>
  </w:num>
  <w:num w:numId="8" w16cid:durableId="1454324985">
    <w:abstractNumId w:val="1"/>
  </w:num>
  <w:num w:numId="9" w16cid:durableId="104517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395"/>
    <w:rsid w:val="00AA1D8D"/>
    <w:rsid w:val="00B47730"/>
    <w:rsid w:val="00BA46B6"/>
    <w:rsid w:val="00C424B0"/>
    <w:rsid w:val="00C93252"/>
    <w:rsid w:val="00CB0664"/>
    <w:rsid w:val="00EC3FD6"/>
    <w:rsid w:val="00F37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B73A393-80B8-43B6-B8AC-1900D0A5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lang w:val="sv-SE"/>
    </w:rPr>
  </w:style>
  <w:style w:type="paragraph" w:styleId="Rubrik1">
    <w:name w:val="heading 1"/>
    <w:basedOn w:val="Normal"/>
    <w:next w:val="Normal"/>
    <w:link w:val="Rubrik1Char"/>
    <w:uiPriority w:val="9"/>
    <w:qFormat/>
    <w:rsid w:val="00FC693F"/>
    <w:pPr>
      <w:keepNext/>
      <w:keepLines/>
      <w:spacing w:before="280"/>
      <w:outlineLvl w:val="0"/>
    </w:pPr>
    <w:rPr>
      <w:rFonts w:asciiTheme="majorHAnsi" w:eastAsiaTheme="majorEastAsia" w:hAnsiTheme="majorHAnsi" w:cstheme="majorBidi"/>
      <w:b/>
      <w:bCs/>
      <w:color w:val="2F6B45"/>
      <w:sz w:val="36"/>
      <w:szCs w:val="28"/>
    </w:rPr>
  </w:style>
  <w:style w:type="paragraph" w:styleId="Rubrik2">
    <w:name w:val="heading 2"/>
    <w:basedOn w:val="Normal"/>
    <w:next w:val="Normal"/>
    <w:link w:val="Rubrik2Char"/>
    <w:uiPriority w:val="9"/>
    <w:unhideWhenUsed/>
    <w:qFormat/>
    <w:rsid w:val="00FC693F"/>
    <w:pPr>
      <w:keepNext/>
      <w:keepLines/>
      <w:spacing w:before="280"/>
      <w:outlineLvl w:val="1"/>
    </w:pPr>
    <w:rPr>
      <w:rFonts w:asciiTheme="majorHAnsi" w:eastAsiaTheme="majorEastAsia" w:hAnsiTheme="majorHAnsi" w:cstheme="majorBidi"/>
      <w:b/>
      <w:bCs/>
      <w:color w:val="2F6B45"/>
      <w:sz w:val="28"/>
      <w:szCs w:val="26"/>
    </w:rPr>
  </w:style>
  <w:style w:type="paragraph" w:styleId="Rubrik3">
    <w:name w:val="heading 3"/>
    <w:basedOn w:val="Normal"/>
    <w:next w:val="Normal"/>
    <w:link w:val="Rubrik3Char"/>
    <w:uiPriority w:val="9"/>
    <w:unhideWhenUsed/>
    <w:qFormat/>
    <w:rsid w:val="00FC693F"/>
    <w:pPr>
      <w:keepNext/>
      <w:keepLines/>
      <w:spacing w:before="280"/>
      <w:outlineLvl w:val="2"/>
    </w:pPr>
    <w:rPr>
      <w:rFonts w:asciiTheme="majorHAnsi" w:eastAsiaTheme="majorEastAsia" w:hAnsiTheme="majorHAnsi" w:cstheme="majorBidi"/>
      <w:b/>
      <w:bCs/>
      <w:color w:val="2F6B45"/>
      <w:sz w:val="24"/>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nd.se/download/18.27a83861a04205000a14cf/1788860628694/Energiplan%20f%C3%B6r%20Lunds%20kommun%202027-2029.pdf" TargetMode="External"/><Relationship Id="rId13" Type="http://schemas.openxmlformats.org/officeDocument/2006/relationships/hyperlink" Target="https://lund.se/stadsutveckling-och-trafik/infrastrukturprojekt-och-utredningar/framtida-avloppsre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und.se/stadsutveckling-och-trafik/detaljplaner-och-oversiktlig-planering/ny-oversiktsplan-202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und.se/stadsutveckling-och-trafik/stadsutvecklingsomraden/nya-sjukhusomradet" TargetMode="External"/><Relationship Id="rId5" Type="http://schemas.openxmlformats.org/officeDocument/2006/relationships/webSettings" Target="webSettings.xml"/><Relationship Id="rId15" Type="http://schemas.openxmlformats.org/officeDocument/2006/relationships/hyperlink" Target="https://motenmedborgarportal.malmo.se/api/v2.0/meetings/392394/download/items/392431" TargetMode="External"/><Relationship Id="rId10" Type="http://schemas.openxmlformats.org/officeDocument/2006/relationships/hyperlink" Target="https://lund.se/download/18.27a83861a04205000a14cf/1788860628694/Energiplan%20f%C3%B6r%20Lunds%20kommun%202027-2029.pdf" TargetMode="External"/><Relationship Id="rId4" Type="http://schemas.openxmlformats.org/officeDocument/2006/relationships/settings" Target="settings.xml"/><Relationship Id="rId9" Type="http://schemas.openxmlformats.org/officeDocument/2006/relationships/hyperlink" Target="https://www.mynewsdesk.com/se/kraftringen/pressreleases/va-syd-tar-oever-driften-av-biogasanlaeggningen-paa-kaellby-avloppsreningsverk-2954618" TargetMode="External"/><Relationship Id="rId14" Type="http://schemas.openxmlformats.org/officeDocument/2006/relationships/hyperlink" Target="https://lund.se/download/18.2e3778dd196f63de9b21c040/1748940119397/Lunds%20klimatpolitiska%20rad_rapport_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1969</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Yttrande över förslag till energiplan för Lunds kommun 2027–2029, version 3</dc:title>
  <dc:subject/>
  <dc:creator>python-docx</dc:creator>
  <cp:keywords/>
  <dc:description>generated by python-docx</dc:description>
  <cp:lastModifiedBy>Kent Lundgren</cp:lastModifiedBy>
  <cp:revision>3</cp:revision>
  <dcterms:created xsi:type="dcterms:W3CDTF">2013-12-23T23:15:00Z</dcterms:created>
  <dcterms:modified xsi:type="dcterms:W3CDTF">2026-09-30T09:24:00Z</dcterms:modified>
  <cp:category/>
  <dc:language>sv-SE</dc:language>
</cp:coreProperties>
</file>