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Stoppa Equinor i Lund – förslag till förbättringar (KL)</w:t>
      </w:r>
    </w:p>
    <w:p>
      <w:r>
        <w:rPr>
          <w:b/>
        </w:rPr>
        <w:t>Till:</w:t>
      </w:r>
      <w:r>
        <w:rPr/>
        <w:t xml:space="preserve"> Linda Hartman och Ingela Björck</w:t>
      </w:r>
    </w:p>
    <w:p>
      <w:r>
        <w:rPr>
          <w:b/>
        </w:rPr>
        <w:t>Från:</w:t>
      </w:r>
      <w:r>
        <w:rPr/>
        <w:t xml:space="preserve"> Kent Lundgren</w:t>
      </w:r>
    </w:p>
    <w:p>
      <w:r>
        <w:rPr>
          <w:b/>
        </w:rPr>
        <w:t>Datum:</w:t>
      </w:r>
      <w:r>
        <w:rPr/>
        <w:t xml:space="preserve"> 2026-10-19</w:t>
      </w:r>
    </w:p>
    <w:p>
      <w:r>
        <w:rPr>
          <w:b/>
        </w:rPr>
        <w:t>Granskad text:</w:t>
      </w:r>
      <w:r>
        <w:rPr/>
        <w:t xml:space="preserve"> Stoppa_Equinor_i_Lund_IB.docx (två brev: ett till Kommunstyrelsen och Visit Lund, ett till Altitude Meetings/The Loop med kopia till Sydsvenskan)</w:t>
      </w:r>
    </w:p>
    <w:p>
      <w:r>
        <w:rPr>
          <w:b/>
        </w:rPr>
        <w:t>Status:</w:t>
      </w:r>
      <w:r>
        <w:rPr/>
        <w:t xml:space="preserve"> Förslag. Inget i IB-filen är ändrat. Ni väljer själva vilka förslag ni tar med.</w:t>
      </w:r>
    </w:p>
    <w:p>
      <w:pPr>
        <w:pStyle w:val="Heading2"/>
      </w:pPr>
      <w:r>
        <w:t>1. Det här fungerar redan bra</w:t>
      </w:r>
    </w:p>
    <w:p>
      <w:pPr>
        <w:pStyle w:val="ListBullet"/>
      </w:pPr>
      <w:r>
        <w:rPr/>
        <w:t>Breven är sakliga och lugna i tonen. Det gör dem svåra att avfärda.</w:t>
      </w:r>
    </w:p>
    <w:p>
      <w:pPr>
        <w:pStyle w:val="ListBullet"/>
      </w:pPr>
      <w:r>
        <w:rPr/>
        <w:t>Ni erkänner själva att Lund och The Loop inte tar emot sponsringen. Det gör argumentet mer trovärdigt.</w:t>
      </w:r>
    </w:p>
    <w:p>
      <w:pPr>
        <w:pStyle w:val="ListBullet"/>
      </w:pPr>
      <w:r>
        <w:rPr/>
        <w:t>Stockholmsfallet är ett starkt exempel, eftersom det visar att en värd kan agera.</w:t>
      </w:r>
    </w:p>
    <w:p>
      <w:pPr>
        <w:pStyle w:val="ListBullet"/>
      </w:pPr>
      <w:r>
        <w:rPr/>
        <w:t>Ni slutar med två konkreta begäranden: prata med arrangören och ta fram riktlinjer.</w:t>
      </w:r>
    </w:p>
    <w:p>
      <w:pPr>
        <w:pStyle w:val="Heading2"/>
      </w:pPr>
      <w:r>
        <w:t>2. De sju viktigaste förbättringarna</w:t>
      </w:r>
    </w:p>
    <w:p>
      <w:pPr>
        <w:pStyle w:val="ListNumber"/>
      </w:pPr>
      <w:r>
        <w:rPr>
          <w:b/>
        </w:rPr>
        <w:t>Sätt begäran först.</w:t>
      </w:r>
      <w:r>
        <w:rPr/>
        <w:t xml:space="preserve"> Ge breven en ämnesrad och en inledning där det står vad ni ber om. Mottagaren ska veta det efter tre rader.</w:t>
      </w:r>
    </w:p>
    <w:p>
      <w:pPr>
        <w:pStyle w:val="ListNumber"/>
      </w:pPr>
      <w:r>
        <w:rPr>
          <w:b/>
        </w:rPr>
        <w:t>Säg uttryckligen att ni inte är emot tävlingen.</w:t>
      </w:r>
      <w:r>
        <w:rPr/>
        <w:t xml:space="preserve"> Invändningen gäller Equinors exponering, inte barnens LEGO-tävling. Då kan ingen läsa brevet som en attack mot barn och teknikintresse.</w:t>
      </w:r>
    </w:p>
    <w:p>
      <w:pPr>
        <w:pStyle w:val="ListNumber"/>
      </w:pPr>
      <w:r>
        <w:rPr>
          <w:b/>
        </w:rPr>
        <w:t>Rätta WWF-uppgiften.</w:t>
      </w:r>
      <w:r>
        <w:rPr/>
        <w:t xml:space="preserve"> Lund var enligt de källor jag hittade </w:t>
      </w:r>
      <w:r>
        <w:rPr>
          <w:i/>
        </w:rPr>
        <w:t>global</w:t>
      </w:r>
      <w:r>
        <w:rPr/>
        <w:t xml:space="preserve"> vinnare 2022, tillsammans med Bogotá. Det är starkare än "nationell vinnare" (se Tabell 1). Lägg också till årtalet.</w:t>
      </w:r>
    </w:p>
    <w:p>
      <w:pPr>
        <w:pStyle w:val="ListNumber"/>
      </w:pPr>
      <w:r>
        <w:rPr>
          <w:b/>
        </w:rPr>
        <w:t>Koppla ihop sponsring och reklam.</w:t>
      </w:r>
      <w:r>
        <w:rPr/>
        <w:t xml:space="preserve"> FN-chefens uppmaning gäller reklam. Equinor säger att målet är att väcka intresse för teknik. Brevet bör förklara att en logotyp på ett barns tröja är reklam, annars kan mottagaren svara att det inte är samma sak.</w:t>
      </w:r>
    </w:p>
    <w:p>
      <w:pPr>
        <w:pStyle w:val="ListNumber"/>
      </w:pPr>
      <w:r>
        <w:rPr>
          <w:b/>
        </w:rPr>
        <w:t>Ställ en konkret fråga.</w:t>
      </w:r>
      <w:r>
        <w:rPr/>
        <w:t xml:space="preserve"> Kommunstyrelsens ordförande ska enligt Kerstin Johnssons blogg ha sagt att inga lundabarn kommer att tävla i tröjor med fossilreklam. Fråga om det gäller alla deltagare och även spelbord, banderoller och skärmar.</w:t>
      </w:r>
    </w:p>
    <w:p>
      <w:pPr>
        <w:pStyle w:val="ListNumber"/>
      </w:pPr>
      <w:r>
        <w:rPr>
          <w:b/>
        </w:rPr>
        <w:t>Be om svar och sätt ett datum.</w:t>
      </w:r>
      <w:r>
        <w:rPr/>
        <w:t xml:space="preserve"> Utan det kan brevet bli liggande. Finalen är den 27–28 november.</w:t>
      </w:r>
    </w:p>
    <w:p>
      <w:pPr>
        <w:pStyle w:val="ListNumber"/>
      </w:pPr>
      <w:r>
        <w:rPr>
          <w:b/>
        </w:rPr>
        <w:t>Skriv under med namn och kontaktuppgifter.</w:t>
      </w:r>
      <w:r>
        <w:rPr/>
        <w:t xml:space="preserve"> Ett brev som ska besvaras behöver en namngiven avsändare, ort, datum och en e-postadress.</w:t>
      </w:r>
    </w:p>
    <w:p>
      <w:pPr>
        <w:pStyle w:val="Heading2"/>
      </w:pPr>
      <w:r>
        <w:t>3. Faktakontroll</w:t>
      </w:r>
    </w:p>
    <w:p>
      <w:r>
        <w:rPr/>
        <w:t>Jag har kontrollerat de påståenden som går att kontrollera. Läs Tabell 1 och kontrollera själva mot källorna innan något skickas.</w:t>
      </w:r>
    </w:p>
    <w:p>
      <w:pPr>
        <w:pStyle w:val="Heading3"/>
      </w:pPr>
      <w:r>
        <w:t>Tabell 1. Faktakontroll av påståenden</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Påstående i brevet</w:t>
            </w:r>
          </w:p>
        </w:tc>
        <w:tc>
          <w:tcPr>
            <w:tcW w:type="dxa" w:w="2160"/>
          </w:tcPr>
          <w:p>
            <w:r>
              <w:rPr>
                <w:b/>
              </w:rPr>
              <w:t>Vad jag hittade</w:t>
            </w:r>
          </w:p>
        </w:tc>
        <w:tc>
          <w:tcPr>
            <w:tcW w:type="dxa" w:w="2160"/>
          </w:tcPr>
          <w:p>
            <w:r>
              <w:rPr>
                <w:b/>
              </w:rPr>
              <w:t>Förslag</w:t>
            </w:r>
          </w:p>
        </w:tc>
        <w:tc>
          <w:tcPr>
            <w:tcW w:type="dxa" w:w="2160"/>
          </w:tcPr>
          <w:p>
            <w:r>
              <w:rPr>
                <w:b/>
              </w:rPr>
              <w:t>Läst i original?</w:t>
            </w:r>
          </w:p>
        </w:tc>
      </w:tr>
      <w:tr>
        <w:tc>
          <w:tcPr>
            <w:tcW w:type="dxa" w:w="2160"/>
          </w:tcPr>
          <w:p>
            <w:r>
              <w:rPr/>
              <w:t>Finalen hålls 27–28 november</w:t>
            </w:r>
          </w:p>
        </w:tc>
        <w:tc>
          <w:tcPr>
            <w:tcW w:type="dxa" w:w="2160"/>
          </w:tcPr>
          <w:p>
            <w:r>
              <w:rPr/>
              <w:t>Chalmers tidslinje anger Skandinavisk final 27–28 november (</w:t>
            </w:r>
            <w:hyperlink r:id="rId9">
              <w:r>
                <w:rPr>
                  <w:rStyle w:val="Hyperlink"/>
                  <w:color w:val="0563C1"/>
                  <w:u w:val="single"/>
                </w:rPr>
                <w:t xml:space="preserve">Chalmers</w:t>
              </w:r>
            </w:hyperlink>
            <w:r>
              <w:rPr/>
              <w:t>)</w:t>
            </w:r>
          </w:p>
        </w:tc>
        <w:tc>
          <w:tcPr>
            <w:tcW w:type="dxa" w:w="2160"/>
          </w:tcPr>
          <w:p>
            <w:r>
              <w:rPr/>
              <w:t>Behåll 27–28. Står 27–29 på arrangörens sida (uppbyggnad?), skriv det</w:t>
            </w:r>
          </w:p>
        </w:tc>
        <w:tc>
          <w:tcPr>
            <w:tcW w:type="dxa" w:w="2160"/>
          </w:tcPr>
          <w:p>
            <w:r>
              <w:rPr/>
              <w:t>Delvis. Plats (The Loop) har jag inte kunnat bekräfta</w:t>
            </w:r>
          </w:p>
        </w:tc>
      </w:tr>
      <w:tr>
        <w:tc>
          <w:tcPr>
            <w:tcW w:type="dxa" w:w="2160"/>
          </w:tcPr>
          <w:p>
            <w:r>
              <w:rPr/>
              <w:t>Lund är "nationell vinnare" av One Planet City Challenge</w:t>
            </w:r>
          </w:p>
        </w:tc>
        <w:tc>
          <w:tcPr>
            <w:tcW w:type="dxa" w:w="2160"/>
          </w:tcPr>
          <w:p>
            <w:r>
              <w:rPr/>
              <w:t xml:space="preserve">Lund och Bogotá var </w:t>
            </w:r>
            <w:r>
              <w:rPr>
                <w:i/>
              </w:rPr>
              <w:t>globala</w:t>
            </w:r>
            <w:r>
              <w:rPr/>
              <w:t xml:space="preserve"> vinnare av WWF:s One Planet City Challenge 2022 (</w:t>
            </w:r>
            <w:hyperlink r:id="rId10">
              <w:r>
                <w:rPr>
                  <w:rStyle w:val="Hyperlink"/>
                  <w:color w:val="0563C1"/>
                  <w:u w:val="single"/>
                </w:rPr>
                <w:t xml:space="preserve">WWF</w:t>
              </w:r>
            </w:hyperlink>
            <w:r>
              <w:rPr/>
              <w:t>)</w:t>
            </w:r>
          </w:p>
        </w:tc>
        <w:tc>
          <w:tcPr>
            <w:tcW w:type="dxa" w:w="2160"/>
          </w:tcPr>
          <w:p>
            <w:r>
              <w:rPr/>
              <w:t>Skriv "global vinnare 2022, tillsammans med Bogotá" och länka till WWF</w:t>
            </w:r>
          </w:p>
        </w:tc>
        <w:tc>
          <w:tcPr>
            <w:tcW w:type="dxa" w:w="2160"/>
          </w:tcPr>
          <w:p>
            <w:r>
              <w:rPr/>
              <w:t>Nej. WWF-sidan gick inte att öppna för mig (felkod 403), uppgiften kommer från sökträffar</w:t>
            </w:r>
          </w:p>
        </w:tc>
      </w:tr>
      <w:tr>
        <w:tc>
          <w:tcPr>
            <w:tcW w:type="dxa" w:w="2160"/>
          </w:tcPr>
          <w:p>
            <w:r>
              <w:rPr/>
              <w:t>FN:s generalsekreterare uppmanade 2024 att sluta tillåta fossilreklam</w:t>
            </w:r>
          </w:p>
        </w:tc>
        <w:tc>
          <w:tcPr>
            <w:tcW w:type="dxa" w:w="2160"/>
          </w:tcPr>
          <w:p>
            <w:r>
              <w:rPr/>
              <w:t>António Guterres gjorde det den 5 juni 2024 i New York och bad alla länder förbjuda reklam från fossilbolag (</w:t>
            </w:r>
            <w:hyperlink r:id="rId11">
              <w:r>
                <w:rPr>
                  <w:rStyle w:val="Hyperlink"/>
                  <w:color w:val="0563C1"/>
                  <w:u w:val="single"/>
                </w:rPr>
                <w:t xml:space="preserve">Climate Home News, 2024-06-05</w:t>
              </w:r>
            </w:hyperlink>
            <w:r>
              <w:rPr/>
              <w:t>)</w:t>
            </w:r>
          </w:p>
        </w:tc>
        <w:tc>
          <w:tcPr>
            <w:tcW w:type="dxa" w:w="2160"/>
          </w:tcPr>
          <w:p>
            <w:r>
              <w:rPr/>
              <w:t>Skriv namnet rätt (</w:t>
            </w:r>
            <w:r>
              <w:rPr>
                <w:i/>
              </w:rPr>
              <w:t>António Guterres</w:t>
            </w:r>
            <w:r>
              <w:rPr/>
              <w:t>, inte "Antonio Guiterres") och lägg till datum och källa</w:t>
            </w:r>
          </w:p>
        </w:tc>
        <w:tc>
          <w:tcPr>
            <w:tcW w:type="dxa" w:w="2160"/>
          </w:tcPr>
          <w:p>
            <w:r>
              <w:rPr/>
              <w:t>Nej, bara sökträffar</w:t>
            </w:r>
          </w:p>
        </w:tc>
      </w:tr>
      <w:tr>
        <w:tc>
          <w:tcPr>
            <w:tcW w:type="dxa" w:w="2160"/>
          </w:tcPr>
          <w:p>
            <w:r>
              <w:rPr/>
              <w:t>Stockholm: kritik 2024 och Tekniska museet tog bort Equinors budskap</w:t>
            </w:r>
          </w:p>
        </w:tc>
        <w:tc>
          <w:tcPr>
            <w:tcW w:type="dxa" w:w="2160"/>
          </w:tcPr>
          <w:p>
            <w:r>
              <w:rPr/>
              <w:t>Dagens ETC publicerade flera artiklar. Enligt en träff sa museichefen Peter Skogh att man ångrar att det inte skedde tidigare (</w:t>
            </w:r>
            <w:hyperlink r:id="rId12">
              <w:r>
                <w:rPr>
                  <w:rStyle w:val="Hyperlink"/>
                  <w:color w:val="0563C1"/>
                  <w:u w:val="single"/>
                </w:rPr>
                <w:t xml:space="preserve">ETC 2025-11-07</w:t>
              </w:r>
            </w:hyperlink>
            <w:r>
              <w:rPr/>
              <w:t>)</w:t>
            </w:r>
          </w:p>
        </w:tc>
        <w:tc>
          <w:tcPr>
            <w:tcW w:type="dxa" w:w="2160"/>
          </w:tcPr>
          <w:p>
            <w:r>
              <w:rPr/>
              <w:t>Behåll, men skriv "tog bort" i stället för "portade", och skriv samma sak i båda breven</w:t>
            </w:r>
          </w:p>
        </w:tc>
        <w:tc>
          <w:tcPr>
            <w:tcW w:type="dxa" w:w="2160"/>
          </w:tcPr>
          <w:p>
            <w:r>
              <w:rPr/>
              <w:t>Nej. ETC:s sidor gick inte att öppna för mig</w:t>
            </w:r>
          </w:p>
        </w:tc>
      </w:tr>
      <w:tr>
        <w:tc>
          <w:tcPr>
            <w:tcW w:type="dxa" w:w="2160"/>
          </w:tcPr>
          <w:p>
            <w:r>
              <w:rPr/>
              <w:t>Barn bar Equinors budskap på kläder och spelbord</w:t>
            </w:r>
          </w:p>
        </w:tc>
        <w:tc>
          <w:tcPr>
            <w:tcW w:type="dxa" w:w="2160"/>
          </w:tcPr>
          <w:p>
            <w:r>
              <w:rPr/>
              <w:t>ETC (2024-12-02) beskriver t-shirts med Equinors logotyp (</w:t>
            </w:r>
            <w:hyperlink r:id="rId13">
              <w:r>
                <w:rPr>
                  <w:rStyle w:val="Hyperlink"/>
                  <w:color w:val="0563C1"/>
                  <w:u w:val="single"/>
                </w:rPr>
                <w:t xml:space="preserve">ETC 2024-12-02</w:t>
              </w:r>
            </w:hyperlink>
            <w:r>
              <w:rPr/>
              <w:t>). Spelbord fick jag inte bekräftat</w:t>
            </w:r>
          </w:p>
        </w:tc>
        <w:tc>
          <w:tcPr>
            <w:tcW w:type="dxa" w:w="2160"/>
          </w:tcPr>
          <w:p>
            <w:r>
              <w:rPr/>
              <w:t xml:space="preserve">Kontrollera att </w:t>
            </w:r>
            <w:r>
              <w:rPr>
                <w:i/>
              </w:rPr>
              <w:t>spelbord</w:t>
            </w:r>
            <w:r>
              <w:rPr/>
              <w:t xml:space="preserve"> står i artikeln. Annars skriv bara "tävlingskläder"</w:t>
            </w:r>
          </w:p>
        </w:tc>
        <w:tc>
          <w:tcPr>
            <w:tcW w:type="dxa" w:w="2160"/>
          </w:tcPr>
          <w:p>
            <w:r>
              <w:rPr/>
              <w:t>Nej</w:t>
            </w:r>
          </w:p>
        </w:tc>
      </w:tr>
      <w:tr>
        <w:tc>
          <w:tcPr>
            <w:tcW w:type="dxa" w:w="2160"/>
          </w:tcPr>
          <w:p>
            <w:r>
              <w:rPr/>
              <w:t>Equinor är huvudsponsor i den skandinaviska upplagan</w:t>
            </w:r>
          </w:p>
        </w:tc>
        <w:tc>
          <w:tcPr>
            <w:tcW w:type="dxa" w:w="2160"/>
          </w:tcPr>
          <w:p>
            <w:r>
              <w:rPr/>
              <w:t>Equinor beskriver själva sitt sponsorskap av First LEGO League (</w:t>
            </w:r>
            <w:hyperlink r:id="rId14">
              <w:r>
                <w:rPr>
                  <w:rStyle w:val="Hyperlink"/>
                  <w:color w:val="0563C1"/>
                  <w:u w:val="single"/>
                </w:rPr>
                <w:t xml:space="preserve">Equinor</w:t>
              </w:r>
            </w:hyperlink>
            <w:r>
              <w:rPr/>
              <w:t>)</w:t>
            </w:r>
          </w:p>
        </w:tc>
        <w:tc>
          <w:tcPr>
            <w:tcW w:type="dxa" w:w="2160"/>
          </w:tcPr>
          <w:p>
            <w:r>
              <w:rPr/>
              <w:t>Behåll</w:t>
            </w:r>
          </w:p>
        </w:tc>
        <w:tc>
          <w:tcPr>
            <w:tcW w:type="dxa" w:w="2160"/>
          </w:tcPr>
          <w:p>
            <w:r>
              <w:rPr/>
              <w:t>Delvis, via sökträff</w:t>
            </w:r>
          </w:p>
        </w:tc>
      </w:tr>
      <w:tr>
        <w:tc>
          <w:tcPr>
            <w:tcW w:type="dxa" w:w="2160"/>
          </w:tcPr>
          <w:p>
            <w:r>
              <w:rPr/>
              <w:t>Evenemanget har stöd av Lunds kommun och Region Skåne</w:t>
            </w:r>
          </w:p>
        </w:tc>
        <w:tc>
          <w:tcPr>
            <w:tcW w:type="dxa" w:w="2160"/>
          </w:tcPr>
          <w:p>
            <w:r>
              <w:rPr/>
              <w:t>Inte bekräftat av mig</w:t>
            </w:r>
          </w:p>
        </w:tc>
        <w:tc>
          <w:tcPr>
            <w:tcW w:type="dxa" w:w="2160"/>
          </w:tcPr>
          <w:p>
            <w:r>
              <w:rPr/>
              <w:t>Länka till arrangörens sida. Se också fråga 2 i avsnitt 7</w:t>
            </w:r>
          </w:p>
        </w:tc>
        <w:tc>
          <w:tcPr>
            <w:tcW w:type="dxa" w:w="2160"/>
          </w:tcPr>
          <w:p>
            <w:r>
              <w:rPr/>
              <w:t>Nej</w:t>
            </w:r>
          </w:p>
        </w:tc>
      </w:tr>
      <w:tr>
        <w:tc>
          <w:tcPr>
            <w:tcW w:type="dxa" w:w="2160"/>
          </w:tcPr>
          <w:p>
            <w:r>
              <w:rPr/>
              <w:t>Visit Lund är värd</w:t>
            </w:r>
          </w:p>
        </w:tc>
        <w:tc>
          <w:tcPr>
            <w:tcW w:type="dxa" w:w="2160"/>
          </w:tcPr>
          <w:p>
            <w:r>
              <w:rPr/>
              <w:t>Står i Kerstin Johnssons blogg (</w:t>
            </w:r>
            <w:hyperlink r:id="rId15">
              <w:r>
                <w:rPr>
                  <w:rStyle w:val="Hyperlink"/>
                  <w:color w:val="0563C1"/>
                  <w:u w:val="single"/>
                </w:rPr>
                <w:t xml:space="preserve">Med oljebolag som huvudsponsor</w:t>
              </w:r>
            </w:hyperlink>
            <w:r>
              <w:rPr/>
              <w:t>)</w:t>
            </w:r>
          </w:p>
        </w:tc>
        <w:tc>
          <w:tcPr>
            <w:tcW w:type="dxa" w:w="2160"/>
          </w:tcPr>
          <w:p>
            <w:r>
              <w:rPr/>
              <w:t>Bekräfta med arrangörens eller Visit Lunds egen information</w:t>
            </w:r>
          </w:p>
        </w:tc>
        <w:tc>
          <w:tcPr>
            <w:tcW w:type="dxa" w:w="2160"/>
          </w:tcPr>
          <w:p>
            <w:r>
              <w:rPr/>
              <w:t>Ja, bloggen. Det är en sekundär källa</w:t>
            </w:r>
          </w:p>
        </w:tc>
      </w:tr>
      <w:tr>
        <w:tc>
          <w:tcPr>
            <w:tcW w:type="dxa" w:w="2160"/>
          </w:tcPr>
          <w:p>
            <w:r>
              <w:rPr/>
              <w:t>The Loop och Altitude Meetings har "högt ställda klimat- och miljöambitioner"</w:t>
            </w:r>
          </w:p>
        </w:tc>
        <w:tc>
          <w:tcPr>
            <w:tcW w:type="dxa" w:w="2160"/>
          </w:tcPr>
          <w:p>
            <w:r>
              <w:rPr/>
              <w:t>Inte kontrollerat</w:t>
            </w:r>
          </w:p>
        </w:tc>
        <w:tc>
          <w:tcPr>
            <w:tcW w:type="dxa" w:w="2160"/>
          </w:tcPr>
          <w:p>
            <w:r>
              <w:rPr/>
              <w:t>Länka till deras hållbarhetsmål, annars kan påståendet avfärdas</w:t>
            </w:r>
          </w:p>
        </w:tc>
        <w:tc>
          <w:tcPr>
            <w:tcW w:type="dxa" w:w="2160"/>
          </w:tcPr>
          <w:p>
            <w:r>
              <w:rPr/>
              <w:t>Nej</w:t>
            </w:r>
          </w:p>
        </w:tc>
      </w:tr>
    </w:tbl>
    <w:p>
      <w:pPr>
        <w:pStyle w:val="Heading2"/>
      </w:pPr>
      <w:r>
        <w:t>4. Förslag till brev 1: Kommunstyrelsen och Visit Lund</w:t>
      </w:r>
    </w:p>
    <w:p>
      <w:r>
        <w:rPr/>
        <w:t>Ändringar jämfört med IB-texten förklaras i Tabell 2.</w:t>
      </w:r>
    </w:p>
    <w:p>
      <w:pPr>
        <w:ind w:left="360"/>
      </w:pPr>
      <w:r>
        <w:rPr>
          <w:b/>
        </w:rPr>
        <w:t>Till Kommunstyrelsen i Lunds kommun och Visit Lund</w:t>
      </w:r>
    </w:p>
    <w:p>
      <w:pPr>
        <w:ind w:left="360"/>
      </w:pPr>
      <w:r>
        <w:rPr>
          <w:b/>
        </w:rPr>
        <w:t>Ämne: Equinors sponsring av First LEGO League, Skandinavisk final på The Loop, 27–28 november</w:t>
      </w:r>
    </w:p>
    <w:p>
      <w:pPr>
        <w:ind w:left="360"/>
      </w:pPr>
      <w:r>
        <w:rPr/>
        <w:t>Lunds Naturskyddsförening ber er att före finalen be arrangören se till att Equinors sponsring inte syns vid evenemanget. Vi ber också kommunstyrelsen att ge i uppdrag att ta fram riktlinjer mot sponsring från fossilbolag. Vi ber om ert svar senast [datum].</w:t>
      </w:r>
    </w:p>
    <w:p>
      <w:pPr>
        <w:ind w:left="360"/>
      </w:pPr>
      <w:r>
        <w:rPr/>
        <w:t>Vi tycker att tävlingen är värdefull och vill att barn och unga ska få möta teknik och forskning. Vår invändning gäller bara att ett olje- och gasbolag syns som förebild för barn.</w:t>
      </w:r>
    </w:p>
    <w:p>
      <w:pPr>
        <w:ind w:left="360"/>
      </w:pPr>
      <w:r>
        <w:rPr>
          <w:b/>
        </w:rPr>
        <w:t>Vad som händer</w:t>
      </w:r>
    </w:p>
    <w:p>
      <w:pPr>
        <w:ind w:left="360"/>
      </w:pPr>
      <w:r>
        <w:rPr/>
        <w:t>Den 27–28 november tävlar 1 000 unga finalister från Norge, Sverige och Åland i den skandinaviska finalen i First LEGO League på The Loop. Evenemanget genomförs med stöd av bland andra Lunds kommun och Region Skåne. Norska Equinor är huvudsponsor, och vid tidigare tävlingar har bolagets budskap synts på deltagarnas tävlingskläder och spelbord.</w:t>
      </w:r>
    </w:p>
    <w:p>
      <w:pPr>
        <w:ind w:left="360"/>
      </w:pPr>
      <w:r>
        <w:rPr>
          <w:b/>
        </w:rPr>
        <w:t>Varför det krockar med Lunds mål</w:t>
      </w:r>
    </w:p>
    <w:p>
      <w:pPr>
        <w:ind w:left="360"/>
      </w:pPr>
      <w:r>
        <w:rPr/>
        <w:t>Lund ska vara klimatneutralt till 2030. Lund var 2022 global vinnare, tillsammans med Bogotá, av WWF:s klimatutmaning One Planet City Challenge, som utser städer som visar vägen mot ett fossilfritt och hållbart samhälle (WWF, 2022).</w:t>
      </w:r>
    </w:p>
    <w:p>
      <w:pPr>
        <w:ind w:left="360"/>
      </w:pPr>
      <w:r>
        <w:rPr/>
        <w:t>FN:s generalsekreterare António Guterres uppmanade i juni 2024 alla länder att förbjuda reklam från fossilbolag (Climate Home News, 2024-06-05). En logotyp på ett barns tävlingströja är reklam, oavsett om den kallas sponsring. Här blir ett fossilbolag förebild för barn i ett evenemang som Lund är med och ordnar.</w:t>
      </w:r>
    </w:p>
    <w:p>
      <w:pPr>
        <w:ind w:left="360"/>
      </w:pPr>
      <w:r>
        <w:rPr>
          <w:b/>
        </w:rPr>
        <w:t>Det finns ett exempel</w:t>
      </w:r>
    </w:p>
    <w:p>
      <w:pPr>
        <w:ind w:left="360"/>
      </w:pPr>
      <w:r>
        <w:rPr/>
        <w:t>Samma situation i Stockholm 2024 ledde till omfattande kritik (Dagens ETC, 2024-12-02). Tekniska museet, som var värd för finalen där, tog året därpå bort Equinors sponsorbudskap från evenemanget (Dagens ETC, 2025-11-07). Vi vet att Lund inte tar emot sponsringen, men vi menar att samma bedömning bör göras här.</w:t>
      </w:r>
    </w:p>
    <w:p>
      <w:pPr>
        <w:ind w:left="360"/>
      </w:pPr>
      <w:r>
        <w:rPr>
          <w:b/>
        </w:rPr>
        <w:t>Vad vi ber om</w:t>
      </w:r>
    </w:p>
    <w:p>
      <w:pPr>
        <w:ind w:left="360"/>
      </w:pPr>
      <w:r>
        <w:rPr/>
        <w:t>1. Att kommunen och Visit Lund i god tid före finalen tar upp saken med arrangören och ser till att Equinors sponsring inte syns vid evenemanget: inte på kläder, spelbord, banderoller eller skärmar. Kommunstyrelsens ordförande har enligt uppgift sagt att inga lundabarn ska tävla i tröjor med fossilreklam. Gäller det alla deltagare, även barn från andra orter?</w:t>
      </w:r>
    </w:p>
    <w:p>
      <w:pPr>
        <w:ind w:left="360"/>
      </w:pPr>
      <w:r>
        <w:rPr/>
        <w:t>2. Att kommunen tar fram riktlinjer mot sponsring från fossilbolag vid evenemang som kommunen stödjer eller är värd för, i linje med FN-chefens uttalande.</w:t>
      </w:r>
    </w:p>
    <w:p>
      <w:pPr>
        <w:ind w:left="360"/>
      </w:pPr>
      <w:r>
        <w:rPr/>
        <w:t>Vänliga hälsningar</w:t>
      </w:r>
    </w:p>
    <w:p>
      <w:pPr>
        <w:ind w:left="360"/>
      </w:pPr>
      <w:r>
        <w:rPr/>
        <w:t>[Namn], [roll]</w:t>
      </w:r>
    </w:p>
    <w:p>
      <w:pPr>
        <w:ind w:left="360"/>
      </w:pPr>
      <w:r>
        <w:rPr/>
        <w:t>För Lunds Naturskyddsförening</w:t>
      </w:r>
    </w:p>
    <w:p>
      <w:pPr>
        <w:ind w:left="360"/>
      </w:pPr>
      <w:r>
        <w:rPr/>
        <w:t>[e-post, telefon]</w:t>
      </w:r>
    </w:p>
    <w:p>
      <w:pPr>
        <w:ind w:left="360"/>
      </w:pPr>
      <w:r>
        <w:rPr/>
        <w:t>[Ort], [datum]</w:t>
      </w:r>
    </w:p>
    <w:p>
      <w:pPr>
        <w:ind w:left="360"/>
      </w:pPr>
      <w:r>
        <w:rPr>
          <w:i/>
        </w:rPr>
        <w:t>Källor: länkas som i Tabell 1 och i avsnitt 8.</w:t>
      </w:r>
    </w:p>
    <w:p>
      <w:pPr>
        <w:pStyle w:val="Heading3"/>
      </w:pPr>
      <w:r>
        <w:t>Tabell 2. Ändringar i brev 1</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w:t>
            </w:r>
          </w:p>
        </w:tc>
        <w:tc>
          <w:tcPr>
            <w:tcW w:type="dxa" w:w="2880"/>
          </w:tcPr>
          <w:p>
            <w:r>
              <w:rPr>
                <w:b/>
              </w:rPr>
              <w:t>Ändring</w:t>
            </w:r>
          </w:p>
        </w:tc>
        <w:tc>
          <w:tcPr>
            <w:tcW w:type="dxa" w:w="2880"/>
          </w:tcPr>
          <w:p>
            <w:r>
              <w:rPr>
                <w:b/>
              </w:rPr>
              <w:t>Varför</w:t>
            </w:r>
          </w:p>
        </w:tc>
      </w:tr>
      <w:tr>
        <w:tc>
          <w:tcPr>
            <w:tcW w:type="dxa" w:w="2880"/>
          </w:tcPr>
          <w:p>
            <w:r>
              <w:rPr/>
              <w:t>Överst</w:t>
            </w:r>
          </w:p>
        </w:tc>
        <w:tc>
          <w:tcPr>
            <w:tcW w:type="dxa" w:w="2880"/>
          </w:tcPr>
          <w:p>
            <w:r>
              <w:rPr/>
              <w:t>Arbetsrubriken "Brev angående…", strecken och hakparenteserna är borttagna. En ämnesrad är tillagd</w:t>
            </w:r>
          </w:p>
        </w:tc>
        <w:tc>
          <w:tcPr>
            <w:tcW w:type="dxa" w:w="2880"/>
          </w:tcPr>
          <w:p>
            <w:r>
              <w:rPr/>
              <w:t>De är anteckningar till er själva och ska inte följa med. Ämnesraden gör att brevet kan sorteras och hittas i en diarieföring (kommunens register över inkomna handlingar)</w:t>
            </w:r>
          </w:p>
        </w:tc>
      </w:tr>
      <w:tr>
        <w:tc>
          <w:tcPr>
            <w:tcW w:type="dxa" w:w="2880"/>
          </w:tcPr>
          <w:p>
            <w:r>
              <w:rPr/>
              <w:t>Första stycket</w:t>
            </w:r>
          </w:p>
        </w:tc>
        <w:tc>
          <w:tcPr>
            <w:tcW w:type="dxa" w:w="2880"/>
          </w:tcPr>
          <w:p>
            <w:r>
              <w:rPr/>
              <w:t>Begäran står först</w:t>
            </w:r>
          </w:p>
        </w:tc>
        <w:tc>
          <w:tcPr>
            <w:tcW w:type="dxa" w:w="2880"/>
          </w:tcPr>
          <w:p>
            <w:r>
              <w:rPr/>
              <w:t>Mottagaren ser direkt vad ni ber om</w:t>
            </w:r>
          </w:p>
        </w:tc>
      </w:tr>
      <w:tr>
        <w:tc>
          <w:tcPr>
            <w:tcW w:type="dxa" w:w="2880"/>
          </w:tcPr>
          <w:p>
            <w:r>
              <w:rPr/>
              <w:t>Andra stycket</w:t>
            </w:r>
          </w:p>
        </w:tc>
        <w:tc>
          <w:tcPr>
            <w:tcW w:type="dxa" w:w="2880"/>
          </w:tcPr>
          <w:p>
            <w:r>
              <w:rPr/>
              <w:t>Nytt: "vi tycker att tävlingen är värdefull"</w:t>
            </w:r>
          </w:p>
        </w:tc>
        <w:tc>
          <w:tcPr>
            <w:tcW w:type="dxa" w:w="2880"/>
          </w:tcPr>
          <w:p>
            <w:r>
              <w:rPr/>
              <w:t>Förebygger att brevet läses som en attack mot barnen</w:t>
            </w:r>
          </w:p>
        </w:tc>
      </w:tr>
      <w:tr>
        <w:tc>
          <w:tcPr>
            <w:tcW w:type="dxa" w:w="2880"/>
          </w:tcPr>
          <w:p>
            <w:r>
              <w:rPr/>
              <w:t>"Fossilbolaget Equinor"</w:t>
            </w:r>
          </w:p>
        </w:tc>
        <w:tc>
          <w:tcPr>
            <w:tcW w:type="dxa" w:w="2880"/>
          </w:tcPr>
          <w:p>
            <w:r>
              <w:rPr/>
              <w:t>"Olje- och gasbolag"</w:t>
            </w:r>
          </w:p>
        </w:tc>
        <w:tc>
          <w:tcPr>
            <w:tcW w:type="dxa" w:w="2880"/>
          </w:tcPr>
          <w:p>
            <w:r>
              <w:rPr/>
              <w:t xml:space="preserve">Mer exakt. Equinor har också vindkraft, och ordet </w:t>
            </w:r>
            <w:r>
              <w:rPr>
                <w:i/>
              </w:rPr>
              <w:t>fossilbolag</w:t>
            </w:r>
            <w:r>
              <w:rPr/>
              <w:t xml:space="preserve"> kan användas för att avfärda brevet</w:t>
            </w:r>
          </w:p>
        </w:tc>
      </w:tr>
      <w:tr>
        <w:tc>
          <w:tcPr>
            <w:tcW w:type="dxa" w:w="2880"/>
          </w:tcPr>
          <w:p>
            <w:r>
              <w:rPr/>
              <w:t>WWF</w:t>
            </w:r>
          </w:p>
        </w:tc>
        <w:tc>
          <w:tcPr>
            <w:tcW w:type="dxa" w:w="2880"/>
          </w:tcPr>
          <w:p>
            <w:r>
              <w:rPr/>
              <w:t>"Global vinnare 2022 tillsammans med Bogotá"</w:t>
            </w:r>
          </w:p>
        </w:tc>
        <w:tc>
          <w:tcPr>
            <w:tcW w:type="dxa" w:w="2880"/>
          </w:tcPr>
          <w:p>
            <w:r>
              <w:rPr/>
              <w:t>Den uppgift jag hittade var global, inte nationell. Rätta om den stämmer. Det är också starkare</w:t>
            </w:r>
          </w:p>
        </w:tc>
      </w:tr>
      <w:tr>
        <w:tc>
          <w:tcPr>
            <w:tcW w:type="dxa" w:w="2880"/>
          </w:tcPr>
          <w:p>
            <w:r>
              <w:rPr/>
              <w:t>"Ett fossilfritt samhälle bygger – som hörs på begreppet – på…"</w:t>
            </w:r>
          </w:p>
        </w:tc>
        <w:tc>
          <w:tcPr>
            <w:tcW w:type="dxa" w:w="2880"/>
          </w:tcPr>
          <w:p>
            <w:r>
              <w:rPr/>
              <w:t>Struken</w:t>
            </w:r>
          </w:p>
        </w:tc>
        <w:tc>
          <w:tcPr>
            <w:tcW w:type="dxa" w:w="2880"/>
          </w:tcPr>
          <w:p>
            <w:r>
              <w:rPr/>
              <w:t>Förklarar något mottagaren redan vet och kan låta förmynderiskt</w:t>
            </w:r>
          </w:p>
        </w:tc>
      </w:tr>
      <w:tr>
        <w:tc>
          <w:tcPr>
            <w:tcW w:type="dxa" w:w="2880"/>
          </w:tcPr>
          <w:p>
            <w:r>
              <w:rPr/>
              <w:t>"Gick därför"</w:t>
            </w:r>
          </w:p>
        </w:tc>
        <w:tc>
          <w:tcPr>
            <w:tcW w:type="dxa" w:w="2880"/>
          </w:tcPr>
          <w:p>
            <w:r>
              <w:rPr/>
              <w:t>"Uppmanade"</w:t>
            </w:r>
          </w:p>
        </w:tc>
        <w:tc>
          <w:tcPr>
            <w:tcW w:type="dxa" w:w="2880"/>
          </w:tcPr>
          <w:p>
            <w:r>
              <w:rPr/>
              <w:t>"Därför" följde inte logiskt av stycket före, eftersom FN-uppmaningen gäller reklam och stycket handlar om energikällor</w:t>
            </w:r>
          </w:p>
        </w:tc>
      </w:tr>
      <w:tr>
        <w:tc>
          <w:tcPr>
            <w:tcW w:type="dxa" w:w="2880"/>
          </w:tcPr>
          <w:p>
            <w:r>
              <w:rPr/>
              <w:t>Sponsring och reklam</w:t>
            </w:r>
          </w:p>
        </w:tc>
        <w:tc>
          <w:tcPr>
            <w:tcW w:type="dxa" w:w="2880"/>
          </w:tcPr>
          <w:p>
            <w:r>
              <w:rPr/>
              <w:t>Ny mening: "En logotyp… är reklam"</w:t>
            </w:r>
          </w:p>
        </w:tc>
        <w:tc>
          <w:tcPr>
            <w:tcW w:type="dxa" w:w="2880"/>
          </w:tcPr>
          <w:p>
            <w:r>
              <w:rPr/>
              <w:t>Möter ett möjligt motargument: att sponsring inte är reklam</w:t>
            </w:r>
          </w:p>
        </w:tc>
      </w:tr>
      <w:tr>
        <w:tc>
          <w:tcPr>
            <w:tcW w:type="dxa" w:w="2880"/>
          </w:tcPr>
          <w:p>
            <w:r>
              <w:rPr/>
              <w:t>"Värd för" respektive "är med"</w:t>
            </w:r>
          </w:p>
        </w:tc>
        <w:tc>
          <w:tcPr>
            <w:tcW w:type="dxa" w:w="2880"/>
          </w:tcPr>
          <w:p>
            <w:r>
              <w:rPr/>
              <w:t>Samma formulering på alla ställen</w:t>
            </w:r>
          </w:p>
        </w:tc>
        <w:tc>
          <w:tcPr>
            <w:tcW w:type="dxa" w:w="2880"/>
          </w:tcPr>
          <w:p>
            <w:r>
              <w:rPr/>
              <w:t>Brevet säger först att kommunen är värd via Visit Lund och senare att den "är värd för eller medverkar i". Mottagaren kan fråga vilket som gäller</w:t>
            </w:r>
          </w:p>
        </w:tc>
      </w:tr>
      <w:tr>
        <w:tc>
          <w:tcPr>
            <w:tcW w:type="dxa" w:w="2880"/>
          </w:tcPr>
          <w:p>
            <w:r>
              <w:rPr/>
              <w:t>"Portade"</w:t>
            </w:r>
          </w:p>
        </w:tc>
        <w:tc>
          <w:tcPr>
            <w:tcW w:type="dxa" w:w="2880"/>
          </w:tcPr>
          <w:p>
            <w:r>
              <w:rPr/>
              <w:t>"Tog bort"</w:t>
            </w:r>
          </w:p>
        </w:tc>
        <w:tc>
          <w:tcPr>
            <w:tcW w:type="dxa" w:w="2880"/>
          </w:tcPr>
          <w:p>
            <w:r>
              <w:rPr/>
              <w:t>Ordet är ovanligt och betyder egentligen portförbud mot bolaget</w:t>
            </w:r>
          </w:p>
        </w:tc>
      </w:tr>
      <w:tr>
        <w:tc>
          <w:tcPr>
            <w:tcW w:type="dxa" w:w="2880"/>
          </w:tcPr>
          <w:p>
            <w:r>
              <w:rPr/>
              <w:t>"Vi föreslår"</w:t>
            </w:r>
          </w:p>
        </w:tc>
        <w:tc>
          <w:tcPr>
            <w:tcW w:type="dxa" w:w="2880"/>
          </w:tcPr>
          <w:p>
            <w:r>
              <w:rPr/>
              <w:t>"Vi ber"</w:t>
            </w:r>
          </w:p>
        </w:tc>
        <w:tc>
          <w:tcPr>
            <w:tcW w:type="dxa" w:w="2880"/>
          </w:tcPr>
          <w:p>
            <w:r>
              <w:rPr/>
              <w:t>Tydligare. Ett förslag kan lämnas utan svar</w:t>
            </w:r>
          </w:p>
        </w:tc>
      </w:tr>
      <w:tr>
        <w:tc>
          <w:tcPr>
            <w:tcW w:type="dxa" w:w="2880"/>
          </w:tcPr>
          <w:p>
            <w:r>
              <w:rPr/>
              <w:t>Slutet</w:t>
            </w:r>
          </w:p>
        </w:tc>
        <w:tc>
          <w:tcPr>
            <w:tcW w:type="dxa" w:w="2880"/>
          </w:tcPr>
          <w:p>
            <w:r>
              <w:rPr/>
              <w:t>Numrerade begäranden, svarsdatum och fråga om alla deltagare</w:t>
            </w:r>
          </w:p>
        </w:tc>
        <w:tc>
          <w:tcPr>
            <w:tcW w:type="dxa" w:w="2880"/>
          </w:tcPr>
          <w:p>
            <w:r>
              <w:rPr/>
              <w:t>Lättare att besvara punkt för punkt</w:t>
            </w:r>
          </w:p>
        </w:tc>
      </w:tr>
      <w:tr>
        <w:tc>
          <w:tcPr>
            <w:tcW w:type="dxa" w:w="2880"/>
          </w:tcPr>
          <w:p>
            <w:r>
              <w:rPr/>
              <w:t>Avslutning</w:t>
            </w:r>
          </w:p>
        </w:tc>
        <w:tc>
          <w:tcPr>
            <w:tcW w:type="dxa" w:w="2880"/>
          </w:tcPr>
          <w:p>
            <w:r>
              <w:rPr/>
              <w:t>Namn, roll, kontaktuppgifter, ort och datum</w:t>
            </w:r>
          </w:p>
        </w:tc>
        <w:tc>
          <w:tcPr>
            <w:tcW w:type="dxa" w:w="2880"/>
          </w:tcPr>
          <w:p>
            <w:r>
              <w:rPr/>
              <w:t>Ett brev som ska besvaras behöver en namngiven avsändare</w:t>
            </w:r>
          </w:p>
        </w:tc>
      </w:tr>
    </w:tbl>
    <w:p>
      <w:pPr>
        <w:pStyle w:val="Heading2"/>
      </w:pPr>
      <w:r>
        <w:t>5. Förslag till brev 2: Altitude Meetings/The Loop, kopia Sydsvenskan</w:t>
      </w:r>
    </w:p>
    <w:p>
      <w:r>
        <w:rPr/>
        <w:t>Ändringar förklaras i Tabell 3.</w:t>
      </w:r>
    </w:p>
    <w:p>
      <w:pPr>
        <w:ind w:left="360"/>
      </w:pPr>
      <w:r>
        <w:rPr>
          <w:b/>
        </w:rPr>
        <w:t>Till Altitude Meetings/The Loop, kopia Sydsvenskan</w:t>
      </w:r>
    </w:p>
    <w:p>
      <w:pPr>
        <w:ind w:left="360"/>
      </w:pPr>
      <w:r>
        <w:rPr>
          <w:b/>
        </w:rPr>
        <w:t>Ämne: Equinors sponsring av First LEGO League på The Loop, 27–28 november</w:t>
      </w:r>
    </w:p>
    <w:p>
      <w:pPr>
        <w:ind w:left="360"/>
      </w:pPr>
      <w:r>
        <w:rPr/>
        <w:t>Lunds Naturskyddsförening ber er att före finalen be arrangören se till att Equinors sponsring inte syns vid evenemanget. Vi har samtidigt skickat ett brev till Lunds kommunstyrelse och Visit Lund. Vi ber om ert svar senast [datum].</w:t>
      </w:r>
    </w:p>
    <w:p>
      <w:pPr>
        <w:ind w:left="360"/>
      </w:pPr>
      <w:r>
        <w:rPr/>
        <w:t>Vi tycker att tävlingen är värdefull och vill att barn och unga ska få möta teknik och forskning. Vår invändning gäller bara att ett olje- och gasbolag syns som förebild för barn.</w:t>
      </w:r>
    </w:p>
    <w:p>
      <w:pPr>
        <w:ind w:left="360"/>
      </w:pPr>
      <w:r>
        <w:rPr>
          <w:b/>
        </w:rPr>
        <w:t>Vad som händer</w:t>
      </w:r>
    </w:p>
    <w:p>
      <w:pPr>
        <w:ind w:left="360"/>
      </w:pPr>
      <w:r>
        <w:rPr/>
        <w:t>Den 27–28 november tävlar 1 000 unga finalister från Norge, Sverige och Åland i den skandinaviska finalen i First LEGO League på The Loop. Norska Equinor är huvudsponsor, och vid tidigare tävlingar har bolagets budskap synts på deltagarnas tävlingskläder och spelbord.</w:t>
      </w:r>
    </w:p>
    <w:p>
      <w:pPr>
        <w:ind w:left="360"/>
      </w:pPr>
      <w:r>
        <w:rPr>
          <w:b/>
        </w:rPr>
        <w:t>Det finns ett exempel</w:t>
      </w:r>
    </w:p>
    <w:p>
      <w:pPr>
        <w:ind w:left="360"/>
      </w:pPr>
      <w:r>
        <w:rPr/>
        <w:t>Samma situation vid regionfinalen i Stockholm 2024 ledde till omfattande kritik (Dagens ETC, 2024-12-02). Tekniska museet, som var värd för finalen där, tog året därpå bort Equinors sponsorbudskap från evenemanget (Dagens ETC, 2025-11-07).</w:t>
      </w:r>
    </w:p>
    <w:p>
      <w:pPr>
        <w:ind w:left="360"/>
      </w:pPr>
      <w:r>
        <w:rPr>
          <w:b/>
        </w:rPr>
        <w:t>Varför vi skriver till er</w:t>
      </w:r>
    </w:p>
    <w:p>
      <w:pPr>
        <w:ind w:left="360"/>
      </w:pPr>
      <w:r>
        <w:rPr/>
        <w:t>The Loop och Altitude Meetings presenterar sig med höga klimat- och miljöambitioner [länk till källan]. Att motverka klimatförändringen är avgörande för ett gott miljöarbete, och det förutsätter att vi slutar utvinna och sälja fossil energi. FN:s generalsekreterare António Guterres uppmanade i juni 2024 alla länder att förbjuda reklam från fossilbolag (Climate Home News, 2024-06-05). En logotyp på ett barns tävlingströja är reklam, oavsett om den kallas sponsring.</w:t>
      </w:r>
    </w:p>
    <w:p>
      <w:pPr>
        <w:ind w:left="360"/>
      </w:pPr>
      <w:r>
        <w:rPr/>
        <w:t>Vi vet att The Loop inte tar emot sponsringen. Men att låta ett olje- och gasbolag synas som förebild för barn i er lokal, i en tävling ni hyr ut, går inte ihop med de ambitioner ni själva har.</w:t>
      </w:r>
    </w:p>
    <w:p>
      <w:pPr>
        <w:ind w:left="360"/>
      </w:pPr>
      <w:r>
        <w:rPr>
          <w:b/>
        </w:rPr>
        <w:t>Vad vi ber om</w:t>
      </w:r>
    </w:p>
    <w:p>
      <w:pPr>
        <w:ind w:left="360"/>
      </w:pPr>
      <w:r>
        <w:rPr/>
        <w:t>1. Att ni i god tid före finalen tar upp saken med arrangören och ser till att Equinors sponsring inte syns vid evenemanget: inte på kläder, spelbord, banderoller eller skärmar.</w:t>
      </w:r>
    </w:p>
    <w:p>
      <w:pPr>
        <w:ind w:left="360"/>
      </w:pPr>
      <w:r>
        <w:rPr/>
        <w:t>2. Att ni tar fram riktlinjer för sponsring från fossilbolag vid framtida arrangemang.</w:t>
      </w:r>
    </w:p>
    <w:p>
      <w:pPr>
        <w:ind w:left="360"/>
      </w:pPr>
      <w:r>
        <w:rPr/>
        <w:t>Det värnar The Loops och Altitude Meetings trovärdighet.</w:t>
      </w:r>
    </w:p>
    <w:p>
      <w:pPr>
        <w:ind w:left="360"/>
      </w:pPr>
      <w:r>
        <w:rPr/>
        <w:t>Vänliga hälsningar</w:t>
      </w:r>
    </w:p>
    <w:p>
      <w:pPr>
        <w:ind w:left="360"/>
      </w:pPr>
      <w:r>
        <w:rPr/>
        <w:t>[Namn], [roll]</w:t>
      </w:r>
    </w:p>
    <w:p>
      <w:pPr>
        <w:ind w:left="360"/>
      </w:pPr>
      <w:r>
        <w:rPr/>
        <w:t>För Lunds Naturskyddsförening</w:t>
      </w:r>
    </w:p>
    <w:p>
      <w:pPr>
        <w:ind w:left="360"/>
      </w:pPr>
      <w:r>
        <w:rPr/>
        <w:t>[e-post, telefon]</w:t>
      </w:r>
    </w:p>
    <w:p>
      <w:pPr>
        <w:ind w:left="360"/>
      </w:pPr>
      <w:r>
        <w:rPr/>
        <w:t>[Ort], [datum]</w:t>
      </w:r>
    </w:p>
    <w:p>
      <w:pPr>
        <w:pStyle w:val="Heading3"/>
      </w:pPr>
      <w:r>
        <w:t>Tabell 3. Ändringar i brev 2</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w:t>
            </w:r>
          </w:p>
        </w:tc>
        <w:tc>
          <w:tcPr>
            <w:tcW w:type="dxa" w:w="2880"/>
          </w:tcPr>
          <w:p>
            <w:r>
              <w:rPr>
                <w:b/>
              </w:rPr>
              <w:t>Ändring</w:t>
            </w:r>
          </w:p>
        </w:tc>
        <w:tc>
          <w:tcPr>
            <w:tcW w:type="dxa" w:w="2880"/>
          </w:tcPr>
          <w:p>
            <w:r>
              <w:rPr>
                <w:b/>
              </w:rPr>
              <w:t>Varför</w:t>
            </w:r>
          </w:p>
        </w:tc>
      </w:tr>
      <w:tr>
        <w:tc>
          <w:tcPr>
            <w:tcW w:type="dxa" w:w="2880"/>
          </w:tcPr>
          <w:p>
            <w:r>
              <w:rPr/>
              <w:t>Överst</w:t>
            </w:r>
          </w:p>
        </w:tc>
        <w:tc>
          <w:tcPr>
            <w:tcW w:type="dxa" w:w="2880"/>
          </w:tcPr>
          <w:p>
            <w:r>
              <w:rPr/>
              <w:t>Ämnesrad och begäran först. Hakparentesen blir en vanlig mening i första stycket</w:t>
            </w:r>
          </w:p>
        </w:tc>
        <w:tc>
          <w:tcPr>
            <w:tcW w:type="dxa" w:w="2880"/>
          </w:tcPr>
          <w:p>
            <w:r>
              <w:rPr/>
              <w:t>Samma skäl som i brev 1</w:t>
            </w:r>
          </w:p>
        </w:tc>
      </w:tr>
      <w:tr>
        <w:tc>
          <w:tcPr>
            <w:tcW w:type="dxa" w:w="2880"/>
          </w:tcPr>
          <w:p>
            <w:r>
              <w:rPr/>
              <w:t>Ordningen</w:t>
            </w:r>
          </w:p>
        </w:tc>
        <w:tc>
          <w:tcPr>
            <w:tcW w:type="dxa" w:w="2880"/>
          </w:tcPr>
          <w:p>
            <w:r>
              <w:rPr/>
              <w:t>Fakta, exempel, motiv, begäran</w:t>
            </w:r>
          </w:p>
        </w:tc>
        <w:tc>
          <w:tcPr>
            <w:tcW w:type="dxa" w:w="2880"/>
          </w:tcPr>
          <w:p>
            <w:r>
              <w:rPr/>
              <w:t>IB-texten blandar Stockholmsfallet med nuläget i första stycket och motiven i tredje</w:t>
            </w:r>
          </w:p>
        </w:tc>
      </w:tr>
      <w:tr>
        <w:tc>
          <w:tcPr>
            <w:tcW w:type="dxa" w:w="2880"/>
          </w:tcPr>
          <w:p>
            <w:r>
              <w:rPr/>
              <w:t>"En fullständigt avgörande del… avgörande"</w:t>
            </w:r>
          </w:p>
        </w:tc>
        <w:tc>
          <w:tcPr>
            <w:tcW w:type="dxa" w:w="2880"/>
          </w:tcPr>
          <w:p>
            <w:r>
              <w:rPr/>
              <w:t>Förkortad</w:t>
            </w:r>
          </w:p>
        </w:tc>
        <w:tc>
          <w:tcPr>
            <w:tcW w:type="dxa" w:w="2880"/>
          </w:tcPr>
          <w:p>
            <w:r>
              <w:rPr/>
              <w:t xml:space="preserve">Ordet </w:t>
            </w:r>
            <w:r>
              <w:rPr>
                <w:i/>
              </w:rPr>
              <w:t>avgörande</w:t>
            </w:r>
            <w:r>
              <w:rPr/>
              <w:t xml:space="preserve"> stod två gånger i samma mening. Texten lät överdriven</w:t>
            </w:r>
          </w:p>
        </w:tc>
      </w:tr>
      <w:tr>
        <w:tc>
          <w:tcPr>
            <w:tcW w:type="dxa" w:w="2880"/>
          </w:tcPr>
          <w:p>
            <w:r>
              <w:rPr/>
              <w:t>"Vi förknippat"</w:t>
            </w:r>
          </w:p>
        </w:tc>
        <w:tc>
          <w:tcPr>
            <w:tcW w:type="dxa" w:w="2880"/>
          </w:tcPr>
          <w:p>
            <w:r>
              <w:rPr/>
              <w:t>"Presenterar sig med"</w:t>
            </w:r>
          </w:p>
        </w:tc>
        <w:tc>
          <w:tcPr>
            <w:tcW w:type="dxa" w:w="2880"/>
          </w:tcPr>
          <w:p>
            <w:r>
              <w:rPr/>
              <w:t>Grammatiskt fel. Hänvisningen "som vi förknippat med" kan dessutom avfärdas som en gissning, så den bör styrkas med en länk</w:t>
            </w:r>
          </w:p>
        </w:tc>
      </w:tr>
      <w:tr>
        <w:tc>
          <w:tcPr>
            <w:tcW w:type="dxa" w:w="2880"/>
          </w:tcPr>
          <w:p>
            <w:r>
              <w:rPr/>
              <w:t>"Rimmar verkligen illa"</w:t>
            </w:r>
          </w:p>
        </w:tc>
        <w:tc>
          <w:tcPr>
            <w:tcW w:type="dxa" w:w="2880"/>
          </w:tcPr>
          <w:p>
            <w:r>
              <w:rPr/>
              <w:t>Struken</w:t>
            </w:r>
          </w:p>
        </w:tc>
        <w:tc>
          <w:tcPr>
            <w:tcW w:type="dxa" w:w="2880"/>
          </w:tcPr>
          <w:p>
            <w:r>
              <w:rPr/>
              <w:t>Förstärkningsordet försvagar. "Går inte ihop med" räcker</w:t>
            </w:r>
          </w:p>
        </w:tc>
      </w:tr>
      <w:tr>
        <w:tc>
          <w:tcPr>
            <w:tcW w:type="dxa" w:w="2880"/>
          </w:tcPr>
          <w:p>
            <w:r>
              <w:rPr/>
              <w:t>"I era lokaler"</w:t>
            </w:r>
          </w:p>
        </w:tc>
        <w:tc>
          <w:tcPr>
            <w:tcW w:type="dxa" w:w="2880"/>
          </w:tcPr>
          <w:p>
            <w:r>
              <w:rPr/>
              <w:t>"I er lokal, i en tävling ni hyr ut"</w:t>
            </w:r>
          </w:p>
        </w:tc>
        <w:tc>
          <w:tcPr>
            <w:tcW w:type="dxa" w:w="2880"/>
          </w:tcPr>
          <w:p>
            <w:r>
              <w:rPr/>
              <w:t>Kontrollera om The Loop hyr ut. Annars stryk "ni hyr ut"</w:t>
            </w:r>
          </w:p>
        </w:tc>
      </w:tr>
      <w:tr>
        <w:tc>
          <w:tcPr>
            <w:tcW w:type="dxa" w:w="2880"/>
          </w:tcPr>
          <w:p>
            <w:r>
              <w:rPr/>
              <w:t>"Altitude meetings"</w:t>
            </w:r>
          </w:p>
        </w:tc>
        <w:tc>
          <w:tcPr>
            <w:tcW w:type="dxa" w:w="2880"/>
          </w:tcPr>
          <w:p>
            <w:r>
              <w:rPr/>
              <w:t>"Altitude Meetings"</w:t>
            </w:r>
          </w:p>
        </w:tc>
        <w:tc>
          <w:tcPr>
            <w:tcW w:type="dxa" w:w="2880"/>
          </w:tcPr>
          <w:p>
            <w:r>
              <w:rPr/>
              <w:t>Eget namn med versal. Jag har inte kontrollerat bolagets egen stavning</w:t>
            </w:r>
          </w:p>
        </w:tc>
      </w:tr>
      <w:tr>
        <w:tc>
          <w:tcPr>
            <w:tcW w:type="dxa" w:w="2880"/>
          </w:tcPr>
          <w:p>
            <w:r>
              <w:rPr/>
              <w:t>"För fortsatt trovärdighet…"</w:t>
            </w:r>
          </w:p>
        </w:tc>
        <w:tc>
          <w:tcPr>
            <w:tcW w:type="dxa" w:w="2880"/>
          </w:tcPr>
          <w:p>
            <w:r>
              <w:rPr/>
              <w:t>Kort mening efter begäran</w:t>
            </w:r>
          </w:p>
        </w:tc>
        <w:tc>
          <w:tcPr>
            <w:tcW w:type="dxa" w:w="2880"/>
          </w:tcPr>
          <w:p>
            <w:r>
              <w:rPr/>
              <w:t>Tydligare vad nyttan är för mottagaren</w:t>
            </w:r>
          </w:p>
        </w:tc>
      </w:tr>
    </w:tbl>
    <w:p>
      <w:pPr>
        <w:pStyle w:val="Heading2"/>
      </w:pPr>
      <w:r>
        <w:t>6. Mindre ändringar i båda breven</w:t>
      </w:r>
    </w:p>
    <w:p>
      <w:pPr>
        <w:pStyle w:val="ListBullet"/>
      </w:pPr>
      <w:r>
        <w:rPr>
          <w:b/>
        </w:rPr>
        <w:t>First Lego League:</w:t>
      </w:r>
      <w:r>
        <w:rPr/>
        <w:t xml:space="preserve"> arrangören skriver </w:t>
      </w:r>
      <w:r>
        <w:rPr>
          <w:i/>
        </w:rPr>
        <w:t>FIRST® LEGO® League</w:t>
      </w:r>
      <w:r>
        <w:rPr/>
        <w:t>. Kontrollera deras stavning och använd samma form överallt. Jag har skrivit "First LEGO League" i förslagen.</w:t>
      </w:r>
    </w:p>
    <w:p>
      <w:pPr>
        <w:pStyle w:val="ListBullet"/>
      </w:pPr>
      <w:r>
        <w:rPr>
          <w:b/>
        </w:rPr>
        <w:t>FN:s:</w:t>
      </w:r>
      <w:r>
        <w:rPr/>
        <w:t xml:space="preserve"> Genitiv av en förkortning skrivs </w:t>
      </w:r>
      <w:r>
        <w:rPr>
          <w:i/>
        </w:rPr>
        <w:t>FN:s</w:t>
      </w:r>
      <w:r>
        <w:rPr/>
        <w:t xml:space="preserve">, inte </w:t>
      </w:r>
      <w:r>
        <w:rPr>
          <w:i/>
        </w:rPr>
        <w:t>FNs</w:t>
      </w:r>
      <w:r>
        <w:rPr/>
        <w:t xml:space="preserve">. Det gäller även </w:t>
      </w:r>
      <w:r>
        <w:rPr>
          <w:i/>
        </w:rPr>
        <w:t>WWF:s</w:t>
      </w:r>
      <w:r>
        <w:rPr/>
        <w:t>.</w:t>
      </w:r>
    </w:p>
    <w:p>
      <w:pPr>
        <w:pStyle w:val="ListBullet"/>
      </w:pPr>
      <w:r>
        <w:rPr>
          <w:b/>
        </w:rPr>
        <w:t>Kommatecken:</w:t>
      </w:r>
      <w:r>
        <w:rPr/>
        <w:t xml:space="preserve"> Det saknas komma i "Vi föreslår kommunen och Visit Lund, i god tid före finalen, tar upp saken".</w:t>
      </w:r>
    </w:p>
    <w:p>
      <w:pPr>
        <w:pStyle w:val="ListBullet"/>
      </w:pPr>
      <w:r>
        <w:rPr>
          <w:b/>
        </w:rPr>
        <w:t>Tankstreck:</w:t>
      </w:r>
      <w:r>
        <w:rPr/>
        <w:t xml:space="preserve"> "–" (långt tankstreck) i stället för "-", till exempel i "– som hörs på begreppet –".</w:t>
      </w:r>
    </w:p>
    <w:p>
      <w:pPr>
        <w:pStyle w:val="ListBullet"/>
      </w:pPr>
      <w:r>
        <w:rPr>
          <w:b/>
        </w:rPr>
        <w:t>"Sponsorskap" → "sponsring":</w:t>
      </w:r>
      <w:r>
        <w:rPr/>
        <w:t xml:space="preserve"> </w:t>
      </w:r>
      <w:r>
        <w:rPr>
          <w:i/>
        </w:rPr>
        <w:t>Sponsorskap</w:t>
      </w:r>
      <w:r>
        <w:rPr/>
        <w:t xml:space="preserve"> kan användas, men </w:t>
      </w:r>
      <w:r>
        <w:rPr>
          <w:i/>
        </w:rPr>
        <w:t>sponsring</w:t>
      </w:r>
      <w:r>
        <w:rPr/>
        <w:t xml:space="preserve"> är vanligare i officiella texter.</w:t>
      </w:r>
    </w:p>
    <w:p>
      <w:pPr>
        <w:pStyle w:val="ListBullet"/>
      </w:pPr>
      <w:r>
        <w:rPr>
          <w:b/>
        </w:rPr>
        <w:t>Förklara förkortningar:</w:t>
      </w:r>
      <w:r>
        <w:rPr/>
        <w:t xml:space="preserve"> Skriv ut </w:t>
      </w:r>
      <w:r>
        <w:rPr>
          <w:i/>
        </w:rPr>
        <w:t>One Planet City Challenge</w:t>
      </w:r>
      <w:r>
        <w:rPr/>
        <w:t xml:space="preserve"> första gången med en kort förklaring: WWF:s tävling mellan städer om klimatarbete.</w:t>
      </w:r>
    </w:p>
    <w:p>
      <w:pPr>
        <w:pStyle w:val="ListBullet"/>
      </w:pPr>
      <w:r>
        <w:rPr>
          <w:b/>
        </w:rPr>
        <w:t>Källor:</w:t>
      </w:r>
      <w:r>
        <w:rPr/>
        <w:t xml:space="preserve"> Gör varje källa till en klickbar länk i brevet. Se avsnitt 8.</w:t>
      </w:r>
    </w:p>
    <w:p>
      <w:pPr>
        <w:pStyle w:val="Heading2"/>
      </w:pPr>
      <w:r>
        <w:t>7. Frågor ni behöver avgöra</w:t>
      </w:r>
    </w:p>
    <w:p>
      <w:pPr>
        <w:pStyle w:val="ListNumber"/>
      </w:pPr>
      <w:r>
        <w:rPr>
          <w:b/>
        </w:rPr>
        <w:t>Datum:</w:t>
      </w:r>
      <w:r>
        <w:rPr/>
        <w:t xml:space="preserve"> Står det 27–28 eller 27–29 november på arrangörens sida? Min första version nämnde 27–29.</w:t>
      </w:r>
    </w:p>
    <w:p>
      <w:pPr>
        <w:pStyle w:val="ListNumber"/>
      </w:pPr>
      <w:r>
        <w:rPr>
          <w:b/>
        </w:rPr>
        <w:t>Stöd från kommunen:</w:t>
      </w:r>
      <w:r>
        <w:rPr/>
        <w:t xml:space="preserve"> Hur vet ni att Lunds kommun och Region Skåne stöder evenemanget? Kontrollera mot arrangörens sida, annars skriv "enligt arrangören".</w:t>
      </w:r>
    </w:p>
    <w:p>
      <w:pPr>
        <w:pStyle w:val="ListNumber"/>
      </w:pPr>
      <w:r>
        <w:rPr>
          <w:b/>
        </w:rPr>
        <w:t>Visit Lunds roll:</w:t>
      </w:r>
      <w:r>
        <w:rPr/>
        <w:t xml:space="preserve"> Är Visit Lund värd, medarrangör eller sponsor? Brevet bygger på att kommunen är värd via Visit Lund. Det bör stå exakt.</w:t>
      </w:r>
    </w:p>
    <w:p>
      <w:pPr>
        <w:pStyle w:val="ListNumber"/>
      </w:pPr>
      <w:r>
        <w:rPr>
          <w:b/>
        </w:rPr>
        <w:t>Kopia till Region Skåne?</w:t>
      </w:r>
      <w:r>
        <w:rPr/>
        <w:t xml:space="preserve"> Om Region Skåne stöder evenemanget bör den få ett eget brev eller en kopia.</w:t>
      </w:r>
    </w:p>
    <w:p>
      <w:pPr>
        <w:pStyle w:val="ListNumber"/>
      </w:pPr>
      <w:r>
        <w:rPr>
          <w:b/>
        </w:rPr>
        <w:t>Kopia till Sydsvenskan:</w:t>
      </w:r>
      <w:r>
        <w:rPr/>
        <w:t xml:space="preserve"> Beslutet bör tas gemensamt. Ett brev till kommunen blir en allmän handling, och journalister kan begära ut det ändå.</w:t>
      </w:r>
    </w:p>
    <w:p>
      <w:pPr>
        <w:pStyle w:val="ListNumber"/>
      </w:pPr>
      <w:r>
        <w:rPr>
          <w:b/>
        </w:rPr>
        <w:t>Svarsdatum:</w:t>
      </w:r>
      <w:r>
        <w:rPr/>
        <w:t xml:space="preserve"> Föreslå ett datum som ger mottagaren några veckor före finalen.</w:t>
      </w:r>
    </w:p>
    <w:p>
      <w:pPr>
        <w:pStyle w:val="ListNumber"/>
      </w:pPr>
      <w:r>
        <w:rPr>
          <w:b/>
        </w:rPr>
        <w:t>Vem skriver under?</w:t>
      </w:r>
      <w:r>
        <w:rPr/>
        <w:t xml:space="preserve"> Det avgör vilket namn och vilken roll som står i slutet.</w:t>
      </w:r>
    </w:p>
    <w:p>
      <w:pPr>
        <w:pStyle w:val="Heading2"/>
      </w:pPr>
      <w:r>
        <w:t>8. Källor</w:t>
      </w:r>
    </w:p>
    <w:p>
      <w:r>
        <w:rPr/>
        <w:t>Alla länkar är de jag fick fram vid sökning den 2026-10-19. Flera gick inte att öppna för mig, se kolumnen "Läst i original?" i Tabell 1. Kontrollera dem själva innan de skickas.</w:t>
      </w:r>
    </w:p>
    <w:p>
      <w:pPr>
        <w:pStyle w:val="ListBullet"/>
      </w:pPr>
      <w:r>
        <w:rPr/>
        <w:t xml:space="preserve">Climate Home News (2024) </w:t>
      </w:r>
      <w:r>
        <w:rPr>
          <w:i/>
        </w:rPr>
        <w:t>UN chief calls on governments to ban fossil fuel ads</w:t>
      </w:r>
      <w:r>
        <w:rPr/>
        <w:t xml:space="preserve">, 5 juni. Tillgänglig: </w:t>
      </w:r>
      <w:hyperlink r:id="rId11">
        <w:r>
          <w:rPr>
            <w:rStyle w:val="Hyperlink"/>
            <w:color w:val="0563C1"/>
            <w:u w:val="single"/>
          </w:rPr>
          <w:t xml:space="preserve">https://www.climatechangenews.com/2024/06/05/un-chief-calls-on-governments-to-ban-fossil-fuel-ads/</w:t>
        </w:r>
      </w:hyperlink>
      <w:r>
        <w:rPr/>
        <w:t xml:space="preserve"> (hämtad 2026-10-19).</w:t>
      </w:r>
    </w:p>
    <w:p>
      <w:pPr>
        <w:pStyle w:val="ListBullet"/>
      </w:pPr>
      <w:r>
        <w:rPr/>
        <w:t xml:space="preserve">Chalmers (u.å.) </w:t>
      </w:r>
      <w:r>
        <w:rPr>
          <w:i/>
        </w:rPr>
        <w:t>FIRST LEGO League</w:t>
      </w:r>
      <w:r>
        <w:rPr/>
        <w:t xml:space="preserve">. Tillgänglig: </w:t>
      </w:r>
      <w:hyperlink r:id="rId9">
        <w:r>
          <w:rPr>
            <w:rStyle w:val="Hyperlink"/>
            <w:color w:val="0563C1"/>
            <w:u w:val="single"/>
          </w:rPr>
          <w:t xml:space="preserve">https://www.chalmers.se/samarbeta-med-oss/aktiviteter-for-skolan/first-lego-league/</w:t>
        </w:r>
      </w:hyperlink>
      <w:r>
        <w:rPr/>
        <w:t xml:space="preserve"> (hämtad 2026-10-19).</w:t>
      </w:r>
    </w:p>
    <w:p>
      <w:pPr>
        <w:pStyle w:val="ListBullet"/>
      </w:pPr>
      <w:r>
        <w:rPr/>
        <w:t xml:space="preserve">Dagens ETC (2024) </w:t>
      </w:r>
      <w:r>
        <w:rPr>
          <w:i/>
        </w:rPr>
        <w:t>Så blir svenska skolbarn norska oljejättens pr-dockor</w:t>
      </w:r>
      <w:r>
        <w:rPr/>
        <w:t xml:space="preserve">, 2 december. Tillgänglig: </w:t>
      </w:r>
      <w:hyperlink r:id="rId13">
        <w:r>
          <w:rPr>
            <w:rStyle w:val="Hyperlink"/>
            <w:color w:val="0563C1"/>
            <w:u w:val="single"/>
          </w:rPr>
          <w:t xml:space="preserve">https://www.etc.se/klimat-miljo/saa-blir-svenska-skolbarn-norska-oljejaettens-pr-dockor</w:t>
        </w:r>
      </w:hyperlink>
      <w:r>
        <w:rPr/>
        <w:t xml:space="preserve"> (hämtad 2026-10-19).</w:t>
      </w:r>
    </w:p>
    <w:p>
      <w:pPr>
        <w:pStyle w:val="ListBullet"/>
      </w:pPr>
      <w:r>
        <w:rPr/>
        <w:t xml:space="preserve">Dagens ETC (2025) </w:t>
      </w:r>
      <w:r>
        <w:rPr>
          <w:i/>
        </w:rPr>
        <w:t>Barn tvingades bära reklam för fossilbolag – nu portas oljejätten</w:t>
      </w:r>
      <w:r>
        <w:rPr/>
        <w:t xml:space="preserve">, 7 november. Tillgänglig: </w:t>
      </w:r>
      <w:hyperlink r:id="rId12">
        <w:r>
          <w:rPr>
            <w:rStyle w:val="Hyperlink"/>
            <w:color w:val="0563C1"/>
            <w:u w:val="single"/>
          </w:rPr>
          <w:t xml:space="preserve">https://www.etc.se/klimat-miljo/barn-tvingades-baera-reklam-foer-fossilbolag-nu-portas-oljejaetten-ingenting-som-vi-vill-stoedja</w:t>
        </w:r>
      </w:hyperlink>
      <w:r>
        <w:rPr/>
        <w:t xml:space="preserve"> (hämtad 2026-10-19).</w:t>
      </w:r>
    </w:p>
    <w:p>
      <w:pPr>
        <w:pStyle w:val="ListBullet"/>
      </w:pPr>
      <w:r>
        <w:rPr/>
        <w:t xml:space="preserve">Equinor (u.å.) </w:t>
      </w:r>
      <w:r>
        <w:rPr>
          <w:i/>
        </w:rPr>
        <w:t>FIRST® LEGO® League</w:t>
      </w:r>
      <w:r>
        <w:rPr/>
        <w:t xml:space="preserve">. Tillgänglig: </w:t>
      </w:r>
      <w:hyperlink r:id="rId14">
        <w:r>
          <w:rPr>
            <w:rStyle w:val="Hyperlink"/>
            <w:color w:val="0563C1"/>
            <w:u w:val="single"/>
          </w:rPr>
          <w:t xml:space="preserve">https://www.sponsorship.equinor.com/stem/first-lego-league</w:t>
        </w:r>
      </w:hyperlink>
      <w:r>
        <w:rPr/>
        <w:t xml:space="preserve"> (hämtad 2026-10-19).</w:t>
      </w:r>
    </w:p>
    <w:p>
      <w:pPr>
        <w:pStyle w:val="ListBullet"/>
      </w:pPr>
      <w:r>
        <w:rPr/>
        <w:t xml:space="preserve">Johnsson, K. (2026) </w:t>
      </w:r>
      <w:r>
        <w:rPr>
          <w:i/>
        </w:rPr>
        <w:t>Med oljebolag som huvudsponsor</w:t>
      </w:r>
      <w:r>
        <w:rPr/>
        <w:t xml:space="preserve">, 28 augusti. Tillgänglig: </w:t>
      </w:r>
      <w:hyperlink r:id="rId15">
        <w:r>
          <w:rPr>
            <w:rStyle w:val="Hyperlink"/>
            <w:color w:val="0563C1"/>
            <w:u w:val="single"/>
          </w:rPr>
          <w:t xml:space="preserve">https://johnssonsmiljotankar.wordpress.com/2026/08/28/med-oljebolag-som-huvudsponsor/</w:t>
        </w:r>
      </w:hyperlink>
      <w:r>
        <w:rPr/>
        <w:t xml:space="preserve"> (hämtad 2026-10-19).</w:t>
      </w:r>
    </w:p>
    <w:p>
      <w:pPr>
        <w:pStyle w:val="ListBullet"/>
      </w:pPr>
      <w:r>
        <w:rPr/>
        <w:t xml:space="preserve">WWF (u.å.) </w:t>
      </w:r>
      <w:r>
        <w:rPr>
          <w:i/>
        </w:rPr>
        <w:t>Lund and Bogotá – Global Winners in WWF's One Planet City Challenge 2022</w:t>
      </w:r>
      <w:r>
        <w:rPr/>
        <w:t xml:space="preserve">. Tillgänglig: </w:t>
      </w:r>
      <w:hyperlink r:id="rId10">
        <w:r>
          <w:rPr>
            <w:rStyle w:val="Hyperlink"/>
            <w:color w:val="0563C1"/>
            <w:u w:val="single"/>
          </w:rPr>
          <w:t xml:space="preserve">https://wwf.panda.org/projects/one_planet_cities/one_planet_city_challenge/earlier_opcc_winners/city_challenge_2021_20222</w:t>
        </w:r>
      </w:hyperlink>
      <w:r>
        <w:rPr/>
        <w:t xml:space="preserve"> (hämtad 2026-10-19; sidan gick inte att öppna, uppgiften bygger på sökträffen).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halmers.se/samarbeta-med-oss/aktiviteter-for-skolan/first-lego-league/" TargetMode="External"/><Relationship Id="rId10" Type="http://schemas.openxmlformats.org/officeDocument/2006/relationships/hyperlink" Target="https://wwf.panda.org/projects/one_planet_cities/one_planet_city_challenge/earlier_opcc_winners/city_challenge_2021_20222" TargetMode="External"/><Relationship Id="rId11" Type="http://schemas.openxmlformats.org/officeDocument/2006/relationships/hyperlink" Target="https://www.climatechangenews.com/2024/06/05/un-chief-calls-on-governments-to-ban-fossil-fuel-ads/" TargetMode="External"/><Relationship Id="rId12" Type="http://schemas.openxmlformats.org/officeDocument/2006/relationships/hyperlink" Target="https://www.etc.se/klimat-miljo/barn-tvingades-baera-reklam-foer-fossilbolag-nu-portas-oljejaetten-ingenting-som-vi-vill-stoedja" TargetMode="External"/><Relationship Id="rId13" Type="http://schemas.openxmlformats.org/officeDocument/2006/relationships/hyperlink" Target="https://www.etc.se/klimat-miljo/saa-blir-svenska-skolbarn-norska-oljejaettens-pr-dockor" TargetMode="External"/><Relationship Id="rId14" Type="http://schemas.openxmlformats.org/officeDocument/2006/relationships/hyperlink" Target="https://www.sponsorship.equinor.com/stem/first-lego-league" TargetMode="External"/><Relationship Id="rId15" Type="http://schemas.openxmlformats.org/officeDocument/2006/relationships/hyperlink" Target="https://johnssonsmiljotankar.wordpress.com/2026/08/28/med-oljebolag-som-huvudsponso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