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2"/>
          <w:szCs w:val="22"/>
        </w:rPr>
        <w:t xml:space="preserve"/>
      </w:r>
    </w:p>
    <w:p>
      <w:pPr>
        <w:spacing w:after="240" w:before="720"/>
        <w:jc w:val="center"/>
      </w:pPr>
      <w:r>
        <w:rPr>
          <w:rFonts w:ascii="Arial" w:cs="Arial" w:eastAsia="Arial" w:hAnsi="Arial"/>
          <w:b/>
          <w:bCs/>
          <w:color w:val="2E5B8A"/>
          <w:sz w:val="44"/>
          <w:szCs w:val="44"/>
        </w:rPr>
        <w:t xml:space="preserve">REVISIONSANTECKNINGAR</w:t>
      </w:r>
    </w:p>
    <w:p>
      <w:pPr>
        <w:spacing w:after="120"/>
        <w:jc w:val="center"/>
      </w:pPr>
      <w:r>
        <w:rPr>
          <w:rFonts w:ascii="Arial" w:cs="Arial" w:eastAsia="Arial" w:hAnsi="Arial"/>
          <w:b w:val="false"/>
          <w:bCs w:val="false"/>
          <w:color w:val="2E5B8A"/>
          <w:sz w:val="32"/>
          <w:szCs w:val="32"/>
        </w:rPr>
        <w:t xml:space="preserve">Kalmar Nation i Lund – Räkenskapsåret 2025</w:t>
      </w:r>
    </w:p>
    <w:p>
      <w:pPr>
        <w:spacing w:after="600"/>
        <w:jc w:val="center"/>
      </w:pPr>
      <w:r>
        <w:rPr>
          <w:rFonts w:ascii="Arial" w:cs="Arial" w:eastAsia="Arial" w:hAnsi="Arial"/>
          <w:i/>
          <w:iCs/>
          <w:color w:val="555555"/>
          <w:sz w:val="26"/>
          <w:szCs w:val="26"/>
        </w:rPr>
        <w:t xml:space="preserve">Fördjupad flerårsanalys (2023–2025) | Per 2026-03-27</w:t>
      </w:r>
    </w:p>
    <w:p>
      <w:pPr>
        <w:pBdr>
          <w:bottom w:val="single" w:color="2E5B8A" w:sz="6" w:space="1"/>
        </w:pBdr>
      </w:pPr>
      <w:r>
        <w:rPr>
          <w:rFonts w:ascii="Arial" w:cs="Arial" w:eastAsia="Arial" w:hAnsi="Arial"/>
          <w:sz w:val="4"/>
          <w:szCs w:val="4"/>
        </w:rPr>
        <w:t xml:space="preserve"/>
      </w:r>
    </w:p>
    <w:p>
      <w:r>
        <w:rPr>
          <w:rFonts w:ascii="Arial" w:cs="Arial" w:eastAsia="Arial" w:hAnsi="Arial"/>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val="false"/>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Upprättad av:</w:t>
            </w:r>
          </w:p>
        </w:tc>
        <w:tc>
          <w:tcPr>
            <w:tcW w:type="dxa" w:w="6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AI-assistent (Claude) baserat på underlag från ekonomiansvarig</w:t>
            </w:r>
          </w:p>
        </w:tc>
      </w:tr>
      <w:tr>
        <w:trPr>
          <w:tblHeader w:val="false"/>
        </w:trPr>
        <w:tc>
          <w:tcPr>
            <w:tcW w:type="dxa" w:w="2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Datum:</w:t>
            </w:r>
          </w:p>
        </w:tc>
        <w:tc>
          <w:tcPr>
            <w:tcW w:type="dxa" w:w="63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2026-03-27</w:t>
            </w:r>
          </w:p>
        </w:tc>
      </w:tr>
      <w:tr>
        <w:trPr>
          <w:tblHeader w:val="false"/>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Organisation:</w:t>
            </w:r>
          </w:p>
        </w:tc>
        <w:tc>
          <w:tcPr>
            <w:tcW w:type="dxa" w:w="6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Kalmar Nation i Lund</w:t>
            </w:r>
          </w:p>
        </w:tc>
      </w:tr>
      <w:tr>
        <w:trPr>
          <w:tblHeader w:val="false"/>
        </w:trPr>
        <w:tc>
          <w:tcPr>
            <w:tcW w:type="dxa" w:w="2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Räkenskapsår:</w:t>
            </w:r>
          </w:p>
        </w:tc>
        <w:tc>
          <w:tcPr>
            <w:tcW w:type="dxa" w:w="63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2025 (2025-01-01 – 2025-12-31)</w:t>
            </w:r>
          </w:p>
        </w:tc>
      </w:tr>
      <w:tr>
        <w:trPr>
          <w:tblHeader w:val="false"/>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Ekonomiansvarig (PQe) 2025:</w:t>
            </w:r>
          </w:p>
        </w:tc>
        <w:tc>
          <w:tcPr>
            <w:tcW w:type="dxa" w:w="6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Daniel Kirk</w:t>
            </w:r>
          </w:p>
        </w:tc>
      </w:tr>
      <w:tr>
        <w:trPr>
          <w:tblHeader w:val="false"/>
        </w:trPr>
        <w:tc>
          <w:tcPr>
            <w:tcW w:type="dxa" w:w="2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Ekonomiansvarig (PQe) 2026:</w:t>
            </w:r>
          </w:p>
        </w:tc>
        <w:tc>
          <w:tcPr>
            <w:tcW w:type="dxa" w:w="63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Cas Anderholm Hansson</w:t>
            </w:r>
          </w:p>
        </w:tc>
      </w:tr>
      <w:tr>
        <w:trPr>
          <w:tblHeader w:val="false"/>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Underlag (2025):</w:t>
            </w:r>
          </w:p>
        </w:tc>
        <w:tc>
          <w:tcPr>
            <w:tcW w:type="dxa" w:w="6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Resultatrapport 260326, Balansrapport 260326 (uppdaterade)</w:t>
            </w:r>
          </w:p>
        </w:tc>
      </w:tr>
      <w:tr>
        <w:trPr>
          <w:tblHeader w:val="false"/>
        </w:trPr>
        <w:tc>
          <w:tcPr>
            <w:tcW w:type="dxa" w:w="2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Underlag (nya):</w:t>
            </w:r>
          </w:p>
        </w:tc>
        <w:tc>
          <w:tcPr>
            <w:tcW w:type="dxa" w:w="63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Resultat- och balansrapporter 2024 samt 2023</w:t>
            </w:r>
          </w:p>
        </w:tc>
      </w:tr>
      <w:tr>
        <w:trPr>
          <w:tblHeader w:val="false"/>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Dokumenttyp:</w:t>
            </w:r>
          </w:p>
        </w:tc>
        <w:tc>
          <w:tcPr>
            <w:tcW w:type="dxa" w:w="63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Kompletterande analys – INTE fullständig revisionsberättelse</w:t>
            </w:r>
          </w:p>
        </w:tc>
      </w:tr>
    </w:tbl>
    <w:p>
      <w:r>
        <w:rPr>
          <w:rFonts w:ascii="Arial" w:cs="Arial" w:eastAsia="Arial" w:hAnsi="Arial"/>
          <w:sz w:val="22"/>
          <w:szCs w:val="22"/>
        </w:rPr>
        <w:t xml:space="preserve"/>
      </w:r>
    </w:p>
    <w:p>
      <w:r>
        <w:br w:type="page"/>
      </w:r>
    </w:p>
    <w:p>
      <w:pPr>
        <w:pStyle w:val="Heading1"/>
      </w:pPr>
      <w:r>
        <w:rPr>
          <w:rFonts w:ascii="Arial" w:cs="Arial" w:eastAsia="Arial" w:hAnsi="Arial"/>
          <w:b/>
          <w:bCs/>
          <w:sz w:val="32"/>
          <w:szCs w:val="32"/>
        </w:rPr>
        <w:t xml:space="preserve">1. Syfte och bakgrund</w:t>
      </w:r>
    </w:p>
    <w:p>
      <w:pPr>
        <w:spacing w:after="120"/>
      </w:pPr>
      <w:r>
        <w:rPr>
          <w:rFonts w:ascii="Arial" w:cs="Arial" w:eastAsia="Arial" w:hAnsi="Arial"/>
          <w:sz w:val="22"/>
          <w:szCs w:val="22"/>
        </w:rPr>
        <w:t xml:space="preserve">Dessa revisionsanteckningar är ett komplement till de revisionsanteckningar som upprättades 2026-03-26 (Revisionsanteckningar_KalmarNation_2025.docx). Det primära syftet med detta dokument är att analysera och dra slutsatser av den utökade information som nu finns tillgänglig:</w:t>
      </w:r>
    </w:p>
    <w:p>
      <w:pPr>
        <w:pStyle w:val="ListParagraph"/>
        <w:numPr>
          <w:ilvl w:val="0"/>
          <w:numId w:val="2"/>
        </w:numPr>
        <w:spacing w:after="80"/>
      </w:pPr>
      <w:r>
        <w:rPr>
          <w:rFonts w:ascii="Arial" w:cs="Arial" w:eastAsia="Arial" w:hAnsi="Arial"/>
          <w:sz w:val="22"/>
          <w:szCs w:val="22"/>
        </w:rPr>
        <w:t xml:space="preserve">Uppdaterade 2025-rapporter (nya versioner daterade 260326 vs. tidigare 250325)</w:t>
      </w:r>
    </w:p>
    <w:p>
      <w:pPr>
        <w:pStyle w:val="ListParagraph"/>
        <w:numPr>
          <w:ilvl w:val="0"/>
          <w:numId w:val="2"/>
        </w:numPr>
        <w:spacing w:after="80"/>
      </w:pPr>
      <w:r>
        <w:rPr>
          <w:rFonts w:ascii="Arial" w:cs="Arial" w:eastAsia="Arial" w:hAnsi="Arial"/>
          <w:sz w:val="22"/>
          <w:szCs w:val="22"/>
        </w:rPr>
        <w:t xml:space="preserve">Helt nya underlag för räkenskapsåren 2023 och 2024</w:t>
      </w:r>
    </w:p>
    <w:p>
      <w:pPr>
        <w:pStyle w:val="ListParagraph"/>
        <w:numPr>
          <w:ilvl w:val="0"/>
          <w:numId w:val="2"/>
        </w:numPr>
        <w:spacing w:after="80"/>
      </w:pPr>
      <w:r>
        <w:rPr>
          <w:rFonts w:ascii="Arial" w:cs="Arial" w:eastAsia="Arial" w:hAnsi="Arial"/>
          <w:sz w:val="22"/>
          <w:szCs w:val="22"/>
        </w:rPr>
        <w:t xml:space="preserve">Möjlighet att kontrollera kontinuitet (UB/IB) över tre räkenskapsår</w:t>
      </w:r>
    </w:p>
    <w:p>
      <w:pPr>
        <w:pStyle w:val="ListParagraph"/>
        <w:numPr>
          <w:ilvl w:val="0"/>
          <w:numId w:val="2"/>
        </w:numPr>
        <w:spacing w:after="80"/>
      </w:pPr>
      <w:r>
        <w:rPr>
          <w:rFonts w:ascii="Arial" w:cs="Arial" w:eastAsia="Arial" w:hAnsi="Arial"/>
          <w:sz w:val="22"/>
          <w:szCs w:val="22"/>
        </w:rPr>
        <w:t xml:space="preserve">Möjlighet att analysera ekonomisk utveckling 2023–2025 i ett sammanhang</w:t>
      </w:r>
    </w:p>
    <w:p>
      <w:r>
        <w:rPr>
          <w:rFonts w:ascii="Arial" w:cs="Arial" w:eastAsia="Arial" w:hAnsi="Arial"/>
          <w:sz w:val="22"/>
          <w:szCs w:val="22"/>
        </w:rPr>
        <w:t xml:space="preserve"/>
      </w:r>
    </w:p>
    <w:p>
      <w:pPr>
        <w:spacing w:after="120"/>
      </w:pPr>
      <w:r>
        <w:rPr>
          <w:rFonts w:ascii="Arial" w:cs="Arial" w:eastAsia="Arial" w:hAnsi="Arial"/>
          <w:sz w:val="22"/>
          <w:szCs w:val="22"/>
        </w:rPr>
        <w:t xml:space="preserve">Dokumentet innehåller även konkreta frågor till Daniel Kirk (ekonomiansvarig under 2025) på de punkter där granskningen ger upphov till frågor som bör besvaras för att säkerställa korrekthet i bokslutet. Frågorna ges på både svenska och engelska.</w:t>
      </w:r>
    </w:p>
    <w:p>
      <w:r>
        <w:rPr>
          <w:rFonts w:ascii="Arial" w:cs="Arial" w:eastAsia="Arial" w:hAnsi="Arial"/>
          <w:sz w:val="22"/>
          <w:szCs w:val="22"/>
        </w:rPr>
        <w:t xml:space="preserve"/>
      </w:r>
    </w:p>
    <w:p>
      <w:pPr>
        <w:spacing w:after="120"/>
      </w:pPr>
      <w:r>
        <w:rPr>
          <w:rFonts w:ascii="Arial" w:cs="Arial" w:eastAsia="Arial" w:hAnsi="Arial"/>
          <w:sz w:val="22"/>
          <w:szCs w:val="22"/>
        </w:rPr>
        <w:t xml:space="preserve">Observera: Detta är inte en fullständig revisionsberättelse. En sådan upprättas separat när granskningen är avslutad.</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Skillnader mellan gamla och nya 2025-rapporter</w:t>
      </w:r>
    </w:p>
    <w:p>
      <w:pPr>
        <w:spacing w:after="120"/>
      </w:pPr>
      <w:r>
        <w:rPr>
          <w:rFonts w:ascii="Arial" w:cs="Arial" w:eastAsia="Arial" w:hAnsi="Arial"/>
          <w:sz w:val="22"/>
          <w:szCs w:val="22"/>
        </w:rPr>
        <w:t xml:space="preserve">Den 2026-03-26 tillhandahöll Daniel Kirk uppdaterade versioner av resultat- och balansrapporten för 2025. Nedan redovisas de viktigaste förändringarna jämfört med den äldre versionen (daterad 250325).</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2.1 Lagerkorrigering – dryckesvaror</w:t>
      </w:r>
    </w:p>
    <w:p>
      <w:pPr>
        <w:spacing w:after="120"/>
      </w:pPr>
      <w:r>
        <w:rPr>
          <w:rFonts w:ascii="Arial" w:cs="Arial" w:eastAsia="Arial" w:hAnsi="Arial"/>
          <w:sz w:val="22"/>
          <w:szCs w:val="22"/>
        </w:rPr>
        <w:t xml:space="preserve">Den viktigaste förändringen i den uppdaterade rapporten är en korrigering av lagervärdet för dryckesvaror och övriga lagerkonton (1401–1409). Den nya rapporten speglar en faktisk lagerinventering i stället för en teoretisk beräkning. Tabellen nedan visar samtliga lagerkonton (1400–1409) med korrekta benämningar från Daniels rapporter.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900"/>
      </w:tblGrid>
      <w:tr>
        <w:trPr>
          <w:tblHeader/>
        </w:trPr>
        <w:tc>
          <w:tcPr>
            <w:tcW w:type="dxa" w:w="32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Konto / Benämning</w:t>
            </w:r>
          </w:p>
        </w:tc>
        <w:tc>
          <w:tcPr>
            <w:tcW w:type="dxa" w:w="20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Gammalt UB (250325)</w:t>
            </w:r>
          </w:p>
        </w:tc>
        <w:tc>
          <w:tcPr>
            <w:tcW w:type="dxa" w:w="20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Nytt UB (260326)</w:t>
            </w:r>
          </w:p>
        </w:tc>
        <w:tc>
          <w:tcPr>
            <w:tcW w:type="dxa" w:w="19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Förändring</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1400 – Lager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37 125,00 kr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37 125,00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0,00 kr</w:t>
            </w:r>
          </w:p>
        </w:tc>
      </w:tr>
      <w:tr>
        <w:trPr>
          <w:tblHeader w:val="false"/>
        </w:trPr>
        <w:tc>
          <w:tcPr>
            <w:tcW w:type="dxa" w:w="3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1401 – Lager av Öl</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33 681,24 kr</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6 315,42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−27 365,82 kr</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1402 – Lager av Cider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23 147,37 kr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7 164,72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−15 982,65 kr</w:t>
            </w:r>
          </w:p>
        </w:tc>
      </w:tr>
      <w:tr>
        <w:trPr>
          <w:tblHeader w:val="false"/>
        </w:trPr>
        <w:tc>
          <w:tcPr>
            <w:tcW w:type="dxa" w:w="3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1403 – Lager av Vin</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30 306,09 kr</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13 285,74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−17 020,35 kr</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1404 – Lager av Sprit</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143 754,40 kr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73 347,60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−70 406,80 kr</w:t>
            </w:r>
          </w:p>
        </w:tc>
      </w:tr>
      <w:tr>
        <w:trPr>
          <w:tblHeader w:val="false"/>
        </w:trPr>
        <w:tc>
          <w:tcPr>
            <w:tcW w:type="dxa" w:w="3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1405 – Lager av Fatöl</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8 450,03 kr</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1 556,64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−6 893,39 kr</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1406 – Lager av Fatcider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−112,00 kr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 kr (ej med)</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+112,00 kr</w:t>
            </w:r>
          </w:p>
        </w:tc>
      </w:tr>
      <w:tr>
        <w:trPr>
          <w:tblHeader w:val="false"/>
        </w:trPr>
        <w:tc>
          <w:tcPr>
            <w:tcW w:type="dxa" w:w="3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1407 – Lager av Pant</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36 884,00 kr</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37 429,00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+545,00 kr</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1408 – Lager av Profilprodukt</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108 107,15 kr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121 995,26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+13 888,11 kr</w:t>
            </w:r>
          </w:p>
        </w:tc>
      </w:tr>
      <w:tr>
        <w:trPr>
          <w:tblHeader w:val="false"/>
        </w:trPr>
        <w:tc>
          <w:tcPr>
            <w:tcW w:type="dxa" w:w="3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1409 – Lager av Gästkort</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2 365,00 kr</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495,00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−1 870,00 kr</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SUMMA VARULAGER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423 708,28 kr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298 714,38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−124 993,90 kr</w:t>
            </w:r>
          </w:p>
        </w:tc>
      </w:tr>
    </w:tbl>
    <w:p>
      <w:pPr>
        <w:spacing w:after="80"/>
      </w:pPr>
      <w:r>
        <w:rPr>
          <w:rFonts w:ascii="Arial" w:cs="Arial" w:eastAsia="Arial" w:hAnsi="Arial"/>
          <w:sz w:val="22"/>
          <w:szCs w:val="22"/>
        </w:rPr>
        <w:t xml:space="preserve">Notera: I den gamla rapporten (250325) hade konto 1406 "Lager av Fatcider" ett negativt saldo (−112 kr) vilket i sig är en avvikelse (ett lagervärde kan inte vara negativt). I den nya rapporten saknas konto 1406 helt. Konto 1400 "Lager" är oförändrat i båda rapporterna. Se avsnitt 2.4 och fråga 5 till Daniel för mer information om detta.</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2.2 Påverkan på BERÄKNAT RESULTAT</w:t>
      </w:r>
    </w:p>
    <w:p>
      <w:pPr>
        <w:spacing w:after="120"/>
      </w:pPr>
      <w:r>
        <w:rPr>
          <w:rFonts w:ascii="Arial" w:cs="Arial" w:eastAsia="Arial" w:hAnsi="Arial"/>
          <w:sz w:val="22"/>
          <w:szCs w:val="22"/>
        </w:rPr>
        <w:t xml:space="preserve">Lagerkorrigeringen (nedskrivning av varulager) påverkar kostnadssidan direkt och därmed det beräknade resultatet: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w:t>
            </w:r>
          </w:p>
        </w:tc>
        <w:tc>
          <w:tcPr>
            <w:tcW w:type="dxa" w:w="24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Gammalt (250325)</w:t>
            </w:r>
          </w:p>
        </w:tc>
        <w:tc>
          <w:tcPr>
            <w:tcW w:type="dxa" w:w="24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Nytt (260326)</w:t>
            </w:r>
          </w:p>
        </w:tc>
      </w:tr>
      <w:tr>
        <w:trPr>
          <w:tblHeader w:val="false"/>
        </w:trPr>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Summa intäkter</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4 288 432,49 kr</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4 289 852,14 kr</w:t>
            </w:r>
          </w:p>
        </w:tc>
      </w:tr>
      <w:tr>
        <w:trPr>
          <w:tblHeader w:val="false"/>
        </w:trPr>
        <w:tc>
          <w:tcPr>
            <w:tcW w:type="dxa" w:w="4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Summa kostnader</w:t>
            </w:r>
          </w:p>
        </w:tc>
        <w:tc>
          <w:tcPr>
            <w:tcW w:type="dxa" w:w="24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−4 240 654,97 kr</w:t>
            </w:r>
          </w:p>
        </w:tc>
        <w:tc>
          <w:tcPr>
            <w:tcW w:type="dxa" w:w="24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−4 217 585,39 kr</w:t>
            </w:r>
          </w:p>
        </w:tc>
      </w:tr>
      <w:tr>
        <w:trPr>
          <w:tblHeader w:val="false"/>
        </w:trPr>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Verksamhetens överskott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+47 777,52 kr</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+72 266,75 kr</w:t>
            </w:r>
          </w:p>
        </w:tc>
      </w:tr>
      <w:tr>
        <w:trPr>
          <w:tblHeader w:val="false"/>
        </w:trPr>
        <w:tc>
          <w:tcPr>
            <w:tcW w:type="dxa" w:w="4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BERÄKNAT RESULTAT (total)</w:t>
            </w:r>
          </w:p>
        </w:tc>
        <w:tc>
          <w:tcPr>
            <w:tcW w:type="dxa" w:w="24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+622 601,96 kr</w:t>
            </w:r>
          </w:p>
        </w:tc>
        <w:tc>
          <w:tcPr>
            <w:tcW w:type="dxa" w:w="24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+505 779,72 kr</w:t>
            </w:r>
          </w:p>
        </w:tc>
      </w:tr>
      <w:tr>
        <w:trPr>
          <w:tblHeader w:val="false"/>
        </w:trPr>
        <w:tc>
          <w:tcPr>
            <w:tcW w:type="dxa" w:w="4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Förändring i BERÄKNAT RESULTAT</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−116 822,24 kr</w:t>
            </w:r>
          </w:p>
        </w:tc>
      </w:tr>
    </w:tbl>
    <w:p>
      <w:r>
        <w:rPr>
          <w:rFonts w:ascii="Arial" w:cs="Arial" w:eastAsia="Arial" w:hAnsi="Arial"/>
          <w:sz w:val="22"/>
          <w:szCs w:val="22"/>
        </w:rPr>
        <w:t xml:space="preserve"/>
      </w:r>
    </w:p>
    <w:p>
      <w:pPr>
        <w:spacing w:after="120"/>
      </w:pPr>
      <w:r>
        <w:rPr>
          <w:rFonts w:ascii="Arial" w:cs="Arial" w:eastAsia="Arial" w:hAnsi="Arial"/>
          <w:sz w:val="22"/>
          <w:szCs w:val="22"/>
        </w:rPr>
        <w:t xml:space="preserve">Den primära förklaringen till minskningen av BERÄKNAT RESULTAT med 116 822 kr är lagerkorrigeringen, som ökar årets kostnader. En liten del motverkas av något högre intäkter (+1 420 kr) och lägre kostnader på övriga poster (−23 069 kr). Det uppdaterade resultatet (+505 780 kr) är att betrakta som mer korrekt och tillförlitligt eftersom det baseras på faktisk lagerinventering snarare än uppskattning.</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2.3 Övriga förändringar i den uppdaterade rapporten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700"/>
      </w:tblGrid>
      <w:tr>
        <w:trPr>
          <w:tblHeader/>
        </w:trPr>
        <w:tc>
          <w:tcPr>
            <w:tcW w:type="dxa" w:w="3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 / Konto</w:t>
            </w:r>
          </w:p>
        </w:tc>
        <w:tc>
          <w:tcPr>
            <w:tcW w:type="dxa" w:w="28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Förändring</w:t>
            </w:r>
          </w:p>
        </w:tc>
        <w:tc>
          <w:tcPr>
            <w:tcW w:type="dxa" w:w="27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Kommentar</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1790 (Förutbetalda kostnader/intäkter)</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Ny post: +21 421,23 kr</w:t>
            </w:r>
          </w:p>
        </w:tc>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Accrual för periodisering – ej med i gammal rapport</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2499 Pant-konto</w:t>
            </w:r>
          </w:p>
        </w:tc>
        <w:tc>
          <w:tcPr>
            <w:tcW w:type="dxa" w:w="2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16 317,57 kr → 0 kr</w:t>
            </w:r>
          </w:p>
        </w:tc>
        <w:tc>
          <w:tcPr>
            <w:tcW w:type="dxa" w:w="2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Pantpost eliminerad i ny rapport</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2450 Skattskyldiga fordringar/skulder</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−4 620 kr → −50 kr</w:t>
            </w:r>
          </w:p>
        </w:tc>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Nettominskning −4 570 kr</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Antal verifikationer (R-serien)</w:t>
            </w:r>
          </w:p>
        </w:tc>
        <w:tc>
          <w:tcPr>
            <w:tcW w:type="dxa" w:w="2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7 → 11 st</w:t>
            </w:r>
          </w:p>
        </w:tc>
        <w:tc>
          <w:tcPr>
            <w:tcW w:type="dxa" w:w="2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Fyra nya: R8–R11</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Antal verifikationer (N-serien)</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268 → 269 st</w:t>
            </w:r>
          </w:p>
        </w:tc>
        <w:tc>
          <w:tcPr>
            <w:tcW w:type="dxa" w:w="2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En ny: N269</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2.4 Fullständig lagertabell – flerårsöversikt 2023–2025</w:t>
      </w:r>
    </w:p>
    <w:p>
      <w:pPr>
        <w:spacing w:after="120"/>
      </w:pPr>
      <w:r>
        <w:rPr>
          <w:rFonts w:ascii="Arial" w:cs="Arial" w:eastAsia="Arial" w:hAnsi="Arial"/>
          <w:sz w:val="22"/>
          <w:szCs w:val="22"/>
        </w:rPr>
        <w:t xml:space="preserve">Tabellen nedan ger en samlad bild av samtliga lagerkonton och deras utgående balanser per 31 december för de tre granskade räkenskapsåren. Benämningarna följer Daniels rapporter.</w:t>
      </w:r>
    </w:p>
    <w:p>
      <w:pPr>
        <w:spacing w:after="120"/>
      </w:pPr>
      <w:r>
        <w:rPr>
          <w:rFonts w:ascii="Arial" w:cs="Arial" w:eastAsia="Arial" w:hAnsi="Arial"/>
          <w:sz w:val="22"/>
          <w:szCs w:val="22"/>
        </w:rPr>
        <w:t xml:space="preserve">Viktiga iakttagelser för granskningen:</w:t>
      </w:r>
    </w:p>
    <w:p>
      <w:pPr>
        <w:pStyle w:val="ListParagraph"/>
        <w:numPr>
          <w:ilvl w:val="0"/>
          <w:numId w:val="2"/>
        </w:numPr>
        <w:spacing w:after="80"/>
      </w:pPr>
      <w:r>
        <w:rPr>
          <w:rFonts w:ascii="Arial" w:cs="Arial" w:eastAsia="Arial" w:hAnsi="Arial"/>
          <w:sz w:val="22"/>
          <w:szCs w:val="22"/>
        </w:rPr>
        <w:t xml:space="preserve">Konto 1400 "Lager": Saknas helt i rapporterna för 2023 och 2024. Dyker upp i 2025 med IB=0 och UB=37 125 kr. Vad avser detta generiska "Lager"-konto? Se fråga 5 till Daniel.</w:t>
      </w:r>
    </w:p>
    <w:p>
      <w:pPr>
        <w:pStyle w:val="ListParagraph"/>
        <w:numPr>
          <w:ilvl w:val="0"/>
          <w:numId w:val="2"/>
        </w:numPr>
        <w:spacing w:after="80"/>
      </w:pPr>
      <w:r>
        <w:rPr>
          <w:rFonts w:ascii="Arial" w:cs="Arial" w:eastAsia="Arial" w:hAnsi="Arial"/>
          <w:sz w:val="22"/>
          <w:szCs w:val="22"/>
        </w:rPr>
        <w:t xml:space="preserve">Konto 1406 "Lager av Fatcider": Finns i 2023 (UB 21 513 kr) och 2024 (UB 0 kr, dvs. avvecklad). I gamla 2025-rapporten visas −112 kr (negativt lagervärde – en avvikelse!). I nya 2025-rapporten saknas kontot helt. Ingår troligen i "Lager av Fatöl" (1405) eller liknande. Se fråga 6 till Daniel.</w:t>
      </w:r>
    </w:p>
    <w:p>
      <w:pPr>
        <w:pStyle w:val="ListParagraph"/>
        <w:numPr>
          <w:ilvl w:val="0"/>
          <w:numId w:val="2"/>
        </w:numPr>
        <w:spacing w:after="80"/>
      </w:pPr>
      <w:r>
        <w:rPr>
          <w:rFonts w:ascii="Arial" w:cs="Arial" w:eastAsia="Arial" w:hAnsi="Arial"/>
          <w:sz w:val="22"/>
          <w:szCs w:val="22"/>
        </w:rPr>
        <w:t xml:space="preserve">Konto 1407 "Lager av Pant": Saknas 2023. Introduceras 2024 med IB=0 och UB=35 543 kr. Fortsätter öka i 2025 till 37 429 kr.</w:t>
      </w:r>
    </w:p>
    <w:p>
      <w:pPr>
        <w:pStyle w:val="ListParagraph"/>
        <w:numPr>
          <w:ilvl w:val="0"/>
          <w:numId w:val="2"/>
        </w:numPr>
        <w:spacing w:after="80"/>
      </w:pPr>
      <w:r>
        <w:rPr>
          <w:rFonts w:ascii="Arial" w:cs="Arial" w:eastAsia="Arial" w:hAnsi="Arial"/>
          <w:sz w:val="22"/>
          <w:szCs w:val="22"/>
        </w:rPr>
        <w:t xml:space="preserve">Konto 1404 "Lager av Sprit" minskar kraftigt i den nya 2025-rapporten: från 143 754 kr (gammal) till 73 348 kr (ny). Minskning med 70 407 kr – den enskilt största lagerkorrigeringen.</w:t>
      </w:r>
    </w:p>
    <w:p>
      <w:pPr>
        <w:pStyle w:val="ListParagraph"/>
        <w:numPr>
          <w:ilvl w:val="0"/>
          <w:numId w:val="2"/>
        </w:numPr>
        <w:spacing w:after="80"/>
      </w:pPr>
      <w:r>
        <w:rPr>
          <w:rFonts w:ascii="Arial" w:cs="Arial" w:eastAsia="Arial" w:hAnsi="Arial"/>
          <w:sz w:val="22"/>
          <w:szCs w:val="22"/>
        </w:rPr>
        <w:t xml:space="preserve">Konto 1408 "Lager av Profilprodukt" ÖKAR med 13 888 kr i den nya rapporten (108 107 → 121 995 kr). Det är ovanligt att en lagerkorrigering leder till en uppgång i stället för en nedgång. Se fråga 5 alternativt 6 till Daniel.</w:t>
      </w:r>
    </w:p>
    <w:p>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Konto / Benämning</w:t>
            </w:r>
          </w:p>
        </w:tc>
        <w:tc>
          <w:tcPr>
            <w:tcW w:type="dxa" w:w="1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2022 (≈IB 2023)</w:t>
            </w:r>
          </w:p>
        </w:tc>
        <w:tc>
          <w:tcPr>
            <w:tcW w:type="dxa" w:w="1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2023</w:t>
            </w:r>
          </w:p>
        </w:tc>
        <w:tc>
          <w:tcPr>
            <w:tcW w:type="dxa" w:w="1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2024</w:t>
            </w:r>
          </w:p>
        </w:tc>
        <w:tc>
          <w:tcPr>
            <w:tcW w:type="dxa" w:w="1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2025 (ny)</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1400 – Lager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Ej aktivt</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Ej aktivt</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Ej aktivt</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37 125 kr *</w:t>
            </w:r>
          </w:p>
        </w:tc>
      </w:tr>
      <w:tr>
        <w:trPr>
          <w:tblHeader w:val="false"/>
        </w:trPr>
        <w:tc>
          <w:tcPr>
            <w:tcW w:type="dxa" w:w="3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1401 – Lager av Öl</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16 895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14 066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787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6 315 kr</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1402 – Lager av Cider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3 458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1 895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912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7 165 kr</w:t>
            </w:r>
          </w:p>
        </w:tc>
      </w:tr>
      <w:tr>
        <w:trPr>
          <w:tblHeader w:val="false"/>
        </w:trPr>
        <w:tc>
          <w:tcPr>
            <w:tcW w:type="dxa" w:w="3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1403 – Lager av Vin</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13 509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2 384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4 272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13 286 kr</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1404 – Lager av Sprit</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32 413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39 736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42 174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73 348 kr</w:t>
            </w:r>
          </w:p>
        </w:tc>
      </w:tr>
      <w:tr>
        <w:trPr>
          <w:tblHeader w:val="false"/>
        </w:trPr>
        <w:tc>
          <w:tcPr>
            <w:tcW w:type="dxa" w:w="3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1405 – Lager av Fatöl</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7 800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3 313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1 557 kr</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1406 – Lager av Fatcider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4 039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21 513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 kr (avvecklad)</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 kr / saknas **</w:t>
            </w:r>
          </w:p>
        </w:tc>
      </w:tr>
      <w:tr>
        <w:trPr>
          <w:tblHeader w:val="false"/>
        </w:trPr>
        <w:tc>
          <w:tcPr>
            <w:tcW w:type="dxa" w:w="3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1407 – Lager av Pant</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Ej aktivt</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Ej aktivt</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35 543 kr (ny!)</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37 429 kr</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1408 – Lager av Profilprodukt</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107 528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116 095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108 107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121 995 kr</w:t>
            </w:r>
          </w:p>
        </w:tc>
      </w:tr>
      <w:tr>
        <w:trPr>
          <w:tblHeader w:val="false"/>
        </w:trPr>
        <w:tc>
          <w:tcPr>
            <w:tcW w:type="dxa" w:w="3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1409 – Lager av Gästkort</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7 140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28 390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2 365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495 kr</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SUMMA VARULAGER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192 782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227 392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194 161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298 714 kr</w:t>
            </w:r>
          </w:p>
        </w:tc>
      </w:tr>
    </w:tbl>
    <w:p>
      <w:pPr>
        <w:spacing w:after="60"/>
      </w:pPr>
      <w:r>
        <w:rPr>
          <w:rFonts w:ascii="Arial" w:cs="Arial" w:eastAsia="Arial" w:hAnsi="Arial"/>
          <w:sz w:val="22"/>
          <w:szCs w:val="22"/>
        </w:rPr>
        <w:t xml:space="preserve">* Konto 1400 "Lager" är ett generiskt lagerkonto utan specificerad innehåll. Det aktiverades under 2025 (IB=0, UB=37 125 kr). Vad som ingår är oklart – se fråga 5 till Daniel.</w:t>
      </w:r>
    </w:p>
    <w:p>
      <w:pPr>
        <w:spacing w:after="120"/>
      </w:pPr>
      <w:r>
        <w:rPr>
          <w:rFonts w:ascii="Arial" w:cs="Arial" w:eastAsia="Arial" w:hAnsi="Arial"/>
          <w:sz w:val="22"/>
          <w:szCs w:val="22"/>
        </w:rPr>
        <w:t xml:space="preserve">** Konto 1406 "Lager av Fatcider" hade −112 kr (negativt saldo) i gamla 2025-rapporten och saknas i nya 2025-rapporten. Se fråga 6 till Daniel.</w:t>
      </w:r>
    </w:p>
    <w:p>
      <w:r>
        <w:rPr>
          <w:rFonts w:ascii="Arial" w:cs="Arial" w:eastAsia="Arial" w:hAnsi="Arial"/>
          <w:sz w:val="22"/>
          <w:szCs w:val="22"/>
        </w:rPr>
        <w:t xml:space="preserve"/>
      </w:r>
    </w:p>
    <w:p>
      <w:r>
        <w:br w:type="page"/>
      </w:r>
    </w:p>
    <w:p>
      <w:pPr>
        <w:pStyle w:val="Heading1"/>
      </w:pPr>
      <w:r>
        <w:rPr>
          <w:rFonts w:ascii="Arial" w:cs="Arial" w:eastAsia="Arial" w:hAnsi="Arial"/>
          <w:b/>
          <w:bCs/>
          <w:sz w:val="32"/>
          <w:szCs w:val="32"/>
        </w:rPr>
        <w:t xml:space="preserve">3. Kontinuitetskontroll – UB/IB tre år (2023–2025)</w:t>
      </w:r>
    </w:p>
    <w:p>
      <w:pPr>
        <w:spacing w:after="120"/>
      </w:pPr>
      <w:r>
        <w:rPr>
          <w:rFonts w:ascii="Arial" w:cs="Arial" w:eastAsia="Arial" w:hAnsi="Arial"/>
          <w:sz w:val="22"/>
          <w:szCs w:val="22"/>
        </w:rPr>
        <w:t xml:space="preserve">En av de viktigaste kontrollerna i en revision är att utgående balans (UB) för ett år exakt matchar ingående balans (IB) för påföljande år. Nedan redovisas resultaten av denna kontroll för tre år i rad.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3.1 UB 2023 = IB 2024</w:t>
      </w:r>
    </w:p>
    <w:p>
      <w:pPr>
        <w:spacing w:after="120"/>
      </w:pPr>
      <w:r>
        <w:rPr>
          <w:rFonts w:ascii="Arial" w:cs="Arial" w:eastAsia="Arial" w:hAnsi="Arial"/>
          <w:b/>
          <w:bCs/>
          <w:sz w:val="22"/>
          <w:szCs w:val="22"/>
        </w:rPr>
        <w:t xml:space="preserve">Resultat: </w:t>
      </w:r>
      <w:r>
        <w:rPr>
          <w:rFonts w:ascii="Arial" w:cs="Arial" w:eastAsia="Arial" w:hAnsi="Arial"/>
          <w:b/>
          <w:bCs/>
          <w:color w:val="1E7A1E"/>
          <w:sz w:val="22"/>
          <w:szCs w:val="22"/>
        </w:rPr>
        <w:t xml:space="preserve">✓ Stämmer – perfekt kontinuitet</w:t>
      </w:r>
    </w:p>
    <w:p>
      <w:pPr>
        <w:spacing w:after="120"/>
      </w:pPr>
      <w:r>
        <w:rPr>
          <w:rFonts w:ascii="Arial" w:cs="Arial" w:eastAsia="Arial" w:hAnsi="Arial"/>
          <w:sz w:val="22"/>
          <w:szCs w:val="22"/>
        </w:rPr>
        <w:t xml:space="preserve">Samtliga poster i balansräkningens utgående balans per 2023-12-31 matchar exakt ingående balans per 2024-01-01. Sammanfattande nyckeltal: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w:t>
            </w:r>
          </w:p>
        </w:tc>
        <w:tc>
          <w:tcPr>
            <w:tcW w:type="dxa" w:w="2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2023</w:t>
            </w:r>
          </w:p>
        </w:tc>
        <w:tc>
          <w:tcPr>
            <w:tcW w:type="dxa" w:w="2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2024</w:t>
            </w:r>
          </w:p>
        </w:tc>
      </w:tr>
      <w:tr>
        <w:trPr>
          <w:tblHeader w:val="false"/>
        </w:trPr>
        <w:tc>
          <w:tcPr>
            <w:tcW w:type="dxa" w:w="4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Summa tillgångar</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13 185 387,91 kr</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13 185 387,91 kr</w:t>
            </w:r>
          </w:p>
        </w:tc>
      </w:tr>
      <w:tr>
        <w:trPr>
          <w:tblHeader w:val="false"/>
        </w:trPr>
        <w:tc>
          <w:tcPr>
            <w:tcW w:type="dxa" w:w="4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Summa skulder</w:t>
            </w:r>
          </w:p>
        </w:tc>
        <w:tc>
          <w:tcPr>
            <w:tcW w:type="dxa" w:w="2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ingår</w:t>
            </w:r>
          </w:p>
        </w:tc>
        <w:tc>
          <w:tcPr>
            <w:tcW w:type="dxa" w:w="2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ingår</w:t>
            </w:r>
          </w:p>
        </w:tc>
      </w:tr>
      <w:tr>
        <w:trPr>
          <w:tblHeader w:val="false"/>
        </w:trPr>
        <w:tc>
          <w:tcPr>
            <w:tcW w:type="dxa" w:w="4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Eget kapital (BERÄKNAT RESULTAT)</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 kr</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 kr</w:t>
            </w:r>
          </w:p>
        </w:tc>
      </w:tr>
      <w:tr>
        <w:trPr>
          <w:tblHeader w:val="false"/>
        </w:trPr>
        <w:tc>
          <w:tcPr>
            <w:tcW w:type="dxa" w:w="4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Differens</w:t>
            </w:r>
          </w:p>
        </w:tc>
        <w:tc>
          <w:tcPr>
            <w:tcW w:type="dxa" w:w="2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0,00 kr ✓</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3.2 UB 2024 = IB 2025</w:t>
      </w:r>
    </w:p>
    <w:p>
      <w:pPr>
        <w:spacing w:after="120"/>
      </w:pPr>
      <w:r>
        <w:rPr>
          <w:rFonts w:ascii="Arial" w:cs="Arial" w:eastAsia="Arial" w:hAnsi="Arial"/>
          <w:b/>
          <w:bCs/>
          <w:sz w:val="22"/>
          <w:szCs w:val="22"/>
        </w:rPr>
        <w:t xml:space="preserve">Resultat: </w:t>
      </w:r>
      <w:r>
        <w:rPr>
          <w:rFonts w:ascii="Arial" w:cs="Arial" w:eastAsia="Arial" w:hAnsi="Arial"/>
          <w:b/>
          <w:bCs/>
          <w:color w:val="1E7A1E"/>
          <w:sz w:val="22"/>
          <w:szCs w:val="22"/>
        </w:rPr>
        <w:t xml:space="preserve">✓ Stämmer – perfekt kontinuitet</w:t>
      </w:r>
    </w:p>
    <w:p>
      <w:pPr>
        <w:spacing w:after="120"/>
      </w:pPr>
      <w:r>
        <w:rPr>
          <w:rFonts w:ascii="Arial" w:cs="Arial" w:eastAsia="Arial" w:hAnsi="Arial"/>
          <w:sz w:val="22"/>
          <w:szCs w:val="22"/>
        </w:rPr>
        <w:t xml:space="preserve">Samtliga poster i balansräkningens utgående balans per 2024-12-31 matchar exakt ingående balans per 2025-01-01 i den uppdaterade 2025-rapporten: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w:t>
            </w:r>
          </w:p>
        </w:tc>
        <w:tc>
          <w:tcPr>
            <w:tcW w:type="dxa" w:w="2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2024</w:t>
            </w:r>
          </w:p>
        </w:tc>
        <w:tc>
          <w:tcPr>
            <w:tcW w:type="dxa" w:w="2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2025 (ny rapport)</w:t>
            </w:r>
          </w:p>
        </w:tc>
      </w:tr>
      <w:tr>
        <w:trPr>
          <w:tblHeader w:val="false"/>
        </w:trPr>
        <w:tc>
          <w:tcPr>
            <w:tcW w:type="dxa" w:w="4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Summa tillgångar</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9 593 243,42 kr</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9 593 243,42 kr</w:t>
            </w:r>
          </w:p>
        </w:tc>
      </w:tr>
      <w:tr>
        <w:trPr>
          <w:tblHeader w:val="false"/>
        </w:trPr>
        <w:tc>
          <w:tcPr>
            <w:tcW w:type="dxa" w:w="4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Stiftelsevärdepapper (1880)</w:t>
            </w:r>
          </w:p>
        </w:tc>
        <w:tc>
          <w:tcPr>
            <w:tcW w:type="dxa" w:w="2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8 855 097,69 kr</w:t>
            </w:r>
          </w:p>
        </w:tc>
        <w:tc>
          <w:tcPr>
            <w:tcW w:type="dxa" w:w="2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8 855 097,69 kr</w:t>
            </w:r>
          </w:p>
        </w:tc>
      </w:tr>
      <w:tr>
        <w:trPr>
          <w:tblHeader w:val="false"/>
        </w:trPr>
        <w:tc>
          <w:tcPr>
            <w:tcW w:type="dxa" w:w="4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Kassa/Bank (1920)</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387 169,41 kr</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387 169,41 kr</w:t>
            </w:r>
          </w:p>
        </w:tc>
      </w:tr>
      <w:tr>
        <w:trPr>
          <w:tblHeader w:val="false"/>
        </w:trPr>
        <w:tc>
          <w:tcPr>
            <w:tcW w:type="dxa" w:w="4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BERÄKNAT RESULTAT</w:t>
            </w:r>
          </w:p>
        </w:tc>
        <w:tc>
          <w:tcPr>
            <w:tcW w:type="dxa" w:w="2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 kr</w:t>
            </w:r>
          </w:p>
        </w:tc>
        <w:tc>
          <w:tcPr>
            <w:tcW w:type="dxa" w:w="2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 kr</w:t>
            </w:r>
          </w:p>
        </w:tc>
      </w:tr>
      <w:tr>
        <w:trPr>
          <w:tblHeader w:val="false"/>
        </w:trPr>
        <w:tc>
          <w:tcPr>
            <w:tcW w:type="dxa" w:w="4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Differens</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0,00 kr ✓</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3.3 Ny UB 2025 vs. IB i januarirapporten 2026</w:t>
      </w:r>
    </w:p>
    <w:p>
      <w:pPr>
        <w:spacing w:after="120"/>
      </w:pPr>
      <w:r>
        <w:rPr>
          <w:rFonts w:ascii="Arial" w:cs="Arial" w:eastAsia="Arial" w:hAnsi="Arial"/>
          <w:b/>
          <w:bCs/>
          <w:sz w:val="22"/>
          <w:szCs w:val="22"/>
        </w:rPr>
        <w:t xml:space="preserve">Resultat: </w:t>
      </w:r>
      <w:r>
        <w:rPr>
          <w:rFonts w:ascii="Arial" w:cs="Arial" w:eastAsia="Arial" w:hAnsi="Arial"/>
          <w:b/>
          <w:bCs/>
          <w:color w:val="B04A00"/>
          <w:sz w:val="22"/>
          <w:szCs w:val="22"/>
        </w:rPr>
        <w:t xml:space="preserve">⚠ Diskrepanser identifierade – kräver åtgärd</w:t>
      </w:r>
    </w:p>
    <w:p>
      <w:pPr>
        <w:spacing w:after="120"/>
      </w:pPr>
      <w:r>
        <w:rPr>
          <w:rFonts w:ascii="Arial" w:cs="Arial" w:eastAsia="Arial" w:hAnsi="Arial"/>
          <w:sz w:val="22"/>
          <w:szCs w:val="22"/>
        </w:rPr>
        <w:t xml:space="preserve">Januarirapporten 2026 skrevs ut 2026-03-25, dvs. dagen INNAN de uppdaterade 2025-rapporterna genererades (2026-03-26). Ingående balanserna i januarirapporten 2026 reflekterar därför fortfarande de GAMLA 2025-avslutningsvärdena. Benämningarna nedan är hämtade direkt från Daniels balansrapporter.</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Poster med avvikelse mellan ny UB 2025 och IB januari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1700"/>
      </w:tblGrid>
      <w:tr>
        <w:trPr>
          <w:tblHeader/>
        </w:trPr>
        <w:tc>
          <w:tcPr>
            <w:tcW w:type="dxa" w:w="3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Konto / Benämning (från Daniels rapport)</w:t>
            </w:r>
          </w:p>
        </w:tc>
        <w:tc>
          <w:tcPr>
            <w:tcW w:type="dxa" w:w="19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Korrekt UB 2025</w:t>
            </w:r>
          </w:p>
        </w:tc>
        <w:tc>
          <w:tcPr>
            <w:tcW w:type="dxa" w:w="19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jan 2026 (felaktig)</w:t>
            </w:r>
          </w:p>
        </w:tc>
        <w:tc>
          <w:tcPr>
            <w:tcW w:type="dxa" w:w="17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Diff</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BERÄKNAT RESULTAT</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+505 779,72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+485 044,95 kr</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−20 734,77 kr</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1407 – Lager av Pant</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37 429,00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36 884,00 kr</w:t>
            </w:r>
          </w:p>
        </w:tc>
        <w:tc>
          <w:tcPr>
            <w:tcW w:type="dxa" w:w="1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−545,00 kr</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1408 – Lager av Profilprodukt</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121 995,26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108 107,15 kr</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−13 888,11 kr</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1409 – Lager av Gästkort</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495,00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2 365,00 kr</w:t>
            </w:r>
          </w:p>
        </w:tc>
        <w:tc>
          <w:tcPr>
            <w:tcW w:type="dxa" w:w="1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+1 870,00 kr</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1790 – Förutbet. kostn./Uppl. intäkter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21 421,23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0,00 kr</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−21 421,23 kr</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2499 – Pant (skuld)</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0,00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16 317,57 kr</w:t>
            </w:r>
          </w:p>
        </w:tc>
        <w:tc>
          <w:tcPr>
            <w:tcW w:type="dxa" w:w="1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+16 317,57 kr</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2450 – Skattskyldiga fordringar/skulder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−50,00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−4 620,00 kr</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+4 570,00 kr</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2990 – Övriga skulder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−4 463,29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−2 961,29 kr</w:t>
            </w:r>
          </w:p>
        </w:tc>
        <w:tc>
          <w:tcPr>
            <w:tcW w:type="dxa" w:w="1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−1 502,00 kr</w:t>
            </w:r>
          </w:p>
        </w:tc>
      </w:tr>
    </w:tbl>
    <w:p>
      <w:r>
        <w:rPr>
          <w:rFonts w:ascii="Arial" w:cs="Arial" w:eastAsia="Arial" w:hAnsi="Arial"/>
          <w:sz w:val="22"/>
          <w:szCs w:val="22"/>
        </w:rPr>
        <w:t xml:space="preserve"/>
      </w:r>
    </w:p>
    <w:p>
      <w:pPr>
        <w:pStyle w:val="Heading3"/>
      </w:pPr>
      <w:r>
        <w:rPr>
          <w:rFonts w:ascii="Arial" w:cs="Arial" w:eastAsia="Arial" w:hAnsi="Arial"/>
          <w:b/>
          <w:bCs/>
          <w:sz w:val="24"/>
          <w:szCs w:val="24"/>
        </w:rPr>
        <w:t xml:space="preserve">Lagerkonton utan avvikelse (konton 1400–1406) – bekräftelse</w:t>
      </w:r>
    </w:p>
    <w:p>
      <w:pPr>
        <w:spacing w:after="120"/>
      </w:pPr>
      <w:r>
        <w:rPr>
          <w:rFonts w:ascii="Arial" w:cs="Arial" w:eastAsia="Arial" w:hAnsi="Arial"/>
          <w:sz w:val="22"/>
          <w:szCs w:val="22"/>
        </w:rPr>
        <w:t xml:space="preserve">Följande lagerkonton stämmer överens mellan ny UB 2025 och IB januari 2026 och kräver ingen korrigering: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1700"/>
      </w:tblGrid>
      <w:tr>
        <w:trPr>
          <w:tblHeader/>
        </w:trPr>
        <w:tc>
          <w:tcPr>
            <w:tcW w:type="dxa" w:w="3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Konto / Benämning</w:t>
            </w:r>
          </w:p>
        </w:tc>
        <w:tc>
          <w:tcPr>
            <w:tcW w:type="dxa" w:w="19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2025</w:t>
            </w:r>
          </w:p>
        </w:tc>
        <w:tc>
          <w:tcPr>
            <w:tcW w:type="dxa" w:w="19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jan 2026</w:t>
            </w:r>
          </w:p>
        </w:tc>
        <w:tc>
          <w:tcPr>
            <w:tcW w:type="dxa" w:w="17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Diff</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1400 – Lager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37 125,00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37 125,00 kr</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0,00 kr ✓</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1401 – Lager av Öl</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6 315,42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6 315,42 kr</w:t>
            </w:r>
          </w:p>
        </w:tc>
        <w:tc>
          <w:tcPr>
            <w:tcW w:type="dxa" w:w="1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0,00 kr ✓</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1402 – Lager av Cider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7 164,72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7 164,72 kr</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0,00 kr ✓</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1403 – Lager av Vin</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13 285,74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13 285,74 kr</w:t>
            </w:r>
          </w:p>
        </w:tc>
        <w:tc>
          <w:tcPr>
            <w:tcW w:type="dxa" w:w="1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0,00 kr ✓</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1404 – Lager av Sprit</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73 347,60 kr</w:t>
            </w:r>
          </w:p>
        </w:tc>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73 347,60 kr</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0,00 kr ✓</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1405 – Lager av Fatöl</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1 556,64 kr</w:t>
            </w:r>
          </w:p>
        </w:tc>
        <w:tc>
          <w:tcPr>
            <w:tcW w:type="dxa" w:w="19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1 556,64 kr</w:t>
            </w:r>
          </w:p>
        </w:tc>
        <w:tc>
          <w:tcPr>
            <w:tcW w:type="dxa" w:w="1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0,00 kr ✓</w:t>
            </w:r>
          </w:p>
        </w:tc>
      </w:tr>
    </w:tbl>
    <w:p>
      <w:r>
        <w:rPr>
          <w:rFonts w:ascii="Arial" w:cs="Arial" w:eastAsia="Arial" w:hAnsi="Arial"/>
          <w:sz w:val="22"/>
          <w:szCs w:val="22"/>
        </w:rPr>
        <w:t xml:space="preserve"/>
      </w:r>
    </w:p>
    <w:p>
      <w:pPr>
        <w:spacing w:after="120"/>
      </w:pPr>
      <w:r>
        <w:rPr>
          <w:rFonts w:ascii="Arial" w:cs="Arial" w:eastAsia="Arial" w:hAnsi="Arial"/>
          <w:sz w:val="22"/>
          <w:szCs w:val="22"/>
        </w:rPr>
        <w:t xml:space="preserve">Dessa skillnader är förväntade och beror uteslutande på att januarirapporten 2026 skrevs ut INNAN de korrigerade 2025-värdena bokfördes. Konsekvensen är att januarirapporten 2026 i nuläget visar felaktiga ingående balanser för sju poster. Den viktigaste avvikelsen gäller BERÄKNAT RESULTAT (−20 734,77 kr) och konto 1408 Lager av Profilprodukt (−13 888,11 kr). Se utförlig text till Daniel i avsnitt 6, fråga 1.</w:t>
      </w:r>
    </w:p>
    <w:p>
      <w:r>
        <w:rPr>
          <w:rFonts w:ascii="Arial" w:cs="Arial" w:eastAsia="Arial" w:hAnsi="Arial"/>
          <w:sz w:val="22"/>
          <w:szCs w:val="22"/>
        </w:rPr>
        <w:t xml:space="preserve"/>
      </w:r>
    </w:p>
    <w:p>
      <w:r>
        <w:br w:type="page"/>
      </w:r>
    </w:p>
    <w:p>
      <w:pPr>
        <w:pStyle w:val="Heading1"/>
      </w:pPr>
      <w:r>
        <w:rPr>
          <w:rFonts w:ascii="Arial" w:cs="Arial" w:eastAsia="Arial" w:hAnsi="Arial"/>
          <w:b/>
          <w:bCs/>
          <w:sz w:val="32"/>
          <w:szCs w:val="32"/>
        </w:rPr>
        <w:t xml:space="preserve">4. Flerårsanalys: Intäkter, kostnader och resultat 2023–2025</w:t>
      </w:r>
    </w:p>
    <w:p>
      <w:pPr>
        <w:spacing w:after="120"/>
      </w:pPr>
      <w:r>
        <w:rPr>
          <w:rFonts w:ascii="Arial" w:cs="Arial" w:eastAsia="Arial" w:hAnsi="Arial"/>
          <w:sz w:val="22"/>
          <w:szCs w:val="22"/>
        </w:rPr>
        <w:t xml:space="preserve">Med de nu tillgängliga underlagen för tre räkenskapsår kan en sammanhängande analys göras av Kalmar Nations ekonomiska utveckling. Observera att jämförbarheten kan påverkas av metodförändringar (se noterna nedan).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4.1 Sammanfattning resultaträkning tre år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750"/>
        <w:gridCol w:w="1750"/>
        <w:gridCol w:w="2000"/>
      </w:tblGrid>
      <w:tr>
        <w:trPr>
          <w:tblHeader/>
        </w:trPr>
        <w:tc>
          <w:tcPr>
            <w:tcW w:type="dxa" w:w="3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w:t>
            </w:r>
          </w:p>
        </w:tc>
        <w:tc>
          <w:tcPr>
            <w:tcW w:type="dxa" w:w="17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2023</w:t>
            </w:r>
          </w:p>
        </w:tc>
        <w:tc>
          <w:tcPr>
            <w:tcW w:type="dxa" w:w="17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2024</w:t>
            </w:r>
          </w:p>
        </w:tc>
        <w:tc>
          <w:tcPr>
            <w:tcW w:type="dxa" w:w="20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2025 (ny)</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Summa intäkter</w:t>
            </w:r>
          </w:p>
        </w:tc>
        <w:tc>
          <w:tcPr>
            <w:tcW w:type="dxa" w:w="17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3 566 623 kr</w:t>
            </w:r>
          </w:p>
        </w:tc>
        <w:tc>
          <w:tcPr>
            <w:tcW w:type="dxa" w:w="17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3 124 683 kr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4 289 852 kr</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Summa kostnader</w:t>
            </w:r>
          </w:p>
        </w:tc>
        <w:tc>
          <w:tcPr>
            <w:tcW w:type="dxa" w:w="17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(se not 1)</w:t>
            </w:r>
          </w:p>
        </w:tc>
        <w:tc>
          <w:tcPr>
            <w:tcW w:type="dxa" w:w="17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−3 241 801 kr</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−4 217 585 kr</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Verksamhetens överskott/underskott</w:t>
            </w:r>
          </w:p>
        </w:tc>
        <w:tc>
          <w:tcPr>
            <w:tcW w:type="dxa" w:w="17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+930 121 kr</w:t>
            </w:r>
          </w:p>
        </w:tc>
        <w:tc>
          <w:tcPr>
            <w:tcW w:type="dxa" w:w="17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−117 118 kr</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+72 267 kr</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Finansiella poster (netto)</w:t>
            </w:r>
          </w:p>
        </w:tc>
        <w:tc>
          <w:tcPr>
            <w:tcW w:type="dxa" w:w="17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+253 294 kr</w:t>
            </w:r>
          </w:p>
        </w:tc>
        <w:tc>
          <w:tcPr>
            <w:tcW w:type="dxa" w:w="17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+3 118 603 kr</w:t>
            </w:r>
          </w:p>
        </w:tc>
        <w:tc>
          <w:tcPr>
            <w:tcW w:type="dxa" w:w="2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+433 513 kr</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BERÄKNAT RESULTAT (totalt)</w:t>
            </w:r>
          </w:p>
        </w:tc>
        <w:tc>
          <w:tcPr>
            <w:tcW w:type="dxa" w:w="17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+1 183 415 kr → 0*</w:t>
            </w:r>
          </w:p>
        </w:tc>
        <w:tc>
          <w:tcPr>
            <w:tcW w:type="dxa" w:w="17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+116 106 kr → 0*</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+505 780 kr</w:t>
            </w:r>
          </w:p>
        </w:tc>
      </w:tr>
    </w:tbl>
    <w:p>
      <w:pPr>
        <w:spacing w:after="80"/>
      </w:pPr>
      <w:r>
        <w:rPr>
          <w:rFonts w:ascii="Arial" w:cs="Arial" w:eastAsia="Arial" w:hAnsi="Arial"/>
          <w:sz w:val="22"/>
          <w:szCs w:val="22"/>
        </w:rPr>
        <w:t xml:space="preserve">* K1-transaktioner (justeringar utanför standardresultaträkningen, bl.a. stiftelseomföringar, lagerändringar och nedskrivningar) neutraliserade BERÄKNAT RESULTAT till 0 för 2023 och 2024. För 2025 är BERÄKNAT RESULTAT +505 780 kr eftersom dessa justeringar INTE har genomförts ännu – de bokas normalt vid bokslutsavstämningen.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4.2 Analys av intäktsutveckling</w:t>
      </w:r>
    </w:p>
    <w:p>
      <w:pPr>
        <w:spacing w:after="120"/>
      </w:pPr>
      <w:r>
        <w:rPr>
          <w:rFonts w:ascii="Arial" w:cs="Arial" w:eastAsia="Arial" w:hAnsi="Arial"/>
          <w:sz w:val="22"/>
          <w:szCs w:val="22"/>
        </w:rPr>
        <w:t xml:space="preserve">Intäktsbilden varierar kraftigt under perioden:</w:t>
      </w:r>
    </w:p>
    <w:p>
      <w:pPr>
        <w:pStyle w:val="ListParagraph"/>
        <w:numPr>
          <w:ilvl w:val="0"/>
          <w:numId w:val="2"/>
        </w:numPr>
        <w:spacing w:after="80"/>
      </w:pPr>
      <w:r>
        <w:rPr>
          <w:rFonts w:ascii="Arial" w:cs="Arial" w:eastAsia="Arial" w:hAnsi="Arial"/>
          <w:sz w:val="22"/>
          <w:szCs w:val="22"/>
        </w:rPr>
        <w:t xml:space="preserve">2023: 3 566 623 kr – Innehåller ett extra evenemang (Storaste Kroppkakan ~500 000 kr i intäkter). Utan detta engångsevenemang är den underliggande intäkten ~3 066 000 kr, jämförbar med 2024.</w:t>
      </w:r>
    </w:p>
    <w:p>
      <w:pPr>
        <w:pStyle w:val="ListParagraph"/>
        <w:numPr>
          <w:ilvl w:val="0"/>
          <w:numId w:val="2"/>
        </w:numPr>
        <w:spacing w:after="80"/>
      </w:pPr>
      <w:r>
        <w:rPr>
          <w:rFonts w:ascii="Arial" w:cs="Arial" w:eastAsia="Arial" w:hAnsi="Arial"/>
          <w:sz w:val="22"/>
          <w:szCs w:val="22"/>
        </w:rPr>
        <w:t xml:space="preserve">2024: 3 124 683 kr – "Normalår" utan större engångsposter i intäkterna.</w:t>
      </w:r>
    </w:p>
    <w:p>
      <w:pPr>
        <w:pStyle w:val="ListParagraph"/>
        <w:numPr>
          <w:ilvl w:val="0"/>
          <w:numId w:val="2"/>
        </w:numPr>
        <w:spacing w:after="80"/>
      </w:pPr>
      <w:r>
        <w:rPr>
          <w:rFonts w:ascii="Arial" w:cs="Arial" w:eastAsia="Arial" w:hAnsi="Arial"/>
          <w:sz w:val="22"/>
          <w:szCs w:val="22"/>
        </w:rPr>
        <w:t xml:space="preserve">2025: 4 289 852 kr – Kraftig ökning (+37% vs. 2024, +21% vs. 2023). Ökningen verkar hänförlig till ökad försäljning (framför allt bar/event) och är värd att dokumentera orsaken till. Ökningen är positiv.</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4.3 Analys av personalkostnader</w:t>
      </w:r>
    </w:p>
    <w:p>
      <w:pPr>
        <w:spacing w:after="120"/>
      </w:pPr>
      <w:r>
        <w:rPr>
          <w:rFonts w:ascii="Arial" w:cs="Arial" w:eastAsia="Arial" w:hAnsi="Arial"/>
          <w:sz w:val="22"/>
          <w:szCs w:val="22"/>
        </w:rPr>
        <w:t xml:space="preserve">En noterbar förändring är personalkostnadernas utveckling. Dessa är en av de mest väsentliga kostnaderna och har förändrats markant: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700"/>
        <w:gridCol w:w="1600"/>
      </w:tblGrid>
      <w:tr>
        <w:trPr>
          <w:tblHeader/>
        </w:trPr>
        <w:tc>
          <w:tcPr>
            <w:tcW w:type="dxa" w:w="40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w:t>
            </w:r>
          </w:p>
        </w:tc>
        <w:tc>
          <w:tcPr>
            <w:tcW w:type="dxa" w:w="17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2023</w:t>
            </w:r>
          </w:p>
        </w:tc>
        <w:tc>
          <w:tcPr>
            <w:tcW w:type="dxa" w:w="17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2024</w:t>
            </w:r>
          </w:p>
        </w:tc>
        <w:tc>
          <w:tcPr>
            <w:tcW w:type="dxa" w:w="16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2025</w:t>
            </w:r>
          </w:p>
        </w:tc>
      </w:tr>
      <w:tr>
        <w:trPr>
          <w:tblHeader w:val="false"/>
        </w:trPr>
        <w:tc>
          <w:tcPr>
            <w:tcW w:type="dxa" w:w="40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Personalkostnader (konto 7xxx)</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~540 000 kr</w:t>
            </w:r>
          </w:p>
        </w:tc>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~984 000 kr</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~843 000 kr</w:t>
            </w:r>
          </w:p>
        </w:tc>
      </w:tr>
      <w:tr>
        <w:trPr>
          <w:tblHeader w:val="false"/>
        </w:trPr>
        <w:tc>
          <w:tcPr>
            <w:tcW w:type="dxa" w:w="40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Förändring vs. 2023</w:t>
            </w:r>
          </w:p>
        </w:tc>
        <w:tc>
          <w:tcPr>
            <w:tcW w:type="dxa" w:w="1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7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+82%</w:t>
            </w:r>
          </w:p>
        </w:tc>
        <w:tc>
          <w:tcPr>
            <w:tcW w:type="dxa" w:w="16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+56%</w:t>
            </w:r>
          </w:p>
        </w:tc>
      </w:tr>
    </w:tbl>
    <w:p>
      <w:r>
        <w:rPr>
          <w:rFonts w:ascii="Arial" w:cs="Arial" w:eastAsia="Arial" w:hAnsi="Arial"/>
          <w:sz w:val="22"/>
          <w:szCs w:val="22"/>
        </w:rPr>
        <w:t xml:space="preserve"/>
      </w:r>
    </w:p>
    <w:p>
      <w:pPr>
        <w:spacing w:after="120"/>
      </w:pPr>
      <w:r>
        <w:rPr>
          <w:rFonts w:ascii="Arial" w:cs="Arial" w:eastAsia="Arial" w:hAnsi="Arial"/>
          <w:sz w:val="22"/>
          <w:szCs w:val="22"/>
        </w:rPr>
        <w:t xml:space="preserve">Personalkostnaderna ökade dramatiskt 2024 jämfört med 2023 och är fortfarande på en väsentligt högre nivå 2025 (trots en minskning vs. 2024). En naturlig fråga är om denna ökning är bestående och om den återspeglar faktiska anställningar/arvodesökningar eller om det delvis rör sig om omklassificeringar. Nota bene: detta är en iakttagelse inför den fullständiga revisionen – ingen kritik framförs i detta skede.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4.4 Verksamhetens rörelseresultat</w:t>
      </w:r>
    </w:p>
    <w:p>
      <w:pPr>
        <w:spacing w:after="120"/>
      </w:pPr>
      <w:r>
        <w:rPr>
          <w:rFonts w:ascii="Arial" w:cs="Arial" w:eastAsia="Arial" w:hAnsi="Arial"/>
          <w:sz w:val="22"/>
          <w:szCs w:val="22"/>
        </w:rPr>
        <w:t xml:space="preserve">Det operativa resultatet (verksamhetens överskott/underskott exklusive finansiella poster) visar en tydlig förändring 2024 som delvis återhämtats 2025:</w:t>
      </w:r>
    </w:p>
    <w:p>
      <w:pPr>
        <w:pStyle w:val="ListParagraph"/>
        <w:numPr>
          <w:ilvl w:val="0"/>
          <w:numId w:val="2"/>
        </w:numPr>
        <w:spacing w:after="80"/>
      </w:pPr>
      <w:r>
        <w:rPr>
          <w:rFonts w:ascii="Arial" w:cs="Arial" w:eastAsia="Arial" w:hAnsi="Arial"/>
          <w:sz w:val="22"/>
          <w:szCs w:val="22"/>
        </w:rPr>
        <w:t xml:space="preserve">2023: +930 121 kr – Positivt, men inkluderar engångsevent och möjligen annorlunda KSV-beräkningsmetod. Inte direkt jämförbart.</w:t>
      </w:r>
    </w:p>
    <w:p>
      <w:pPr>
        <w:pStyle w:val="ListParagraph"/>
        <w:numPr>
          <w:ilvl w:val="0"/>
          <w:numId w:val="2"/>
        </w:numPr>
        <w:spacing w:after="80"/>
      </w:pPr>
      <w:r>
        <w:rPr>
          <w:rFonts w:ascii="Arial" w:cs="Arial" w:eastAsia="Arial" w:hAnsi="Arial"/>
          <w:sz w:val="22"/>
          <w:szCs w:val="22"/>
        </w:rPr>
        <w:t xml:space="preserve">2024: −117 118 kr – Underskott i kärnverksamheten. Höga personalkostnader och ökade övriga kostnader överstiger intäkterna.</w:t>
      </w:r>
    </w:p>
    <w:p>
      <w:pPr>
        <w:pStyle w:val="ListParagraph"/>
        <w:numPr>
          <w:ilvl w:val="0"/>
          <w:numId w:val="2"/>
        </w:numPr>
        <w:spacing w:after="80"/>
      </w:pPr>
      <w:r>
        <w:rPr>
          <w:rFonts w:ascii="Arial" w:cs="Arial" w:eastAsia="Arial" w:hAnsi="Arial"/>
          <w:sz w:val="22"/>
          <w:szCs w:val="22"/>
        </w:rPr>
        <w:t xml:space="preserve">2025: +72 267 kr – Återgång till överskott, om än måttligt. Kombinationen av markant ökade intäkter (+37%) och minskade kostnader på flera poster visar att nationen hanterat ekonomin bättre än 2024.</w:t>
      </w:r>
    </w:p>
    <w:p>
      <w:r>
        <w:rPr>
          <w:rFonts w:ascii="Arial" w:cs="Arial" w:eastAsia="Arial" w:hAnsi="Arial"/>
          <w:sz w:val="22"/>
          <w:szCs w:val="22"/>
        </w:rPr>
        <w:t xml:space="preserve"/>
      </w:r>
    </w:p>
    <w:p>
      <w:r>
        <w:br w:type="page"/>
      </w:r>
    </w:p>
    <w:p>
      <w:pPr>
        <w:pStyle w:val="Heading1"/>
      </w:pPr>
      <w:r>
        <w:rPr>
          <w:rFonts w:ascii="Arial" w:cs="Arial" w:eastAsia="Arial" w:hAnsi="Arial"/>
          <w:b/>
          <w:bCs/>
          <w:sz w:val="32"/>
          <w:szCs w:val="32"/>
        </w:rPr>
        <w:t xml:space="preserve">5. Balansräkningens utveckling 2022–2025</w:t>
      </w:r>
    </w:p>
    <w:p>
      <w:pPr>
        <w:spacing w:after="120"/>
      </w:pPr>
      <w:r>
        <w:rPr>
          <w:rFonts w:ascii="Arial" w:cs="Arial" w:eastAsia="Arial" w:hAnsi="Arial"/>
          <w:sz w:val="22"/>
          <w:szCs w:val="22"/>
        </w:rPr>
        <w:t xml:space="preserve">Med fyra balanspunkter (ingående 2023 = utgående 2022, utgående 2023, 2024 och 2025) kan vi följa de mest väsentliga posterna över tid.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5.1 Likviditet (kassa och bank)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50"/>
        <w:gridCol w:w="1450"/>
        <w:gridCol w:w="1450"/>
        <w:gridCol w:w="1450"/>
      </w:tblGrid>
      <w:tr>
        <w:trPr>
          <w:tblHeader/>
        </w:trPr>
        <w:tc>
          <w:tcPr>
            <w:tcW w:type="dxa" w:w="32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w:t>
            </w:r>
          </w:p>
        </w:tc>
        <w:tc>
          <w:tcPr>
            <w:tcW w:type="dxa" w:w="14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2023</w:t>
            </w:r>
          </w:p>
        </w:tc>
        <w:tc>
          <w:tcPr>
            <w:tcW w:type="dxa" w:w="14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2023</w:t>
            </w:r>
          </w:p>
        </w:tc>
        <w:tc>
          <w:tcPr>
            <w:tcW w:type="dxa" w:w="14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2024</w:t>
            </w:r>
          </w:p>
        </w:tc>
        <w:tc>
          <w:tcPr>
            <w:tcW w:type="dxa" w:w="14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2025</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Kassa (1910)</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5 357 kr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3 895 kr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r>
        <w:trPr>
          <w:tblHeader w:val="false"/>
        </w:trPr>
        <w:tc>
          <w:tcPr>
            <w:tcW w:type="dxa" w:w="3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Bankgiro/Plusgiro (1920)</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349 969 kr</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312 044 kr</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387 169 kr</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547 168 kr</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SUMMA likvida medel</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~355 326 kr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~315 939 kr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~387 169 kr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~547 168 kr</w:t>
            </w:r>
          </w:p>
        </w:tc>
      </w:tr>
      <w:tr>
        <w:trPr>
          <w:tblHeader w:val="false"/>
        </w:trPr>
        <w:tc>
          <w:tcPr>
            <w:tcW w:type="dxa" w:w="3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Förändring</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−39 387 kr</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+71 230 kr</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+159 999 kr</w:t>
            </w:r>
          </w:p>
        </w:tc>
      </w:tr>
    </w:tbl>
    <w:p>
      <w:r>
        <w:rPr>
          <w:rFonts w:ascii="Arial" w:cs="Arial" w:eastAsia="Arial" w:hAnsi="Arial"/>
          <w:sz w:val="22"/>
          <w:szCs w:val="22"/>
        </w:rPr>
        <w:t xml:space="preserve"/>
      </w:r>
    </w:p>
    <w:p>
      <w:pPr>
        <w:spacing w:after="120"/>
      </w:pPr>
      <w:r>
        <w:rPr>
          <w:rFonts w:ascii="Arial" w:cs="Arial" w:eastAsia="Arial" w:hAnsi="Arial"/>
          <w:sz w:val="22"/>
          <w:szCs w:val="22"/>
        </w:rPr>
        <w:t xml:space="preserve">Likviditeten visar en mycket positiv trend, framför allt under 2025 (+160 000 kr). Den starka ökningen 2025 sammanfaller med det positiva verksamhetsresultatet. Kassan är nu den starkaste den varit under de granskade åren.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5.2 Finansiella tillgångar (stiftelsevärdepapper)</w:t>
      </w:r>
    </w:p>
    <w:p>
      <w:pPr>
        <w:spacing w:after="120"/>
      </w:pPr>
      <w:r>
        <w:rPr>
          <w:rFonts w:ascii="Arial" w:cs="Arial" w:eastAsia="Arial" w:hAnsi="Arial"/>
          <w:sz w:val="22"/>
          <w:szCs w:val="22"/>
        </w:rPr>
        <w:t xml:space="preserve">Nationens stiftelsevärdepapper (konto 1880) utgör den dominerande tillgångsposten och förändras dels via marknadsvärdejusteringar, dels via avsättningar och uttag: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50"/>
        <w:gridCol w:w="1450"/>
        <w:gridCol w:w="1450"/>
        <w:gridCol w:w="1450"/>
      </w:tblGrid>
      <w:tr>
        <w:trPr>
          <w:tblHeader/>
        </w:trPr>
        <w:tc>
          <w:tcPr>
            <w:tcW w:type="dxa" w:w="32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w:t>
            </w:r>
          </w:p>
        </w:tc>
        <w:tc>
          <w:tcPr>
            <w:tcW w:type="dxa" w:w="14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2023</w:t>
            </w:r>
          </w:p>
        </w:tc>
        <w:tc>
          <w:tcPr>
            <w:tcW w:type="dxa" w:w="14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2023</w:t>
            </w:r>
          </w:p>
        </w:tc>
        <w:tc>
          <w:tcPr>
            <w:tcW w:type="dxa" w:w="14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2024</w:t>
            </w:r>
          </w:p>
        </w:tc>
        <w:tc>
          <w:tcPr>
            <w:tcW w:type="dxa" w:w="14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2025</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Stiftelsevärdepapper (1880)</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12 163 391 kr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11 468 512 kr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8 855 098 kr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9 076 622 kr</w:t>
            </w:r>
          </w:p>
        </w:tc>
      </w:tr>
      <w:tr>
        <w:trPr>
          <w:tblHeader w:val="false"/>
        </w:trPr>
        <w:tc>
          <w:tcPr>
            <w:tcW w:type="dxa" w:w="32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Förändring</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−694 879 kr</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−2 613 414 kr</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+221 524 kr</w:t>
            </w:r>
          </w:p>
        </w:tc>
      </w:tr>
      <w:tr>
        <w:trPr>
          <w:tblHeader w:val="false"/>
        </w:trPr>
        <w:tc>
          <w:tcPr>
            <w:tcW w:type="dxa" w:w="32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Kommentar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Realiserade vinster/förl.</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Stor nedskrivning 8275</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Återhämtning/avkastning</w:t>
            </w:r>
          </w:p>
        </w:tc>
      </w:tr>
    </w:tbl>
    <w:p>
      <w:r>
        <w:rPr>
          <w:rFonts w:ascii="Arial" w:cs="Arial" w:eastAsia="Arial" w:hAnsi="Arial"/>
          <w:sz w:val="22"/>
          <w:szCs w:val="22"/>
        </w:rPr>
        <w:t xml:space="preserve"/>
      </w:r>
    </w:p>
    <w:p>
      <w:pPr>
        <w:spacing w:after="120"/>
      </w:pPr>
      <w:r>
        <w:rPr>
          <w:rFonts w:ascii="Arial" w:cs="Arial" w:eastAsia="Arial" w:hAnsi="Arial"/>
          <w:sz w:val="22"/>
          <w:szCs w:val="22"/>
        </w:rPr>
        <w:t xml:space="preserve">Den kraftiga minskningen av stiftelsevärdepapper under 2024 beror framförallt på en nedskrivning via konto 8275 (−3 085 987 kr netto), sannolikt en omklassificering av stiftelsetillgångar till annat ändamål eller en realisering av förluster. Under 2025 sker en liten återhämtning, vilket är positivt.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5.3 Fastighetsskuld (konto 2863)</w:t>
      </w:r>
    </w:p>
    <w:p>
      <w:pPr>
        <w:spacing w:after="120"/>
      </w:pPr>
      <w:r>
        <w:rPr>
          <w:rFonts w:ascii="Arial" w:cs="Arial" w:eastAsia="Arial" w:hAnsi="Arial"/>
          <w:sz w:val="22"/>
          <w:szCs w:val="22"/>
        </w:rPr>
        <w:t xml:space="preserve">Nationens fastighetsrelaterade skuld (troligtvis ett lån eller reverslån kopplat till nationshuset) eliminerades helt under 2024: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350"/>
        <w:gridCol w:w="1350"/>
        <w:gridCol w:w="1350"/>
        <w:gridCol w:w="1350"/>
        <w:gridCol w:w="1100"/>
      </w:tblGrid>
      <w:tr>
        <w:trPr>
          <w:tblHeader/>
        </w:trPr>
        <w:tc>
          <w:tcPr>
            <w:tcW w:type="dxa" w:w="3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w:t>
            </w:r>
          </w:p>
        </w:tc>
        <w:tc>
          <w:tcPr>
            <w:tcW w:type="dxa" w:w="13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2023</w:t>
            </w:r>
          </w:p>
        </w:tc>
        <w:tc>
          <w:tcPr>
            <w:tcW w:type="dxa" w:w="13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2023</w:t>
            </w:r>
          </w:p>
        </w:tc>
        <w:tc>
          <w:tcPr>
            <w:tcW w:type="dxa" w:w="13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2024</w:t>
            </w:r>
          </w:p>
        </w:tc>
        <w:tc>
          <w:tcPr>
            <w:tcW w:type="dxa" w:w="13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2025</w:t>
            </w:r>
          </w:p>
        </w:tc>
        <w:tc>
          <w:tcPr>
            <w:tcW w:type="dxa" w:w="11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2863 Fastighetsskuld</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620 284 kr</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620 284 kr</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 kr</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 kr</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Reglerad</w:t>
            </w:r>
          </w:p>
        </w:tc>
      </w:tr>
    </w:tbl>
    <w:p>
      <w:r>
        <w:rPr>
          <w:rFonts w:ascii="Arial" w:cs="Arial" w:eastAsia="Arial" w:hAnsi="Arial"/>
          <w:sz w:val="22"/>
          <w:szCs w:val="22"/>
        </w:rPr>
        <w:t xml:space="preserve"/>
      </w:r>
    </w:p>
    <w:p>
      <w:pPr>
        <w:spacing w:after="120"/>
      </w:pPr>
      <w:r>
        <w:rPr>
          <w:rFonts w:ascii="Arial" w:cs="Arial" w:eastAsia="Arial" w:hAnsi="Arial"/>
          <w:sz w:val="22"/>
          <w:szCs w:val="22"/>
        </w:rPr>
        <w:t xml:space="preserve">Att en skuld om 620 000 kr reglerades under 2024 är en positiv händelse för nationens balansräkning och stärker det ekonomiska läget långsiktigt.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5.4 Eget kapital – samlad bild</w:t>
      </w:r>
    </w:p>
    <w:p>
      <w:pPr>
        <w:spacing w:after="120"/>
      </w:pPr>
      <w:r>
        <w:rPr>
          <w:rFonts w:ascii="Arial" w:cs="Arial" w:eastAsia="Arial" w:hAnsi="Arial"/>
          <w:sz w:val="22"/>
          <w:szCs w:val="22"/>
        </w:rPr>
        <w:t xml:space="preserve">Det totala egna kapitalet (exkl. BERÄKNAT RESULTAT, som representerar det ännu ej formellt bokförda årsresultatet) visar följande utveckling: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350"/>
        <w:gridCol w:w="1350"/>
        <w:gridCol w:w="1350"/>
        <w:gridCol w:w="1450"/>
      </w:tblGrid>
      <w:tr>
        <w:trPr>
          <w:tblHeader/>
        </w:trPr>
        <w:tc>
          <w:tcPr>
            <w:tcW w:type="dxa" w:w="3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Post</w:t>
            </w:r>
          </w:p>
        </w:tc>
        <w:tc>
          <w:tcPr>
            <w:tcW w:type="dxa" w:w="13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2023 (≈UB 2022)</w:t>
            </w:r>
          </w:p>
        </w:tc>
        <w:tc>
          <w:tcPr>
            <w:tcW w:type="dxa" w:w="13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2023</w:t>
            </w:r>
          </w:p>
        </w:tc>
        <w:tc>
          <w:tcPr>
            <w:tcW w:type="dxa" w:w="13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2024</w:t>
            </w:r>
          </w:p>
        </w:tc>
        <w:tc>
          <w:tcPr>
            <w:tcW w:type="dxa" w:w="14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UB 2025</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Summa eget kapital (balanssumma)</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~13 225 000 kr</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~12 509 178 kr</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~9 508 138 kr</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~10 013 917 kr</w:t>
            </w:r>
          </w:p>
        </w:tc>
      </w:tr>
      <w:tr>
        <w:trPr>
          <w:tblHeader w:val="false"/>
        </w:trPr>
        <w:tc>
          <w:tcPr>
            <w:tcW w:type="dxa" w:w="3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Förändring</w:t>
            </w:r>
          </w:p>
        </w:tc>
        <w:tc>
          <w:tcPr>
            <w:tcW w:type="dxa" w:w="13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3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−715 822 kr</w:t>
            </w:r>
          </w:p>
        </w:tc>
        <w:tc>
          <w:tcPr>
            <w:tcW w:type="dxa" w:w="13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−3 001 040 kr</w:t>
            </w:r>
          </w:p>
        </w:tc>
        <w:tc>
          <w:tcPr>
            <w:tcW w:type="dxa" w:w="14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+505 779 kr</w:t>
            </w:r>
          </w:p>
        </w:tc>
      </w:tr>
      <w:tr>
        <w:trPr>
          <w:tblHeader w:val="false"/>
        </w:trPr>
        <w:tc>
          <w:tcPr>
            <w:tcW w:type="dxa" w:w="3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Kommentar</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Normalt år; finansnetto</w:t>
            </w:r>
          </w:p>
        </w:tc>
        <w:tc>
          <w:tcPr>
            <w:tcW w:type="dxa" w:w="13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2024: stor EK-minskning (stiftelse)</w:t>
            </w:r>
          </w:p>
        </w:tc>
        <w:tc>
          <w:tcPr>
            <w:tcW w:type="dxa" w:w="14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2025: FÖRSTA ökning på flera år!</w:t>
            </w:r>
          </w:p>
        </w:tc>
      </w:tr>
    </w:tbl>
    <w:p>
      <w:r>
        <w:rPr>
          <w:rFonts w:ascii="Arial" w:cs="Arial" w:eastAsia="Arial" w:hAnsi="Arial"/>
          <w:sz w:val="22"/>
          <w:szCs w:val="22"/>
        </w:rPr>
        <w:t xml:space="preserve"/>
      </w:r>
    </w:p>
    <w:p>
      <w:pPr>
        <w:spacing w:after="120"/>
      </w:pPr>
      <w:r>
        <w:rPr>
          <w:rFonts w:ascii="Arial" w:cs="Arial" w:eastAsia="Arial" w:hAnsi="Arial"/>
          <w:b/>
          <w:bCs/>
          <w:sz w:val="22"/>
          <w:szCs w:val="22"/>
        </w:rPr>
        <w:t xml:space="preserve">2025 är det första året på tre år där eget kapital ökar. </w:t>
      </w:r>
      <w:r>
        <w:rPr>
          <w:rFonts w:ascii="Arial" w:cs="Arial" w:eastAsia="Arial" w:hAnsi="Arial"/>
          <w:sz w:val="22"/>
          <w:szCs w:val="22"/>
        </w:rPr>
        <w:t xml:space="preserve">Detta är ett positivt tecken och indikerar att nationens ekonomi är på rätt väg. Det är viktigt att påpeka att minskningen 2024 till stor del beror på stiftelseomföringar (konto 8275), inte på dålig kärnverksamhet.</w:t>
      </w:r>
    </w:p>
    <w:p>
      <w:r>
        <w:rPr>
          <w:rFonts w:ascii="Arial" w:cs="Arial" w:eastAsia="Arial" w:hAnsi="Arial"/>
          <w:sz w:val="22"/>
          <w:szCs w:val="22"/>
        </w:rPr>
        <w:t xml:space="preserve"/>
      </w:r>
    </w:p>
    <w:p>
      <w:r>
        <w:br w:type="page"/>
      </w:r>
    </w:p>
    <w:p>
      <w:pPr>
        <w:pStyle w:val="Heading1"/>
      </w:pPr>
      <w:r>
        <w:rPr>
          <w:rFonts w:ascii="Arial" w:cs="Arial" w:eastAsia="Arial" w:hAnsi="Arial"/>
          <w:b/>
          <w:bCs/>
          <w:sz w:val="32"/>
          <w:szCs w:val="32"/>
        </w:rPr>
        <w:t xml:space="preserve">6. Frågor till Daniel Kirk (PQe 2025)</w:t>
      </w:r>
    </w:p>
    <w:p>
      <w:pPr>
        <w:spacing w:after="120"/>
      </w:pPr>
      <w:r>
        <w:rPr>
          <w:rFonts w:ascii="Arial" w:cs="Arial" w:eastAsia="Arial" w:hAnsi="Arial"/>
          <w:sz w:val="22"/>
          <w:szCs w:val="22"/>
        </w:rPr>
        <w:t xml:space="preserve">Nedanstående sex frågor är konkreta och hänger direkt samman med iakttagelserna i den utökade analysen. Frågorna 1–4 handlar om de uppdaterade 2025-rapporterna och kontinuitetskontrollen. Frågorna 5–6 handlar om lagerkonton som kräver klargöranden. Alla frågor ges på svenska och engelska.</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Fråga 1: Januarirapporten 2026 – felaktig ingående balans</w:t>
      </w:r>
    </w:p>
    <w:p>
      <w:pPr>
        <w:pBdr>
          <w:left w:val="single" w:color="2E5B8A" w:sz="12" w:space="4"/>
        </w:pBdr>
        <w:spacing w:after="80"/>
        <w:ind w:left="400"/>
      </w:pPr>
      <w:r>
        <w:rPr>
          <w:rFonts w:ascii="Arial" w:cs="Arial" w:eastAsia="Arial" w:hAnsi="Arial"/>
          <w:b/>
          <w:bCs/>
          <w:color w:val="2E5B8A"/>
          <w:sz w:val="22"/>
          <w:szCs w:val="22"/>
        </w:rPr>
        <w:t xml:space="preserve">PÅ SVENSKA:</w:t>
      </w:r>
    </w:p>
    <w:p>
      <w:pPr>
        <w:pBdr>
          <w:left w:val="single" w:color="2E5B8A" w:sz="12" w:space="4"/>
        </w:pBdr>
        <w:spacing w:after="80"/>
        <w:ind w:left="400"/>
      </w:pPr>
      <w:r>
        <w:rPr>
          <w:rFonts w:ascii="Arial" w:cs="Arial" w:eastAsia="Arial" w:hAnsi="Arial"/>
          <w:i/>
          <w:iCs/>
          <w:sz w:val="22"/>
          <w:szCs w:val="22"/>
        </w:rPr>
        <w:t xml:space="preserve">Hej Daniel! Januarirapporten för 2026 skrevs ut 2026-03-25, alltså dagen INNAN de uppdaterade 2025-rapporterna genererades (2026-03-26). Det innebär att de ingående balanserna i januarirapporten för 2026 fortfarande speglar de gamla 2025-avslutningsvärdena och därmed är felaktiga.</w:t>
      </w:r>
    </w:p>
    <w:p>
      <w:pPr>
        <w:pBdr>
          <w:left w:val="single" w:color="2E5B8A" w:sz="12" w:space="4"/>
        </w:pBdr>
        <w:spacing w:after="80"/>
        <w:ind w:left="400"/>
      </w:pPr>
      <w:r>
        <w:rPr>
          <w:rFonts w:ascii="Arial" w:cs="Arial" w:eastAsia="Arial" w:hAnsi="Arial"/>
          <w:i/>
          <w:iCs/>
          <w:sz w:val="22"/>
          <w:szCs w:val="22"/>
        </w:rPr>
        <w:t xml:space="preserve">Nedan följer en fullständig sammanställning av samtliga poster med avvikelse, med de korrekta kontobenämningarna från dina egna balansrapporter:</w:t>
      </w:r>
    </w:p>
    <w:p>
      <w:pPr>
        <w:ind w:left="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850"/>
        <w:gridCol w:w="1850"/>
        <w:gridCol w:w="1500"/>
      </w:tblGrid>
      <w:tr>
        <w:trPr>
          <w:tblHeader/>
        </w:trPr>
        <w:tc>
          <w:tcPr>
            <w:tcW w:type="dxa" w:w="38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Konto / Benämning</w:t>
            </w:r>
          </w:p>
        </w:tc>
        <w:tc>
          <w:tcPr>
            <w:tcW w:type="dxa" w:w="18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Korrekt UB 2025</w:t>
            </w:r>
          </w:p>
        </w:tc>
        <w:tc>
          <w:tcPr>
            <w:tcW w:type="dxa" w:w="18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jan 2026 (felaktig)</w:t>
            </w:r>
          </w:p>
        </w:tc>
        <w:tc>
          <w:tcPr>
            <w:tcW w:type="dxa" w:w="1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Diff</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BERÄKNAT RESULTAT</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+505 779,72 kr</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+485 044,95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−20 734,77 kr</w:t>
            </w:r>
          </w:p>
        </w:tc>
      </w:tr>
      <w:tr>
        <w:trPr>
          <w:tblHeader w:val="false"/>
        </w:trPr>
        <w:tc>
          <w:tcPr>
            <w:tcW w:type="dxa" w:w="3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1407 – Lager av Pant</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37 429,00 kr</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36 884,00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−545,00 kr</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1408 – Lager av Profilprodukt</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121 995,26 kr</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108 107,15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−13 888,11 kr</w:t>
            </w:r>
          </w:p>
        </w:tc>
      </w:tr>
      <w:tr>
        <w:trPr>
          <w:tblHeader w:val="false"/>
        </w:trPr>
        <w:tc>
          <w:tcPr>
            <w:tcW w:type="dxa" w:w="3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1409 – Lager av Gästkort</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495,00 kr</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2 365,00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+1 870,00 kr</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1790 – Förutbet. kostn./Uppl. intäkter</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21 421,23 kr</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0,00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−21 421,23 kr</w:t>
            </w:r>
          </w:p>
        </w:tc>
      </w:tr>
      <w:tr>
        <w:trPr>
          <w:tblHeader w:val="false"/>
        </w:trPr>
        <w:tc>
          <w:tcPr>
            <w:tcW w:type="dxa" w:w="3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2499 – Pant (skuld)</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0,00 kr</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16 317,57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+16 317,57 kr</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2450 – Skattskyldiga fordringar/skulder</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−50,00 kr</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−4 620,00 kr</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+4 570,00 kr</w:t>
            </w:r>
          </w:p>
        </w:tc>
      </w:tr>
      <w:tr>
        <w:trPr>
          <w:tblHeader w:val="false"/>
        </w:trPr>
        <w:tc>
          <w:tcPr>
            <w:tcW w:type="dxa" w:w="3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2990 – Övriga skulder</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−4 463,29 kr</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−2 961,29 kr</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−1 502,00 kr</w:t>
            </w:r>
          </w:p>
        </w:tc>
      </w:tr>
    </w:tbl>
    <w:p>
      <w:r>
        <w:rPr>
          <w:rFonts w:ascii="Arial" w:cs="Arial" w:eastAsia="Arial" w:hAnsi="Arial"/>
          <w:sz w:val="22"/>
          <w:szCs w:val="22"/>
        </w:rPr>
        <w:t xml:space="preserve"/>
      </w:r>
    </w:p>
    <w:p>
      <w:pPr>
        <w:pBdr>
          <w:left w:val="single" w:color="2E5B8A" w:sz="12" w:space="4"/>
        </w:pBdr>
        <w:spacing w:after="80"/>
        <w:ind w:left="400"/>
      </w:pPr>
      <w:r>
        <w:rPr>
          <w:rFonts w:ascii="Arial" w:cs="Arial" w:eastAsia="Arial" w:hAnsi="Arial"/>
          <w:i/>
          <w:iCs/>
          <w:sz w:val="22"/>
          <w:szCs w:val="22"/>
        </w:rPr>
        <w:t xml:space="preserve">Följande lagerkonton (1400–1406) stämmer däremot redan och kräver ingen korrigering: 1400 Lager (37 125 kr), 1401 Lager av Öl (6 315 kr), 1402 Lager av Cider (7 165 kr), 1403 Lager av Vin (13 286 kr), 1404 Lager av Sprit (73 348 kr), 1405 Lager av Fatöl (1 557 kr).</w:t>
      </w:r>
    </w:p>
    <w:p>
      <w:pPr>
        <w:pBdr>
          <w:left w:val="single" w:color="2E5B8A" w:sz="12" w:space="4"/>
        </w:pBdr>
        <w:spacing w:after="80"/>
        <w:ind w:left="400"/>
      </w:pPr>
      <w:r>
        <w:rPr>
          <w:rFonts w:ascii="Arial" w:cs="Arial" w:eastAsia="Arial" w:hAnsi="Arial"/>
          <w:i/>
          <w:iCs/>
          <w:sz w:val="22"/>
          <w:szCs w:val="22"/>
        </w:rPr>
        <w:t xml:space="preserve">Kan du bekräfta att ovanstående korrigeringar är inlagda i bokföringssystemet, och att en uppdaterad januarrapport med korrekta IB-värden kan genereras? Det är viktigt att räkenskapsåret 2026 börjar med korrekta ingående balanser.</w:t>
      </w:r>
    </w:p>
    <w:p>
      <w:r>
        <w:rPr>
          <w:rFonts w:ascii="Arial" w:cs="Arial" w:eastAsia="Arial" w:hAnsi="Arial"/>
          <w:sz w:val="22"/>
          <w:szCs w:val="22"/>
        </w:rPr>
        <w:t xml:space="preserve"/>
      </w:r>
    </w:p>
    <w:p>
      <w:pPr>
        <w:pBdr>
          <w:left w:val="single" w:color="1E7A1E" w:sz="12" w:space="4"/>
        </w:pBdr>
        <w:spacing w:after="80"/>
        <w:ind w:left="400"/>
      </w:pPr>
      <w:r>
        <w:rPr>
          <w:rFonts w:ascii="Arial" w:cs="Arial" w:eastAsia="Arial" w:hAnsi="Arial"/>
          <w:b/>
          <w:bCs/>
          <w:color w:val="1E7A1E"/>
          <w:sz w:val="22"/>
          <w:szCs w:val="22"/>
        </w:rPr>
        <w:t xml:space="preserve">IN ENGLISH:</w:t>
      </w:r>
    </w:p>
    <w:p>
      <w:pPr>
        <w:pBdr>
          <w:left w:val="single" w:color="1E7A1E" w:sz="12" w:space="4"/>
        </w:pBdr>
        <w:spacing w:after="80"/>
        <w:ind w:left="400"/>
      </w:pPr>
      <w:r>
        <w:rPr>
          <w:rFonts w:ascii="Arial" w:cs="Arial" w:eastAsia="Arial" w:hAnsi="Arial"/>
          <w:i/>
          <w:iCs/>
          <w:sz w:val="22"/>
          <w:szCs w:val="22"/>
        </w:rPr>
        <w:t xml:space="preserve">Hi Daniel! The January 2026 report was printed on 2026-03-25, i.e. the day BEFORE the updated 2025 reports were generated (2026-03-26). This means the opening balances in the January 2026 report still reflect the old 2025 closing values and are therefore incorrect. The table below lists all accounts with discrepancies, using the account names from your own balance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850"/>
        <w:gridCol w:w="1850"/>
        <w:gridCol w:w="1500"/>
      </w:tblGrid>
      <w:tr>
        <w:trPr>
          <w:tblHeader/>
        </w:trPr>
        <w:tc>
          <w:tcPr>
            <w:tcW w:type="dxa" w:w="38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Account / Name</w:t>
            </w:r>
          </w:p>
        </w:tc>
        <w:tc>
          <w:tcPr>
            <w:tcW w:type="dxa" w:w="18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Correct UB 2025</w:t>
            </w:r>
          </w:p>
        </w:tc>
        <w:tc>
          <w:tcPr>
            <w:tcW w:type="dxa" w:w="185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IB Jan 2026 (incorrect)</w:t>
            </w:r>
          </w:p>
        </w:tc>
        <w:tc>
          <w:tcPr>
            <w:tcW w:type="dxa" w:w="1500"/>
            <w:tcBorders>
              <w:top w:val="single" w:color="AAAAAA" w:sz="4"/>
              <w:left w:val="single" w:color="AAAAAA" w:sz="4"/>
              <w:bottom w:val="single" w:color="AAAAAA" w:sz="4"/>
              <w:right w:val="single" w:color="AAAAAA" w:sz="4"/>
            </w:tcBorders>
            <w:shd w:fill="2E5B8A" w:val="clear"/>
            <w:tcMar>
              <w:top w:type="dxa" w:w="60"/>
              <w:left w:type="dxa" w:w="100"/>
              <w:bottom w:type="dxa" w:w="60"/>
              <w:right w:type="dxa" w:w="100"/>
            </w:tcMar>
          </w:tcPr>
          <w:p>
            <w:r>
              <w:rPr>
                <w:rFonts w:ascii="Arial" w:cs="Arial" w:eastAsia="Arial" w:hAnsi="Arial"/>
                <w:b/>
                <w:bCs/>
                <w:color w:val="FFFFFF"/>
                <w:sz w:val="20"/>
                <w:szCs w:val="20"/>
              </w:rPr>
              <w:t xml:space="preserve">Diff</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BERÄKNAT RESULTAT</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+505,779.72 SEK</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+485,044.95 SEK</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−20,734.77 SEK</w:t>
            </w:r>
          </w:p>
        </w:tc>
      </w:tr>
      <w:tr>
        <w:trPr>
          <w:tblHeader w:val="false"/>
        </w:trPr>
        <w:tc>
          <w:tcPr>
            <w:tcW w:type="dxa" w:w="3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1407 – Lager av Pant (Deposit inventory)</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37,429.00 SEK</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36,884.00 SEK</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−545.00 SEK</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1408 – Lager av Profilprodukt (Merchandise inventory)</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121,995.26 SEK</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108,107.15 SEK</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−13,888.11 SEK</w:t>
            </w:r>
          </w:p>
        </w:tc>
      </w:tr>
      <w:tr>
        <w:trPr>
          <w:tblHeader w:val="false"/>
        </w:trPr>
        <w:tc>
          <w:tcPr>
            <w:tcW w:type="dxa" w:w="3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1409 – Lager av Gästkort (Gift card inventory)</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495.00 SEK</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2,365.00 SEK</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+1,870.00 SEK</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1790 – Prepaid expenses / Accrued income</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21,421.23 SEK</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0.00 SEK</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−21,421.23 SEK</w:t>
            </w:r>
          </w:p>
        </w:tc>
      </w:tr>
      <w:tr>
        <w:trPr>
          <w:tblHeader w:val="false"/>
        </w:trPr>
        <w:tc>
          <w:tcPr>
            <w:tcW w:type="dxa" w:w="3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2499 – Pant / Deposit liability</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0.00 SEK</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16,317.57 SEK</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+16,317.57 SEK</w:t>
            </w:r>
          </w:p>
        </w:tc>
      </w:tr>
      <w:tr>
        <w:trPr>
          <w:tblHeader w:val="false"/>
        </w:trPr>
        <w:tc>
          <w:tcPr>
            <w:tcW w:type="dxa" w:w="38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2450 – Tax receivables/liabilities</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−50.00 SEK</w:t>
            </w:r>
          </w:p>
        </w:tc>
        <w:tc>
          <w:tcPr>
            <w:tcW w:type="dxa" w:w="185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−4,620.00 SEK</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+4,570.00 SEK</w:t>
            </w:r>
          </w:p>
        </w:tc>
      </w:tr>
      <w:tr>
        <w:trPr>
          <w:tblHeader w:val="false"/>
        </w:trPr>
        <w:tc>
          <w:tcPr>
            <w:tcW w:type="dxa" w:w="38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2990 – Other liabilities</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−4,463.29 SEK</w:t>
            </w:r>
          </w:p>
        </w:tc>
        <w:tc>
          <w:tcPr>
            <w:tcW w:type="dxa" w:w="185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−2,961.29 SEK</w:t>
            </w:r>
          </w:p>
        </w:tc>
        <w:tc>
          <w:tcPr>
            <w:tcW w:type="dxa" w:w="1500"/>
            <w:tcBorders>
              <w:top w:val="single" w:color="AAAAAA" w:sz="4"/>
              <w:left w:val="single" w:color="AAAAAA" w:sz="4"/>
              <w:bottom w:val="single" w:color="AAAAAA" w:sz="4"/>
              <w:right w:val="single" w:color="AAAAAA" w:sz="4"/>
            </w:tcBorders>
            <w:shd w:fill="EEF2F7" w:val="clear"/>
            <w:tcMar>
              <w:top w:type="dxa" w:w="60"/>
              <w:left w:type="dxa" w:w="100"/>
              <w:bottom w:type="dxa" w:w="60"/>
              <w:right w:type="dxa" w:w="100"/>
            </w:tcMar>
          </w:tcPr>
          <w:p>
            <w:r>
              <w:rPr>
                <w:rFonts w:ascii="Arial" w:cs="Arial" w:eastAsia="Arial" w:hAnsi="Arial"/>
                <w:b w:val="false"/>
                <w:bCs w:val="false"/>
                <w:color w:val="000000"/>
                <w:sz w:val="20"/>
                <w:szCs w:val="20"/>
              </w:rPr>
              <w:t xml:space="preserve">−1,502.00 SEK</w:t>
            </w:r>
          </w:p>
        </w:tc>
      </w:tr>
    </w:tbl>
    <w:p>
      <w:r>
        <w:rPr>
          <w:rFonts w:ascii="Arial" w:cs="Arial" w:eastAsia="Arial" w:hAnsi="Arial"/>
          <w:sz w:val="22"/>
          <w:szCs w:val="22"/>
        </w:rPr>
        <w:t xml:space="preserve"/>
      </w:r>
    </w:p>
    <w:p>
      <w:pPr>
        <w:pBdr>
          <w:left w:val="single" w:color="1E7A1E" w:sz="12" w:space="4"/>
        </w:pBdr>
        <w:spacing w:after="80"/>
        <w:ind w:left="400"/>
      </w:pPr>
      <w:r>
        <w:rPr>
          <w:rFonts w:ascii="Arial" w:cs="Arial" w:eastAsia="Arial" w:hAnsi="Arial"/>
          <w:i/>
          <w:iCs/>
          <w:sz w:val="22"/>
          <w:szCs w:val="22"/>
        </w:rPr>
        <w:t xml:space="preserve">The following inventory accounts (1400–1406) already match and require no correction: 1400 Lager (37,125 SEK), 1401 Lager av Öl / Beer (6,315 SEK), 1402 Lager av Cider (7,165 SEK), 1403 Lager av Vin / Wine (13,286 SEK), 1404 Lager av Sprit / Spirits (73,348 SEK), 1405 Lager av Fatöl / Draught beer (1,557 SEK).</w:t>
      </w:r>
    </w:p>
    <w:p>
      <w:pPr>
        <w:pBdr>
          <w:left w:val="single" w:color="1E7A1E" w:sz="12" w:space="4"/>
        </w:pBdr>
        <w:spacing w:after="80"/>
        <w:ind w:left="400"/>
      </w:pPr>
      <w:r>
        <w:rPr>
          <w:rFonts w:ascii="Arial" w:cs="Arial" w:eastAsia="Arial" w:hAnsi="Arial"/>
          <w:i/>
          <w:iCs/>
          <w:sz w:val="22"/>
          <w:szCs w:val="22"/>
        </w:rPr>
        <w:t xml:space="preserve">Could you please confirm that the corrections listed above have been entered into the accounting system, and that an updated January 2026 report with correct opening balances can be generated? It is important that the 2026 financial year starts with accurate opening balances.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Fråga 2: Nya verifikationer R8–R11 – vad avser de?</w:t>
      </w:r>
    </w:p>
    <w:p>
      <w:pPr>
        <w:pBdr>
          <w:left w:val="single" w:color="2E5B8A" w:sz="12" w:space="4"/>
        </w:pBdr>
        <w:spacing w:after="80"/>
        <w:ind w:left="400"/>
      </w:pPr>
      <w:r>
        <w:rPr>
          <w:rFonts w:ascii="Arial" w:cs="Arial" w:eastAsia="Arial" w:hAnsi="Arial"/>
          <w:i/>
          <w:iCs/>
          <w:sz w:val="22"/>
          <w:szCs w:val="22"/>
        </w:rPr>
        <w:t xml:space="preserve">PÅ SVENSKA: I den gamla rapporten (250325) fanns 7 verifikationer i R-serien. I den nya rapporten (260326) finns 11 st (R8–R11 är nya). Kan du beskriva vad dessa fyra nya verifikationer avser? Är de relaterade till lagerkorrigeringen, konto 1790, konto 2499, eller något annat?</w:t>
      </w:r>
    </w:p>
    <w:p>
      <w:r>
        <w:rPr>
          <w:rFonts w:ascii="Arial" w:cs="Arial" w:eastAsia="Arial" w:hAnsi="Arial"/>
          <w:sz w:val="22"/>
          <w:szCs w:val="22"/>
        </w:rPr>
        <w:t xml:space="preserve"/>
      </w:r>
    </w:p>
    <w:p>
      <w:pPr>
        <w:pBdr>
          <w:left w:val="single" w:color="1E7A1E" w:sz="12" w:space="4"/>
        </w:pBdr>
        <w:spacing w:after="80"/>
        <w:ind w:left="400"/>
      </w:pPr>
      <w:r>
        <w:rPr>
          <w:rFonts w:ascii="Arial" w:cs="Arial" w:eastAsia="Arial" w:hAnsi="Arial"/>
          <w:i/>
          <w:iCs/>
          <w:sz w:val="22"/>
          <w:szCs w:val="22"/>
        </w:rPr>
        <w:t xml:space="preserve">IN ENGLISH: In the old report (250325) there were 7 verification entries in the R-series. In the new report (260326) there are 11 (R8–R11 are new). Could you describe what these four new verification entries relate to? Are they connected to the inventory correction, account 1790, account 2499, or something else?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Fråga 3: Konto 1790 – förutbetald kostnad/intäkt 21 421 kr</w:t>
      </w:r>
    </w:p>
    <w:p>
      <w:pPr>
        <w:pBdr>
          <w:left w:val="single" w:color="2E5B8A" w:sz="12" w:space="4"/>
        </w:pBdr>
        <w:spacing w:after="80"/>
        <w:ind w:left="400"/>
      </w:pPr>
      <w:r>
        <w:rPr>
          <w:rFonts w:ascii="Arial" w:cs="Arial" w:eastAsia="Arial" w:hAnsi="Arial"/>
          <w:i/>
          <w:iCs/>
          <w:sz w:val="22"/>
          <w:szCs w:val="22"/>
        </w:rPr>
        <w:t xml:space="preserve">PÅ SVENSKA: I den uppdaterade 2025-rapporten finns en ny post på konto 1790 (Förutbetalda kostnader/upplupna intäkter) om 21 421,23 kr som inte fanns i den gamla rapporten. Vad representerar denna accrual? Dvs – vilken kostnad eller intäkt hänförs till 2025 men betalas/realiseras under 2026?</w:t>
      </w:r>
    </w:p>
    <w:p>
      <w:r>
        <w:rPr>
          <w:rFonts w:ascii="Arial" w:cs="Arial" w:eastAsia="Arial" w:hAnsi="Arial"/>
          <w:sz w:val="22"/>
          <w:szCs w:val="22"/>
        </w:rPr>
        <w:t xml:space="preserve"/>
      </w:r>
    </w:p>
    <w:p>
      <w:pPr>
        <w:pBdr>
          <w:left w:val="single" w:color="1E7A1E" w:sz="12" w:space="4"/>
        </w:pBdr>
        <w:spacing w:after="80"/>
        <w:ind w:left="400"/>
      </w:pPr>
      <w:r>
        <w:rPr>
          <w:rFonts w:ascii="Arial" w:cs="Arial" w:eastAsia="Arial" w:hAnsi="Arial"/>
          <w:i/>
          <w:iCs/>
          <w:sz w:val="22"/>
          <w:szCs w:val="22"/>
        </w:rPr>
        <w:t xml:space="preserve">IN ENGLISH: In the updated 2025 report, there is a new entry on account 1790 (Prepaid expenses / Accrued income) of 21,421.23 SEK that was not present in the old report. What does this accrual represent? That is – which cost or income belongs to 2025 but will be paid/realised during 2026?</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Fråga 4: Konto 2499 – pantpost eliminerad</w:t>
      </w:r>
    </w:p>
    <w:p>
      <w:pPr>
        <w:pBdr>
          <w:left w:val="single" w:color="2E5B8A" w:sz="12" w:space="4"/>
        </w:pBdr>
        <w:spacing w:after="80"/>
        <w:ind w:left="400"/>
      </w:pPr>
      <w:r>
        <w:rPr>
          <w:rFonts w:ascii="Arial" w:cs="Arial" w:eastAsia="Arial" w:hAnsi="Arial"/>
          <w:i/>
          <w:iCs/>
          <w:sz w:val="22"/>
          <w:szCs w:val="22"/>
        </w:rPr>
        <w:t xml:space="preserve">PÅ SVENSKA: I den gamla rapporten (250325) hade konto 2499 ett saldo om 16 317,57 kr (benämnt "Pant"). I den nya rapporten (260326) är detta saldo 0. Vad har hänt med denna pantpost – är den reglerad, omklassificerad, eller var det ett bokföringsfel?</w:t>
      </w:r>
    </w:p>
    <w:p>
      <w:r>
        <w:rPr>
          <w:rFonts w:ascii="Arial" w:cs="Arial" w:eastAsia="Arial" w:hAnsi="Arial"/>
          <w:sz w:val="22"/>
          <w:szCs w:val="22"/>
        </w:rPr>
        <w:t xml:space="preserve"/>
      </w:r>
    </w:p>
    <w:p>
      <w:pPr>
        <w:pBdr>
          <w:left w:val="single" w:color="1E7A1E" w:sz="12" w:space="4"/>
        </w:pBdr>
        <w:spacing w:after="80"/>
        <w:ind w:left="400"/>
      </w:pPr>
      <w:r>
        <w:rPr>
          <w:rFonts w:ascii="Arial" w:cs="Arial" w:eastAsia="Arial" w:hAnsi="Arial"/>
          <w:i/>
          <w:iCs/>
          <w:sz w:val="22"/>
          <w:szCs w:val="22"/>
        </w:rPr>
        <w:t xml:space="preserve">IN ENGLISH: In the old report (250325), account 2499 had a balance of 16,317.57 SEK (labelled "Pant" / deposit). In the new report (260326), this balance is 0. What happened to this deposit entry – has it been settled, reclassified, or was it a bookkeeping error?</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Fråga 5: Konto 1400 "Lager" – vad ingår?</w:t>
      </w:r>
    </w:p>
    <w:p>
      <w:pPr>
        <w:pBdr>
          <w:left w:val="single" w:color="2E5B8A" w:sz="12" w:space="4"/>
        </w:pBdr>
        <w:spacing w:after="80"/>
        <w:ind w:left="400"/>
      </w:pPr>
      <w:r>
        <w:rPr>
          <w:rFonts w:ascii="Arial" w:cs="Arial" w:eastAsia="Arial" w:hAnsi="Arial"/>
          <w:i/>
          <w:iCs/>
          <w:sz w:val="22"/>
          <w:szCs w:val="22"/>
        </w:rPr>
        <w:t xml:space="preserve">PÅ SVENSKA: Konto 1400 "Lager" finns inte i balansrapporterna för 2023 och 2024. Under 2025 bokades 37 125 kr på detta konto (IB=0, UB=37 125 kr). Benämningen "Lager" är mycket generisk och ger ingen information om vad som lagras. Kan du berätta vad som ingår i konto 1400? Är det exempelvis matvaror, engångsmaterial, eller annat? En tydlig specificering är viktig för att balansräkningen ska ge en rättvisande bild.</w:t>
      </w:r>
    </w:p>
    <w:p>
      <w:r>
        <w:rPr>
          <w:rFonts w:ascii="Arial" w:cs="Arial" w:eastAsia="Arial" w:hAnsi="Arial"/>
          <w:sz w:val="22"/>
          <w:szCs w:val="22"/>
        </w:rPr>
        <w:t xml:space="preserve"/>
      </w:r>
    </w:p>
    <w:p>
      <w:pPr>
        <w:pBdr>
          <w:left w:val="single" w:color="1E7A1E" w:sz="12" w:space="4"/>
        </w:pBdr>
        <w:spacing w:after="80"/>
        <w:ind w:left="400"/>
      </w:pPr>
      <w:r>
        <w:rPr>
          <w:rFonts w:ascii="Arial" w:cs="Arial" w:eastAsia="Arial" w:hAnsi="Arial"/>
          <w:i/>
          <w:iCs/>
          <w:sz w:val="22"/>
          <w:szCs w:val="22"/>
        </w:rPr>
        <w:t xml:space="preserve">IN ENGLISH: Account 1400 "Lager" (Inventory) does not appear in the balance reports for 2023 or 2024. During 2025, 37,125 SEK was posted to this account (opening balance = 0, closing balance = 37,125 SEK). The label "Lager" is very generic and gives no information about what is being inventoried. Could you explain what is included in account 1400? For example, is it food items, disposable materials, or something else? A clear specification is important to ensure the balance sheet gives a true and fair view.</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Fråga 6: Konto 1406 "Lager av Fatcider" – negativt saldo och borttaget</w:t>
      </w:r>
    </w:p>
    <w:p>
      <w:pPr>
        <w:pBdr>
          <w:left w:val="single" w:color="2E5B8A" w:sz="12" w:space="4"/>
        </w:pBdr>
        <w:spacing w:after="80"/>
        <w:ind w:left="400"/>
      </w:pPr>
      <w:r>
        <w:rPr>
          <w:rFonts w:ascii="Arial" w:cs="Arial" w:eastAsia="Arial" w:hAnsi="Arial"/>
          <w:i/>
          <w:iCs/>
          <w:sz w:val="22"/>
          <w:szCs w:val="22"/>
        </w:rPr>
        <w:t xml:space="preserve">PÅ SVENSKA: Konto 1406 "Lager av Fatcider" förekom i 2023 (UB 21 513 kr) och avvecklades under 2024 (UB 0 kr). I den gamla 2025-rapporten (250325) visades ett negativt saldo om −112 kr på konto 1406 – ett lagervärde kan inte vara negativt och är en bokföringsteknisk avvikelse. I den nya 2025-rapporten (260326) saknas konto 1406 helt. Hur har detta hanterats? Är det korrigerat via en rättelseverifikation, eller har saldot omklassificerats till ett annat konto?</w:t>
      </w:r>
    </w:p>
    <w:p>
      <w:r>
        <w:rPr>
          <w:rFonts w:ascii="Arial" w:cs="Arial" w:eastAsia="Arial" w:hAnsi="Arial"/>
          <w:sz w:val="22"/>
          <w:szCs w:val="22"/>
        </w:rPr>
        <w:t xml:space="preserve"/>
      </w:r>
    </w:p>
    <w:p>
      <w:pPr>
        <w:pBdr>
          <w:left w:val="single" w:color="1E7A1E" w:sz="12" w:space="4"/>
        </w:pBdr>
        <w:spacing w:after="80"/>
        <w:ind w:left="400"/>
      </w:pPr>
      <w:r>
        <w:rPr>
          <w:rFonts w:ascii="Arial" w:cs="Arial" w:eastAsia="Arial" w:hAnsi="Arial"/>
          <w:i/>
          <w:iCs/>
          <w:sz w:val="22"/>
          <w:szCs w:val="22"/>
        </w:rPr>
        <w:t xml:space="preserve">IN ENGLISH: Account 1406 "Lager av Fatcider" (Draught Cider Inventory) appeared in 2023 (closing balance 21,513 SEK) and was wound down during 2024 (closing balance 0 SEK). In the old 2025 report (250325), a negative balance of −112 SEK was shown for account 1406 — an inventory balance cannot be negative, and this represents a technical accounting anomaly. In the new 2025 report (260326), account 1406 is absent entirely. How has this been handled? Was it corrected via an adjusting entry, or has the balance been reclassified to another account?</w:t>
      </w:r>
    </w:p>
    <w:p>
      <w:r>
        <w:rPr>
          <w:rFonts w:ascii="Arial" w:cs="Arial" w:eastAsia="Arial" w:hAnsi="Arial"/>
          <w:sz w:val="22"/>
          <w:szCs w:val="22"/>
        </w:rPr>
        <w:t xml:space="preserve"/>
      </w:r>
    </w:p>
    <w:p>
      <w:r>
        <w:br w:type="page"/>
      </w:r>
    </w:p>
    <w:p>
      <w:pPr>
        <w:pStyle w:val="Heading1"/>
      </w:pPr>
      <w:r>
        <w:rPr>
          <w:rFonts w:ascii="Arial" w:cs="Arial" w:eastAsia="Arial" w:hAnsi="Arial"/>
          <w:b/>
          <w:bCs/>
          <w:sz w:val="32"/>
          <w:szCs w:val="32"/>
        </w:rPr>
        <w:t xml:space="preserve">7. Sammanfattning och övergripande bedömning</w:t>
      </w:r>
    </w:p>
    <w:p>
      <w:pPr>
        <w:pStyle w:val="Heading2"/>
      </w:pPr>
      <w:r>
        <w:rPr>
          <w:rFonts w:ascii="Arial" w:cs="Arial" w:eastAsia="Arial" w:hAnsi="Arial"/>
          <w:b/>
          <w:bCs/>
          <w:sz w:val="28"/>
          <w:szCs w:val="28"/>
        </w:rPr>
        <w:t xml:space="preserve">7.1 Vad den utökade informationen tillför</w:t>
      </w:r>
    </w:p>
    <w:p>
      <w:pPr>
        <w:pStyle w:val="ListParagraph"/>
        <w:numPr>
          <w:ilvl w:val="0"/>
          <w:numId w:val="2"/>
        </w:numPr>
        <w:spacing w:after="80"/>
      </w:pPr>
      <w:r>
        <w:rPr>
          <w:rFonts w:ascii="Arial" w:cs="Arial" w:eastAsia="Arial" w:hAnsi="Arial"/>
          <w:sz w:val="22"/>
          <w:szCs w:val="22"/>
        </w:rPr>
        <w:t xml:space="preserve">Kontinuitet bekräftad: UB 2023 = IB 2024 och UB 2024 = IB 2025 stämmer perfekt. Bokföringstrådarna hänger ihop över tre år, vilket är ett gott tecken.</w:t>
      </w:r>
    </w:p>
    <w:p>
      <w:pPr>
        <w:pStyle w:val="ListParagraph"/>
        <w:numPr>
          <w:ilvl w:val="0"/>
          <w:numId w:val="2"/>
        </w:numPr>
        <w:spacing w:after="80"/>
      </w:pPr>
      <w:r>
        <w:rPr>
          <w:rFonts w:ascii="Arial" w:cs="Arial" w:eastAsia="Arial" w:hAnsi="Arial"/>
          <w:sz w:val="22"/>
          <w:szCs w:val="22"/>
        </w:rPr>
        <w:t xml:space="preserve">Lagerkorrigeringen i 2025 är välmotiverad: Lagerinventeringen som genomfördes gav ett mer korrekt värde än den teoretiska beräkningen i den gamla rapporten. Korrigeringen är transparant och spårbar.</w:t>
      </w:r>
    </w:p>
    <w:p>
      <w:pPr>
        <w:pStyle w:val="ListParagraph"/>
        <w:numPr>
          <w:ilvl w:val="0"/>
          <w:numId w:val="2"/>
        </w:numPr>
        <w:spacing w:after="80"/>
      </w:pPr>
      <w:r>
        <w:rPr>
          <w:rFonts w:ascii="Arial" w:cs="Arial" w:eastAsia="Arial" w:hAnsi="Arial"/>
          <w:sz w:val="22"/>
          <w:szCs w:val="22"/>
        </w:rPr>
        <w:t xml:space="preserve">Ekonomin förbättrades markant 2025: Intäktsökning +37%, positiv kassautveckling (+160 000 kr), eget kapital ökar för första gången på flera år. Verksamheten visar tydliga förbättringstecken.</w:t>
      </w:r>
    </w:p>
    <w:p>
      <w:pPr>
        <w:pStyle w:val="ListParagraph"/>
        <w:numPr>
          <w:ilvl w:val="0"/>
          <w:numId w:val="2"/>
        </w:numPr>
        <w:spacing w:after="80"/>
      </w:pPr>
      <w:r>
        <w:rPr>
          <w:rFonts w:ascii="Arial" w:cs="Arial" w:eastAsia="Arial" w:hAnsi="Arial"/>
          <w:sz w:val="22"/>
          <w:szCs w:val="22"/>
        </w:rPr>
        <w:t xml:space="preserve">2024 var ett utmaningens år: Underskott i kärnverksamheten, höga personalkostnader, men fastighetsskulden reglerades och stiftelseomföringarna var planerade (inte oegentligheter).</w:t>
      </w:r>
    </w:p>
    <w:p>
      <w:pPr>
        <w:pStyle w:val="ListParagraph"/>
        <w:numPr>
          <w:ilvl w:val="0"/>
          <w:numId w:val="2"/>
        </w:numPr>
        <w:spacing w:after="80"/>
      </w:pPr>
      <w:r>
        <w:rPr>
          <w:rFonts w:ascii="Arial" w:cs="Arial" w:eastAsia="Arial" w:hAnsi="Arial"/>
          <w:sz w:val="22"/>
          <w:szCs w:val="22"/>
        </w:rPr>
        <w:t xml:space="preserve">Januarirapporten 2026 behöver uppdateras: De korrigerade 2025-värdena måste speglas i ingående balanserna för 2026 (se fråga 1 till Daniel).</w:t>
      </w:r>
    </w:p>
    <w:p>
      <w:pPr>
        <w:pStyle w:val="ListParagraph"/>
        <w:numPr>
          <w:ilvl w:val="0"/>
          <w:numId w:val="2"/>
        </w:numPr>
        <w:spacing w:after="80"/>
      </w:pPr>
      <w:r>
        <w:rPr>
          <w:rFonts w:ascii="Arial" w:cs="Arial" w:eastAsia="Arial" w:hAnsi="Arial"/>
          <w:sz w:val="22"/>
          <w:szCs w:val="22"/>
        </w:rPr>
        <w:t xml:space="preserve">Lagerkonton kräver klargöranden: Konto 1400 "Lager" (37 125 kr) är nytt 2025 utan specificering. Konto 1406 "Lager av Fatcider" hade negativt saldo i gamla rapporten och saknas i nya (frågorna 5–6 till Daniel).</w:t>
      </w:r>
    </w:p>
    <w:p>
      <w:pPr>
        <w:pStyle w:val="ListParagraph"/>
        <w:numPr>
          <w:ilvl w:val="0"/>
          <w:numId w:val="2"/>
        </w:numPr>
        <w:spacing w:after="80"/>
      </w:pPr>
      <w:r>
        <w:rPr>
          <w:rFonts w:ascii="Arial" w:cs="Arial" w:eastAsia="Arial" w:hAnsi="Arial"/>
          <w:sz w:val="22"/>
          <w:szCs w:val="22"/>
        </w:rPr>
        <w:t xml:space="preserve">Kontonamnen i lagersektionen: Daniels bokföring använder Öl (1401), Cider (1402), Vin (1403), Sprit (1404), Fatöl (1405) – dessa är nu korrekta i detta dokument.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7.2 Fortsatt arbete</w:t>
      </w:r>
    </w:p>
    <w:p>
      <w:pPr>
        <w:spacing w:after="120"/>
      </w:pPr>
      <w:r>
        <w:rPr>
          <w:rFonts w:ascii="Arial" w:cs="Arial" w:eastAsia="Arial" w:hAnsi="Arial"/>
          <w:sz w:val="22"/>
          <w:szCs w:val="22"/>
        </w:rPr>
        <w:t xml:space="preserve">Dessa revisionsanteckningar utgör ett analytiskt underlag för den fullständiga revisionen. Nästa steg är att:</w:t>
      </w:r>
    </w:p>
    <w:p>
      <w:pPr>
        <w:pStyle w:val="ListParagraph"/>
        <w:numPr>
          <w:ilvl w:val="0"/>
          <w:numId w:val="2"/>
        </w:numPr>
        <w:spacing w:after="80"/>
      </w:pPr>
      <w:r>
        <w:rPr>
          <w:rFonts w:ascii="Arial" w:cs="Arial" w:eastAsia="Arial" w:hAnsi="Arial"/>
          <w:sz w:val="22"/>
          <w:szCs w:val="22"/>
        </w:rPr>
        <w:t xml:space="preserve">Invänta svar på frågorna till Daniel (avsnitt 6)</w:t>
      </w:r>
    </w:p>
    <w:p>
      <w:pPr>
        <w:pStyle w:val="ListParagraph"/>
        <w:numPr>
          <w:ilvl w:val="0"/>
          <w:numId w:val="2"/>
        </w:numPr>
        <w:spacing w:after="80"/>
      </w:pPr>
      <w:r>
        <w:rPr>
          <w:rFonts w:ascii="Arial" w:cs="Arial" w:eastAsia="Arial" w:hAnsi="Arial"/>
          <w:sz w:val="22"/>
          <w:szCs w:val="22"/>
        </w:rPr>
        <w:t xml:space="preserve">Begära in verifikationslista och stickprovsverifikationer</w:t>
      </w:r>
    </w:p>
    <w:p>
      <w:pPr>
        <w:pStyle w:val="ListParagraph"/>
        <w:numPr>
          <w:ilvl w:val="0"/>
          <w:numId w:val="2"/>
        </w:numPr>
        <w:spacing w:after="80"/>
      </w:pPr>
      <w:r>
        <w:rPr>
          <w:rFonts w:ascii="Arial" w:cs="Arial" w:eastAsia="Arial" w:hAnsi="Arial"/>
          <w:sz w:val="22"/>
          <w:szCs w:val="22"/>
        </w:rPr>
        <w:t xml:space="preserve">Granska styrelsemötesprotokoll avseende ekonomiska beslut</w:t>
      </w:r>
    </w:p>
    <w:p>
      <w:pPr>
        <w:pStyle w:val="ListParagraph"/>
        <w:numPr>
          <w:ilvl w:val="0"/>
          <w:numId w:val="2"/>
        </w:numPr>
        <w:spacing w:after="80"/>
      </w:pPr>
      <w:r>
        <w:rPr>
          <w:rFonts w:ascii="Arial" w:cs="Arial" w:eastAsia="Arial" w:hAnsi="Arial"/>
          <w:sz w:val="22"/>
          <w:szCs w:val="22"/>
        </w:rPr>
        <w:t xml:space="preserve">Upprätta fullständig revisionsberättelse</w:t>
      </w:r>
    </w:p>
    <w:p>
      <w:r>
        <w:rPr>
          <w:rFonts w:ascii="Arial" w:cs="Arial" w:eastAsia="Arial" w:hAnsi="Arial"/>
          <w:sz w:val="22"/>
          <w:szCs w:val="22"/>
        </w:rPr>
        <w:t xml:space="preserve"/>
      </w:r>
    </w:p>
    <w:p>
      <w:r>
        <w:br w:type="page"/>
      </w:r>
    </w:p>
    <w:p>
      <w:pPr>
        <w:pStyle w:val="Heading1"/>
      </w:pPr>
      <w:r>
        <w:rPr>
          <w:rFonts w:ascii="Arial" w:cs="Arial" w:eastAsia="Arial" w:hAnsi="Arial"/>
          <w:b/>
          <w:bCs/>
          <w:sz w:val="32"/>
          <w:szCs w:val="32"/>
        </w:rPr>
        <w:t xml:space="preserve">8. Källor</w:t>
      </w:r>
    </w:p>
    <w:p>
      <w:pPr>
        <w:spacing w:after="120"/>
      </w:pPr>
      <w:r>
        <w:rPr>
          <w:rFonts w:ascii="Arial" w:cs="Arial" w:eastAsia="Arial" w:hAnsi="Arial"/>
          <w:sz w:val="22"/>
          <w:szCs w:val="22"/>
        </w:rPr>
        <w:t xml:space="preserve">Bokföringsnämnden (2016) BFNAR 2016:10 Årsredovisning i mindre företag (K2). Stockholm: Bokföringsnämnden. Tillgänglig: https://www.bfn.se/vagledningar/k2-arsredovisning-i-mindre-foretag/ (Hämtad: 2026-03-27).</w:t>
      </w:r>
    </w:p>
    <w:p>
      <w:pPr>
        <w:spacing w:after="120"/>
      </w:pPr>
      <w:r>
        <w:rPr>
          <w:rFonts w:ascii="Arial" w:cs="Arial" w:eastAsia="Arial" w:hAnsi="Arial"/>
          <w:sz w:val="22"/>
          <w:szCs w:val="22"/>
        </w:rPr>
        <w:t xml:space="preserve">FAR (2024) God revisionssed i Sverige. Stockholm: FAR förlag. Tillgänglig: https://www.far.se (Hämtad: 2026-03-27).</w:t>
      </w:r>
    </w:p>
    <w:p>
      <w:pPr>
        <w:spacing w:after="120"/>
      </w:pPr>
      <w:r>
        <w:rPr>
          <w:rFonts w:ascii="Arial" w:cs="Arial" w:eastAsia="Arial" w:hAnsi="Arial"/>
          <w:sz w:val="22"/>
          <w:szCs w:val="22"/>
        </w:rPr>
        <w:t xml:space="preserve">International Auditing and Assurance Standards Board (IAASB) (2009) ISA 240: The Auditor's Responsibilities Relating to Fraud in an Audit of Financial Statements. New York: IFAC. Tillgänglig: https://www.iaasb.org (Hämtad: 2026-03-27).</w:t>
      </w:r>
    </w:p>
    <w:p>
      <w:pPr>
        <w:spacing w:after="120"/>
      </w:pPr>
      <w:r>
        <w:rPr>
          <w:rFonts w:ascii="Arial" w:cs="Arial" w:eastAsia="Arial" w:hAnsi="Arial"/>
          <w:sz w:val="22"/>
          <w:szCs w:val="22"/>
        </w:rPr>
        <w:t xml:space="preserve">Riksdagen (1995) Årsredovisningslagen (1995:1554). Stockholm: Riksdagen. Tillgänglig: https://www.riksdagen.se/sv/dokument-och-lagar/dokument/svensk-forfattningssamling/arsredovisningslag-19951554_sfs-1995-1554/ (Hämtad: 2026-03-27).</w:t>
      </w:r>
    </w:p>
    <w:p>
      <w:pPr>
        <w:spacing w:after="120"/>
      </w:pPr>
      <w:r>
        <w:rPr>
          <w:rFonts w:ascii="Arial" w:cs="Arial" w:eastAsia="Arial" w:hAnsi="Arial"/>
          <w:sz w:val="22"/>
          <w:szCs w:val="22"/>
        </w:rPr>
        <w:t xml:space="preserve">Riksdagen (1999a) Bokföringslagen (1999:1078). Stockholm: Riksdagen. Tillgänglig: https://www.riksdagen.se/sv/dokument-och-lagar/dokument/svensk-forfattningssamling/bokforingslag-19991078_sfs-1999-1078/ (Hämtad: 2026-03-27).</w:t>
      </w:r>
    </w:p>
    <w:p>
      <w:pPr>
        <w:spacing w:after="120"/>
      </w:pPr>
      <w:r>
        <w:rPr>
          <w:rFonts w:ascii="Arial" w:cs="Arial" w:eastAsia="Arial" w:hAnsi="Arial"/>
          <w:sz w:val="22"/>
          <w:szCs w:val="22"/>
        </w:rPr>
        <w:t xml:space="preserve">Riksdagen (1999b) Revisionslagen (1999:1079). Stockholm: Riksdagen. Tillgänglig: https://www.riksdagen.se/sv/dokument-och-lagar/dokument/svensk-forfattningssamling/revisionslag-19991079_sfs-1999-1079/ (Hämtad: 2026-03-27).</w:t>
      </w:r>
    </w:p>
    <w:p>
      <w:r>
        <w:rPr>
          <w:rFonts w:ascii="Arial" w:cs="Arial" w:eastAsia="Arial" w:hAnsi="Arial"/>
          <w:sz w:val="22"/>
          <w:szCs w:val="22"/>
        </w:rPr>
        <w:t xml:space="preserve"/>
      </w:r>
    </w:p>
    <w:p>
      <w:pPr>
        <w:pBdr>
          <w:top w:val="single" w:color="AAAAAA" w:sz="4" w:space="1"/>
        </w:pBdr>
        <w:spacing w:before="400"/>
      </w:pPr>
      <w:r>
        <w:rPr>
          <w:rFonts w:ascii="Arial" w:cs="Arial" w:eastAsia="Arial" w:hAnsi="Arial"/>
          <w:i/>
          <w:iCs/>
          <w:color w:val="666666"/>
          <w:sz w:val="18"/>
          <w:szCs w:val="18"/>
        </w:rPr>
        <w:t xml:space="preserve">Revisionsanteckningar Kalmar Nation i Lund – Per 2026-03-27 – Kompletterande flerårsanalys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Sida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av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i/>
        <w:iCs/>
        <w:color w:val="555555"/>
        <w:sz w:val="18"/>
        <w:szCs w:val="18"/>
      </w:rPr>
      <w:t xml:space="preserve">Revisionsanteckningar Kalmar Nation 2025</w:t>
    </w:r>
    <w:r>
      <w:rPr>
        <w:rFonts w:ascii="Arial" w:cs="Arial" w:eastAsia="Arial" w:hAnsi="Arial"/>
        <w:i/>
        <w:iCs/>
        <w:color w:val="555555"/>
        <w:sz w:val="18"/>
        <w:szCs w:val="18"/>
      </w:rPr>
      <w:t xml:space="preserve">	Per 2026-03-27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B8A" w:sz="6" w:space="1"/>
      </w:pBdr>
      <w:spacing w:after="200" w:before="480"/>
      <w:outlineLvl w:val="0"/>
    </w:pPr>
    <w:rPr>
      <w:rFonts w:ascii="Arial" w:cs="Arial" w:eastAsia="Arial" w:hAnsi="Arial"/>
      <w:b/>
      <w:bCs/>
      <w:color w:val="2E5B8A"/>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E5B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2026-03-27T09:20:13.610Z</dcterms:created>
  <dcterms:modified xsi:type="dcterms:W3CDTF">2026-03-27T09:20:13.611Z</dcterms:modified>
</cp:coreProperties>
</file>

<file path=docProps/custom.xml><?xml version="1.0" encoding="utf-8"?>
<Properties xmlns="http://schemas.openxmlformats.org/officeDocument/2006/custom-properties" xmlns:vt="http://schemas.openxmlformats.org/officeDocument/2006/docPropsVTypes"/>
</file>