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xmlns:a="http://schemas.openxmlformats.org/drawingml/2006/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s="http://schemas.microsoft.com/office/word/2010/wordprocessingShape">
    <w:p>
      <w:pPr>
        <w:keepNext w:val="1"/>
        <w:spacing w:after="60" w:lineRule="auto"/>
        <w:rPr/>
      </w:pPr>
      <w:r>
        <w:rPr>
          <w:rFonts w:ascii="Arial" w:cs="Arial" w:eastAsia="Arial" w:hAnsi="Arial"/>
          <w:b w:val="1"/>
          <w:bCs w:val="1"/>
          <w:sz w:val="36"/>
          <w:szCs w:val="36"/>
          <w:rtl w:val="0"/>
        </w:rPr>
        <w:t xml:space="preserve">Instawards Statement of Work (SOW)</w:t>
      </w:r>
    </w:p>
    <w:p>
      <w:pPr>
        <w:spacing w:after="120" w:lineRule="auto"/>
        <w:rPr/>
      </w:pPr>
      <w:r>
        <w:rPr>
          <w:rtl w:val="0"/>
        </w:rPr>
        <w:t xml:space="preserve">Proposed four-week sprint (Month 2)</w:t>
      </w:r>
    </w:p>
    <w:p>
      <w:pPr>
        <w:keepNext w:val="1"/>
        <w:spacing w:before="20" w:lineRule="auto"/>
        <w:rPr>
          <w:b w:val="1"/>
          <w:bCs w:val="1"/>
          <w:sz w:val="26"/>
          <w:szCs w:val="26"/>
        </w:rPr>
      </w:pPr>
      <w:r>
        <w:rPr>
          <w:b w:val="1"/>
          <w:bCs w:val="1"/>
          <w:color w:val="2e5bb9"/>
          <w:sz w:val="26"/>
          <w:szCs w:val="26"/>
          <w:rtl w:val="0"/>
        </w:rPr>
        <w:t xml:space="preserve">Project: PrimeLendRow</w:t>
      </w:r>
    </w:p>
    <w:p>
      <w:pPr>
        <w:keepNext w:val="1"/>
        <w:pBdr>
          <w:bottom w:color="2e5bb9" w:space="8" w:sz="8" w:val="single"/>
        </w:pBdr>
        <w:spacing w:after="100" w:before="280" w:lineRule="auto"/>
        <w:rPr/>
      </w:pPr>
      <w:r>
        <w:rPr>
          <w:b w:val="1"/>
          <w:bCs w:val="1"/>
          <w:color w:val="1a1a1a"/>
          <w:sz w:val="27"/>
          <w:szCs w:val="27"/>
          <w:rtl w:val="0"/>
        </w:rPr>
        <w:t xml:space="preserve">1. Project &amp; Team Information</w:t>
      </w:r>
    </w:p>
    <w:tbl>
      <w:tblPr>
        <w:tblStyle w:val="Table1"/>
        <w:tblW w:w="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720"/>
      </w:tblGrid>
      <w:tr>
        <w:trPr>
          <w:cantSplit w:val="1"/>
          <w:tblHeader w:val="0"/>
        </w:trPr>
        <w:tc>
          <w:tcPr>
            <w:tcW w:w="3000" w:type="dxa"/>
            <w:tcMar>
              <w:top w:w="60.0" w:type="dxa"/>
              <w:left w:w="100.0" w:type="dxa"/>
              <w:bottom w:w="60.0" w:type="dxa"/>
              <w:right w:w="100.0" w:type="dxa"/>
            </w:tcMar>
            <w:vAlign w:val="center"/>
          </w:tcPr>
          <w:p>
            <w:pPr>
              <w:spacing w:after="40" w:lineRule="auto"/>
              <w:rPr/>
            </w:pPr>
            <w:r>
              <w:rPr>
                <w:sz w:val="20"/>
                <w:szCs w:val="20"/>
                <w:rtl w:val="0"/>
              </w:rPr>
              <w:t xml:space="preserve">Project Name</w:t>
            </w:r>
          </w:p>
        </w:tc>
        <w:tc>
          <w:tcPr>
            <w:tcW w:w="6720" w:type="dxa"/>
            <w:tcMar>
              <w:top w:w="60.0" w:type="dxa"/>
              <w:left w:w="100.0" w:type="dxa"/>
              <w:bottom w:w="60.0" w:type="dxa"/>
              <w:right w:w="100.0" w:type="dxa"/>
            </w:tcMar>
            <w:vAlign w:val="center"/>
          </w:tcPr>
          <w:p>
            <w:pPr>
              <w:spacing w:after="40" w:lineRule="auto"/>
              <w:rPr/>
            </w:pPr>
            <w:r>
              <w:rPr>
                <w:sz w:val="20"/>
                <w:szCs w:val="20"/>
                <w:rtl w:val="0"/>
              </w:rPr>
              <w:t xml:space="preserve">PrimeLendRow</w:t>
            </w:r>
          </w:p>
        </w:tc>
      </w:tr>
      <w:tr>
        <w:trPr>
          <w:cantSplit w:val="1"/>
          <w:tblHeader w:val="0"/>
        </w:trPr>
        <w:tc>
          <w:tcPr>
            <w:tcW w:w="3000" w:type="dxa"/>
            <w:tcMar>
              <w:top w:w="60.0" w:type="dxa"/>
              <w:left w:w="100.0" w:type="dxa"/>
              <w:bottom w:w="60.0" w:type="dxa"/>
              <w:right w:w="100.0" w:type="dxa"/>
            </w:tcMar>
            <w:vAlign w:val="center"/>
          </w:tcPr>
          <w:p>
            <w:pPr>
              <w:spacing w:after="40" w:lineRule="auto"/>
              <w:rPr/>
            </w:pPr>
            <w:r>
              <w:rPr>
                <w:sz w:val="20"/>
                <w:szCs w:val="20"/>
                <w:rtl w:val="0"/>
              </w:rPr>
              <w:t xml:space="preserve">Builder / Team Name</w:t>
            </w:r>
          </w:p>
        </w:tc>
        <w:tc>
          <w:tcPr>
            <w:tcW w:w="6720" w:type="dxa"/>
            <w:tcMar>
              <w:top w:w="60.0" w:type="dxa"/>
              <w:left w:w="100.0" w:type="dxa"/>
              <w:bottom w:w="60.0" w:type="dxa"/>
              <w:right w:w="100.0" w:type="dxa"/>
            </w:tcMar>
            <w:vAlign w:val="center"/>
          </w:tcPr>
          <w:p>
            <w:pPr>
              <w:spacing w:after="40" w:lineRule="auto"/>
              <w:rPr/>
            </w:pPr>
            <w:r>
              <w:rPr>
                <w:sz w:val="20"/>
                <w:szCs w:val="20"/>
                <w:rtl w:val="0"/>
              </w:rPr>
              <w:t xml:space="preserve">ReverionTech X PrimeLendRow</w:t>
            </w:r>
          </w:p>
        </w:tc>
      </w:tr>
      <w:tr>
        <w:trPr>
          <w:cantSplit w:val="1"/>
          <w:tblHeader w:val="0"/>
        </w:trPr>
        <w:tc>
          <w:tcPr>
            <w:tcW w:w="3000" w:type="dxa"/>
            <w:tcMar>
              <w:top w:w="60.0" w:type="dxa"/>
              <w:left w:w="100.0" w:type="dxa"/>
              <w:bottom w:w="60.0" w:type="dxa"/>
              <w:right w:w="100.0" w:type="dxa"/>
            </w:tcMar>
            <w:vAlign w:val="center"/>
          </w:tcPr>
          <w:p>
            <w:pPr>
              <w:spacing w:after="40" w:lineRule="auto"/>
              <w:rPr/>
            </w:pPr>
            <w:r>
              <w:rPr>
                <w:sz w:val="20"/>
                <w:szCs w:val="20"/>
                <w:rtl w:val="0"/>
              </w:rPr>
              <w:t xml:space="preserve">Primary Contact (Name + Email)</w:t>
            </w:r>
          </w:p>
        </w:tc>
        <w:tc>
          <w:tcPr>
            <w:tcW w:w="6720" w:type="dxa"/>
            <w:tcMar>
              <w:top w:w="60.0" w:type="dxa"/>
              <w:left w:w="100.0" w:type="dxa"/>
              <w:bottom w:w="60.0" w:type="dxa"/>
              <w:right w:w="100.0" w:type="dxa"/>
            </w:tcMar>
            <w:vAlign w:val="center"/>
          </w:tcPr>
          <w:p>
            <w:pPr>
              <w:spacing w:after="40" w:lineRule="auto"/>
              <w:rPr/>
            </w:pPr>
            <w:r>
              <w:rPr>
                <w:sz w:val="20"/>
                <w:szCs w:val="20"/>
                <w:rtl w:val="0"/>
              </w:rPr>
              <w:t xml:space="preserve">Kent Ryan Entice / kent@reveriontech.com</w:t>
            </w:r>
          </w:p>
        </w:tc>
      </w:tr>
      <w:tr>
        <w:trPr>
          <w:cantSplit w:val="1"/>
          <w:tblHeader w:val="0"/>
        </w:trPr>
        <w:tc>
          <w:tcPr>
            <w:tcW w:w="3000" w:type="dxa"/>
            <w:tcMar>
              <w:top w:w="60.0" w:type="dxa"/>
              <w:left w:w="100.0" w:type="dxa"/>
              <w:bottom w:w="60.0" w:type="dxa"/>
              <w:right w:w="100.0" w:type="dxa"/>
            </w:tcMar>
            <w:vAlign w:val="center"/>
          </w:tcPr>
          <w:p>
            <w:pPr>
              <w:spacing w:after="40" w:lineRule="auto"/>
              <w:rPr/>
            </w:pPr>
            <w:r>
              <w:rPr>
                <w:sz w:val="20"/>
                <w:szCs w:val="20"/>
                <w:rtl w:val="0"/>
              </w:rPr>
              <w:t xml:space="preserve">Ambassador Chapter</w:t>
            </w:r>
          </w:p>
        </w:tc>
        <w:tc>
          <w:tcPr>
            <w:tcW w:w="6720" w:type="dxa"/>
            <w:tcMar>
              <w:top w:w="60.0" w:type="dxa"/>
              <w:left w:w="100.0" w:type="dxa"/>
              <w:bottom w:w="60.0" w:type="dxa"/>
              <w:right w:w="100.0" w:type="dxa"/>
            </w:tcMar>
            <w:vAlign w:val="center"/>
          </w:tcPr>
          <w:p>
            <w:pPr>
              <w:spacing w:after="40" w:lineRule="auto"/>
              <w:rPr/>
            </w:pPr>
            <w:r>
              <w:rPr>
                <w:sz w:val="20"/>
                <w:szCs w:val="20"/>
                <w:rtl w:val="0"/>
              </w:rPr>
              <w:t xml:space="preserve">Philippines</w:t>
            </w:r>
          </w:p>
        </w:tc>
      </w:tr>
      <w:tr>
        <w:trPr>
          <w:cantSplit w:val="1"/>
          <w:tblHeader w:val="0"/>
        </w:trPr>
        <w:tc>
          <w:tcPr>
            <w:tcW w:w="3000" w:type="dxa"/>
            <w:tcMar>
              <w:top w:w="60.0" w:type="dxa"/>
              <w:left w:w="100.0" w:type="dxa"/>
              <w:bottom w:w="60.0" w:type="dxa"/>
              <w:right w:w="100.0" w:type="dxa"/>
            </w:tcMar>
            <w:vAlign w:val="center"/>
          </w:tcPr>
          <w:p>
            <w:pPr>
              <w:spacing w:after="40" w:lineRule="auto"/>
              <w:rPr/>
            </w:pPr>
            <w:r>
              <w:rPr>
                <w:sz w:val="20"/>
                <w:szCs w:val="20"/>
                <w:rtl w:val="0"/>
              </w:rPr>
              <w:t xml:space="preserve">Ambassador Chapter Lead</w:t>
            </w:r>
          </w:p>
        </w:tc>
        <w:tc>
          <w:tcPr>
            <w:tcW w:w="6720" w:type="dxa"/>
            <w:tcMar>
              <w:top w:w="60.0" w:type="dxa"/>
              <w:left w:w="100.0" w:type="dxa"/>
              <w:bottom w:w="60.0" w:type="dxa"/>
              <w:right w:w="100.0" w:type="dxa"/>
            </w:tcMar>
            <w:vAlign w:val="center"/>
          </w:tcPr>
          <w:p>
            <w:pPr>
              <w:spacing w:after="40" w:lineRule="auto"/>
              <w:rPr/>
            </w:pPr>
            <w:r>
              <w:rPr>
                <w:sz w:val="20"/>
                <w:szCs w:val="20"/>
                <w:rtl w:val="0"/>
              </w:rPr>
              <w:t xml:space="preserve">Nelson Lumbres</w:t>
            </w:r>
          </w:p>
        </w:tc>
      </w:tr>
      <w:tr>
        <w:trPr>
          <w:cantSplit w:val="1"/>
          <w:tblHeader w:val="0"/>
        </w:trPr>
        <w:tc>
          <w:tcPr>
            <w:tcW w:w="3000" w:type="dxa"/>
            <w:tcMar>
              <w:top w:w="60.0" w:type="dxa"/>
              <w:left w:w="100.0" w:type="dxa"/>
              <w:bottom w:w="60.0" w:type="dxa"/>
              <w:right w:w="100.0" w:type="dxa"/>
            </w:tcMar>
            <w:vAlign w:val="center"/>
          </w:tcPr>
          <w:p>
            <w:pPr>
              <w:spacing w:after="40" w:lineRule="auto"/>
              <w:rPr/>
            </w:pPr>
            <w:r>
              <w:rPr>
                <w:sz w:val="20"/>
                <w:szCs w:val="20"/>
                <w:rtl w:val="0"/>
              </w:rPr>
              <w:t xml:space="preserve">Date Submitted</w:t>
            </w:r>
          </w:p>
        </w:tc>
        <w:tc>
          <w:tcPr>
            <w:tcW w:w="6720" w:type="dxa"/>
            <w:tcMar>
              <w:top w:w="60.0" w:type="dxa"/>
              <w:left w:w="100.0" w:type="dxa"/>
              <w:bottom w:w="60.0" w:type="dxa"/>
              <w:right w:w="100.0" w:type="dxa"/>
            </w:tcMar>
            <w:vAlign w:val="center"/>
          </w:tcPr>
          <w:p>
            <w:pPr>
              <w:spacing w:after="40" w:lineRule="auto"/>
              <w:rPr/>
            </w:pPr>
          </w:p>
        </w:tc>
      </w:tr>
      <w:tr>
        <w:trPr>
          <w:cantSplit w:val="1"/>
          <w:tblHeader w:val="0"/>
        </w:trPr>
        <w:tc>
          <w:tcPr>
            <w:tcW w:w="3000" w:type="dxa"/>
            <w:tcMar>
              <w:top w:w="60.0" w:type="dxa"/>
              <w:left w:w="100.0" w:type="dxa"/>
              <w:bottom w:w="60.0" w:type="dxa"/>
              <w:right w:w="100.0" w:type="dxa"/>
            </w:tcMar>
            <w:vAlign w:val="center"/>
          </w:tcPr>
          <w:p>
            <w:pPr>
              <w:spacing w:after="40" w:lineRule="auto"/>
              <w:rPr/>
            </w:pPr>
            <w:r>
              <w:rPr>
                <w:sz w:val="20"/>
                <w:szCs w:val="20"/>
                <w:rtl w:val="0"/>
              </w:rPr>
              <w:t xml:space="preserve">Suggested Sprint Start Date</w:t>
            </w:r>
          </w:p>
        </w:tc>
        <w:tc>
          <w:tcPr>
            <w:tcW w:w="6720" w:type="dxa"/>
            <w:tcMar>
              <w:top w:w="60.0" w:type="dxa"/>
              <w:left w:w="100.0" w:type="dxa"/>
              <w:bottom w:w="60.0" w:type="dxa"/>
              <w:right w:w="100.0" w:type="dxa"/>
            </w:tcMar>
            <w:vAlign w:val="center"/>
          </w:tcPr>
          <w:p>
            <w:pPr>
              <w:spacing w:after="40" w:lineRule="auto"/>
              <w:rPr/>
            </w:pPr>
          </w:p>
        </w:tc>
      </w:tr>
    </w:tbl>
    <w:p>
      <w:pPr>
        <w:keepNext w:val="1"/>
        <w:pBdr>
          <w:bottom w:color="2e5bb9" w:space="8" w:sz="8" w:val="single"/>
        </w:pBdr>
        <w:spacing w:after="100" w:before="280" w:lineRule="auto"/>
        <w:rPr/>
      </w:pPr>
      <w:r>
        <w:rPr>
          <w:b w:val="1"/>
          <w:bCs w:val="1"/>
          <w:color w:val="1a1a1a"/>
          <w:sz w:val="27"/>
          <w:szCs w:val="27"/>
          <w:rtl w:val="0"/>
        </w:rPr>
        <w:t xml:space="preserve">Executive Summary</w:t>
      </w:r>
    </w:p>
    <w:p>
      <w:pPr>
        <w:spacing w:after="120" w:lineRule="auto"/>
        <w:rPr/>
      </w:pPr>
      <w:r>
        <w:rPr>
          <w:rtl w:val="0"/>
        </w:rPr>
        <w:t xml:space="preserve">PrimeLendRow already supports registration, login, KYC approval, wallet ownership checks, deposit-backed loans, guarantor-backed loans, XLM collateral, repayments, interest splits and credit history. This four-week proposal adds a KYC registry on Stellar that stores a stable member identity hash and verification status, then connects the existing wallet, loan, collateral, repayment and credit-history records to that identity. The work also removes the five-wallet cap and adds shared identity checks to the contracts.</w:t>
      </w:r>
    </w:p>
    <w:p>
      <w:pPr>
        <w:spacing w:after="120" w:lineRule="auto"/>
        <w:rPr/>
      </w:pPr>
      <w:r>
        <w:rPr>
          <w:rtl w:val="0"/>
        </w:rPr>
        <w:t xml:space="preserve">The proposal includes a Stellar Testnet demonstration and a pilot targeting 106 onboarded participants: 4 developers, 2 MIT/IT teachers and 100 IT college students. The evidence covers technical check results, approved system access and changes made in response to class feedback.</w:t>
      </w:r>
    </w:p>
    <w:p xmlns:w="http://schemas.openxmlformats.org/wordprocessingml/2006/main">
      <w:pPr>
        <w:keepNext w:val="1"/>
        <w:pBdr>
          <w:bottom w:color="2e5bb9" w:space="8" w:sz="8" w:val="single"/>
        </w:pBdr>
        <w:spacing w:after="100" w:before="280" w:lineRule="auto"/>
        <w:rPr/>
        <w:outlineLvl w:val="1"/>
      </w:pPr>
      <w:r>
        <w:rPr>
          <w:b w:val="1"/>
          <w:bCs w:val="1"/>
          <w:color w:val="1a1a1a"/>
          <w:sz w:val="27"/>
          <w:szCs w:val="27"/>
          <w:rtl w:val="0"/>
        </w:rPr>
        <w:t xml:space="preserve">2. Instawards Overview &amp; Intent</w:t>
      </w:r>
    </w:p>
    <w:p>
      <w:pPr>
        <w:spacing w:after="120" w:lineRule="auto"/>
        <w:rPr/>
      </w:pPr>
      <w:r>
        <w:rPr>
          <w:rtl w:val="0"/>
        </w:rPr>
        <w:t xml:space="preserve">Give PrimeLendRow's existing lending contracts a consistent way to identify a verified member and check their obligations across wallets. The backend already enforces lending rules; this proposal extends verification and obligation checks into connected Stellar contracts through a shared member identity.</w:t>
      </w:r>
    </w:p>
    <w:p>
      <w:pPr>
        <w:spacing w:after="120" w:lineRule="auto"/>
        <w:rPr/>
      </w:pPr>
      <w:r>
        <w:rPr>
          <w:rtl w:val="0"/>
        </w:rPr>
        <w:t xml:space="preserve">The intended result is a complete Testnet integration that reuses the existing loan products, XLM vault, repayments, interest splits and credit rules. Pair technical checks with participant task results to demonstrate correct record linking and identify improvements to the member experience.</w:t>
      </w:r>
    </w:p>
    <w:p xmlns:w="http://schemas.openxmlformats.org/wordprocessingml/2006/main">
      <w:pPr>
        <w:keepNext w:val="1"/>
        <w:pBdr>
          <w:bottom w:color="2e5bb9" w:space="8" w:sz="8" w:val="single"/>
        </w:pBdr>
        <w:spacing w:after="100" w:before="280" w:lineRule="auto"/>
        <w:rPr/>
        <w:outlineLvl w:val="1"/>
      </w:pPr>
      <w:r>
        <w:rPr>
          <w:b w:val="1"/>
          <w:bCs w:val="1"/>
          <w:color w:val="1a1a1a"/>
          <w:sz w:val="27"/>
          <w:szCs w:val="27"/>
          <w:rtl w:val="0"/>
        </w:rPr>
        <w:t xml:space="preserve">3. Problem Addressed &amp; Objective</w:t>
      </w:r>
    </w:p>
    <w:p>
      <w:pPr>
        <w:spacing w:after="120" w:lineRule="auto"/>
        <w:rPr/>
      </w:pPr>
      <w:r>
        <w:rPr>
          <w:rtl w:val="0"/>
          <w:b w:val="1"/>
          <w:bCs w:val="1"/>
        </w:rPr>
        <w:t xml:space="preserve">Problem addressed.</w:t>
      </w:r>
      <w:r>
        <w:rPr>
          <w:rtl w:val="0"/>
        </w:rPr>
        <w:t xml:space="preserve"> PrimeLendRow is designed for Filipino savers and borrowers who need clear records of loan backing, outstanding balances and repayment history. These records and KYC approval already exist in the application, but the loan and payment contracts lack a shared verified member identity for checking obligations across wallets. Members also face a five-wallet limit.</w:t>
      </w:r>
    </w:p>
    <w:p>
      <w:pPr>
        <w:spacing w:after="120" w:lineRule="auto"/>
        <w:rPr/>
      </w:pPr>
      <w:r>
        <w:rPr>
          <w:rtl w:val="0"/>
          <w:b w:val="1"/>
          <w:bCs w:val="1"/>
        </w:rPr>
        <w:t xml:space="preserve">Objective.</w:t>
      </w:r>
      <w:r>
        <w:rPr>
          <w:rtl w:val="0"/>
        </w:rPr>
        <w:t xml:space="preserve"> Connect existing wallets, loans, XLM collateral, repayments and credit history to one verified member identity on Stellar Testnet, preserving obligations and history when wallets change. Remove the five-wallet limit. Target 106 onboarded pilot participants: 100 IT college students, 4 developers and 2 MIT/IT teachers. Count onboarding after admin KYC approval and successful system access. Measure wallet-task completion, understanding of loan and repayment records, and assistance needed. Use the same core tasks across class sessions to check improvements, and report actual results, unresolved issues and any shortfall.</w:t>
      </w:r>
    </w:p>
    <w:p xmlns:w="http://schemas.openxmlformats.org/wordprocessingml/2006/main">
      <w:pPr>
        <w:keepNext w:val="1"/>
        <w:spacing w:after="100" w:before="200" w:lineRule="auto"/>
        <w:rPr/>
        <w:outlineLvl w:val="2"/>
      </w:pPr>
      <w:r>
        <w:rPr>
          <w:b w:val="1"/>
          <w:bCs w:val="1"/>
          <w:color w:val="2e5bb9"/>
          <w:sz w:val="23"/>
          <w:szCs w:val="23"/>
          <w:rtl w:val="0"/>
        </w:rPr>
        <w:t xml:space="preserve">3.1 Already implemented and proposed work</w:t>
      </w:r>
    </w:p>
    <w:tbl xmlns:w="http://schemas.openxmlformats.org/wordprocessingml/2006/main">
      <w:tblPr>
        <w:tblStyle w:val="Table1"/>
        <w:tblW w:w="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600"/>
        <w:gridCol w:w="4320"/>
      </w:tblGrid>
      <w:tr>
        <w:trPr>
          <w:cantSplit/>
          <w:tblHeader/>
        </w:trPr>
        <w:tc>
          <w:tcPr>
            <w:tcW w:w="1800" w:type="dxa"/>
            <w:shd w:fill="d9e2f3" w:val="clear"/>
            <w:tcMar>
              <w:top w:w="80" w:type="dxa"/>
              <w:left w:w="100" w:type="dxa"/>
              <w:bottom w:w="80" w:type="dxa"/>
              <w:right w:w="100" w:type="dxa"/>
            </w:tcMar>
            <w:vAlign w:val="center"/>
          </w:tcPr>
          <w:p>
            <w:pPr>
              <w:spacing w:after="40" w:lineRule="auto"/>
              <w:rPr/>
              <w:keepNext/>
            </w:pPr>
            <w:r>
              <w:rPr>
                <w:sz w:val="20"/>
                <w:szCs w:val="20"/>
                <w:rtl w:val="0"/>
                <w:b/>
              </w:rPr>
              <w:t xml:space="preserve">Component</w:t>
            </w:r>
          </w:p>
        </w:tc>
        <w:tc>
          <w:tcPr>
            <w:tcW w:w="3600" w:type="dxa"/>
            <w:shd w:fill="d9e2f3" w:val="clear"/>
            <w:tcMar>
              <w:top w:w="80" w:type="dxa"/>
              <w:left w:w="100" w:type="dxa"/>
              <w:bottom w:w="80" w:type="dxa"/>
              <w:right w:w="100" w:type="dxa"/>
            </w:tcMar>
            <w:vAlign w:val="center"/>
          </w:tcPr>
          <w:p>
            <w:pPr>
              <w:spacing w:after="40" w:lineRule="auto"/>
              <w:rPr/>
              <w:keepNext/>
            </w:pPr>
            <w:r>
              <w:rPr>
                <w:sz w:val="20"/>
                <w:szCs w:val="20"/>
                <w:rtl w:val="0"/>
                <w:b/>
              </w:rPr>
              <w:t xml:space="preserve">Already implemented</w:t>
            </w:r>
          </w:p>
        </w:tc>
        <w:tc>
          <w:tcPr>
            <w:tcW w:w="4320" w:type="dxa"/>
            <w:shd w:fill="d9e2f3" w:val="clear"/>
            <w:tcMar>
              <w:top w:w="80" w:type="dxa"/>
              <w:left w:w="100" w:type="dxa"/>
              <w:bottom w:w="80" w:type="dxa"/>
              <w:right w:w="100" w:type="dxa"/>
            </w:tcMar>
            <w:vAlign w:val="center"/>
          </w:tcPr>
          <w:p>
            <w:pPr>
              <w:spacing w:after="40" w:lineRule="auto"/>
              <w:rPr/>
              <w:keepNext/>
            </w:pPr>
            <w:r>
              <w:rPr>
                <w:sz w:val="20"/>
                <w:szCs w:val="20"/>
                <w:rtl w:val="0"/>
                <w:b/>
              </w:rPr>
              <w:t xml:space="preserve">Work in this proposal</w:t>
            </w:r>
          </w:p>
        </w:tc>
      </w:tr>
      <w:tr>
        <w:trPr>
          <w:cantSplit/>
        </w:trPr>
        <w:tc>
          <w:tcPr>
            <w:tcW w:w="1800" w:type="dxa"/>
            <w:tcMar>
              <w:top w:w="80" w:type="dxa"/>
              <w:left w:w="100" w:type="dxa"/>
              <w:bottom w:w="80" w:type="dxa"/>
              <w:right w:w="100" w:type="dxa"/>
            </w:tcMar>
            <w:vAlign w:val="center"/>
          </w:tcPr>
          <w:p>
            <w:pPr>
              <w:spacing w:after="40" w:lineRule="auto"/>
              <w:rPr/>
            </w:pPr>
            <w:r>
              <w:rPr>
                <w:sz w:val="20"/>
                <w:szCs w:val="20"/>
                <w:rtl w:val="0"/>
              </w:rPr>
              <w:t xml:space="preserve">Onboarding and KYC</w:t>
            </w:r>
          </w:p>
        </w:tc>
        <w:tc>
          <w:tcPr>
            <w:tcW w:w="3600" w:type="dxa"/>
            <w:tcMar>
              <w:top w:w="80" w:type="dxa"/>
              <w:left w:w="100" w:type="dxa"/>
              <w:bottom w:w="80" w:type="dxa"/>
              <w:right w:w="100" w:type="dxa"/>
            </w:tcMar>
            <w:vAlign w:val="center"/>
          </w:tcPr>
          <w:p>
            <w:pPr>
              <w:spacing w:after="40" w:lineRule="auto"/>
              <w:rPr/>
            </w:pPr>
            <w:r>
              <w:rPr>
                <w:sz w:val="20"/>
                <w:szCs w:val="20"/>
                <w:rtl w:val="0"/>
              </w:rPr>
              <w:t xml:space="preserve">Registration, login, private KYC submission, admin review and approval, then system access.</w:t>
            </w:r>
          </w:p>
        </w:tc>
        <w:tc>
          <w:tcPr>
            <w:tcW w:w="4320" w:type="dxa"/>
            <w:tcMar>
              <w:top w:w="80" w:type="dxa"/>
              <w:left w:w="100" w:type="dxa"/>
              <w:bottom w:w="80" w:type="dxa"/>
              <w:right w:w="100" w:type="dxa"/>
            </w:tcMar>
            <w:vAlign w:val="center"/>
          </w:tcPr>
          <w:p>
            <w:pPr>
              <w:spacing w:after="40" w:lineRule="auto"/>
              <w:rPr/>
            </w:pPr>
            <w:r>
              <w:rPr>
                <w:sz w:val="20"/>
                <w:szCs w:val="20"/>
                <w:rtl w:val="0"/>
              </w:rPr>
              <w:t xml:space="preserve">Add the KYC registry to store a stable member identity hash and verification status. Connect existing admin decisions to that record.</w:t>
            </w:r>
          </w:p>
        </w:tc>
      </w:tr>
      <w:tr>
        <w:trPr>
          <w:cantSplit/>
        </w:trPr>
        <w:tc>
          <w:tcPr>
            <w:tcW w:w="1800" w:type="dxa"/>
            <w:tcMar>
              <w:top w:w="80" w:type="dxa"/>
              <w:left w:w="100" w:type="dxa"/>
              <w:bottom w:w="80" w:type="dxa"/>
              <w:right w:w="100" w:type="dxa"/>
            </w:tcMar>
            <w:vAlign w:val="center"/>
          </w:tcPr>
          <w:p>
            <w:pPr>
              <w:spacing w:after="40" w:lineRule="auto"/>
              <w:rPr/>
            </w:pPr>
            <w:r>
              <w:rPr>
                <w:sz w:val="20"/>
                <w:szCs w:val="20"/>
                <w:rtl w:val="0"/>
              </w:rPr>
              <w:t xml:space="preserve">Wallets</w:t>
            </w:r>
          </w:p>
        </w:tc>
        <w:tc>
          <w:tcPr>
            <w:tcW w:w="3600" w:type="dxa"/>
            <w:tcMar>
              <w:top w:w="80" w:type="dxa"/>
              <w:left w:w="100" w:type="dxa"/>
              <w:bottom w:w="80" w:type="dxa"/>
              <w:right w:w="100" w:type="dxa"/>
            </w:tcMar>
            <w:vAlign w:val="center"/>
          </w:tcPr>
          <w:p>
            <w:pPr>
              <w:spacing w:after="40" w:lineRule="auto"/>
              <w:rPr/>
            </w:pPr>
            <w:r>
              <w:rPr>
                <w:sz w:val="20"/>
                <w:szCs w:val="20"/>
                <w:rtl w:val="0"/>
              </w:rPr>
              <w:t xml:space="preserve">Wallet ownership checks and account linking, with a five-wallet limit.</w:t>
            </w:r>
          </w:p>
        </w:tc>
        <w:tc>
          <w:tcPr>
            <w:tcW w:w="4320" w:type="dxa"/>
            <w:tcMar>
              <w:top w:w="80" w:type="dxa"/>
              <w:left w:w="100" w:type="dxa"/>
              <w:bottom w:w="80" w:type="dxa"/>
              <w:right w:w="100" w:type="dxa"/>
            </w:tcMar>
            <w:vAlign w:val="center"/>
          </w:tcPr>
          <w:p>
            <w:pPr>
              <w:spacing w:after="40" w:lineRule="auto"/>
              <w:rPr/>
            </w:pPr>
            <w:r>
              <w:rPr>
                <w:sz w:val="20"/>
                <w:szCs w:val="20"/>
                <w:rtl w:val="0"/>
              </w:rPr>
              <w:t xml:space="preserve">Link wallets to the same identity hash, remove the limit and preserve obligations when links change.</w:t>
            </w:r>
          </w:p>
        </w:tc>
      </w:tr>
      <w:tr>
        <w:trPr>
          <w:cantSplit/>
        </w:trPr>
        <w:tc>
          <w:tcPr>
            <w:tcW w:w="1800" w:type="dxa"/>
            <w:tcMar>
              <w:top w:w="80" w:type="dxa"/>
              <w:left w:w="100" w:type="dxa"/>
              <w:bottom w:w="80" w:type="dxa"/>
              <w:right w:w="100" w:type="dxa"/>
            </w:tcMar>
            <w:vAlign w:val="center"/>
          </w:tcPr>
          <w:p>
            <w:pPr>
              <w:spacing w:after="40" w:lineRule="auto"/>
              <w:rPr/>
            </w:pPr>
            <w:r>
              <w:rPr>
                <w:sz w:val="20"/>
                <w:szCs w:val="20"/>
                <w:rtl w:val="0"/>
              </w:rPr>
              <w:t xml:space="preserve">Deposit-backed loans</w:t>
            </w:r>
          </w:p>
        </w:tc>
        <w:tc>
          <w:tcPr>
            <w:tcW w:w="3600" w:type="dxa"/>
            <w:tcMar>
              <w:top w:w="80" w:type="dxa"/>
              <w:left w:w="100" w:type="dxa"/>
              <w:bottom w:w="80" w:type="dxa"/>
              <w:right w:w="100" w:type="dxa"/>
            </w:tcMar>
            <w:vAlign w:val="center"/>
          </w:tcPr>
          <w:p>
            <w:pPr>
              <w:spacing w:after="40" w:lineRule="auto"/>
              <w:rPr/>
            </w:pPr>
            <w:r>
              <w:rPr>
                <w:sz w:val="20"/>
                <w:szCs w:val="20"/>
                <w:rtl w:val="0"/>
              </w:rPr>
              <w:t xml:space="preserve">Loans backed by the borrower's locked deposits, with eligibility and balance checks in the backend.</w:t>
            </w:r>
          </w:p>
        </w:tc>
        <w:tc>
          <w:tcPr>
            <w:tcW w:w="4320" w:type="dxa"/>
            <w:tcMar>
              <w:top w:w="80" w:type="dxa"/>
              <w:left w:w="100" w:type="dxa"/>
              <w:bottom w:w="80" w:type="dxa"/>
              <w:right w:w="100" w:type="dxa"/>
            </w:tcMar>
            <w:vAlign w:val="center"/>
          </w:tcPr>
          <w:p>
            <w:pPr>
              <w:spacing w:after="40" w:lineRule="auto"/>
              <w:rPr/>
            </w:pPr>
            <w:r>
              <w:rPr>
                <w:sz w:val="20"/>
                <w:szCs w:val="20"/>
                <w:rtl w:val="0"/>
              </w:rPr>
              <w:t xml:space="preserve">Apply the shared identity and loan checks to the existing product, retaining deposit-backing records.</w:t>
            </w:r>
          </w:p>
        </w:tc>
      </w:tr>
      <w:tr>
        <w:trPr>
          <w:cantSplit/>
        </w:trPr>
        <w:tc>
          <w:tcPr>
            <w:tcW w:w="1800" w:type="dxa"/>
            <w:tcMar>
              <w:top w:w="80" w:type="dxa"/>
              <w:left w:w="100" w:type="dxa"/>
              <w:bottom w:w="80" w:type="dxa"/>
              <w:right w:w="100" w:type="dxa"/>
            </w:tcMar>
            <w:vAlign w:val="center"/>
          </w:tcPr>
          <w:p>
            <w:pPr>
              <w:spacing w:after="40" w:lineRule="auto"/>
              <w:rPr/>
            </w:pPr>
            <w:r>
              <w:rPr>
                <w:sz w:val="20"/>
                <w:szCs w:val="20"/>
                <w:rtl w:val="0"/>
              </w:rPr>
              <w:t xml:space="preserve">Guarantor-backed loans</w:t>
            </w:r>
          </w:p>
        </w:tc>
        <w:tc>
          <w:tcPr>
            <w:tcW w:w="3600" w:type="dxa"/>
            <w:tcMar>
              <w:top w:w="80" w:type="dxa"/>
              <w:left w:w="100" w:type="dxa"/>
              <w:bottom w:w="80" w:type="dxa"/>
              <w:right w:w="100" w:type="dxa"/>
            </w:tcMar>
            <w:vAlign w:val="center"/>
          </w:tcPr>
          <w:p>
            <w:pPr>
              <w:spacing w:after="40" w:lineRule="auto"/>
              <w:rPr/>
            </w:pPr>
            <w:r>
              <w:rPr>
                <w:sz w:val="20"/>
                <w:szCs w:val="20"/>
                <w:rtl w:val="0"/>
              </w:rPr>
              <w:t xml:space="preserve">Guarantor invitations, accepted pledges, locked backing, release on repayment and claims on default.</w:t>
            </w:r>
          </w:p>
        </w:tc>
        <w:tc>
          <w:tcPr>
            <w:tcW w:w="4320" w:type="dxa"/>
            <w:tcMar>
              <w:top w:w="80" w:type="dxa"/>
              <w:left w:w="100" w:type="dxa"/>
              <w:bottom w:w="80" w:type="dxa"/>
              <w:right w:w="100" w:type="dxa"/>
            </w:tcMar>
            <w:vAlign w:val="center"/>
          </w:tcPr>
          <w:p>
            <w:pPr>
              <w:spacing w:after="40" w:lineRule="auto"/>
              <w:rPr/>
            </w:pPr>
            <w:r>
              <w:rPr>
                <w:sz w:val="20"/>
                <w:szCs w:val="20"/>
                <w:rtl w:val="0"/>
              </w:rPr>
              <w:t xml:space="preserve">Link the loan to the borrower's shared identity and preserve the existing guarantor rules and pledge records.</w:t>
            </w:r>
          </w:p>
        </w:tc>
      </w:tr>
      <w:tr>
        <w:trPr>
          <w:cantSplit/>
        </w:trPr>
        <w:tc>
          <w:tcPr>
            <w:tcW w:w="1800" w:type="dxa"/>
            <w:tcMar>
              <w:top w:w="80" w:type="dxa"/>
              <w:left w:w="100" w:type="dxa"/>
              <w:bottom w:w="80" w:type="dxa"/>
              <w:right w:w="100" w:type="dxa"/>
            </w:tcMar>
            <w:vAlign w:val="center"/>
          </w:tcPr>
          <w:p>
            <w:pPr>
              <w:spacing w:after="40" w:lineRule="auto"/>
              <w:rPr/>
            </w:pPr>
            <w:r>
              <w:rPr>
                <w:sz w:val="20"/>
                <w:szCs w:val="20"/>
                <w:rtl w:val="0"/>
              </w:rPr>
              <w:t xml:space="preserve">XLM-collateral loans</w:t>
            </w:r>
          </w:p>
        </w:tc>
        <w:tc>
          <w:tcPr>
            <w:tcW w:w="3600" w:type="dxa"/>
            <w:tcMar>
              <w:top w:w="80" w:type="dxa"/>
              <w:left w:w="100" w:type="dxa"/>
              <w:bottom w:w="80" w:type="dxa"/>
              <w:right w:w="100" w:type="dxa"/>
            </w:tcMar>
            <w:vAlign w:val="center"/>
          </w:tcPr>
          <w:p>
            <w:pPr>
              <w:spacing w:after="40" w:lineRule="auto"/>
              <w:rPr/>
            </w:pPr>
            <w:r>
              <w:rPr>
                <w:sz w:val="20"/>
                <w:szCs w:val="20"/>
                <w:rtl w:val="0"/>
              </w:rPr>
              <w:t xml:space="preserve">Backend lending checks and vault locking, release and seizure. Collateral records use the loan ID and wallet address.</w:t>
            </w:r>
          </w:p>
        </w:tc>
        <w:tc>
          <w:tcPr>
            <w:tcW w:w="4320" w:type="dxa"/>
            <w:tcMar>
              <w:top w:w="80" w:type="dxa"/>
              <w:left w:w="100" w:type="dxa"/>
              <w:bottom w:w="80" w:type="dxa"/>
              <w:right w:w="100" w:type="dxa"/>
            </w:tcMar>
            <w:vAlign w:val="center"/>
          </w:tcPr>
          <w:p>
            <w:pPr>
              <w:spacing w:after="40" w:lineRule="auto"/>
              <w:rPr/>
            </w:pPr>
            <w:r>
              <w:rPr>
                <w:sz w:val="20"/>
                <w:szCs w:val="20"/>
                <w:rtl w:val="0"/>
              </w:rPr>
              <w:t xml:space="preserve">Connect each loan to the identity hash and its existing vault record. Add contract checks for verification, member debt and unpaid collateral addresses.</w:t>
            </w:r>
          </w:p>
        </w:tc>
      </w:tr>
      <w:tr>
        <w:trPr>
          <w:cantSplit/>
        </w:trPr>
        <w:tc>
          <w:tcPr>
            <w:tcW w:w="1800" w:type="dxa"/>
            <w:tcMar>
              <w:top w:w="80" w:type="dxa"/>
              <w:left w:w="100" w:type="dxa"/>
              <w:bottom w:w="80" w:type="dxa"/>
              <w:right w:w="100" w:type="dxa"/>
            </w:tcMar>
            <w:vAlign w:val="center"/>
          </w:tcPr>
          <w:p>
            <w:pPr>
              <w:spacing w:after="40" w:lineRule="auto"/>
              <w:rPr/>
            </w:pPr>
            <w:r>
              <w:rPr>
                <w:sz w:val="20"/>
                <w:szCs w:val="20"/>
                <w:rtl w:val="0"/>
              </w:rPr>
              <w:t xml:space="preserve">Repayments</w:t>
            </w:r>
          </w:p>
        </w:tc>
        <w:tc>
          <w:tcPr>
            <w:tcW w:w="3600" w:type="dxa"/>
            <w:tcMar>
              <w:top w:w="80" w:type="dxa"/>
              <w:left w:w="100" w:type="dxa"/>
              <w:bottom w:w="80" w:type="dxa"/>
              <w:right w:w="100" w:type="dxa"/>
            </w:tcMar>
            <w:vAlign w:val="center"/>
          </w:tcPr>
          <w:p>
            <w:pPr>
              <w:spacing w:after="40" w:lineRule="auto"/>
              <w:rPr/>
            </w:pPr>
            <w:r>
              <w:rPr>
                <w:sz w:val="20"/>
                <w:szCs w:val="20"/>
                <w:rtl w:val="0"/>
              </w:rPr>
              <w:t xml:space="preserve">Payment validation, balance updates and repayment records in the backend.</w:t>
            </w:r>
          </w:p>
        </w:tc>
        <w:tc>
          <w:tcPr>
            <w:tcW w:w="4320" w:type="dxa"/>
            <w:tcMar>
              <w:top w:w="80" w:type="dxa"/>
              <w:left w:w="100" w:type="dxa"/>
              <w:bottom w:w="80" w:type="dxa"/>
              <w:right w:w="100" w:type="dxa"/>
            </w:tcMar>
            <w:vAlign w:val="center"/>
          </w:tcPr>
          <w:p>
            <w:pPr>
              <w:spacing w:after="40" w:lineRule="auto"/>
              <w:rPr/>
            </w:pPr>
            <w:r>
              <w:rPr>
                <w:sz w:val="20"/>
                <w:szCs w:val="20"/>
                <w:rtl w:val="0"/>
              </w:rPr>
              <w:t xml:space="preserve">Integrate payment registry records with the shared identity through the loan, with consistent balances and duplicate-payment checks.</w:t>
            </w:r>
          </w:p>
        </w:tc>
      </w:tr>
      <w:tr>
        <w:trPr>
          <w:cantSplit/>
        </w:trPr>
        <w:tc>
          <w:tcPr>
            <w:tcW w:w="1800" w:type="dxa"/>
            <w:tcMar>
              <w:top w:w="80" w:type="dxa"/>
              <w:left w:w="100" w:type="dxa"/>
              <w:bottom w:w="80" w:type="dxa"/>
              <w:right w:w="100" w:type="dxa"/>
            </w:tcMar>
            <w:vAlign w:val="center"/>
          </w:tcPr>
          <w:p>
            <w:pPr>
              <w:spacing w:after="40" w:lineRule="auto"/>
              <w:rPr/>
            </w:pPr>
            <w:r>
              <w:rPr>
                <w:sz w:val="20"/>
                <w:szCs w:val="20"/>
                <w:rtl w:val="0"/>
              </w:rPr>
              <w:t xml:space="preserve">Interest splits</w:t>
            </w:r>
          </w:p>
        </w:tc>
        <w:tc>
          <w:tcPr>
            <w:tcW w:w="3600" w:type="dxa"/>
            <w:tcMar>
              <w:top w:w="80" w:type="dxa"/>
              <w:left w:w="100" w:type="dxa"/>
              <w:bottom w:w="80" w:type="dxa"/>
              <w:right w:w="100" w:type="dxa"/>
            </w:tcMar>
            <w:vAlign w:val="center"/>
          </w:tcPr>
          <w:p>
            <w:pPr>
              <w:spacing w:after="40" w:lineRule="auto"/>
              <w:rPr/>
            </w:pPr>
            <w:r>
              <w:rPr>
                <w:sz w:val="20"/>
                <w:szCs w:val="20"/>
                <w:rtl w:val="0"/>
              </w:rPr>
              <w:t xml:space="preserve">Recorded allocations of repayment interest to the platform, lending reserve, depositors, guarantors and recovery fund.</w:t>
            </w:r>
          </w:p>
        </w:tc>
        <w:tc>
          <w:tcPr>
            <w:tcW w:w="4320" w:type="dxa"/>
            <w:tcMar>
              <w:top w:w="80" w:type="dxa"/>
              <w:left w:w="100" w:type="dxa"/>
              <w:bottom w:w="80" w:type="dxa"/>
              <w:right w:w="100" w:type="dxa"/>
            </w:tcMar>
            <w:vAlign w:val="center"/>
          </w:tcPr>
          <w:p>
            <w:pPr>
              <w:spacing w:after="40" w:lineRule="auto"/>
              <w:rPr/>
            </w:pPr>
            <w:r>
              <w:rPr>
                <w:sz w:val="20"/>
                <w:szCs w:val="20"/>
                <w:rtl w:val="0"/>
              </w:rPr>
              <w:t xml:space="preserve">Reuse the existing split calculations and preserve allocation records when repayments are linked to the shared identity.</w:t>
            </w:r>
          </w:p>
        </w:tc>
      </w:tr>
      <w:tr>
        <w:trPr>
          <w:cantSplit/>
        </w:trPr>
        <w:tc>
          <w:tcPr>
            <w:tcW w:w="1800" w:type="dxa"/>
            <w:tcMar>
              <w:top w:w="80" w:type="dxa"/>
              <w:left w:w="100" w:type="dxa"/>
              <w:bottom w:w="80" w:type="dxa"/>
              <w:right w:w="100" w:type="dxa"/>
            </w:tcMar>
            <w:vAlign w:val="center"/>
          </w:tcPr>
          <w:p>
            <w:pPr>
              <w:spacing w:after="40" w:lineRule="auto"/>
              <w:rPr/>
            </w:pPr>
            <w:r>
              <w:rPr>
                <w:sz w:val="20"/>
                <w:szCs w:val="20"/>
                <w:rtl w:val="0"/>
              </w:rPr>
              <w:t xml:space="preserve">Credit history</w:t>
            </w:r>
          </w:p>
        </w:tc>
        <w:tc>
          <w:tcPr>
            <w:tcW w:w="3600" w:type="dxa"/>
            <w:tcMar>
              <w:top w:w="80" w:type="dxa"/>
              <w:left w:w="100" w:type="dxa"/>
              <w:bottom w:w="80" w:type="dxa"/>
              <w:right w:w="100" w:type="dxa"/>
            </w:tcMar>
            <w:vAlign w:val="center"/>
          </w:tcPr>
          <w:p>
            <w:pPr>
              <w:spacing w:after="40" w:lineRule="auto"/>
              <w:rPr/>
            </w:pPr>
            <w:r>
              <w:rPr>
                <w:sz w:val="20"/>
                <w:szCs w:val="20"/>
                <w:rtl w:val="0"/>
              </w:rPr>
              <w:t xml:space="preserve">Credit-history views, score-change records and term-end scoring rules.</w:t>
            </w:r>
          </w:p>
        </w:tc>
        <w:tc>
          <w:tcPr>
            <w:tcW w:w="4320" w:type="dxa"/>
            <w:tcMar>
              <w:top w:w="80" w:type="dxa"/>
              <w:left w:w="100" w:type="dxa"/>
              <w:bottom w:w="80" w:type="dxa"/>
              <w:right w:w="100" w:type="dxa"/>
            </w:tcMar>
            <w:vAlign w:val="center"/>
          </w:tcPr>
          <w:p>
            <w:pPr>
              <w:spacing w:after="40" w:lineRule="auto"/>
              <w:rPr/>
            </w:pPr>
            <w:r>
              <w:rPr>
                <w:sz w:val="20"/>
                <w:szCs w:val="20"/>
                <w:rtl w:val="0"/>
              </w:rPr>
              <w:t xml:space="preserve">Connect the existing history and scoring records to the shared identity's loan and repayment history.</w:t>
            </w:r>
          </w:p>
        </w:tc>
      </w:tr>
    </w:tbl>
    <w:p>
      <w:pPr>
        <w:spacing w:after="120" w:lineRule="auto"/>
        <w:rPr/>
      </w:pPr>
      <w:r>
        <w:rPr>
          <w:rtl w:val="0"/>
          <w:b w:val="1"/>
          <w:bCs w:val="1"/>
        </w:rPr>
        <w:t xml:space="preserve">How the hash connects the records.</w:t>
      </w:r>
      <w:r>
        <w:rPr>
          <w:rtl w:val="0"/>
        </w:rPr>
        <w:t xml:space="preserve"> The new KYC registry stores the member identity hash and verification status. Wallet and loan records refer to that hash. XLM collateral records and repayments connect through their loan IDs, and the application brings the credit history together under the same identity.</w:t>
      </w:r>
    </w:p>
    <w:p>
      <w:pPr>
        <w:spacing w:after="120" w:lineRule="auto"/>
        <w:rPr/>
      </w:pPr>
      <w:r>
        <w:rPr>
          <w:rtl w:val="0"/>
        </w:rPr>
        <w:t xml:space="preserve">Use a hash of a private random member reference for the on-chain identity. The existing ID-number hash remains private and serves duplicate-ID checks. KYC documents stay off-chain.</w:t>
      </w:r>
    </w:p>
    <w:p xmlns:w="http://schemas.openxmlformats.org/wordprocessingml/2006/main">
      <w:pPr>
        <w:keepNext w:val="1"/>
        <w:spacing w:after="100" w:before="200" w:lineRule="auto"/>
        <w:rPr/>
        <w:outlineLvl w:val="2"/>
      </w:pPr>
      <w:r>
        <w:rPr>
          <w:b w:val="1"/>
          <w:bCs w:val="1"/>
          <w:color w:val="2e5bb9"/>
          <w:sz w:val="23"/>
          <w:szCs w:val="23"/>
          <w:rtl w:val="0"/>
        </w:rPr>
        <w:t xml:space="preserve">3.2 Contract integration example</w:t>
      </w:r>
    </w:p>
    <w:p>
      <w:pPr>
        <w:spacing w:after="120" w:lineRule="auto"/>
        <w:rPr/>
      </w:pPr>
      <w:r>
        <w:rPr>
          <w:rtl w:val="0"/>
        </w:rPr>
        <w:t xml:space="preserve">A member takes an XLM-backed loan using Wallet A. While it is unpaid, they cannot borrow again using Wallet B. Wallet A also cannot back another loan under a different member. Partial payment or removing the wallet link does not clear the debt.</w:t>
      </w:r>
    </w:p>
    <w:p xmlns:w="http://schemas.openxmlformats.org/wordprocessingml/2006/main">
      <w:pPr>
        <w:keepNext w:val="1"/>
        <w:spacing w:after="100" w:before="200" w:lineRule="auto"/>
        <w:rPr/>
        <w:outlineLvl w:val="2"/>
      </w:pPr>
      <w:r>
        <w:rPr>
          <w:b w:val="1"/>
          <w:bCs w:val="1"/>
          <w:color w:val="2e5bb9"/>
          <w:sz w:val="23"/>
          <w:szCs w:val="23"/>
          <w:rtl w:val="0"/>
        </w:rPr>
        <w:t xml:space="preserve">3.3 Why Stellar</w:t>
      </w:r>
    </w:p>
    <w:p>
      <w:pPr>
        <w:spacing w:after="120" w:lineRule="auto"/>
        <w:rPr/>
      </w:pPr>
      <w:r>
        <w:rPr>
          <w:rtl w:val="0"/>
        </w:rPr>
        <w:t xml:space="preserve">PrimeLendRow already uses Stellar wallets and a Soroban vault for XLM. Connecting the registries on the same network lets contracts check the same verification and loan records. Publish the contract changes and a short integration guide so other builders can review and reuse the approach.</w:t>
      </w:r>
    </w:p>
    <w:p xmlns:w="http://schemas.openxmlformats.org/wordprocessingml/2006/main">
      <w:pPr>
        <w:keepNext w:val="1"/>
        <w:spacing w:after="100" w:before="200" w:lineRule="auto"/>
        <w:rPr/>
        <w:outlineLvl w:val="2"/>
      </w:pPr>
      <w:r>
        <w:rPr>
          <w:b w:val="1"/>
          <w:bCs w:val="1"/>
          <w:color w:val="2e5bb9"/>
          <w:sz w:val="23"/>
          <w:szCs w:val="23"/>
          <w:rtl w:val="0"/>
        </w:rPr>
        <w:t xml:space="preserve">3.4 Proposed pilot</w:t>
      </w:r>
    </w:p>
    <w:p>
      <w:pPr>
        <w:spacing w:after="120" w:lineRule="auto"/>
        <w:rPr/>
      </w:pPr>
      <w:r>
        <w:rPr>
          <w:rtl w:val="0"/>
        </w:rPr>
        <w:t xml:space="preserve">Begin with 4 developers in Week 1 and 2 MIT/IT teachers in Week 2. Developers return for checks as features become available. Recruit 100 IT college students through existing capstone teacher contacts for four class sessions in Weeks 3–4: two per week, with about 25 new students per class. Class sizes may vary. Use feedback from each class to improve the next.</w:t>
      </w:r>
    </w:p>
    <w:p xmlns:w="http://schemas.openxmlformats.org/wordprocessingml/2006/main">
      <w:pPr>
        <w:keepNext w:val="1"/>
        <w:spacing w:after="100" w:before="200" w:lineRule="auto"/>
        <w:rPr/>
        <w:outlineLvl w:val="2"/>
      </w:pPr>
      <w:r>
        <w:rPr>
          <w:b w:val="1"/>
          <w:bCs w:val="1"/>
          <w:color w:val="2e5bb9"/>
          <w:sz w:val="23"/>
          <w:szCs w:val="23"/>
          <w:rtl w:val="0"/>
        </w:rPr>
        <w:t xml:space="preserve">3.5 Key risks and controls</w:t>
      </w:r>
    </w:p>
    <w:tbl xmlns:w="http://schemas.openxmlformats.org/wordprocessingml/2006/main">
      <w:tblPr>
        <w:tblStyle w:val="Table1"/>
        <w:tblW w:w="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7020"/>
      </w:tblGrid>
      <w:tr>
        <w:trPr>
          <w:cantSplit/>
          <w:tblHeader/>
        </w:trPr>
        <w:tc>
          <w:tcPr>
            <w:tcW w:w="2700" w:type="dxa"/>
            <w:shd w:fill="d9e2f3" w:val="clear"/>
            <w:tcMar>
              <w:top w:w="80" w:type="dxa"/>
              <w:left w:w="100" w:type="dxa"/>
              <w:bottom w:w="80" w:type="dxa"/>
              <w:right w:w="100" w:type="dxa"/>
            </w:tcMar>
            <w:vAlign w:val="center"/>
          </w:tcPr>
          <w:p>
            <w:pPr>
              <w:spacing w:after="40" w:lineRule="auto"/>
              <w:rPr/>
              <w:keepNext/>
            </w:pPr>
            <w:r>
              <w:rPr>
                <w:sz w:val="20"/>
                <w:szCs w:val="20"/>
                <w:rtl w:val="0"/>
                <w:b/>
              </w:rPr>
              <w:t xml:space="preserve">Risk</w:t>
            </w:r>
          </w:p>
        </w:tc>
        <w:tc>
          <w:tcPr>
            <w:tcW w:w="7020" w:type="dxa"/>
            <w:shd w:fill="d9e2f3" w:val="clear"/>
            <w:tcMar>
              <w:top w:w="80" w:type="dxa"/>
              <w:left w:w="100" w:type="dxa"/>
              <w:bottom w:w="80" w:type="dxa"/>
              <w:right w:w="100" w:type="dxa"/>
            </w:tcMar>
            <w:vAlign w:val="center"/>
          </w:tcPr>
          <w:p>
            <w:pPr>
              <w:spacing w:after="40" w:lineRule="auto"/>
              <w:rPr/>
              <w:keepNext/>
            </w:pPr>
            <w:r>
              <w:rPr>
                <w:sz w:val="20"/>
                <w:szCs w:val="20"/>
                <w:rtl w:val="0"/>
                <w:b/>
              </w:rPr>
              <w:t xml:space="preserve">Mitigation</w:t>
            </w:r>
          </w:p>
        </w:tc>
      </w:tr>
      <w:tr>
        <w:trPr>
          <w:cantSplit/>
        </w:trPr>
        <w:tc>
          <w:tcPr>
            <w:tcW w:w="2700" w:type="dxa"/>
            <w:tcMar>
              <w:top w:w="80" w:type="dxa"/>
              <w:left w:w="100" w:type="dxa"/>
              <w:bottom w:w="80" w:type="dxa"/>
              <w:right w:w="100" w:type="dxa"/>
            </w:tcMar>
            <w:vAlign w:val="center"/>
          </w:tcPr>
          <w:p>
            <w:pPr>
              <w:spacing w:after="40" w:lineRule="auto"/>
              <w:rPr/>
            </w:pPr>
            <w:r>
              <w:rPr>
                <w:sz w:val="20"/>
                <w:szCs w:val="20"/>
                <w:rtl w:val="0"/>
              </w:rPr>
              <w:t xml:space="preserve">Exposing personal information</w:t>
            </w:r>
          </w:p>
        </w:tc>
        <w:tc>
          <w:tcPr>
            <w:tcW w:w="7020" w:type="dxa"/>
            <w:tcMar>
              <w:top w:w="80" w:type="dxa"/>
              <w:left w:w="100" w:type="dxa"/>
              <w:bottom w:w="80" w:type="dxa"/>
              <w:right w:w="100" w:type="dxa"/>
            </w:tcMar>
            <w:vAlign w:val="center"/>
          </w:tcPr>
          <w:p>
            <w:pPr>
              <w:spacing w:after="40" w:lineRule="auto"/>
              <w:rPr/>
            </w:pPr>
            <w:r>
              <w:rPr>
                <w:sz w:val="20"/>
                <w:szCs w:val="20"/>
                <w:rtl w:val="0"/>
              </w:rPr>
              <w:t xml:space="preserve">Hash a private random identity reference. Keep names, documents and biometrics off-chain; obtain permission for public wallet links before migration.</w:t>
            </w:r>
          </w:p>
        </w:tc>
      </w:tr>
      <w:tr>
        <w:trPr>
          <w:cantSplit/>
        </w:trPr>
        <w:tc>
          <w:tcPr>
            <w:tcW w:w="2700" w:type="dxa"/>
            <w:tcMar>
              <w:top w:w="80" w:type="dxa"/>
              <w:left w:w="100" w:type="dxa"/>
              <w:bottom w:w="80" w:type="dxa"/>
              <w:right w:w="100" w:type="dxa"/>
            </w:tcMar>
            <w:vAlign w:val="center"/>
          </w:tcPr>
          <w:p>
            <w:pPr>
              <w:spacing w:after="40" w:lineRule="auto"/>
              <w:rPr/>
            </w:pPr>
            <w:r>
              <w:rPr>
                <w:sz w:val="20"/>
                <w:szCs w:val="20"/>
                <w:rtl w:val="0"/>
              </w:rPr>
              <w:t xml:space="preserve">Unauthorised verification or wallet linking</w:t>
            </w:r>
          </w:p>
        </w:tc>
        <w:tc>
          <w:tcPr>
            <w:tcW w:w="7020" w:type="dxa"/>
            <w:tcMar>
              <w:top w:w="80" w:type="dxa"/>
              <w:left w:w="100" w:type="dxa"/>
              <w:bottom w:w="80" w:type="dxa"/>
              <w:right w:w="100" w:type="dxa"/>
            </w:tcMar>
            <w:vAlign w:val="center"/>
          </w:tcPr>
          <w:p>
            <w:pPr>
              <w:spacing w:after="40" w:lineRule="auto"/>
              <w:rPr/>
            </w:pPr>
            <w:r>
              <w:rPr>
                <w:sz w:val="20"/>
                <w:szCs w:val="20"/>
                <w:rtl w:val="0"/>
              </w:rPr>
              <w:t xml:space="preserve">Limit KYC updates to authorised reviewers and require proof of wallet ownership.</w:t>
            </w:r>
          </w:p>
        </w:tc>
      </w:tr>
      <w:tr>
        <w:trPr>
          <w:cantSplit/>
        </w:trPr>
        <w:tc>
          <w:tcPr>
            <w:tcW w:w="2700" w:type="dxa"/>
            <w:tcMar>
              <w:top w:w="80" w:type="dxa"/>
              <w:left w:w="100" w:type="dxa"/>
              <w:bottom w:w="80" w:type="dxa"/>
              <w:right w:w="100" w:type="dxa"/>
            </w:tcMar>
            <w:vAlign w:val="center"/>
          </w:tcPr>
          <w:p>
            <w:pPr>
              <w:spacing w:after="40" w:lineRule="auto"/>
              <w:rPr/>
            </w:pPr>
            <w:r>
              <w:rPr>
                <w:sz w:val="20"/>
                <w:szCs w:val="20"/>
                <w:rtl w:val="0"/>
              </w:rPr>
              <w:t xml:space="preserve">Bypassing unpaid debt</w:t>
            </w:r>
          </w:p>
        </w:tc>
        <w:tc>
          <w:tcPr>
            <w:tcW w:w="7020" w:type="dxa"/>
            <w:tcMar>
              <w:top w:w="80" w:type="dxa"/>
              <w:left w:w="100" w:type="dxa"/>
              <w:bottom w:w="80" w:type="dxa"/>
              <w:right w:w="100" w:type="dxa"/>
            </w:tcMar>
            <w:vAlign w:val="center"/>
          </w:tcPr>
          <w:p>
            <w:pPr>
              <w:spacing w:after="40" w:lineRule="auto"/>
              <w:rPr/>
            </w:pPr>
            <w:r>
              <w:rPr>
                <w:sz w:val="20"/>
                <w:szCs w:val="20"/>
                <w:rtl w:val="0"/>
              </w:rPr>
              <w:t xml:space="preserve">Check obligations against both the member and the XLM collateral address, including after default, partial payment or unlinking.</w:t>
            </w:r>
          </w:p>
        </w:tc>
      </w:tr>
      <w:tr>
        <w:trPr>
          <w:cantSplit/>
        </w:trPr>
        <w:tc>
          <w:tcPr>
            <w:tcW w:w="2700" w:type="dxa"/>
            <w:tcMar>
              <w:top w:w="80" w:type="dxa"/>
              <w:left w:w="100" w:type="dxa"/>
              <w:bottom w:w="80" w:type="dxa"/>
              <w:right w:w="100" w:type="dxa"/>
            </w:tcMar>
            <w:vAlign w:val="center"/>
          </w:tcPr>
          <w:p>
            <w:pPr>
              <w:spacing w:after="40" w:lineRule="auto"/>
              <w:rPr/>
            </w:pPr>
            <w:r>
              <w:rPr>
                <w:sz w:val="20"/>
                <w:szCs w:val="20"/>
                <w:rtl w:val="0"/>
              </w:rPr>
              <w:t xml:space="preserve">Lost obligations or duplicate requests</w:t>
            </w:r>
          </w:p>
        </w:tc>
        <w:tc>
          <w:tcPr>
            <w:tcW w:w="7020" w:type="dxa"/>
            <w:tcMar>
              <w:top w:w="80" w:type="dxa"/>
              <w:left w:w="100" w:type="dxa"/>
              <w:bottom w:w="80" w:type="dxa"/>
              <w:right w:w="100" w:type="dxa"/>
            </w:tcMar>
            <w:vAlign w:val="center"/>
          </w:tcPr>
          <w:p>
            <w:pPr>
              <w:spacing w:after="40" w:lineRule="auto"/>
              <w:rPr/>
            </w:pPr>
            <w:r>
              <w:rPr>
                <w:sz w:val="20"/>
                <w:szCs w:val="20"/>
                <w:rtl w:val="0"/>
              </w:rPr>
              <w:t xml:space="preserve">Migrate open loans and unresolved defaults before enabling borrowing. Block incomplete records and prevent duplicate loan or repayment effects.</w:t>
            </w:r>
          </w:p>
        </w:tc>
      </w:tr>
    </w:tbl>
    <w:p xmlns:w="http://schemas.openxmlformats.org/wordprocessingml/2006/main">
      <w:pPr>
        <w:keepNext w:val="1"/>
        <w:pBdr>
          <w:bottom w:color="2e5bb9" w:space="8" w:sz="8" w:val="single"/>
        </w:pBdr>
        <w:spacing w:after="100" w:before="280" w:lineRule="auto"/>
        <w:rPr/>
        <w:outlineLvl w:val="1"/>
      </w:pPr>
      <w:r>
        <w:rPr>
          <w:b w:val="1"/>
          <w:bCs w:val="1"/>
          <w:color w:val="1a1a1a"/>
          <w:sz w:val="27"/>
          <w:szCs w:val="27"/>
          <w:rtl w:val="0"/>
        </w:rPr>
        <w:t xml:space="preserve">4. Scope of Work (30-Day Deliverables)</w:t>
      </w:r>
    </w:p>
    <w:p>
      <w:pPr>
        <w:spacing w:after="120" w:lineRule="auto"/>
        <w:rPr/>
      </w:pPr>
      <w:r>
        <w:rPr>
          <w:rtl w:val="0"/>
        </w:rPr>
        <w:t xml:space="preserve">The proposal covers changes to the existing application, registries and collateral vault, with validation on Stellar Testnet using sample funds.</w:t>
      </w:r>
    </w:p>
    <w:p xmlns:w="http://schemas.openxmlformats.org/wordprocessingml/2006/main">
      <w:pPr>
        <w:keepNext w:val="1"/>
        <w:spacing w:after="100" w:before="200" w:lineRule="auto"/>
        <w:rPr/>
        <w:outlineLvl w:val="2"/>
      </w:pPr>
      <w:r>
        <w:rPr>
          <w:b w:val="1"/>
          <w:bCs w:val="1"/>
          <w:color w:val="2e5bb9"/>
          <w:sz w:val="23"/>
          <w:szCs w:val="23"/>
          <w:rtl w:val="0"/>
        </w:rPr>
        <w:t xml:space="preserve">4.1 In-Scope Deliverables</w:t>
      </w:r>
    </w:p>
    <w:tbl xmlns:w="http://schemas.openxmlformats.org/wordprocessingml/2006/main">
      <w:tblPr>
        <w:tblStyle w:val="Table1"/>
        <w:tblW w:w="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5350"/>
        <w:gridCol w:w="2470"/>
      </w:tblGrid>
      <w:tr>
        <w:trPr>
          <w:cantSplit/>
          <w:tblHeader/>
        </w:trPr>
        <w:tc>
          <w:tcPr>
            <w:tcW w:w="1900" w:type="dxa"/>
            <w:shd w:fill="d9e2f3" w:val="clear"/>
            <w:tcMar>
              <w:top w:w="80" w:type="dxa"/>
              <w:left w:w="100" w:type="dxa"/>
              <w:bottom w:w="80" w:type="dxa"/>
              <w:right w:w="100" w:type="dxa"/>
            </w:tcMar>
            <w:vAlign w:val="center"/>
          </w:tcPr>
          <w:p>
            <w:pPr>
              <w:spacing w:after="40" w:lineRule="auto"/>
              <w:rPr/>
              <w:keepNext/>
            </w:pPr>
            <w:r>
              <w:rPr>
                <w:sz w:val="20"/>
                <w:szCs w:val="20"/>
                <w:rtl w:val="0"/>
                <w:b/>
              </w:rPr>
              <w:t xml:space="preserve">Deliverable</w:t>
            </w:r>
          </w:p>
        </w:tc>
        <w:tc>
          <w:tcPr>
            <w:tcW w:w="5350" w:type="dxa"/>
            <w:shd w:fill="d9e2f3" w:val="clear"/>
            <w:tcMar>
              <w:top w:w="80" w:type="dxa"/>
              <w:left w:w="100" w:type="dxa"/>
              <w:bottom w:w="80" w:type="dxa"/>
              <w:right w:w="100" w:type="dxa"/>
            </w:tcMar>
            <w:vAlign w:val="center"/>
          </w:tcPr>
          <w:p>
            <w:pPr>
              <w:spacing w:after="40" w:lineRule="auto"/>
              <w:rPr/>
              <w:keepNext/>
            </w:pPr>
            <w:r>
              <w:rPr>
                <w:sz w:val="20"/>
                <w:szCs w:val="20"/>
                <w:rtl w:val="0"/>
                <w:b/>
              </w:rPr>
              <w:t xml:space="preserve">Proposed work</w:t>
            </w:r>
          </w:p>
        </w:tc>
        <w:tc>
          <w:tcPr>
            <w:tcW w:w="2470" w:type="dxa"/>
            <w:shd w:fill="d9e2f3" w:val="clear"/>
            <w:tcMar>
              <w:top w:w="80" w:type="dxa"/>
              <w:left w:w="100" w:type="dxa"/>
              <w:bottom w:w="80" w:type="dxa"/>
              <w:right w:w="100" w:type="dxa"/>
            </w:tcMar>
            <w:vAlign w:val="center"/>
          </w:tcPr>
          <w:p>
            <w:pPr>
              <w:spacing w:after="40" w:lineRule="auto"/>
              <w:rPr/>
              <w:keepNext/>
            </w:pPr>
            <w:r>
              <w:rPr>
                <w:sz w:val="20"/>
                <w:szCs w:val="20"/>
                <w:rtl w:val="0"/>
                <w:b/>
              </w:rPr>
              <w:t xml:space="preserve">Why it matters</w:t>
            </w:r>
          </w:p>
        </w:tc>
      </w:tr>
      <w:tr>
        <w:trPr>
          <w:cantSplit/>
        </w:trPr>
        <w:tc>
          <w:tcPr>
            <w:tcW w:w="1900" w:type="dxa"/>
            <w:tcMar>
              <w:top w:w="80" w:type="dxa"/>
              <w:left w:w="100" w:type="dxa"/>
              <w:bottom w:w="80" w:type="dxa"/>
              <w:right w:w="100" w:type="dxa"/>
            </w:tcMar>
            <w:vAlign w:val="center"/>
          </w:tcPr>
          <w:p>
            <w:pPr>
              <w:spacing w:after="40" w:lineRule="auto"/>
              <w:rPr/>
            </w:pPr>
            <w:r>
              <w:rPr>
                <w:sz w:val="20"/>
                <w:szCs w:val="20"/>
                <w:rtl w:val="0"/>
              </w:rPr>
              <w:t xml:space="preserve">1. KYC registry</w:t>
            </w:r>
          </w:p>
        </w:tc>
        <w:tc>
          <w:tcPr>
            <w:tcW w:w="5350" w:type="dxa"/>
            <w:tcMar>
              <w:top w:w="80" w:type="dxa"/>
              <w:left w:w="100" w:type="dxa"/>
              <w:bottom w:w="80" w:type="dxa"/>
              <w:right w:w="100" w:type="dxa"/>
            </w:tcMar>
            <w:vAlign w:val="center"/>
          </w:tcPr>
          <w:p>
            <w:pPr>
              <w:spacing w:after="40" w:lineRule="auto"/>
              <w:rPr/>
            </w:pPr>
            <w:r>
              <w:rPr>
                <w:sz w:val="20"/>
                <w:szCs w:val="20"/>
                <w:rtl w:val="0"/>
              </w:rPr>
              <w:t xml:space="preserve">Create the registry for each member's stable identity hash and verification status. Connect existing admin approval, plus revocation, expiry and re-verification. Private KYC records stay off-chain.</w:t>
            </w:r>
          </w:p>
        </w:tc>
        <w:tc>
          <w:tcPr>
            <w:tcW w:w="2470" w:type="dxa"/>
            <w:tcMar>
              <w:top w:w="80" w:type="dxa"/>
              <w:left w:w="100" w:type="dxa"/>
              <w:bottom w:w="80" w:type="dxa"/>
              <w:right w:w="100" w:type="dxa"/>
            </w:tcMar>
            <w:vAlign w:val="center"/>
          </w:tcPr>
          <w:p>
            <w:pPr>
              <w:spacing w:after="40" w:lineRule="auto"/>
              <w:rPr/>
            </w:pPr>
            <w:r>
              <w:rPr>
                <w:sz w:val="20"/>
                <w:szCs w:val="20"/>
                <w:rtl w:val="0"/>
              </w:rPr>
              <w:t xml:space="preserve">Contracts share the same verification status.</w:t>
            </w:r>
          </w:p>
        </w:tc>
      </w:tr>
      <w:tr>
        <w:trPr>
          <w:cantSplit/>
        </w:trPr>
        <w:tc>
          <w:tcPr>
            <w:tcW w:w="1900" w:type="dxa"/>
            <w:tcMar>
              <w:top w:w="80" w:type="dxa"/>
              <w:left w:w="100" w:type="dxa"/>
              <w:bottom w:w="80" w:type="dxa"/>
              <w:right w:w="100" w:type="dxa"/>
            </w:tcMar>
            <w:vAlign w:val="center"/>
          </w:tcPr>
          <w:p>
            <w:pPr>
              <w:spacing w:after="40" w:lineRule="auto"/>
              <w:rPr/>
            </w:pPr>
            <w:r>
              <w:rPr>
                <w:sz w:val="20"/>
                <w:szCs w:val="20"/>
                <w:rtl w:val="0"/>
              </w:rPr>
              <w:t xml:space="preserve">2. Wallet linking</w:t>
            </w:r>
          </w:p>
        </w:tc>
        <w:tc>
          <w:tcPr>
            <w:tcW w:w="5350" w:type="dxa"/>
            <w:tcMar>
              <w:top w:w="80" w:type="dxa"/>
              <w:left w:w="100" w:type="dxa"/>
              <w:bottom w:w="80" w:type="dxa"/>
              <w:right w:w="100" w:type="dxa"/>
            </w:tcMar>
            <w:vAlign w:val="center"/>
          </w:tcPr>
          <w:p>
            <w:pPr>
              <w:spacing w:after="40" w:lineRule="auto"/>
              <w:rPr/>
            </w:pPr>
            <w:r>
              <w:rPr>
                <w:sz w:val="20"/>
                <w:szCs w:val="20"/>
                <w:rtl w:val="0"/>
              </w:rPr>
              <w:t xml:space="preserve">Reuse ownership checks, remove the five-wallet cap and link each wallet to the identity hash. Refuse reassignment of an unpaid address; preserve obligations and history after unlinking.</w:t>
            </w:r>
          </w:p>
        </w:tc>
        <w:tc>
          <w:tcPr>
            <w:tcW w:w="2470" w:type="dxa"/>
            <w:tcMar>
              <w:top w:w="80" w:type="dxa"/>
              <w:left w:w="100" w:type="dxa"/>
              <w:bottom w:w="80" w:type="dxa"/>
              <w:right w:w="100" w:type="dxa"/>
            </w:tcMar>
            <w:vAlign w:val="center"/>
          </w:tcPr>
          <w:p>
            <w:pPr>
              <w:spacing w:after="40" w:lineRule="auto"/>
              <w:rPr/>
            </w:pPr>
            <w:r>
              <w:rPr>
                <w:sz w:val="20"/>
                <w:szCs w:val="20"/>
                <w:rtl w:val="0"/>
              </w:rPr>
              <w:t xml:space="preserve">Members can change wallets while retaining their history.</w:t>
            </w:r>
          </w:p>
        </w:tc>
      </w:tr>
      <w:tr>
        <w:trPr>
          <w:cantSplit/>
        </w:trPr>
        <w:tc>
          <w:tcPr>
            <w:tcW w:w="1900" w:type="dxa"/>
            <w:tcMar>
              <w:top w:w="80" w:type="dxa"/>
              <w:left w:w="100" w:type="dxa"/>
              <w:bottom w:w="80" w:type="dxa"/>
              <w:right w:w="100" w:type="dxa"/>
            </w:tcMar>
            <w:vAlign w:val="center"/>
          </w:tcPr>
          <w:p>
            <w:pPr>
              <w:spacing w:after="40" w:lineRule="auto"/>
              <w:rPr/>
            </w:pPr>
            <w:r>
              <w:rPr>
                <w:sz w:val="20"/>
                <w:szCs w:val="20"/>
                <w:rtl w:val="0"/>
              </w:rPr>
              <w:t xml:space="preserve">3. Loan registry</w:t>
            </w:r>
          </w:p>
        </w:tc>
        <w:tc>
          <w:tcPr>
            <w:tcW w:w="5350" w:type="dxa"/>
            <w:tcMar>
              <w:top w:w="80" w:type="dxa"/>
              <w:left w:w="100" w:type="dxa"/>
              <w:bottom w:w="80" w:type="dxa"/>
              <w:right w:w="100" w:type="dxa"/>
            </w:tcMar>
            <w:vAlign w:val="center"/>
          </w:tcPr>
          <w:p>
            <w:pPr>
              <w:spacing w:after="40" w:lineRule="auto"/>
              <w:rPr/>
            </w:pPr>
            <w:r>
              <w:rPr>
                <w:sz w:val="20"/>
                <w:szCs w:val="20"/>
                <w:rtl w:val="0"/>
              </w:rPr>
              <w:t xml:space="preserve">Extend the existing loan contract with the KYC identity reference and its link to the vault record. Enforce verification and borrowing restrictions on-chain. Preserve balances and restrictions during migration.</w:t>
            </w:r>
          </w:p>
        </w:tc>
        <w:tc>
          <w:tcPr>
            <w:tcW w:w="2470" w:type="dxa"/>
            <w:tcMar>
              <w:top w:w="80" w:type="dxa"/>
              <w:left w:w="100" w:type="dxa"/>
              <w:bottom w:w="80" w:type="dxa"/>
              <w:right w:w="100" w:type="dxa"/>
            </w:tcMar>
            <w:vAlign w:val="center"/>
          </w:tcPr>
          <w:p>
            <w:pPr>
              <w:spacing w:after="40" w:lineRule="auto"/>
              <w:rPr/>
            </w:pPr>
            <w:r>
              <w:rPr>
                <w:sz w:val="20"/>
                <w:szCs w:val="20"/>
                <w:rtl w:val="0"/>
              </w:rPr>
              <w:t xml:space="preserve">Borrowing checks follow the member and collateral address.</w:t>
            </w:r>
          </w:p>
        </w:tc>
      </w:tr>
      <w:tr>
        <w:trPr>
          <w:cantSplit/>
        </w:trPr>
        <w:tc>
          <w:tcPr>
            <w:tcW w:w="1900" w:type="dxa"/>
            <w:tcMar>
              <w:top w:w="80" w:type="dxa"/>
              <w:left w:w="100" w:type="dxa"/>
              <w:bottom w:w="80" w:type="dxa"/>
              <w:right w:w="100" w:type="dxa"/>
            </w:tcMar>
            <w:vAlign w:val="center"/>
          </w:tcPr>
          <w:p>
            <w:pPr>
              <w:spacing w:after="40" w:lineRule="auto"/>
              <w:rPr/>
            </w:pPr>
            <w:r>
              <w:rPr>
                <w:sz w:val="20"/>
                <w:szCs w:val="20"/>
                <w:rtl w:val="0"/>
              </w:rPr>
              <w:t xml:space="preserve">4. Repayments and credit history</w:t>
            </w:r>
          </w:p>
        </w:tc>
        <w:tc>
          <w:tcPr>
            <w:tcW w:w="5350" w:type="dxa"/>
            <w:tcMar>
              <w:top w:w="80" w:type="dxa"/>
              <w:left w:w="100" w:type="dxa"/>
              <w:bottom w:w="80" w:type="dxa"/>
              <w:right w:w="100" w:type="dxa"/>
            </w:tcMar>
            <w:vAlign w:val="center"/>
          </w:tcPr>
          <w:p>
            <w:pPr>
              <w:spacing w:after="40" w:lineRule="auto"/>
              <w:rPr/>
            </w:pPr>
            <w:r>
              <w:rPr>
                <w:sz w:val="20"/>
                <w:szCs w:val="20"/>
                <w:rtl w:val="0"/>
              </w:rPr>
              <w:t xml:space="preserve">Integrate the existing payment registry with each loan's identity reference. Record payments once and connect loan, settlement and credit history. Allow revoked members to repay; retain existing interest splits and term-end scoring, and clear address restrictions only after debt and collateral resolution.</w:t>
            </w:r>
          </w:p>
        </w:tc>
        <w:tc>
          <w:tcPr>
            <w:tcW w:w="2470" w:type="dxa"/>
            <w:tcMar>
              <w:top w:w="80" w:type="dxa"/>
              <w:left w:w="100" w:type="dxa"/>
              <w:bottom w:w="80" w:type="dxa"/>
              <w:right w:w="100" w:type="dxa"/>
            </w:tcMar>
            <w:vAlign w:val="center"/>
          </w:tcPr>
          <w:p>
            <w:pPr>
              <w:spacing w:after="40" w:lineRule="auto"/>
              <w:rPr/>
            </w:pPr>
            <w:r>
              <w:rPr>
                <w:sz w:val="20"/>
                <w:szCs w:val="20"/>
                <w:rtl w:val="0"/>
              </w:rPr>
              <w:t xml:space="preserve">Repayment history stays consistent across wallets.</w:t>
            </w:r>
          </w:p>
        </w:tc>
      </w:tr>
    </w:tbl>
    <w:p>
      <w:pPr>
        <w:spacing w:after="120" w:lineRule="auto"/>
        <w:rPr/>
      </w:pPr>
      <w:r>
        <w:rPr>
          <w:rtl w:val="0"/>
          <w:b w:val="1"/>
          <w:bCs w:val="1"/>
        </w:rPr>
        <w:t xml:space="preserve">Customer development.</w:t>
      </w:r>
      <w:r>
        <w:rPr>
          <w:rtl w:val="0"/>
        </w:rPr>
        <w:t xml:space="preserve"> Count each participant once after KYC approval and successful system access. Record task results, feedback and any onboarding shortfall. The requested budget includes 52 team hours for this work.</w:t>
      </w:r>
    </w:p>
    <w:p>
      <w:pPr>
        <w:spacing w:after="120" w:lineRule="auto"/>
        <w:rPr/>
      </w:pPr>
      <w:r>
        <w:rPr>
          <w:rtl w:val="0"/>
          <w:b w:val="1"/>
          <w:bCs w:val="1"/>
        </w:rPr>
        <w:t xml:space="preserve">Out of scope.</w:t>
      </w:r>
      <w:r>
        <w:rPr>
          <w:rtl w:val="0"/>
        </w:rPr>
        <w:t xml:space="preserve"> Mainnet, real-money lending, new payment rails, a new KYC provider, a new credit-scoring model, cross-lender integration, institutional pilots and a third-party audit.</w:t>
      </w:r>
    </w:p>
    <w:p xmlns:w="http://schemas.openxmlformats.org/wordprocessingml/2006/main">
      <w:pPr>
        <w:keepNext w:val="1"/>
        <w:spacing w:after="100" w:before="200" w:lineRule="auto"/>
        <w:rPr/>
        <w:outlineLvl w:val="2"/>
      </w:pPr>
      <w:r>
        <w:rPr>
          <w:b w:val="1"/>
          <w:bCs w:val="1"/>
          <w:color w:val="2e5bb9"/>
          <w:sz w:val="23"/>
          <w:szCs w:val="23"/>
          <w:rtl w:val="0"/>
        </w:rPr>
        <w:t xml:space="preserve">4.2 Deliverable-Aligned Budget Request</w:t>
      </w:r>
    </w:p>
    <w:p>
      <w:pPr>
        <w:spacing w:after="120" w:lineRule="auto"/>
        <w:rPr/>
      </w:pPr>
      <w:r>
        <w:rPr>
          <w:rtl w:val="0"/>
        </w:rPr>
        <w:t xml:space="preserve">Request </w:t>
      </w:r>
      <w:r>
        <w:rPr>
          <w:rtl w:val="0"/>
          <w:b w:val="1"/>
          <w:bCs w:val="1"/>
        </w:rPr>
        <w:t xml:space="preserve">$5,000</w:t>
      </w:r>
      <w:r>
        <w:rPr>
          <w:rtl w:val="0"/>
        </w:rPr>
        <w:t xml:space="preserve"> for an estimated </w:t>
      </w:r>
      <w:r>
        <w:rPr>
          <w:rtl w:val="0"/>
          <w:b w:val="1"/>
          <w:bCs w:val="1"/>
        </w:rPr>
        <w:t xml:space="preserve">224 combined team hours</w:t>
      </w:r>
      <w:r>
        <w:rPr>
          <w:rtl w:val="0"/>
        </w:rPr>
        <w:t xml:space="preserve">, allocated by work package. Technical estimates include integration, testing and documentation.</w:t>
      </w:r>
    </w:p>
    <w:tbl xmlns:w="http://schemas.openxmlformats.org/wordprocessingml/2006/main">
      <w:tblPr>
        <w:tblStyle w:val="Table1"/>
        <w:tblW w:w="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520"/>
        <w:gridCol w:w="1600"/>
        <w:gridCol w:w="1600"/>
      </w:tblGrid>
      <w:tr>
        <w:trPr>
          <w:cantSplit/>
          <w:tblHeader/>
        </w:trPr>
        <w:tc>
          <w:tcPr>
            <w:tcW w:w="6520" w:type="dxa"/>
            <w:shd w:fill="d9e2f3" w:val="clear"/>
            <w:tcMar>
              <w:top w:w="80" w:type="dxa"/>
              <w:left w:w="100" w:type="dxa"/>
              <w:bottom w:w="80" w:type="dxa"/>
              <w:right w:w="100" w:type="dxa"/>
            </w:tcMar>
            <w:vAlign w:val="center"/>
          </w:tcPr>
          <w:p>
            <w:pPr>
              <w:spacing w:after="40" w:lineRule="auto"/>
              <w:rPr/>
              <w:keepNext/>
            </w:pPr>
            <w:r>
              <w:rPr>
                <w:sz w:val="20"/>
                <w:szCs w:val="20"/>
                <w:rtl w:val="0"/>
                <w:b/>
              </w:rPr>
              <w:t xml:space="preserve">Work</w:t>
            </w:r>
          </w:p>
        </w:tc>
        <w:tc>
          <w:tcPr>
            <w:tcW w:w="1600" w:type="dxa"/>
            <w:shd w:fill="d9e2f3" w:val="clear"/>
            <w:tcMar>
              <w:top w:w="80" w:type="dxa"/>
              <w:left w:w="100" w:type="dxa"/>
              <w:bottom w:w="80" w:type="dxa"/>
              <w:right w:w="100" w:type="dxa"/>
            </w:tcMar>
            <w:vAlign w:val="center"/>
          </w:tcPr>
          <w:p>
            <w:pPr>
              <w:spacing w:after="40" w:lineRule="auto"/>
              <w:rPr/>
              <w:keepNext/>
            </w:pPr>
            <w:r>
              <w:rPr>
                <w:sz w:val="20"/>
                <w:szCs w:val="20"/>
                <w:rtl w:val="0"/>
                <w:b/>
              </w:rPr>
              <w:t xml:space="preserve">Team hours</w:t>
            </w:r>
          </w:p>
        </w:tc>
        <w:tc>
          <w:tcPr>
            <w:tcW w:w="1600" w:type="dxa"/>
            <w:shd w:fill="d9e2f3" w:val="clear"/>
            <w:tcMar>
              <w:top w:w="80" w:type="dxa"/>
              <w:left w:w="100" w:type="dxa"/>
              <w:bottom w:w="80" w:type="dxa"/>
              <w:right w:w="100" w:type="dxa"/>
            </w:tcMar>
            <w:vAlign w:val="center"/>
          </w:tcPr>
          <w:p>
            <w:pPr>
              <w:spacing w:after="40" w:lineRule="auto"/>
              <w:rPr/>
              <w:keepNext/>
            </w:pPr>
            <w:r>
              <w:rPr>
                <w:sz w:val="20"/>
                <w:szCs w:val="20"/>
                <w:rtl w:val="0"/>
                <w:b/>
              </w:rPr>
              <w:t xml:space="preserve">Amount (USD)</w:t>
            </w:r>
          </w:p>
        </w:tc>
      </w:tr>
      <w:tr>
        <w:trPr>
          <w:cantSplit/>
        </w:trPr>
        <w:tc>
          <w:tcPr>
            <w:tcW w:w="6520" w:type="dxa"/>
            <w:tcMar>
              <w:top w:w="80" w:type="dxa"/>
              <w:left w:w="100" w:type="dxa"/>
              <w:bottom w:w="80" w:type="dxa"/>
              <w:right w:w="100" w:type="dxa"/>
            </w:tcMar>
            <w:vAlign w:val="center"/>
          </w:tcPr>
          <w:p>
            <w:pPr>
              <w:spacing w:after="40" w:lineRule="auto"/>
              <w:rPr/>
            </w:pPr>
            <w:r>
              <w:rPr>
                <w:sz w:val="20"/>
                <w:szCs w:val="20"/>
                <w:rtl w:val="0"/>
              </w:rPr>
              <w:t xml:space="preserve">KYC registry</w:t>
            </w:r>
          </w:p>
        </w:tc>
        <w:tc>
          <w:tcPr>
            <w:tcW w:w="1600" w:type="dxa"/>
            <w:tcMar>
              <w:top w:w="80" w:type="dxa"/>
              <w:left w:w="100" w:type="dxa"/>
              <w:bottom w:w="80" w:type="dxa"/>
              <w:right w:w="100" w:type="dxa"/>
            </w:tcMar>
            <w:vAlign w:val="center"/>
          </w:tcPr>
          <w:p>
            <w:pPr>
              <w:spacing w:after="40" w:lineRule="auto"/>
              <w:rPr/>
            </w:pPr>
            <w:r>
              <w:rPr>
                <w:sz w:val="20"/>
                <w:szCs w:val="20"/>
                <w:rtl w:val="0"/>
              </w:rPr>
              <w:t xml:space="preserve">44</w:t>
            </w:r>
          </w:p>
        </w:tc>
        <w:tc>
          <w:tcPr>
            <w:tcW w:w="1600" w:type="dxa"/>
            <w:tcMar>
              <w:top w:w="80" w:type="dxa"/>
              <w:left w:w="100" w:type="dxa"/>
              <w:bottom w:w="80" w:type="dxa"/>
              <w:right w:w="100" w:type="dxa"/>
            </w:tcMar>
            <w:vAlign w:val="center"/>
          </w:tcPr>
          <w:p>
            <w:pPr>
              <w:spacing w:after="40" w:lineRule="auto"/>
              <w:rPr/>
            </w:pPr>
            <w:r>
              <w:rPr>
                <w:sz w:val="20"/>
                <w:szCs w:val="20"/>
                <w:rtl w:val="0"/>
              </w:rPr>
              <w:t xml:space="preserve">$1,000</w:t>
            </w:r>
          </w:p>
        </w:tc>
      </w:tr>
      <w:tr>
        <w:trPr>
          <w:cantSplit/>
        </w:trPr>
        <w:tc>
          <w:tcPr>
            <w:tcW w:w="6520" w:type="dxa"/>
            <w:tcMar>
              <w:top w:w="80" w:type="dxa"/>
              <w:left w:w="100" w:type="dxa"/>
              <w:bottom w:w="80" w:type="dxa"/>
              <w:right w:w="100" w:type="dxa"/>
            </w:tcMar>
            <w:vAlign w:val="center"/>
          </w:tcPr>
          <w:p>
            <w:pPr>
              <w:spacing w:after="40" w:lineRule="auto"/>
              <w:rPr/>
            </w:pPr>
            <w:r>
              <w:rPr>
                <w:sz w:val="20"/>
                <w:szCs w:val="20"/>
                <w:rtl w:val="0"/>
              </w:rPr>
              <w:t xml:space="preserve">Wallet linking</w:t>
            </w:r>
          </w:p>
        </w:tc>
        <w:tc>
          <w:tcPr>
            <w:tcW w:w="1600" w:type="dxa"/>
            <w:tcMar>
              <w:top w:w="80" w:type="dxa"/>
              <w:left w:w="100" w:type="dxa"/>
              <w:bottom w:w="80" w:type="dxa"/>
              <w:right w:w="100" w:type="dxa"/>
            </w:tcMar>
            <w:vAlign w:val="center"/>
          </w:tcPr>
          <w:p>
            <w:pPr>
              <w:spacing w:after="40" w:lineRule="auto"/>
              <w:rPr/>
            </w:pPr>
            <w:r>
              <w:rPr>
                <w:sz w:val="20"/>
                <w:szCs w:val="20"/>
                <w:rtl w:val="0"/>
              </w:rPr>
              <w:t xml:space="preserve">36</w:t>
            </w:r>
          </w:p>
        </w:tc>
        <w:tc>
          <w:tcPr>
            <w:tcW w:w="1600" w:type="dxa"/>
            <w:tcMar>
              <w:top w:w="80" w:type="dxa"/>
              <w:left w:w="100" w:type="dxa"/>
              <w:bottom w:w="80" w:type="dxa"/>
              <w:right w:w="100" w:type="dxa"/>
            </w:tcMar>
            <w:vAlign w:val="center"/>
          </w:tcPr>
          <w:p>
            <w:pPr>
              <w:spacing w:after="40" w:lineRule="auto"/>
              <w:rPr/>
            </w:pPr>
            <w:r>
              <w:rPr>
                <w:sz w:val="20"/>
                <w:szCs w:val="20"/>
                <w:rtl w:val="0"/>
              </w:rPr>
              <w:t xml:space="preserve">$800</w:t>
            </w:r>
          </w:p>
        </w:tc>
      </w:tr>
      <w:tr>
        <w:trPr>
          <w:cantSplit/>
        </w:trPr>
        <w:tc>
          <w:tcPr>
            <w:tcW w:w="6520" w:type="dxa"/>
            <w:tcMar>
              <w:top w:w="80" w:type="dxa"/>
              <w:left w:w="100" w:type="dxa"/>
              <w:bottom w:w="80" w:type="dxa"/>
              <w:right w:w="100" w:type="dxa"/>
            </w:tcMar>
            <w:vAlign w:val="center"/>
          </w:tcPr>
          <w:p>
            <w:pPr>
              <w:spacing w:after="40" w:lineRule="auto"/>
              <w:rPr/>
            </w:pPr>
            <w:r>
              <w:rPr>
                <w:sz w:val="20"/>
                <w:szCs w:val="20"/>
                <w:rtl w:val="0"/>
              </w:rPr>
              <w:t xml:space="preserve">Loan registry</w:t>
            </w:r>
          </w:p>
        </w:tc>
        <w:tc>
          <w:tcPr>
            <w:tcW w:w="1600" w:type="dxa"/>
            <w:tcMar>
              <w:top w:w="80" w:type="dxa"/>
              <w:left w:w="100" w:type="dxa"/>
              <w:bottom w:w="80" w:type="dxa"/>
              <w:right w:w="100" w:type="dxa"/>
            </w:tcMar>
            <w:vAlign w:val="center"/>
          </w:tcPr>
          <w:p>
            <w:pPr>
              <w:spacing w:after="40" w:lineRule="auto"/>
              <w:rPr/>
            </w:pPr>
            <w:r>
              <w:rPr>
                <w:sz w:val="20"/>
                <w:szCs w:val="20"/>
                <w:rtl w:val="0"/>
              </w:rPr>
              <w:t xml:space="preserve">52</w:t>
            </w:r>
          </w:p>
        </w:tc>
        <w:tc>
          <w:tcPr>
            <w:tcW w:w="1600" w:type="dxa"/>
            <w:tcMar>
              <w:top w:w="80" w:type="dxa"/>
              <w:left w:w="100" w:type="dxa"/>
              <w:bottom w:w="80" w:type="dxa"/>
              <w:right w:w="100" w:type="dxa"/>
            </w:tcMar>
            <w:vAlign w:val="center"/>
          </w:tcPr>
          <w:p>
            <w:pPr>
              <w:spacing w:after="40" w:lineRule="auto"/>
              <w:rPr/>
            </w:pPr>
            <w:r>
              <w:rPr>
                <w:sz w:val="20"/>
                <w:szCs w:val="20"/>
                <w:rtl w:val="0"/>
              </w:rPr>
              <w:t xml:space="preserve">$1,200</w:t>
            </w:r>
          </w:p>
        </w:tc>
      </w:tr>
      <w:tr>
        <w:trPr>
          <w:cantSplit/>
        </w:trPr>
        <w:tc>
          <w:tcPr>
            <w:tcW w:w="6520" w:type="dxa"/>
            <w:tcMar>
              <w:top w:w="80" w:type="dxa"/>
              <w:left w:w="100" w:type="dxa"/>
              <w:bottom w:w="80" w:type="dxa"/>
              <w:right w:w="100" w:type="dxa"/>
            </w:tcMar>
            <w:vAlign w:val="center"/>
          </w:tcPr>
          <w:p>
            <w:pPr>
              <w:spacing w:after="40" w:lineRule="auto"/>
              <w:rPr/>
            </w:pPr>
            <w:r>
              <w:rPr>
                <w:sz w:val="20"/>
                <w:szCs w:val="20"/>
                <w:rtl w:val="0"/>
              </w:rPr>
              <w:t xml:space="preserve">Repayments and credit history</w:t>
            </w:r>
          </w:p>
        </w:tc>
        <w:tc>
          <w:tcPr>
            <w:tcW w:w="1600" w:type="dxa"/>
            <w:tcMar>
              <w:top w:w="80" w:type="dxa"/>
              <w:left w:w="100" w:type="dxa"/>
              <w:bottom w:w="80" w:type="dxa"/>
              <w:right w:w="100" w:type="dxa"/>
            </w:tcMar>
            <w:vAlign w:val="center"/>
          </w:tcPr>
          <w:p>
            <w:pPr>
              <w:spacing w:after="40" w:lineRule="auto"/>
              <w:rPr/>
            </w:pPr>
            <w:r>
              <w:rPr>
                <w:sz w:val="20"/>
                <w:szCs w:val="20"/>
                <w:rtl w:val="0"/>
              </w:rPr>
              <w:t xml:space="preserve">40</w:t>
            </w:r>
          </w:p>
        </w:tc>
        <w:tc>
          <w:tcPr>
            <w:tcW w:w="1600" w:type="dxa"/>
            <w:tcMar>
              <w:top w:w="80" w:type="dxa"/>
              <w:left w:w="100" w:type="dxa"/>
              <w:bottom w:w="80" w:type="dxa"/>
              <w:right w:w="100" w:type="dxa"/>
            </w:tcMar>
            <w:vAlign w:val="center"/>
          </w:tcPr>
          <w:p>
            <w:pPr>
              <w:spacing w:after="40" w:lineRule="auto"/>
              <w:rPr/>
            </w:pPr>
            <w:r>
              <w:rPr>
                <w:sz w:val="20"/>
                <w:szCs w:val="20"/>
                <w:rtl w:val="0"/>
              </w:rPr>
              <w:t xml:space="preserve">$900</w:t>
            </w:r>
          </w:p>
        </w:tc>
      </w:tr>
      <w:tr>
        <w:trPr>
          <w:cantSplit/>
        </w:trPr>
        <w:tc>
          <w:tcPr>
            <w:tcW w:w="6520" w:type="dxa"/>
            <w:tcMar>
              <w:top w:w="80" w:type="dxa"/>
              <w:left w:w="100" w:type="dxa"/>
              <w:bottom w:w="80" w:type="dxa"/>
              <w:right w:w="100" w:type="dxa"/>
            </w:tcMar>
            <w:vAlign w:val="center"/>
          </w:tcPr>
          <w:p>
            <w:pPr>
              <w:spacing w:after="40" w:lineRule="auto"/>
              <w:rPr/>
            </w:pPr>
            <w:r>
              <w:rPr>
                <w:sz w:val="20"/>
                <w:szCs w:val="20"/>
                <w:rtl w:val="0"/>
              </w:rPr>
              <w:t xml:space="preserve">Customer development and evidence</w:t>
            </w:r>
          </w:p>
        </w:tc>
        <w:tc>
          <w:tcPr>
            <w:tcW w:w="1600" w:type="dxa"/>
            <w:tcMar>
              <w:top w:w="80" w:type="dxa"/>
              <w:left w:w="100" w:type="dxa"/>
              <w:bottom w:w="80" w:type="dxa"/>
              <w:right w:w="100" w:type="dxa"/>
            </w:tcMar>
            <w:vAlign w:val="center"/>
          </w:tcPr>
          <w:p>
            <w:pPr>
              <w:spacing w:after="40" w:lineRule="auto"/>
              <w:rPr/>
            </w:pPr>
            <w:r>
              <w:rPr>
                <w:sz w:val="20"/>
                <w:szCs w:val="20"/>
                <w:rtl w:val="0"/>
              </w:rPr>
              <w:t xml:space="preserve">52</w:t>
            </w:r>
          </w:p>
        </w:tc>
        <w:tc>
          <w:tcPr>
            <w:tcW w:w="1600" w:type="dxa"/>
            <w:tcMar>
              <w:top w:w="80" w:type="dxa"/>
              <w:left w:w="100" w:type="dxa"/>
              <w:bottom w:w="80" w:type="dxa"/>
              <w:right w:w="100" w:type="dxa"/>
            </w:tcMar>
            <w:vAlign w:val="center"/>
          </w:tcPr>
          <w:p>
            <w:pPr>
              <w:spacing w:after="40" w:lineRule="auto"/>
              <w:rPr/>
            </w:pPr>
            <w:r>
              <w:rPr>
                <w:sz w:val="20"/>
                <w:szCs w:val="20"/>
                <w:rtl w:val="0"/>
              </w:rPr>
              <w:t xml:space="preserve">$1,100</w:t>
            </w:r>
          </w:p>
        </w:tc>
      </w:tr>
      <w:tr>
        <w:trPr>
          <w:cantSplit/>
        </w:trPr>
        <w:tc>
          <w:tcPr>
            <w:tcW w:w="6520" w:type="dxa"/>
            <w:tcMar>
              <w:top w:w="80" w:type="dxa"/>
              <w:left w:w="100" w:type="dxa"/>
              <w:bottom w:w="80" w:type="dxa"/>
              <w:right w:w="100" w:type="dxa"/>
            </w:tcMar>
            <w:vAlign w:val="center"/>
          </w:tcPr>
          <w:p>
            <w:pPr>
              <w:spacing w:after="40" w:lineRule="auto"/>
              <w:rPr/>
            </w:pPr>
            <w:r>
              <w:rPr>
                <w:sz w:val="20"/>
                <w:szCs w:val="20"/>
                <w:rtl w:val="0"/>
                <w:b w:val="1"/>
                <w:bCs w:val="1"/>
              </w:rPr>
              <w:t xml:space="preserve">Total</w:t>
            </w:r>
          </w:p>
        </w:tc>
        <w:tc>
          <w:tcPr>
            <w:tcW w:w="1600" w:type="dxa"/>
            <w:tcMar>
              <w:top w:w="80" w:type="dxa"/>
              <w:left w:w="100" w:type="dxa"/>
              <w:bottom w:w="80" w:type="dxa"/>
              <w:right w:w="100" w:type="dxa"/>
            </w:tcMar>
            <w:vAlign w:val="center"/>
          </w:tcPr>
          <w:p>
            <w:pPr>
              <w:spacing w:after="40" w:lineRule="auto"/>
              <w:rPr/>
            </w:pPr>
            <w:r>
              <w:rPr>
                <w:sz w:val="20"/>
                <w:szCs w:val="20"/>
                <w:rtl w:val="0"/>
                <w:b w:val="1"/>
                <w:bCs w:val="1"/>
              </w:rPr>
              <w:t xml:space="preserve">224</w:t>
            </w:r>
          </w:p>
        </w:tc>
        <w:tc>
          <w:tcPr>
            <w:tcW w:w="1600" w:type="dxa"/>
            <w:tcMar>
              <w:top w:w="80" w:type="dxa"/>
              <w:left w:w="100" w:type="dxa"/>
              <w:bottom w:w="80" w:type="dxa"/>
              <w:right w:w="100" w:type="dxa"/>
            </w:tcMar>
            <w:vAlign w:val="center"/>
          </w:tcPr>
          <w:p>
            <w:pPr>
              <w:spacing w:after="40" w:lineRule="auto"/>
              <w:rPr/>
            </w:pPr>
            <w:r>
              <w:rPr>
                <w:sz w:val="20"/>
                <w:szCs w:val="20"/>
                <w:rtl w:val="0"/>
                <w:b w:val="1"/>
                <w:bCs w:val="1"/>
              </w:rPr>
              <w:t xml:space="preserve">$5,000</w:t>
            </w:r>
          </w:p>
        </w:tc>
      </w:tr>
    </w:tbl>
    <w:p>
      <w:pPr>
        <w:spacing w:after="120" w:lineRule="auto"/>
        <w:rPr/>
      </w:pPr>
      <w:r>
        <w:rPr>
          <w:rtl w:val="0"/>
        </w:rPr>
        <w:t xml:space="preserve">Customer development covers preparation (6 hours), six sessions with two team members (20), admin KYC reviews and access follow-up (16), and feedback and evidence (10). Developer follow-up checks are included in technical validation. Confirm team availability and class arrangements before the sprint.</w:t>
      </w:r>
    </w:p>
    <w:p xmlns:w="http://schemas.openxmlformats.org/wordprocessingml/2006/main">
      <w:pPr>
        <w:keepNext w:val="1"/>
        <w:pBdr>
          <w:bottom w:color="2e5bb9" w:space="8" w:sz="8" w:val="single"/>
        </w:pBdr>
        <w:spacing w:after="100" w:before="280" w:lineRule="auto"/>
        <w:rPr/>
        <w:outlineLvl w:val="1"/>
      </w:pPr>
      <w:r>
        <w:rPr>
          <w:b w:val="1"/>
          <w:bCs w:val="1"/>
          <w:color w:val="1a1a1a"/>
          <w:sz w:val="27"/>
          <w:szCs w:val="27"/>
          <w:rtl w:val="0"/>
        </w:rPr>
        <w:t xml:space="preserve">5. 30-Day Execution Plan &amp; Timeline</w:t>
      </w:r>
    </w:p>
    <w:p>
      <w:pPr>
        <w:spacing w:after="120" w:lineRule="auto"/>
        <w:rPr/>
      </w:pPr>
      <w:r>
        <w:rPr>
          <w:rtl w:val="0"/>
        </w:rPr>
        <w:t xml:space="preserve">Start Week 1 on the date agreed with the Chapter Lead. The estimates total 172 technical hours and 52 customer development hours. The schedule allows four weeks within 30 days, with weekly allocations adjusted to class schedules and review needs.</w:t>
      </w:r>
    </w:p>
    <w:tbl xmlns:w="http://schemas.openxmlformats.org/wordprocessingml/2006/main">
      <w:tblPr>
        <w:tblStyle w:val="Table1"/>
        <w:tblW w:w="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4300"/>
        <w:gridCol w:w="3920"/>
      </w:tblGrid>
      <w:tr>
        <w:trPr>
          <w:cantSplit/>
          <w:tblHeader/>
        </w:trPr>
        <w:tc>
          <w:tcPr>
            <w:tcW w:w="1500" w:type="dxa"/>
            <w:shd w:fill="d9e2f3" w:val="clear"/>
            <w:tcMar>
              <w:top w:w="80" w:type="dxa"/>
              <w:left w:w="100" w:type="dxa"/>
              <w:bottom w:w="80" w:type="dxa"/>
              <w:right w:w="100" w:type="dxa"/>
            </w:tcMar>
            <w:vAlign w:val="center"/>
          </w:tcPr>
          <w:p>
            <w:pPr>
              <w:spacing w:after="40" w:lineRule="auto"/>
              <w:rPr/>
              <w:keepNext/>
            </w:pPr>
            <w:r>
              <w:rPr>
                <w:sz w:val="20"/>
                <w:szCs w:val="20"/>
                <w:rtl w:val="0"/>
                <w:b/>
              </w:rPr>
              <w:t xml:space="preserve">Week</w:t>
            </w:r>
          </w:p>
        </w:tc>
        <w:tc>
          <w:tcPr>
            <w:tcW w:w="4300" w:type="dxa"/>
            <w:shd w:fill="d9e2f3" w:val="clear"/>
            <w:tcMar>
              <w:top w:w="80" w:type="dxa"/>
              <w:left w:w="100" w:type="dxa"/>
              <w:bottom w:w="80" w:type="dxa"/>
              <w:right w:w="100" w:type="dxa"/>
            </w:tcMar>
            <w:vAlign w:val="center"/>
          </w:tcPr>
          <w:p>
            <w:pPr>
              <w:spacing w:after="40" w:lineRule="auto"/>
              <w:rPr/>
              <w:keepNext/>
            </w:pPr>
            <w:r>
              <w:rPr>
                <w:sz w:val="20"/>
                <w:szCs w:val="20"/>
                <w:rtl w:val="0"/>
                <w:b/>
              </w:rPr>
              <w:t xml:space="preserve">Planned work</w:t>
            </w:r>
          </w:p>
        </w:tc>
        <w:tc>
          <w:tcPr>
            <w:tcW w:w="3920" w:type="dxa"/>
            <w:shd w:fill="d9e2f3" w:val="clear"/>
            <w:tcMar>
              <w:top w:w="80" w:type="dxa"/>
              <w:left w:w="100" w:type="dxa"/>
              <w:bottom w:w="80" w:type="dxa"/>
              <w:right w:w="100" w:type="dxa"/>
            </w:tcMar>
            <w:vAlign w:val="center"/>
          </w:tcPr>
          <w:p>
            <w:pPr>
              <w:spacing w:after="40" w:lineRule="auto"/>
              <w:rPr/>
              <w:keepNext/>
            </w:pPr>
            <w:r>
              <w:rPr>
                <w:sz w:val="20"/>
                <w:szCs w:val="20"/>
                <w:rtl w:val="0"/>
                <w:b/>
              </w:rPr>
              <w:t xml:space="preserve">Expected output</w:t>
            </w:r>
          </w:p>
        </w:tc>
      </w:tr>
      <w:tr>
        <w:trPr>
          <w:cantSplit/>
        </w:trPr>
        <w:tc>
          <w:tcPr>
            <w:tcW w:w="1500" w:type="dxa"/>
            <w:tcMar>
              <w:top w:w="80" w:type="dxa"/>
              <w:left w:w="100" w:type="dxa"/>
              <w:bottom w:w="80" w:type="dxa"/>
              <w:right w:w="100" w:type="dxa"/>
            </w:tcMar>
            <w:vAlign w:val="center"/>
          </w:tcPr>
          <w:p>
            <w:pPr>
              <w:spacing w:after="40" w:lineRule="auto"/>
              <w:rPr/>
            </w:pPr>
            <w:r>
              <w:rPr>
                <w:sz w:val="20"/>
                <w:szCs w:val="20"/>
                <w:rtl w:val="0"/>
              </w:rPr>
              <w:t xml:space="preserve">Week 1 — 54 hours</w:t>
            </w:r>
          </w:p>
        </w:tc>
        <w:tc>
          <w:tcPr>
            <w:tcW w:w="4300" w:type="dxa"/>
            <w:tcMar>
              <w:top w:w="80" w:type="dxa"/>
              <w:left w:w="100" w:type="dxa"/>
              <w:bottom w:w="80" w:type="dxa"/>
              <w:right w:w="100" w:type="dxa"/>
            </w:tcMar>
            <w:vAlign w:val="center"/>
          </w:tcPr>
          <w:p>
            <w:pPr>
              <w:spacing w:after="40" w:lineRule="auto"/>
              <w:rPr/>
            </w:pPr>
            <w:r>
              <w:rPr>
                <w:sz w:val="20"/>
                <w:szCs w:val="20"/>
                <w:rtl w:val="0"/>
              </w:rPr>
              <w:t xml:space="preserve">Build and test the KYC registry, connect approvals, migrate identity records and begin onboarding 4 developers.</w:t>
            </w:r>
          </w:p>
        </w:tc>
        <w:tc>
          <w:tcPr>
            <w:tcW w:w="3920" w:type="dxa"/>
            <w:tcMar>
              <w:top w:w="80" w:type="dxa"/>
              <w:left w:w="100" w:type="dxa"/>
              <w:bottom w:w="80" w:type="dxa"/>
              <w:right w:w="100" w:type="dxa"/>
            </w:tcMar>
            <w:vAlign w:val="center"/>
          </w:tcPr>
          <w:p>
            <w:pPr>
              <w:spacing w:after="40" w:lineRule="auto"/>
              <w:rPr/>
            </w:pPr>
            <w:r>
              <w:rPr>
                <w:sz w:val="20"/>
                <w:szCs w:val="20"/>
                <w:rtl w:val="0"/>
              </w:rPr>
              <w:t xml:space="preserve">Sample identity records, migration summary and developer access results.</w:t>
            </w:r>
          </w:p>
        </w:tc>
      </w:tr>
      <w:tr>
        <w:trPr>
          <w:cantSplit/>
        </w:trPr>
        <w:tc>
          <w:tcPr>
            <w:tcW w:w="1500" w:type="dxa"/>
            <w:tcMar>
              <w:top w:w="80" w:type="dxa"/>
              <w:left w:w="100" w:type="dxa"/>
              <w:bottom w:w="80" w:type="dxa"/>
              <w:right w:w="100" w:type="dxa"/>
            </w:tcMar>
            <w:vAlign w:val="center"/>
          </w:tcPr>
          <w:p>
            <w:pPr>
              <w:spacing w:after="40" w:lineRule="auto"/>
              <w:rPr/>
            </w:pPr>
            <w:r>
              <w:rPr>
                <w:sz w:val="20"/>
                <w:szCs w:val="20"/>
                <w:rtl w:val="0"/>
              </w:rPr>
              <w:t xml:space="preserve">Week 2 — 52 hours</w:t>
            </w:r>
          </w:p>
        </w:tc>
        <w:tc>
          <w:tcPr>
            <w:tcW w:w="4300" w:type="dxa"/>
            <w:tcMar>
              <w:top w:w="80" w:type="dxa"/>
              <w:left w:w="100" w:type="dxa"/>
              <w:bottom w:w="80" w:type="dxa"/>
              <w:right w:w="100" w:type="dxa"/>
            </w:tcMar>
            <w:vAlign w:val="center"/>
          </w:tcPr>
          <w:p>
            <w:pPr>
              <w:spacing w:after="40" w:lineRule="auto"/>
              <w:rPr/>
            </w:pPr>
            <w:r>
              <w:rPr>
                <w:sz w:val="20"/>
                <w:szCs w:val="20"/>
                <w:rtl w:val="0"/>
              </w:rPr>
              <w:t xml:space="preserve">Complete wallet linking, begin loan integration, run developer wallet checks and onboard 2 teachers.</w:t>
            </w:r>
          </w:p>
        </w:tc>
        <w:tc>
          <w:tcPr>
            <w:tcW w:w="3920" w:type="dxa"/>
            <w:tcMar>
              <w:top w:w="80" w:type="dxa"/>
              <w:left w:w="100" w:type="dxa"/>
              <w:bottom w:w="80" w:type="dxa"/>
              <w:right w:w="100" w:type="dxa"/>
            </w:tcMar>
            <w:vAlign w:val="center"/>
          </w:tcPr>
          <w:p>
            <w:pPr>
              <w:spacing w:after="40" w:lineRule="auto"/>
              <w:rPr/>
            </w:pPr>
            <w:r>
              <w:rPr>
                <w:sz w:val="20"/>
                <w:szCs w:val="20"/>
                <w:rtl w:val="0"/>
              </w:rPr>
              <w:t xml:space="preserve">At least 6 wallets under one identity and feedback on instructions.</w:t>
            </w:r>
          </w:p>
        </w:tc>
      </w:tr>
      <w:tr>
        <w:trPr>
          <w:cantSplit/>
        </w:trPr>
        <w:tc>
          <w:tcPr>
            <w:tcW w:w="1500" w:type="dxa"/>
            <w:tcMar>
              <w:top w:w="80" w:type="dxa"/>
              <w:left w:w="100" w:type="dxa"/>
              <w:bottom w:w="80" w:type="dxa"/>
              <w:right w:w="100" w:type="dxa"/>
            </w:tcMar>
            <w:vAlign w:val="center"/>
          </w:tcPr>
          <w:p>
            <w:pPr>
              <w:spacing w:after="40" w:lineRule="auto"/>
              <w:rPr/>
            </w:pPr>
            <w:r>
              <w:rPr>
                <w:sz w:val="20"/>
                <w:szCs w:val="20"/>
                <w:rtl w:val="0"/>
              </w:rPr>
              <w:t xml:space="preserve">Week 3 — 62 hours</w:t>
            </w:r>
          </w:p>
        </w:tc>
        <w:tc>
          <w:tcPr>
            <w:tcW w:w="4300" w:type="dxa"/>
            <w:tcMar>
              <w:top w:w="80" w:type="dxa"/>
              <w:left w:w="100" w:type="dxa"/>
              <w:bottom w:w="80" w:type="dxa"/>
              <w:right w:w="100" w:type="dxa"/>
            </w:tcMar>
            <w:vAlign w:val="center"/>
          </w:tcPr>
          <w:p>
            <w:pPr>
              <w:spacing w:after="40" w:lineRule="auto"/>
              <w:rPr/>
            </w:pPr>
            <w:r>
              <w:rPr>
                <w:sz w:val="20"/>
                <w:szCs w:val="20"/>
                <w:rtl w:val="0"/>
              </w:rPr>
              <w:t xml:space="preserve">Complete loan checks and obligation migration; begin repayment integration. Run two student classes, admin reviews and developer loan checks.</w:t>
            </w:r>
          </w:p>
        </w:tc>
        <w:tc>
          <w:tcPr>
            <w:tcW w:w="3920" w:type="dxa"/>
            <w:tcMar>
              <w:top w:w="80" w:type="dxa"/>
              <w:left w:w="100" w:type="dxa"/>
              <w:bottom w:w="80" w:type="dxa"/>
              <w:right w:w="100" w:type="dxa"/>
            </w:tcMar>
            <w:vAlign w:val="center"/>
          </w:tcPr>
          <w:p>
            <w:pPr>
              <w:spacing w:after="40" w:lineRule="auto"/>
              <w:rPr/>
            </w:pPr>
            <w:r>
              <w:rPr>
                <w:sz w:val="20"/>
                <w:szCs w:val="20"/>
                <w:rtl w:val="0"/>
              </w:rPr>
              <w:t xml:space="preserve">Successful and refused loan examples, onboarding counts and changes for the next classes.</w:t>
            </w:r>
          </w:p>
        </w:tc>
      </w:tr>
      <w:tr>
        <w:trPr>
          <w:cantSplit/>
        </w:trPr>
        <w:tc>
          <w:tcPr>
            <w:tcW w:w="1500" w:type="dxa"/>
            <w:tcMar>
              <w:top w:w="80" w:type="dxa"/>
              <w:left w:w="100" w:type="dxa"/>
              <w:bottom w:w="80" w:type="dxa"/>
              <w:right w:w="100" w:type="dxa"/>
            </w:tcMar>
            <w:vAlign w:val="center"/>
          </w:tcPr>
          <w:p>
            <w:pPr>
              <w:spacing w:after="40" w:lineRule="auto"/>
              <w:rPr/>
            </w:pPr>
            <w:r>
              <w:rPr>
                <w:sz w:val="20"/>
                <w:szCs w:val="20"/>
                <w:rtl w:val="0"/>
              </w:rPr>
              <w:t xml:space="preserve">Week 4 — 56 hours</w:t>
            </w:r>
          </w:p>
        </w:tc>
        <w:tc>
          <w:tcPr>
            <w:tcW w:w="4300" w:type="dxa"/>
            <w:tcMar>
              <w:top w:w="80" w:type="dxa"/>
              <w:left w:w="100" w:type="dxa"/>
              <w:bottom w:w="80" w:type="dxa"/>
              <w:right w:w="100" w:type="dxa"/>
            </w:tcMar>
            <w:vAlign w:val="center"/>
          </w:tcPr>
          <w:p>
            <w:pPr>
              <w:spacing w:after="40" w:lineRule="auto"/>
              <w:rPr/>
            </w:pPr>
            <w:r>
              <w:rPr>
                <w:sz w:val="20"/>
                <w:szCs w:val="20"/>
                <w:rtl w:val="0"/>
              </w:rPr>
              <w:t xml:space="preserve">Complete repayment and full-flow checks. Run two more student classes, follow up on access and prepare the final evidence.</w:t>
            </w:r>
          </w:p>
        </w:tc>
        <w:tc>
          <w:tcPr>
            <w:tcW w:w="3920" w:type="dxa"/>
            <w:tcMar>
              <w:top w:w="80" w:type="dxa"/>
              <w:left w:w="100" w:type="dxa"/>
              <w:bottom w:w="80" w:type="dxa"/>
              <w:right w:w="100" w:type="dxa"/>
            </w:tcMar>
            <w:vAlign w:val="center"/>
          </w:tcPr>
          <w:p>
            <w:pPr>
              <w:spacing w:after="40" w:lineRule="auto"/>
              <w:rPr/>
            </w:pPr>
            <w:r>
              <w:rPr>
                <w:sz w:val="20"/>
                <w:szCs w:val="20"/>
                <w:rtl w:val="0"/>
              </w:rPr>
              <w:t xml:space="preserve">At least 5 loans and 10 repayments validated; pilot results and remaining issues.</w:t>
            </w:r>
          </w:p>
        </w:tc>
      </w:tr>
    </w:tbl>
    <w:p xmlns:w="http://schemas.openxmlformats.org/wordprocessingml/2006/main">
      <w:pPr>
        <w:keepNext w:val="1"/>
        <w:pBdr>
          <w:bottom w:color="2e5bb9" w:space="8" w:sz="8" w:val="single"/>
        </w:pBdr>
        <w:spacing w:after="100" w:before="280" w:lineRule="auto"/>
        <w:rPr/>
        <w:outlineLvl w:val="1"/>
      </w:pPr>
      <w:r>
        <w:rPr>
          <w:b w:val="1"/>
          <w:bCs w:val="1"/>
          <w:color w:val="1a1a1a"/>
          <w:sz w:val="27"/>
          <w:szCs w:val="27"/>
          <w:rtl w:val="0"/>
        </w:rPr>
        <w:t xml:space="preserve">6. Evidence of Completion (Required)</w:t>
      </w:r>
    </w:p>
    <w:p>
      <w:pPr>
        <w:spacing w:after="120" w:lineRule="auto"/>
        <w:rPr/>
      </w:pPr>
      <w:r>
        <w:rPr>
          <w:rtl w:val="0"/>
        </w:rPr>
        <w:t xml:space="preserve">Provide one evidence index with a result and reference for each check below. Mark failed or pending checks clearly. Use sample identities and funds on Testnet; label controlled test dates used for late-payment and term-end scenarios.</w:t>
      </w:r>
    </w:p>
    <w:p xmlns:w="http://schemas.openxmlformats.org/wordprocessingml/2006/main">
      <w:pPr>
        <w:keepNext w:val="1"/>
        <w:spacing w:after="100" w:before="200" w:lineRule="auto"/>
        <w:rPr/>
        <w:outlineLvl w:val="2"/>
      </w:pPr>
      <w:r>
        <w:rPr>
          <w:b w:val="1"/>
          <w:bCs w:val="1"/>
          <w:color w:val="2e5bb9"/>
          <w:sz w:val="23"/>
          <w:szCs w:val="23"/>
          <w:rtl w:val="0"/>
        </w:rPr>
        <w:t xml:space="preserve">6.1 Planned Evidence to Be Submitted</w:t>
      </w:r>
    </w:p>
    <w:tbl xmlns:w="http://schemas.openxmlformats.org/wordprocessingml/2006/main">
      <w:tblPr>
        <w:tblStyle w:val="Table1"/>
        <w:tblW w:w="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3300"/>
        <w:gridCol w:w="4520"/>
      </w:tblGrid>
      <w:tr>
        <w:trPr>
          <w:cantSplit/>
          <w:tblHeader/>
        </w:trPr>
        <w:tc>
          <w:tcPr>
            <w:tcW w:w="1900" w:type="dxa"/>
            <w:shd w:fill="d9e2f3" w:val="clear"/>
            <w:tcMar>
              <w:top w:w="80" w:type="dxa"/>
              <w:left w:w="100" w:type="dxa"/>
              <w:bottom w:w="80" w:type="dxa"/>
              <w:right w:w="100" w:type="dxa"/>
            </w:tcMar>
            <w:vAlign w:val="center"/>
          </w:tcPr>
          <w:p>
            <w:pPr>
              <w:spacing w:after="40" w:lineRule="auto"/>
              <w:rPr/>
              <w:keepNext/>
            </w:pPr>
            <w:r>
              <w:rPr>
                <w:sz w:val="20"/>
                <w:szCs w:val="20"/>
                <w:rtl w:val="0"/>
                <w:b/>
              </w:rPr>
              <w:t xml:space="preserve">Deliverable</w:t>
            </w:r>
          </w:p>
        </w:tc>
        <w:tc>
          <w:tcPr>
            <w:tcW w:w="3300" w:type="dxa"/>
            <w:shd w:fill="d9e2f3" w:val="clear"/>
            <w:tcMar>
              <w:top w:w="80" w:type="dxa"/>
              <w:left w:w="100" w:type="dxa"/>
              <w:bottom w:w="80" w:type="dxa"/>
              <w:right w:w="100" w:type="dxa"/>
            </w:tcMar>
            <w:vAlign w:val="center"/>
          </w:tcPr>
          <w:p>
            <w:pPr>
              <w:spacing w:after="40" w:lineRule="auto"/>
              <w:rPr/>
              <w:keepNext/>
            </w:pPr>
            <w:r>
              <w:rPr>
                <w:sz w:val="20"/>
                <w:szCs w:val="20"/>
                <w:rtl w:val="0"/>
                <w:b/>
              </w:rPr>
              <w:t xml:space="preserve">Evidence type</w:t>
            </w:r>
          </w:p>
        </w:tc>
        <w:tc>
          <w:tcPr>
            <w:tcW w:w="4520" w:type="dxa"/>
            <w:shd w:fill="d9e2f3" w:val="clear"/>
            <w:tcMar>
              <w:top w:w="80" w:type="dxa"/>
              <w:left w:w="100" w:type="dxa"/>
              <w:bottom w:w="80" w:type="dxa"/>
              <w:right w:w="100" w:type="dxa"/>
            </w:tcMar>
            <w:vAlign w:val="center"/>
          </w:tcPr>
          <w:p>
            <w:pPr>
              <w:spacing w:after="40" w:lineRule="auto"/>
              <w:rPr/>
              <w:keepNext/>
            </w:pPr>
            <w:r>
              <w:rPr>
                <w:sz w:val="20"/>
                <w:szCs w:val="20"/>
                <w:rtl w:val="0"/>
                <w:b/>
              </w:rPr>
              <w:t xml:space="preserve">What it demonstrates</w:t>
            </w:r>
          </w:p>
        </w:tc>
      </w:tr>
      <w:tr>
        <w:trPr>
          <w:cantSplit/>
        </w:trPr>
        <w:tc>
          <w:tcPr>
            <w:tcW w:w="1900" w:type="dxa"/>
            <w:tcMar>
              <w:top w:w="80" w:type="dxa"/>
              <w:left w:w="100" w:type="dxa"/>
              <w:bottom w:w="80" w:type="dxa"/>
              <w:right w:w="100" w:type="dxa"/>
            </w:tcMar>
            <w:vAlign w:val="center"/>
          </w:tcPr>
          <w:p>
            <w:pPr>
              <w:spacing w:after="40" w:lineRule="auto"/>
              <w:rPr/>
            </w:pPr>
            <w:r>
              <w:rPr>
                <w:sz w:val="20"/>
                <w:szCs w:val="20"/>
                <w:rtl w:val="0"/>
              </w:rPr>
              <w:t xml:space="preserve">1. KYC registry</w:t>
            </w:r>
          </w:p>
        </w:tc>
        <w:tc>
          <w:tcPr>
            <w:tcW w:w="3300" w:type="dxa"/>
            <w:tcMar>
              <w:top w:w="80" w:type="dxa"/>
              <w:left w:w="100" w:type="dxa"/>
              <w:bottom w:w="80" w:type="dxa"/>
              <w:right w:w="100" w:type="dxa"/>
            </w:tcMar>
            <w:vAlign w:val="center"/>
          </w:tcPr>
          <w:p>
            <w:pPr>
              <w:spacing w:after="40" w:lineRule="auto"/>
              <w:rPr/>
            </w:pPr>
            <w:r>
              <w:rPr>
                <w:sz w:val="20"/>
                <w:szCs w:val="20"/>
                <w:rtl w:val="0"/>
              </w:rPr>
              <w:t xml:space="preserve">Contract ID, transactions and check results</w:t>
            </w:r>
          </w:p>
        </w:tc>
        <w:tc>
          <w:tcPr>
            <w:tcW w:w="4520" w:type="dxa"/>
            <w:tcMar>
              <w:top w:w="80" w:type="dxa"/>
              <w:left w:w="100" w:type="dxa"/>
              <w:bottom w:w="80" w:type="dxa"/>
              <w:right w:w="100" w:type="dxa"/>
            </w:tcMar>
            <w:vAlign w:val="center"/>
          </w:tcPr>
          <w:p>
            <w:pPr>
              <w:spacing w:after="40" w:lineRule="auto"/>
              <w:rPr/>
            </w:pPr>
            <w:r>
              <w:rPr>
                <w:sz w:val="20"/>
                <w:szCs w:val="20"/>
                <w:rtl w:val="0"/>
              </w:rPr>
              <w:t xml:space="preserve">At least 5 sample identity hashes and verification statuses recorded in the registry. Approval, revocation and expiry work; re-verification keeps the same identity; unauthorised updates are refused. Names, ID details and biometrics remain off-chain.</w:t>
            </w:r>
          </w:p>
        </w:tc>
      </w:tr>
      <w:tr>
        <w:trPr>
          <w:cantSplit/>
        </w:trPr>
        <w:tc>
          <w:tcPr>
            <w:tcW w:w="1900" w:type="dxa"/>
            <w:tcMar>
              <w:top w:w="80" w:type="dxa"/>
              <w:left w:w="100" w:type="dxa"/>
              <w:bottom w:w="80" w:type="dxa"/>
              <w:right w:w="100" w:type="dxa"/>
            </w:tcMar>
            <w:vAlign w:val="center"/>
          </w:tcPr>
          <w:p>
            <w:pPr>
              <w:spacing w:after="40" w:lineRule="auto"/>
              <w:rPr/>
            </w:pPr>
            <w:r>
              <w:rPr>
                <w:sz w:val="20"/>
                <w:szCs w:val="20"/>
                <w:rtl w:val="0"/>
              </w:rPr>
              <w:t xml:space="preserve">2. Wallet linking</w:t>
            </w:r>
          </w:p>
        </w:tc>
        <w:tc>
          <w:tcPr>
            <w:tcW w:w="3300" w:type="dxa"/>
            <w:tcMar>
              <w:top w:w="80" w:type="dxa"/>
              <w:left w:w="100" w:type="dxa"/>
              <w:bottom w:w="80" w:type="dxa"/>
              <w:right w:w="100" w:type="dxa"/>
            </w:tcMar>
            <w:vAlign w:val="center"/>
          </w:tcPr>
          <w:p>
            <w:pPr>
              <w:spacing w:after="40" w:lineRule="auto"/>
              <w:rPr/>
            </w:pPr>
            <w:r>
              <w:rPr>
                <w:sz w:val="20"/>
                <w:szCs w:val="20"/>
                <w:rtl w:val="0"/>
              </w:rPr>
              <w:t xml:space="preserve">Screenshots, recording and check results</w:t>
            </w:r>
          </w:p>
        </w:tc>
        <w:tc>
          <w:tcPr>
            <w:tcW w:w="4520" w:type="dxa"/>
            <w:tcMar>
              <w:top w:w="80" w:type="dxa"/>
              <w:left w:w="100" w:type="dxa"/>
              <w:bottom w:w="80" w:type="dxa"/>
              <w:right w:w="100" w:type="dxa"/>
            </w:tcMar>
            <w:vAlign w:val="center"/>
          </w:tcPr>
          <w:p>
            <w:pPr>
              <w:spacing w:after="40" w:lineRule="auto"/>
              <w:rPr/>
            </w:pPr>
            <w:r>
              <w:rPr>
                <w:sz w:val="20"/>
                <w:szCs w:val="20"/>
                <w:rtl w:val="0"/>
              </w:rPr>
              <w:t xml:space="preserve">At least 6 wallets under one identity. Ownership is checked when adding or removing links. An unpaid address cannot be reassigned, and the same history is available through two wallets.</w:t>
            </w:r>
          </w:p>
        </w:tc>
      </w:tr>
      <w:tr>
        <w:trPr>
          <w:cantSplit/>
        </w:trPr>
        <w:tc>
          <w:tcPr>
            <w:tcW w:w="1900" w:type="dxa"/>
            <w:tcMar>
              <w:top w:w="80" w:type="dxa"/>
              <w:left w:w="100" w:type="dxa"/>
              <w:bottom w:w="80" w:type="dxa"/>
              <w:right w:w="100" w:type="dxa"/>
            </w:tcMar>
            <w:vAlign w:val="center"/>
          </w:tcPr>
          <w:p>
            <w:pPr>
              <w:spacing w:after="40" w:lineRule="auto"/>
              <w:rPr/>
            </w:pPr>
            <w:r>
              <w:rPr>
                <w:sz w:val="20"/>
                <w:szCs w:val="20"/>
                <w:rtl w:val="0"/>
              </w:rPr>
              <w:t xml:space="preserve">3. Loan registry</w:t>
            </w:r>
          </w:p>
        </w:tc>
        <w:tc>
          <w:tcPr>
            <w:tcW w:w="3300" w:type="dxa"/>
            <w:tcMar>
              <w:top w:w="80" w:type="dxa"/>
              <w:left w:w="100" w:type="dxa"/>
              <w:bottom w:w="80" w:type="dxa"/>
              <w:right w:w="100" w:type="dxa"/>
            </w:tcMar>
            <w:vAlign w:val="center"/>
          </w:tcPr>
          <w:p>
            <w:pPr>
              <w:spacing w:after="40" w:lineRule="auto"/>
              <w:rPr/>
            </w:pPr>
            <w:r>
              <w:rPr>
                <w:sz w:val="20"/>
                <w:szCs w:val="20"/>
                <w:rtl w:val="0"/>
              </w:rPr>
              <w:t xml:space="preserve">Transactions, migration summary and check results</w:t>
            </w:r>
          </w:p>
        </w:tc>
        <w:tc>
          <w:tcPr>
            <w:tcW w:w="4520" w:type="dxa"/>
            <w:tcMar>
              <w:top w:w="80" w:type="dxa"/>
              <w:left w:w="100" w:type="dxa"/>
              <w:bottom w:w="80" w:type="dxa"/>
              <w:right w:w="100" w:type="dxa"/>
            </w:tcMar>
            <w:vAlign w:val="center"/>
          </w:tcPr>
          <w:p>
            <w:pPr>
              <w:spacing w:after="40" w:lineRule="auto"/>
              <w:rPr/>
            </w:pPr>
            <w:r>
              <w:rPr>
                <w:sz w:val="20"/>
                <w:szCs w:val="20"/>
                <w:rtl w:val="0"/>
              </w:rPr>
              <w:t xml:space="preserve">Trace a loan and its vault collateral record to the same identity hash. A valid loan succeeds. Unverified, revoked or expired members, second open loans and unresolved defaults are refused. An unpaid address stays blocked under either identity after partial payment or unlinking. Migration preserves balances and restrictions; incomplete migration blocks borrowing. Duplicate requests create no extra loan or reservation.</w:t>
            </w:r>
          </w:p>
        </w:tc>
      </w:tr>
      <w:tr>
        <w:trPr>
          <w:cantSplit/>
        </w:trPr>
        <w:tc>
          <w:tcPr>
            <w:tcW w:w="1900" w:type="dxa"/>
            <w:tcMar>
              <w:top w:w="80" w:type="dxa"/>
              <w:left w:w="100" w:type="dxa"/>
              <w:bottom w:w="80" w:type="dxa"/>
              <w:right w:w="100" w:type="dxa"/>
            </w:tcMar>
            <w:vAlign w:val="center"/>
          </w:tcPr>
          <w:p>
            <w:pPr>
              <w:spacing w:after="40" w:lineRule="auto"/>
              <w:rPr/>
            </w:pPr>
            <w:r>
              <w:rPr>
                <w:sz w:val="20"/>
                <w:szCs w:val="20"/>
                <w:rtl w:val="0"/>
              </w:rPr>
              <w:t xml:space="preserve">4. Repayments and credit history</w:t>
            </w:r>
          </w:p>
        </w:tc>
        <w:tc>
          <w:tcPr>
            <w:tcW w:w="3300" w:type="dxa"/>
            <w:tcMar>
              <w:top w:w="80" w:type="dxa"/>
              <w:left w:w="100" w:type="dxa"/>
              <w:bottom w:w="80" w:type="dxa"/>
              <w:right w:w="100" w:type="dxa"/>
            </w:tcMar>
            <w:vAlign w:val="center"/>
          </w:tcPr>
          <w:p>
            <w:pPr>
              <w:spacing w:after="40" w:lineRule="auto"/>
              <w:rPr/>
            </w:pPr>
            <w:r>
              <w:rPr>
                <w:sz w:val="20"/>
                <w:szCs w:val="20"/>
                <w:rtl w:val="0"/>
              </w:rPr>
              <w:t xml:space="preserve">Payment links, history and check results</w:t>
            </w:r>
          </w:p>
        </w:tc>
        <w:tc>
          <w:tcPr>
            <w:tcW w:w="4520" w:type="dxa"/>
            <w:tcMar>
              <w:top w:w="80" w:type="dxa"/>
              <w:left w:w="100" w:type="dxa"/>
              <w:bottom w:w="80" w:type="dxa"/>
              <w:right w:w="100" w:type="dxa"/>
            </w:tcMar>
            <w:vAlign w:val="center"/>
          </w:tcPr>
          <w:p>
            <w:pPr>
              <w:spacing w:after="40" w:lineRule="auto"/>
              <w:rPr/>
            </w:pPr>
            <w:r>
              <w:rPr>
                <w:sz w:val="20"/>
                <w:szCs w:val="20"/>
                <w:rtl w:val="0"/>
              </w:rPr>
              <w:t xml:space="preserve">At least 5 loans and 10 repayments cover completion, late payment, default and settlement. Trace repayments and credit history to the loan's identity. Revoked members can repay. Duplicate payments have no extra effect. Eligible score increases occur once, after full repayment and term end. Balances reconcile; address restrictions clear only when no debt remains and collateral release or seizure is confirmed.</w:t>
            </w:r>
          </w:p>
        </w:tc>
      </w:tr>
      <w:tr>
        <w:trPr>
          <w:cantSplit/>
        </w:trPr>
        <w:tc>
          <w:tcPr>
            <w:tcW w:w="1900" w:type="dxa"/>
            <w:tcMar>
              <w:top w:w="80" w:type="dxa"/>
              <w:left w:w="100" w:type="dxa"/>
              <w:bottom w:w="80" w:type="dxa"/>
              <w:right w:w="100" w:type="dxa"/>
            </w:tcMar>
            <w:vAlign w:val="center"/>
          </w:tcPr>
          <w:p>
            <w:pPr>
              <w:spacing w:after="40" w:lineRule="auto"/>
              <w:rPr/>
            </w:pPr>
            <w:r>
              <w:rPr>
                <w:sz w:val="20"/>
                <w:szCs w:val="20"/>
                <w:rtl w:val="0"/>
              </w:rPr>
              <w:t xml:space="preserve">Customer development</w:t>
            </w:r>
          </w:p>
        </w:tc>
        <w:tc>
          <w:tcPr>
            <w:tcW w:w="3300" w:type="dxa"/>
            <w:tcMar>
              <w:top w:w="80" w:type="dxa"/>
              <w:left w:w="100" w:type="dxa"/>
              <w:bottom w:w="80" w:type="dxa"/>
              <w:right w:w="100" w:type="dxa"/>
            </w:tcMar>
            <w:vAlign w:val="center"/>
          </w:tcPr>
          <w:p>
            <w:pPr>
              <w:spacing w:after="40" w:lineRule="auto"/>
              <w:rPr/>
            </w:pPr>
            <w:r>
              <w:rPr>
                <w:sz w:val="20"/>
                <w:szCs w:val="20"/>
                <w:rtl w:val="0"/>
              </w:rPr>
              <w:t xml:space="preserve">Counts, access evidence and feedback</w:t>
            </w:r>
          </w:p>
        </w:tc>
        <w:tc>
          <w:tcPr>
            <w:tcW w:w="4520" w:type="dxa"/>
            <w:tcMar>
              <w:top w:w="80" w:type="dxa"/>
              <w:left w:w="100" w:type="dxa"/>
              <w:bottom w:w="80" w:type="dxa"/>
              <w:right w:w="100" w:type="dxa"/>
            </w:tcMar>
            <w:vAlign w:val="center"/>
          </w:tcPr>
          <w:p>
            <w:pPr>
              <w:spacing w:after="40" w:lineRule="auto"/>
              <w:rPr/>
            </w:pPr>
            <w:r>
              <w:rPr>
                <w:sz w:val="20"/>
                <w:szCs w:val="20"/>
                <w:rtl w:val="0"/>
              </w:rPr>
              <w:t xml:space="preserve">Attendance, KYC submissions, approvals and successful access by class. Task results, clarity answers, assistance needed, changes between classes and any shortfall.</w:t>
            </w:r>
          </w:p>
        </w:tc>
      </w:tr>
    </w:tbl>
    <w:p>
      <w:pPr>
        <w:spacing w:after="120" w:lineRule="auto"/>
        <w:rPr/>
      </w:pPr>
      <w:r>
        <w:rPr>
          <w:rtl w:val="0"/>
        </w:rPr>
        <w:t xml:space="preserve">Include code links and the integration guide. Handle participant evidence as described in the customer plan.</w:t>
      </w:r>
    </w:p>
    <w:p xmlns:w="http://schemas.openxmlformats.org/wordprocessingml/2006/main">
      <w:pPr>
        <w:keepNext w:val="1"/>
        <w:spacing w:after="100" w:before="200" w:lineRule="auto"/>
        <w:rPr/>
        <w:outlineLvl w:val="2"/>
      </w:pPr>
      <w:r>
        <w:rPr>
          <w:b w:val="1"/>
          <w:bCs w:val="1"/>
          <w:color w:val="2e5bb9"/>
          <w:sz w:val="23"/>
          <w:szCs w:val="23"/>
          <w:rtl w:val="0"/>
        </w:rPr>
        <w:t xml:space="preserve">6.2 Evidence Verification Checklist (For Ambassador Use)</w:t>
      </w:r>
    </w:p>
    <w:tbl xmlns:w="http://schemas.openxmlformats.org/wordprocessingml/2006/main">
      <w:tblPr>
        <w:tblStyle w:val="Table1"/>
        <w:tblW w:w="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950"/>
        <w:gridCol w:w="950"/>
        <w:gridCol w:w="950"/>
        <w:gridCol w:w="3470"/>
      </w:tblGrid>
      <w:tr>
        <w:trPr>
          <w:cantSplit/>
          <w:tblHeader/>
        </w:trPr>
        <w:tc>
          <w:tcPr>
            <w:tcW w:w="3400" w:type="dxa"/>
            <w:shd w:fill="d9e2f3" w:val="clear"/>
            <w:tcMar>
              <w:top w:w="80" w:type="dxa"/>
              <w:left w:w="100" w:type="dxa"/>
              <w:bottom w:w="80" w:type="dxa"/>
              <w:right w:w="100" w:type="dxa"/>
            </w:tcMar>
            <w:vAlign w:val="center"/>
          </w:tcPr>
          <w:p>
            <w:pPr>
              <w:spacing w:after="40" w:lineRule="auto"/>
              <w:rPr/>
              <w:keepNext/>
            </w:pPr>
            <w:r>
              <w:rPr>
                <w:sz w:val="20"/>
                <w:szCs w:val="20"/>
                <w:rtl w:val="0"/>
                <w:b/>
              </w:rPr>
              <w:t xml:space="preserve">Deliverable</w:t>
            </w:r>
          </w:p>
        </w:tc>
        <w:tc>
          <w:tcPr>
            <w:tcW w:w="950" w:type="dxa"/>
            <w:shd w:fill="d9e2f3" w:val="clear"/>
            <w:tcMar>
              <w:top w:w="80" w:type="dxa"/>
              <w:left w:w="100" w:type="dxa"/>
              <w:bottom w:w="80" w:type="dxa"/>
              <w:right w:w="100" w:type="dxa"/>
            </w:tcMar>
            <w:vAlign w:val="center"/>
          </w:tcPr>
          <w:p>
            <w:pPr>
              <w:spacing w:after="40" w:lineRule="auto"/>
              <w:rPr/>
              <w:keepNext/>
            </w:pPr>
            <w:r>
              <w:rPr>
                <w:sz w:val="20"/>
                <w:szCs w:val="20"/>
                <w:rtl w:val="0"/>
                <w:b/>
              </w:rPr>
              <w:t xml:space="preserve">Present</w:t>
            </w:r>
          </w:p>
        </w:tc>
        <w:tc>
          <w:tcPr>
            <w:tcW w:w="950" w:type="dxa"/>
            <w:shd w:fill="d9e2f3" w:val="clear"/>
            <w:tcMar>
              <w:top w:w="80" w:type="dxa"/>
              <w:left w:w="100" w:type="dxa"/>
              <w:bottom w:w="80" w:type="dxa"/>
              <w:right w:w="100" w:type="dxa"/>
            </w:tcMar>
            <w:vAlign w:val="center"/>
          </w:tcPr>
          <w:p>
            <w:pPr>
              <w:spacing w:after="40" w:lineRule="auto"/>
              <w:rPr/>
              <w:keepNext/>
            </w:pPr>
            <w:r>
              <w:rPr>
                <w:sz w:val="20"/>
                <w:szCs w:val="20"/>
                <w:rtl w:val="0"/>
                <w:b/>
              </w:rPr>
              <w:t xml:space="preserve">Partial</w:t>
            </w:r>
          </w:p>
        </w:tc>
        <w:tc>
          <w:tcPr>
            <w:tcW w:w="950" w:type="dxa"/>
            <w:shd w:fill="d9e2f3" w:val="clear"/>
            <w:tcMar>
              <w:top w:w="80" w:type="dxa"/>
              <w:left w:w="100" w:type="dxa"/>
              <w:bottom w:w="80" w:type="dxa"/>
              <w:right w:w="100" w:type="dxa"/>
            </w:tcMar>
            <w:vAlign w:val="center"/>
          </w:tcPr>
          <w:p>
            <w:pPr>
              <w:spacing w:after="40" w:lineRule="auto"/>
              <w:rPr/>
              <w:keepNext/>
            </w:pPr>
            <w:r>
              <w:rPr>
                <w:sz w:val="20"/>
                <w:szCs w:val="20"/>
                <w:rtl w:val="0"/>
                <w:b/>
              </w:rPr>
              <w:t xml:space="preserve">Missing</w:t>
            </w:r>
          </w:p>
        </w:tc>
        <w:tc>
          <w:tcPr>
            <w:tcW w:w="3470" w:type="dxa"/>
            <w:shd w:fill="d9e2f3" w:val="clear"/>
            <w:tcMar>
              <w:top w:w="80" w:type="dxa"/>
              <w:left w:w="100" w:type="dxa"/>
              <w:bottom w:w="80" w:type="dxa"/>
              <w:right w:w="100" w:type="dxa"/>
            </w:tcMar>
            <w:vAlign w:val="center"/>
          </w:tcPr>
          <w:p>
            <w:pPr>
              <w:spacing w:after="40" w:lineRule="auto"/>
              <w:rPr/>
              <w:keepNext/>
            </w:pPr>
            <w:r>
              <w:rPr>
                <w:sz w:val="20"/>
                <w:szCs w:val="20"/>
                <w:rtl w:val="0"/>
                <w:b/>
              </w:rPr>
              <w:t xml:space="preserve">Comments</w:t>
            </w:r>
          </w:p>
        </w:tc>
      </w:tr>
      <w:tr>
        <w:trPr>
          <w:cantSplit/>
        </w:trPr>
        <w:tc>
          <w:tcPr>
            <w:tcW w:w="3400" w:type="dxa"/>
            <w:tcMar>
              <w:top w:w="80" w:type="dxa"/>
              <w:left w:w="100" w:type="dxa"/>
              <w:bottom w:w="80" w:type="dxa"/>
              <w:right w:w="100" w:type="dxa"/>
            </w:tcMar>
            <w:vAlign w:val="center"/>
          </w:tcPr>
          <w:p>
            <w:pPr>
              <w:spacing w:after="40" w:lineRule="auto"/>
              <w:rPr/>
            </w:pPr>
            <w:r>
              <w:rPr>
                <w:sz w:val="20"/>
                <w:szCs w:val="20"/>
                <w:rtl w:val="0"/>
              </w:rPr>
              <w:t xml:space="preserve">1. KYC registry</w:t>
            </w:r>
          </w:p>
        </w:tc>
        <w:tc>
          <w:tcPr>
            <w:tcW w:w="950" w:type="dxa"/>
            <w:tcMar>
              <w:top w:w="80" w:type="dxa"/>
              <w:left w:w="100" w:type="dxa"/>
              <w:bottom w:w="80" w:type="dxa"/>
              <w:right w:w="100" w:type="dxa"/>
            </w:tcMar>
            <w:vAlign w:val="center"/>
          </w:tcPr>
          <w:p>
            <w:pPr>
              <w:spacing w:after="40" w:lineRule="auto"/>
              <w:rPr/>
            </w:pPr>
            <w:r>
              <w:rPr>
                <w:sz w:val="20"/>
                <w:szCs w:val="20"/>
                <w:rtl w:val="0"/>
              </w:rPr>
              <w:t xml:space="preserve">☐</w:t>
            </w:r>
          </w:p>
        </w:tc>
        <w:tc>
          <w:tcPr>
            <w:tcW w:w="950" w:type="dxa"/>
            <w:tcMar>
              <w:top w:w="80" w:type="dxa"/>
              <w:left w:w="100" w:type="dxa"/>
              <w:bottom w:w="80" w:type="dxa"/>
              <w:right w:w="100" w:type="dxa"/>
            </w:tcMar>
            <w:vAlign w:val="center"/>
          </w:tcPr>
          <w:p>
            <w:pPr>
              <w:spacing w:after="40" w:lineRule="auto"/>
              <w:rPr/>
            </w:pPr>
            <w:r>
              <w:rPr>
                <w:sz w:val="20"/>
                <w:szCs w:val="20"/>
                <w:rtl w:val="0"/>
              </w:rPr>
              <w:t xml:space="preserve">☐</w:t>
            </w:r>
          </w:p>
        </w:tc>
        <w:tc>
          <w:tcPr>
            <w:tcW w:w="950" w:type="dxa"/>
            <w:tcMar>
              <w:top w:w="80" w:type="dxa"/>
              <w:left w:w="100" w:type="dxa"/>
              <w:bottom w:w="80" w:type="dxa"/>
              <w:right w:w="100" w:type="dxa"/>
            </w:tcMar>
            <w:vAlign w:val="center"/>
          </w:tcPr>
          <w:p>
            <w:pPr>
              <w:spacing w:after="40" w:lineRule="auto"/>
              <w:rPr/>
            </w:pPr>
            <w:r>
              <w:rPr>
                <w:sz w:val="20"/>
                <w:szCs w:val="20"/>
                <w:rtl w:val="0"/>
              </w:rPr>
              <w:t xml:space="preserve">☐</w:t>
            </w:r>
          </w:p>
        </w:tc>
        <w:tc>
          <w:tcPr>
            <w:tcW w:w="3470" w:type="dxa"/>
            <w:tcMar>
              <w:top w:w="80" w:type="dxa"/>
              <w:left w:w="100" w:type="dxa"/>
              <w:bottom w:w="80" w:type="dxa"/>
              <w:right w:w="100" w:type="dxa"/>
            </w:tcMar>
            <w:vAlign w:val="center"/>
          </w:tcPr>
          <w:p>
            <w:pPr>
              <w:spacing w:after="40" w:lineRule="auto"/>
              <w:rPr/>
            </w:pPr>
          </w:p>
        </w:tc>
      </w:tr>
      <w:tr>
        <w:trPr>
          <w:cantSplit/>
        </w:trPr>
        <w:tc>
          <w:tcPr>
            <w:tcW w:w="3400" w:type="dxa"/>
            <w:tcMar>
              <w:top w:w="80" w:type="dxa"/>
              <w:left w:w="100" w:type="dxa"/>
              <w:bottom w:w="80" w:type="dxa"/>
              <w:right w:w="100" w:type="dxa"/>
            </w:tcMar>
            <w:vAlign w:val="center"/>
          </w:tcPr>
          <w:p>
            <w:pPr>
              <w:spacing w:after="40" w:lineRule="auto"/>
              <w:rPr/>
            </w:pPr>
            <w:r>
              <w:rPr>
                <w:sz w:val="20"/>
                <w:szCs w:val="20"/>
                <w:rtl w:val="0"/>
              </w:rPr>
              <w:t xml:space="preserve">2. Wallet linking</w:t>
            </w:r>
          </w:p>
        </w:tc>
        <w:tc>
          <w:tcPr>
            <w:tcW w:w="950" w:type="dxa"/>
            <w:tcMar>
              <w:top w:w="80" w:type="dxa"/>
              <w:left w:w="100" w:type="dxa"/>
              <w:bottom w:w="80" w:type="dxa"/>
              <w:right w:w="100" w:type="dxa"/>
            </w:tcMar>
            <w:vAlign w:val="center"/>
          </w:tcPr>
          <w:p>
            <w:pPr>
              <w:spacing w:after="40" w:lineRule="auto"/>
              <w:rPr/>
            </w:pPr>
            <w:r>
              <w:rPr>
                <w:sz w:val="20"/>
                <w:szCs w:val="20"/>
                <w:rtl w:val="0"/>
              </w:rPr>
              <w:t xml:space="preserve">☐</w:t>
            </w:r>
          </w:p>
        </w:tc>
        <w:tc>
          <w:tcPr>
            <w:tcW w:w="950" w:type="dxa"/>
            <w:tcMar>
              <w:top w:w="80" w:type="dxa"/>
              <w:left w:w="100" w:type="dxa"/>
              <w:bottom w:w="80" w:type="dxa"/>
              <w:right w:w="100" w:type="dxa"/>
            </w:tcMar>
            <w:vAlign w:val="center"/>
          </w:tcPr>
          <w:p>
            <w:pPr>
              <w:spacing w:after="40" w:lineRule="auto"/>
              <w:rPr/>
            </w:pPr>
            <w:r>
              <w:rPr>
                <w:sz w:val="20"/>
                <w:szCs w:val="20"/>
                <w:rtl w:val="0"/>
              </w:rPr>
              <w:t xml:space="preserve">☐</w:t>
            </w:r>
          </w:p>
        </w:tc>
        <w:tc>
          <w:tcPr>
            <w:tcW w:w="950" w:type="dxa"/>
            <w:tcMar>
              <w:top w:w="80" w:type="dxa"/>
              <w:left w:w="100" w:type="dxa"/>
              <w:bottom w:w="80" w:type="dxa"/>
              <w:right w:w="100" w:type="dxa"/>
            </w:tcMar>
            <w:vAlign w:val="center"/>
          </w:tcPr>
          <w:p>
            <w:pPr>
              <w:spacing w:after="40" w:lineRule="auto"/>
              <w:rPr/>
            </w:pPr>
            <w:r>
              <w:rPr>
                <w:sz w:val="20"/>
                <w:szCs w:val="20"/>
                <w:rtl w:val="0"/>
              </w:rPr>
              <w:t xml:space="preserve">☐</w:t>
            </w:r>
          </w:p>
        </w:tc>
        <w:tc>
          <w:tcPr>
            <w:tcW w:w="3470" w:type="dxa"/>
            <w:tcMar>
              <w:top w:w="80" w:type="dxa"/>
              <w:left w:w="100" w:type="dxa"/>
              <w:bottom w:w="80" w:type="dxa"/>
              <w:right w:w="100" w:type="dxa"/>
            </w:tcMar>
            <w:vAlign w:val="center"/>
          </w:tcPr>
          <w:p>
            <w:pPr>
              <w:spacing w:after="40" w:lineRule="auto"/>
              <w:rPr/>
            </w:pPr>
          </w:p>
        </w:tc>
      </w:tr>
      <w:tr>
        <w:trPr>
          <w:cantSplit/>
        </w:trPr>
        <w:tc>
          <w:tcPr>
            <w:tcW w:w="3400" w:type="dxa"/>
            <w:tcMar>
              <w:top w:w="80" w:type="dxa"/>
              <w:left w:w="100" w:type="dxa"/>
              <w:bottom w:w="80" w:type="dxa"/>
              <w:right w:w="100" w:type="dxa"/>
            </w:tcMar>
            <w:vAlign w:val="center"/>
          </w:tcPr>
          <w:p>
            <w:pPr>
              <w:spacing w:after="40" w:lineRule="auto"/>
              <w:rPr/>
            </w:pPr>
            <w:r>
              <w:rPr>
                <w:sz w:val="20"/>
                <w:szCs w:val="20"/>
                <w:rtl w:val="0"/>
              </w:rPr>
              <w:t xml:space="preserve">3. Loan registry</w:t>
            </w:r>
          </w:p>
        </w:tc>
        <w:tc>
          <w:tcPr>
            <w:tcW w:w="950" w:type="dxa"/>
            <w:tcMar>
              <w:top w:w="80" w:type="dxa"/>
              <w:left w:w="100" w:type="dxa"/>
              <w:bottom w:w="80" w:type="dxa"/>
              <w:right w:w="100" w:type="dxa"/>
            </w:tcMar>
            <w:vAlign w:val="center"/>
          </w:tcPr>
          <w:p>
            <w:pPr>
              <w:spacing w:after="40" w:lineRule="auto"/>
              <w:rPr/>
            </w:pPr>
            <w:r>
              <w:rPr>
                <w:sz w:val="20"/>
                <w:szCs w:val="20"/>
                <w:rtl w:val="0"/>
              </w:rPr>
              <w:t xml:space="preserve">☐</w:t>
            </w:r>
          </w:p>
        </w:tc>
        <w:tc>
          <w:tcPr>
            <w:tcW w:w="950" w:type="dxa"/>
            <w:tcMar>
              <w:top w:w="80" w:type="dxa"/>
              <w:left w:w="100" w:type="dxa"/>
              <w:bottom w:w="80" w:type="dxa"/>
              <w:right w:w="100" w:type="dxa"/>
            </w:tcMar>
            <w:vAlign w:val="center"/>
          </w:tcPr>
          <w:p>
            <w:pPr>
              <w:spacing w:after="40" w:lineRule="auto"/>
              <w:rPr/>
            </w:pPr>
            <w:r>
              <w:rPr>
                <w:sz w:val="20"/>
                <w:szCs w:val="20"/>
                <w:rtl w:val="0"/>
              </w:rPr>
              <w:t xml:space="preserve">☐</w:t>
            </w:r>
          </w:p>
        </w:tc>
        <w:tc>
          <w:tcPr>
            <w:tcW w:w="950" w:type="dxa"/>
            <w:tcMar>
              <w:top w:w="80" w:type="dxa"/>
              <w:left w:w="100" w:type="dxa"/>
              <w:bottom w:w="80" w:type="dxa"/>
              <w:right w:w="100" w:type="dxa"/>
            </w:tcMar>
            <w:vAlign w:val="center"/>
          </w:tcPr>
          <w:p>
            <w:pPr>
              <w:spacing w:after="40" w:lineRule="auto"/>
              <w:rPr/>
            </w:pPr>
            <w:r>
              <w:rPr>
                <w:sz w:val="20"/>
                <w:szCs w:val="20"/>
                <w:rtl w:val="0"/>
              </w:rPr>
              <w:t xml:space="preserve">☐</w:t>
            </w:r>
          </w:p>
        </w:tc>
        <w:tc>
          <w:tcPr>
            <w:tcW w:w="3470" w:type="dxa"/>
            <w:tcMar>
              <w:top w:w="80" w:type="dxa"/>
              <w:left w:w="100" w:type="dxa"/>
              <w:bottom w:w="80" w:type="dxa"/>
              <w:right w:w="100" w:type="dxa"/>
            </w:tcMar>
            <w:vAlign w:val="center"/>
          </w:tcPr>
          <w:p>
            <w:pPr>
              <w:spacing w:after="40" w:lineRule="auto"/>
              <w:rPr/>
            </w:pPr>
          </w:p>
        </w:tc>
      </w:tr>
      <w:tr>
        <w:trPr>
          <w:cantSplit/>
        </w:trPr>
        <w:tc>
          <w:tcPr>
            <w:tcW w:w="3400" w:type="dxa"/>
            <w:tcMar>
              <w:top w:w="80" w:type="dxa"/>
              <w:left w:w="100" w:type="dxa"/>
              <w:bottom w:w="80" w:type="dxa"/>
              <w:right w:w="100" w:type="dxa"/>
            </w:tcMar>
            <w:vAlign w:val="center"/>
          </w:tcPr>
          <w:p>
            <w:pPr>
              <w:spacing w:after="40" w:lineRule="auto"/>
              <w:rPr/>
            </w:pPr>
            <w:r>
              <w:rPr>
                <w:sz w:val="20"/>
                <w:szCs w:val="20"/>
                <w:rtl w:val="0"/>
              </w:rPr>
              <w:t xml:space="preserve">4. Repayments and credit history</w:t>
            </w:r>
          </w:p>
        </w:tc>
        <w:tc>
          <w:tcPr>
            <w:tcW w:w="950" w:type="dxa"/>
            <w:tcMar>
              <w:top w:w="80" w:type="dxa"/>
              <w:left w:w="100" w:type="dxa"/>
              <w:bottom w:w="80" w:type="dxa"/>
              <w:right w:w="100" w:type="dxa"/>
            </w:tcMar>
            <w:vAlign w:val="center"/>
          </w:tcPr>
          <w:p>
            <w:pPr>
              <w:spacing w:after="40" w:lineRule="auto"/>
              <w:rPr/>
            </w:pPr>
            <w:r>
              <w:rPr>
                <w:sz w:val="20"/>
                <w:szCs w:val="20"/>
                <w:rtl w:val="0"/>
              </w:rPr>
              <w:t xml:space="preserve">☐</w:t>
            </w:r>
          </w:p>
        </w:tc>
        <w:tc>
          <w:tcPr>
            <w:tcW w:w="950" w:type="dxa"/>
            <w:tcMar>
              <w:top w:w="80" w:type="dxa"/>
              <w:left w:w="100" w:type="dxa"/>
              <w:bottom w:w="80" w:type="dxa"/>
              <w:right w:w="100" w:type="dxa"/>
            </w:tcMar>
            <w:vAlign w:val="center"/>
          </w:tcPr>
          <w:p>
            <w:pPr>
              <w:spacing w:after="40" w:lineRule="auto"/>
              <w:rPr/>
            </w:pPr>
            <w:r>
              <w:rPr>
                <w:sz w:val="20"/>
                <w:szCs w:val="20"/>
                <w:rtl w:val="0"/>
              </w:rPr>
              <w:t xml:space="preserve">☐</w:t>
            </w:r>
          </w:p>
        </w:tc>
        <w:tc>
          <w:tcPr>
            <w:tcW w:w="950" w:type="dxa"/>
            <w:tcMar>
              <w:top w:w="80" w:type="dxa"/>
              <w:left w:w="100" w:type="dxa"/>
              <w:bottom w:w="80" w:type="dxa"/>
              <w:right w:w="100" w:type="dxa"/>
            </w:tcMar>
            <w:vAlign w:val="center"/>
          </w:tcPr>
          <w:p>
            <w:pPr>
              <w:spacing w:after="40" w:lineRule="auto"/>
              <w:rPr/>
            </w:pPr>
            <w:r>
              <w:rPr>
                <w:sz w:val="20"/>
                <w:szCs w:val="20"/>
                <w:rtl w:val="0"/>
              </w:rPr>
              <w:t xml:space="preserve">☐</w:t>
            </w:r>
          </w:p>
        </w:tc>
        <w:tc>
          <w:tcPr>
            <w:tcW w:w="3470" w:type="dxa"/>
            <w:tcMar>
              <w:top w:w="80" w:type="dxa"/>
              <w:left w:w="100" w:type="dxa"/>
              <w:bottom w:w="80" w:type="dxa"/>
              <w:right w:w="100" w:type="dxa"/>
            </w:tcMar>
            <w:vAlign w:val="center"/>
          </w:tcPr>
          <w:p>
            <w:pPr>
              <w:spacing w:after="40" w:lineRule="auto"/>
              <w:rPr/>
            </w:pPr>
          </w:p>
        </w:tc>
      </w:tr>
      <w:tr>
        <w:trPr>
          <w:cantSplit/>
        </w:trPr>
        <w:tc>
          <w:tcPr>
            <w:tcW w:w="3400" w:type="dxa"/>
            <w:tcMar>
              <w:top w:w="80" w:type="dxa"/>
              <w:left w:w="100" w:type="dxa"/>
              <w:bottom w:w="80" w:type="dxa"/>
              <w:right w:w="100" w:type="dxa"/>
            </w:tcMar>
            <w:vAlign w:val="center"/>
          </w:tcPr>
          <w:p>
            <w:pPr>
              <w:spacing w:after="40" w:lineRule="auto"/>
              <w:rPr/>
            </w:pPr>
            <w:r>
              <w:rPr>
                <w:sz w:val="20"/>
                <w:szCs w:val="20"/>
                <w:rtl w:val="0"/>
              </w:rPr>
              <w:t xml:space="preserve">Customer development</w:t>
            </w:r>
          </w:p>
        </w:tc>
        <w:tc>
          <w:tcPr>
            <w:tcW w:w="950" w:type="dxa"/>
            <w:tcMar>
              <w:top w:w="80" w:type="dxa"/>
              <w:left w:w="100" w:type="dxa"/>
              <w:bottom w:w="80" w:type="dxa"/>
              <w:right w:w="100" w:type="dxa"/>
            </w:tcMar>
            <w:vAlign w:val="center"/>
          </w:tcPr>
          <w:p>
            <w:pPr>
              <w:spacing w:after="40" w:lineRule="auto"/>
              <w:rPr/>
            </w:pPr>
            <w:r>
              <w:rPr>
                <w:sz w:val="20"/>
                <w:szCs w:val="20"/>
                <w:rtl w:val="0"/>
              </w:rPr>
              <w:t xml:space="preserve">☐</w:t>
            </w:r>
          </w:p>
        </w:tc>
        <w:tc>
          <w:tcPr>
            <w:tcW w:w="950" w:type="dxa"/>
            <w:tcMar>
              <w:top w:w="80" w:type="dxa"/>
              <w:left w:w="100" w:type="dxa"/>
              <w:bottom w:w="80" w:type="dxa"/>
              <w:right w:w="100" w:type="dxa"/>
            </w:tcMar>
            <w:vAlign w:val="center"/>
          </w:tcPr>
          <w:p>
            <w:pPr>
              <w:spacing w:after="40" w:lineRule="auto"/>
              <w:rPr/>
            </w:pPr>
            <w:r>
              <w:rPr>
                <w:sz w:val="20"/>
                <w:szCs w:val="20"/>
                <w:rtl w:val="0"/>
              </w:rPr>
              <w:t xml:space="preserve">☐</w:t>
            </w:r>
          </w:p>
        </w:tc>
        <w:tc>
          <w:tcPr>
            <w:tcW w:w="950" w:type="dxa"/>
            <w:tcMar>
              <w:top w:w="80" w:type="dxa"/>
              <w:left w:w="100" w:type="dxa"/>
              <w:bottom w:w="80" w:type="dxa"/>
              <w:right w:w="100" w:type="dxa"/>
            </w:tcMar>
            <w:vAlign w:val="center"/>
          </w:tcPr>
          <w:p>
            <w:pPr>
              <w:spacing w:after="40" w:lineRule="auto"/>
              <w:rPr/>
            </w:pPr>
            <w:r>
              <w:rPr>
                <w:sz w:val="20"/>
                <w:szCs w:val="20"/>
                <w:rtl w:val="0"/>
              </w:rPr>
              <w:t xml:space="preserve">☐</w:t>
            </w:r>
          </w:p>
        </w:tc>
        <w:tc>
          <w:tcPr>
            <w:tcW w:w="3470" w:type="dxa"/>
            <w:tcMar>
              <w:top w:w="80" w:type="dxa"/>
              <w:left w:w="100" w:type="dxa"/>
              <w:bottom w:w="80" w:type="dxa"/>
              <w:right w:w="100" w:type="dxa"/>
            </w:tcMar>
            <w:vAlign w:val="center"/>
          </w:tcPr>
          <w:p>
            <w:pPr>
              <w:spacing w:after="40" w:lineRule="auto"/>
              <w:rPr/>
            </w:pPr>
          </w:p>
        </w:tc>
      </w:tr>
    </w:tbl>
    <w:p xmlns:w="http://schemas.openxmlformats.org/wordprocessingml/2006/main">
      <w:pPr>
        <w:keepNext w:val="1"/>
        <w:spacing w:after="100" w:before="200" w:lineRule="auto"/>
        <w:rPr/>
        <w:outlineLvl w:val="2"/>
      </w:pPr>
      <w:r>
        <w:rPr>
          <w:b w:val="1"/>
          <w:bCs w:val="1"/>
          <w:color w:val="2e5bb9"/>
          <w:sz w:val="23"/>
          <w:szCs w:val="23"/>
          <w:rtl w:val="0"/>
        </w:rPr>
        <w:t xml:space="preserve">6.3 Success Metrics</w:t>
      </w:r>
    </w:p>
    <w:tbl xmlns:w="http://schemas.openxmlformats.org/wordprocessingml/2006/main">
      <w:tblPr>
        <w:tblStyle w:val="Table1"/>
        <w:tblW w:w="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00"/>
        <w:gridCol w:w="5620"/>
      </w:tblGrid>
      <w:tr>
        <w:trPr>
          <w:cantSplit/>
          <w:tblHeader/>
        </w:trPr>
        <w:tc>
          <w:tcPr>
            <w:tcW w:w="4100" w:type="dxa"/>
            <w:shd w:fill="d9e2f3" w:val="clear"/>
            <w:tcMar>
              <w:top w:w="80" w:type="dxa"/>
              <w:left w:w="100" w:type="dxa"/>
              <w:bottom w:w="80" w:type="dxa"/>
              <w:right w:w="100" w:type="dxa"/>
            </w:tcMar>
            <w:vAlign w:val="center"/>
          </w:tcPr>
          <w:p>
            <w:pPr>
              <w:spacing w:after="40" w:lineRule="auto"/>
              <w:rPr/>
              <w:keepNext/>
            </w:pPr>
            <w:r>
              <w:rPr>
                <w:sz w:val="20"/>
                <w:szCs w:val="20"/>
                <w:rtl w:val="0"/>
                <w:b/>
              </w:rPr>
              <w:t xml:space="preserve">Metric</w:t>
            </w:r>
          </w:p>
        </w:tc>
        <w:tc>
          <w:tcPr>
            <w:tcW w:w="5620" w:type="dxa"/>
            <w:shd w:fill="d9e2f3" w:val="clear"/>
            <w:tcMar>
              <w:top w:w="80" w:type="dxa"/>
              <w:left w:w="100" w:type="dxa"/>
              <w:bottom w:w="80" w:type="dxa"/>
              <w:right w:w="100" w:type="dxa"/>
            </w:tcMar>
            <w:vAlign w:val="center"/>
          </w:tcPr>
          <w:p>
            <w:pPr>
              <w:spacing w:after="40" w:lineRule="auto"/>
              <w:rPr/>
              <w:keepNext/>
            </w:pPr>
            <w:r>
              <w:rPr>
                <w:sz w:val="20"/>
                <w:szCs w:val="20"/>
                <w:rtl w:val="0"/>
                <w:b/>
              </w:rPr>
              <w:t xml:space="preserve">Target</w:t>
            </w:r>
          </w:p>
        </w:tc>
      </w:tr>
      <w:tr>
        <w:trPr>
          <w:cantSplit/>
        </w:trPr>
        <w:tc>
          <w:tcPr>
            <w:tcW w:w="4100" w:type="dxa"/>
            <w:tcMar>
              <w:top w:w="80" w:type="dxa"/>
              <w:left w:w="100" w:type="dxa"/>
              <w:bottom w:w="80" w:type="dxa"/>
              <w:right w:w="100" w:type="dxa"/>
            </w:tcMar>
            <w:vAlign w:val="center"/>
          </w:tcPr>
          <w:p>
            <w:pPr>
              <w:spacing w:after="40" w:lineRule="auto"/>
              <w:rPr/>
            </w:pPr>
            <w:r>
              <w:rPr>
                <w:sz w:val="20"/>
                <w:szCs w:val="20"/>
                <w:rtl w:val="0"/>
              </w:rPr>
              <w:t xml:space="preserve">Technical sample</w:t>
            </w:r>
          </w:p>
        </w:tc>
        <w:tc>
          <w:tcPr>
            <w:tcW w:w="5620" w:type="dxa"/>
            <w:tcMar>
              <w:top w:w="80" w:type="dxa"/>
              <w:left w:w="100" w:type="dxa"/>
              <w:bottom w:w="80" w:type="dxa"/>
              <w:right w:w="100" w:type="dxa"/>
            </w:tcMar>
            <w:vAlign w:val="center"/>
          </w:tcPr>
          <w:p>
            <w:pPr>
              <w:spacing w:after="40" w:lineRule="auto"/>
              <w:rPr/>
            </w:pPr>
            <w:r>
              <w:rPr>
                <w:sz w:val="20"/>
                <w:szCs w:val="20"/>
                <w:rtl w:val="0"/>
              </w:rPr>
              <w:t xml:space="preserve">At least 5 identities, 6 wallets under one identity, 5 loans and 10 repayments</w:t>
            </w:r>
          </w:p>
        </w:tc>
      </w:tr>
      <w:tr>
        <w:trPr>
          <w:cantSplit/>
        </w:trPr>
        <w:tc>
          <w:tcPr>
            <w:tcW w:w="4100" w:type="dxa"/>
            <w:tcMar>
              <w:top w:w="80" w:type="dxa"/>
              <w:left w:w="100" w:type="dxa"/>
              <w:bottom w:w="80" w:type="dxa"/>
              <w:right w:w="100" w:type="dxa"/>
            </w:tcMar>
            <w:vAlign w:val="center"/>
          </w:tcPr>
          <w:p>
            <w:pPr>
              <w:spacing w:after="40" w:lineRule="auto"/>
              <w:rPr/>
            </w:pPr>
            <w:r>
              <w:rPr>
                <w:sz w:val="20"/>
                <w:szCs w:val="20"/>
                <w:rtl w:val="0"/>
              </w:rPr>
              <w:t xml:space="preserve">Required feature checks</w:t>
            </w:r>
          </w:p>
        </w:tc>
        <w:tc>
          <w:tcPr>
            <w:tcW w:w="5620" w:type="dxa"/>
            <w:tcMar>
              <w:top w:w="80" w:type="dxa"/>
              <w:left w:w="100" w:type="dxa"/>
              <w:bottom w:w="80" w:type="dxa"/>
              <w:right w:w="100" w:type="dxa"/>
            </w:tcMar>
            <w:vAlign w:val="center"/>
          </w:tcPr>
          <w:p>
            <w:pPr>
              <w:spacing w:after="40" w:lineRule="auto"/>
              <w:rPr/>
            </w:pPr>
            <w:r>
              <w:rPr>
                <w:sz w:val="20"/>
                <w:szCs w:val="20"/>
                <w:rtl w:val="0"/>
              </w:rPr>
              <w:t xml:space="preserve">All checks in Section 6.1 pass, with evidence; report unresolved failures</w:t>
            </w:r>
          </w:p>
        </w:tc>
      </w:tr>
      <w:tr>
        <w:trPr>
          <w:cantSplit/>
        </w:trPr>
        <w:tc>
          <w:tcPr>
            <w:tcW w:w="4100" w:type="dxa"/>
            <w:tcMar>
              <w:top w:w="80" w:type="dxa"/>
              <w:left w:w="100" w:type="dxa"/>
              <w:bottom w:w="80" w:type="dxa"/>
              <w:right w:w="100" w:type="dxa"/>
            </w:tcMar>
            <w:vAlign w:val="center"/>
          </w:tcPr>
          <w:p>
            <w:pPr>
              <w:spacing w:after="40" w:lineRule="auto"/>
              <w:rPr/>
            </w:pPr>
            <w:r>
              <w:rPr>
                <w:sz w:val="20"/>
                <w:szCs w:val="20"/>
                <w:rtl w:val="0"/>
              </w:rPr>
              <w:t xml:space="preserve">Duplicate effects or unexplained balance differences</w:t>
            </w:r>
          </w:p>
        </w:tc>
        <w:tc>
          <w:tcPr>
            <w:tcW w:w="5620" w:type="dxa"/>
            <w:tcMar>
              <w:top w:w="80" w:type="dxa"/>
              <w:left w:w="100" w:type="dxa"/>
              <w:bottom w:w="80" w:type="dxa"/>
              <w:right w:w="100" w:type="dxa"/>
            </w:tcMar>
            <w:vAlign w:val="center"/>
          </w:tcPr>
          <w:p>
            <w:pPr>
              <w:spacing w:after="40" w:lineRule="auto"/>
              <w:rPr/>
            </w:pPr>
            <w:r>
              <w:rPr>
                <w:sz w:val="20"/>
                <w:szCs w:val="20"/>
                <w:rtl w:val="0"/>
              </w:rPr>
              <w:t xml:space="preserve">0 in the recorded checks</w:t>
            </w:r>
          </w:p>
        </w:tc>
      </w:tr>
      <w:tr>
        <w:trPr>
          <w:cantSplit/>
        </w:trPr>
        <w:tc>
          <w:tcPr>
            <w:tcW w:w="4100" w:type="dxa"/>
            <w:tcMar>
              <w:top w:w="80" w:type="dxa"/>
              <w:left w:w="100" w:type="dxa"/>
              <w:bottom w:w="80" w:type="dxa"/>
              <w:right w:w="100" w:type="dxa"/>
            </w:tcMar>
            <w:vAlign w:val="center"/>
          </w:tcPr>
          <w:p>
            <w:pPr>
              <w:spacing w:after="40" w:lineRule="auto"/>
              <w:rPr/>
            </w:pPr>
            <w:r>
              <w:rPr>
                <w:sz w:val="20"/>
                <w:szCs w:val="20"/>
                <w:rtl w:val="0"/>
              </w:rPr>
              <w:t xml:space="preserve">Personal KYC data on-chain</w:t>
            </w:r>
          </w:p>
        </w:tc>
        <w:tc>
          <w:tcPr>
            <w:tcW w:w="5620" w:type="dxa"/>
            <w:tcMar>
              <w:top w:w="80" w:type="dxa"/>
              <w:left w:w="100" w:type="dxa"/>
              <w:bottom w:w="80" w:type="dxa"/>
              <w:right w:w="100" w:type="dxa"/>
            </w:tcMar>
            <w:vAlign w:val="center"/>
          </w:tcPr>
          <w:p>
            <w:pPr>
              <w:spacing w:after="40" w:lineRule="auto"/>
              <w:rPr/>
            </w:pPr>
            <w:r>
              <w:rPr>
                <w:sz w:val="20"/>
                <w:szCs w:val="20"/>
                <w:rtl w:val="0"/>
              </w:rPr>
              <w:t xml:space="preserve">0 names, ID details or biometric records</w:t>
            </w:r>
          </w:p>
        </w:tc>
      </w:tr>
      <w:tr>
        <w:trPr>
          <w:cantSplit/>
        </w:trPr>
        <w:tc>
          <w:tcPr>
            <w:tcW w:w="4100" w:type="dxa"/>
            <w:tcMar>
              <w:top w:w="80" w:type="dxa"/>
              <w:left w:w="100" w:type="dxa"/>
              <w:bottom w:w="80" w:type="dxa"/>
              <w:right w:w="100" w:type="dxa"/>
            </w:tcMar>
            <w:vAlign w:val="center"/>
          </w:tcPr>
          <w:p>
            <w:pPr>
              <w:spacing w:after="40" w:lineRule="auto"/>
              <w:rPr/>
            </w:pPr>
            <w:r>
              <w:rPr>
                <w:sz w:val="20"/>
                <w:szCs w:val="20"/>
                <w:rtl w:val="0"/>
              </w:rPr>
              <w:t xml:space="preserve">Pilot participants onboarded</w:t>
            </w:r>
          </w:p>
        </w:tc>
        <w:tc>
          <w:tcPr>
            <w:tcW w:w="5620" w:type="dxa"/>
            <w:tcMar>
              <w:top w:w="80" w:type="dxa"/>
              <w:left w:w="100" w:type="dxa"/>
              <w:bottom w:w="80" w:type="dxa"/>
              <w:right w:w="100" w:type="dxa"/>
            </w:tcMar>
            <w:vAlign w:val="center"/>
          </w:tcPr>
          <w:p>
            <w:pPr>
              <w:spacing w:after="40" w:lineRule="auto"/>
              <w:rPr/>
            </w:pPr>
            <w:r>
              <w:rPr>
                <w:sz w:val="20"/>
                <w:szCs w:val="20"/>
                <w:rtl w:val="0"/>
              </w:rPr>
              <w:t xml:space="preserve">Target 106: 4 developers, 2 MIT/IT teachers and 100 IT college students; report actual approved access and shortfalls</w:t>
            </w:r>
          </w:p>
        </w:tc>
      </w:tr>
      <w:tr>
        <w:trPr>
          <w:cantSplit/>
        </w:trPr>
        <w:tc>
          <w:tcPr>
            <w:tcW w:w="4100" w:type="dxa"/>
            <w:tcMar>
              <w:top w:w="80" w:type="dxa"/>
              <w:left w:w="100" w:type="dxa"/>
              <w:bottom w:w="80" w:type="dxa"/>
              <w:right w:w="100" w:type="dxa"/>
            </w:tcMar>
            <w:vAlign w:val="center"/>
          </w:tcPr>
          <w:p>
            <w:pPr>
              <w:spacing w:after="40" w:lineRule="auto"/>
              <w:rPr/>
            </w:pPr>
            <w:r>
              <w:rPr>
                <w:sz w:val="20"/>
                <w:szCs w:val="20"/>
                <w:rtl w:val="0"/>
              </w:rPr>
              <w:t xml:space="preserve">Pilot learning</w:t>
            </w:r>
          </w:p>
        </w:tc>
        <w:tc>
          <w:tcPr>
            <w:tcW w:w="5620" w:type="dxa"/>
            <w:tcMar>
              <w:top w:w="80" w:type="dxa"/>
              <w:left w:w="100" w:type="dxa"/>
              <w:bottom w:w="80" w:type="dxa"/>
              <w:right w:w="100" w:type="dxa"/>
            </w:tcMar>
            <w:vAlign w:val="center"/>
          </w:tcPr>
          <w:p>
            <w:pPr>
              <w:spacing w:after="40" w:lineRule="auto"/>
              <w:rPr/>
            </w:pPr>
            <w:r>
              <w:rPr>
                <w:sz w:val="20"/>
                <w:szCs w:val="20"/>
                <w:rtl w:val="0"/>
              </w:rPr>
              <w:t xml:space="preserve">Task results, feedback and changes checked in later classes</w:t>
            </w:r>
          </w:p>
        </w:tc>
      </w:tr>
      <w:tr>
        <w:trPr>
          <w:cantSplit/>
        </w:trPr>
        <w:tc>
          <w:tcPr>
            <w:tcW w:w="4100" w:type="dxa"/>
            <w:tcMar>
              <w:top w:w="80" w:type="dxa"/>
              <w:left w:w="100" w:type="dxa"/>
              <w:bottom w:w="80" w:type="dxa"/>
              <w:right w:w="100" w:type="dxa"/>
            </w:tcMar>
            <w:vAlign w:val="center"/>
          </w:tcPr>
          <w:p>
            <w:pPr>
              <w:spacing w:after="40" w:lineRule="auto"/>
              <w:rPr/>
            </w:pPr>
            <w:r>
              <w:rPr>
                <w:sz w:val="20"/>
                <w:szCs w:val="20"/>
                <w:rtl w:val="0"/>
              </w:rPr>
              <w:t xml:space="preserve">Reviewer evidence package</w:t>
            </w:r>
          </w:p>
        </w:tc>
        <w:tc>
          <w:tcPr>
            <w:tcW w:w="5620" w:type="dxa"/>
            <w:tcMar>
              <w:top w:w="80" w:type="dxa"/>
              <w:left w:w="100" w:type="dxa"/>
              <w:bottom w:w="80" w:type="dxa"/>
              <w:right w:w="100" w:type="dxa"/>
            </w:tcMar>
            <w:vAlign w:val="center"/>
          </w:tcPr>
          <w:p>
            <w:pPr>
              <w:spacing w:after="40" w:lineRule="auto"/>
              <w:rPr/>
            </w:pPr>
            <w:r>
              <w:rPr>
                <w:sz w:val="20"/>
                <w:szCs w:val="20"/>
                <w:rtl w:val="0"/>
              </w:rPr>
              <w:t xml:space="preserve">Complete by Week 4</w:t>
            </w:r>
          </w:p>
        </w:tc>
      </w:tr>
    </w:tbl>
    <w:p xmlns:w="http://schemas.openxmlformats.org/wordprocessingml/2006/main">
      <w:pPr>
        <w:keepNext w:val="1"/>
        <w:pBdr>
          <w:bottom w:color="2e5bb9" w:space="8" w:sz="8" w:val="single"/>
        </w:pBdr>
        <w:spacing w:after="100" w:before="280" w:lineRule="auto"/>
        <w:rPr/>
        <w:outlineLvl w:val="1"/>
      </w:pPr>
      <w:r>
        <w:rPr>
          <w:b w:val="1"/>
          <w:bCs w:val="1"/>
          <w:color w:val="1a1a1a"/>
          <w:sz w:val="27"/>
          <w:szCs w:val="27"/>
          <w:rtl w:val="0"/>
        </w:rPr>
        <w:t xml:space="preserve">7. Next-Step Alignment</w:t>
      </w:r>
    </w:p>
    <w:p>
      <w:pPr>
        <w:spacing w:after="120" w:lineRule="auto"/>
        <w:rPr/>
      </w:pPr>
      <w:r>
        <w:rPr>
          <w:rtl w:val="0"/>
        </w:rPr>
        <w:t xml:space="preserve">Review the sprint results with the Chapter Lead to define a separate Month 3 proposal, including its scope, targets and budget. Review SCF Build requirements as a longer-term funding option.</w:t>
      </w:r>
    </w:p>
    <w:p>
      <w:pPr>
        <w:spacing w:after="120" w:lineRule="auto"/>
        <w:rPr/>
      </w:pPr>
      <w:r>
        <w:rPr>
          <w:rtl w:val="0"/>
        </w:rPr>
        <w:t xml:space="preserve">Research with borrowers, savers and lending staff, institutional pilots, mainnet and real-money lending require separate scope and funding.</w:t>
      </w:r>
    </w:p>
    <w:p>
      <w:pPr>
        <w:spacing w:after="120" w:lineRule="auto"/>
        <w:rPr/>
      </w:pPr>
      <w:r>
        <w:rPr>
          <w:rtl w:val="0"/>
        </w:rPr>
        <w:t xml:space="preserve">Next-step options:</w:t>
      </w:r>
    </w:p>
    <w:p>
      <w:pPr>
        <w:spacing w:after="120" w:lineRule="auto"/>
        <w:rPr/>
      </w:pPr>
      <w:r>
        <w:rPr>
          <w:rtl w:val="0"/>
        </w:rPr>
        <w:t xml:space="preserve">☐ SCF Build application</w:t>
      </w:r>
    </w:p>
    <w:p xmlns:w="http://schemas.openxmlformats.org/wordprocessingml/2006/main">
      <w:pPr>
        <w:spacing w:after="120" w:lineRule="auto"/>
        <w:rPr/>
      </w:pPr>
      <w:r>
        <w:rPr>
          <w:rtl w:val="0"/>
        </w:rPr>
        <w:t xml:space="preserve">☐ Continue development independently</w:t>
      </w:r>
    </w:p>
    <w:p>
      <w:pPr>
        <w:spacing w:after="120" w:lineRule="auto"/>
        <w:rPr/>
      </w:pPr>
      <w:r>
        <w:rPr>
          <w:rtl w:val="0"/>
        </w:rPr>
        <w:t xml:space="preserve">☐ Follow-on Instaward proposal for Month 3</w:t>
      </w:r>
    </w:p>
    <w:p xmlns:w="http://schemas.openxmlformats.org/wordprocessingml/2006/main">
      <w:pPr>
        <w:spacing w:after="120" w:lineRule="auto"/>
        <w:rPr/>
      </w:pPr>
      <w:r>
        <w:rPr>
          <w:rtl w:val="0"/>
        </w:rPr>
        <w:t xml:space="preserve">☐ Seek other ecosystem support</w:t>
      </w:r>
    </w:p>
    <w:p xmlns:w="http://schemas.openxmlformats.org/wordprocessingml/2006/main">
      <w:pPr>
        <w:spacing w:after="120" w:lineRule="auto"/>
        <w:rPr/>
      </w:pPr>
      <w:r>
        <w:rPr>
          <w:rtl w:val="0"/>
        </w:rPr>
        <w:t xml:space="preserve">☐ Other</w:t>
      </w:r>
    </w:p>
    <w:p>
      <w:pPr>
        <w:keepNext w:val="1"/>
        <w:pBdr>
          <w:bottom w:color="2e5bb9" w:space="8" w:sz="8" w:val="single"/>
        </w:pBdr>
        <w:spacing w:after="100" w:before="280" w:lineRule="auto"/>
        <w:rPr/>
      </w:pPr>
      <w:r>
        <w:rPr>
          <w:b w:val="1"/>
          <w:bCs w:val="1"/>
          <w:color w:val="1a1a1a"/>
          <w:sz w:val="27"/>
          <w:szCs w:val="27"/>
          <w:rtl w:val="0"/>
        </w:rPr>
        <w:t xml:space="preserve">8. Instawards Constraints Acknowledgement</w:t>
      </w:r>
    </w:p>
    <w:p w:rsidR="00000000" w:rsidDel="00000000" w:rsidP="00000000" w:rsidRDefault="00000000" w:rsidRPr="00000000" w14:paraId="00000120">
      <w:pPr>
        <w:spacing w:after="120" w:lineRule="auto"/>
        <w:rPr/>
      </w:pPr>
      <w:r w:rsidDel="00000000" w:rsidR="00000000" w:rsidRPr="00000000">
        <w:rPr>
          <w:rtl w:val="0"/>
        </w:rPr>
        <w:t xml:space="preserve">By submitting this SOW, the Builder acknowledges:</w:t>
      </w:r>
    </w:p>
    <w:p>
      <w:pPr>
        <w:spacing w:after="120" w:lineRule="auto"/>
        <w:rPr/>
      </w:pPr>
      <w:r>
        <w:rPr>
          <w:rtl w:val="0"/>
        </w:rPr>
        <w:t xml:space="preserve">☑ Proposed duration: four weeks within 30 days.</w:t>
      </w:r>
    </w:p>
    <w:p w:rsidR="00000000" w:rsidDel="00000000" w:rsidP="00000000" w:rsidRDefault="00000000" w:rsidRPr="00000000" w14:paraId="00000122">
      <w:pPr>
        <w:spacing w:after="120" w:lineRule="auto"/>
        <w:rPr/>
      </w:pPr>
      <w:r w:rsidDel="00000000" w:rsidR="00000000" w:rsidRPr="00000000">
        <w:rPr>
          <w:rtl w:val="0"/>
        </w:rPr>
        <w:t xml:space="preserve">☑ Instawards support execution, not open-ended exploration.</w:t>
      </w:r>
    </w:p>
    <w:p w:rsidR="00000000" w:rsidDel="00000000" w:rsidP="00000000" w:rsidRDefault="00000000" w:rsidRPr="00000000" w14:paraId="00000123">
      <w:pPr>
        <w:spacing w:after="120" w:lineRule="auto"/>
        <w:rPr/>
      </w:pPr>
      <w:r w:rsidDel="00000000" w:rsidR="00000000" w:rsidRPr="00000000">
        <w:rPr>
          <w:rtl w:val="0"/>
        </w:rPr>
        <w:t xml:space="preserve">☑ A project may receive no more than two follow-on Instawards.</w:t>
      </w:r>
    </w:p>
    <w:p>
      <w:pPr>
        <w:spacing w:after="120" w:lineRule="auto"/>
        <w:rPr/>
      </w:pPr>
      <w:r>
        <w:rPr>
          <w:rtl w:val="0"/>
        </w:rPr>
        <w:t xml:space="preserve">☑ This proposal requests $5,000, subject to review and approval.</w:t>
      </w:r>
    </w:p>
    <w:p w:rsidR="00000000" w:rsidDel="00000000" w:rsidP="00000000" w:rsidRDefault="00000000" w:rsidRPr="00000000" w14:paraId="00000125">
      <w:pPr>
        <w:spacing w:after="120" w:lineRule="auto"/>
        <w:rPr/>
      </w:pPr>
      <w:r w:rsidDel="00000000" w:rsidR="00000000" w:rsidRPr="00000000">
        <w:rPr>
          <w:rtl w:val="0"/>
        </w:rPr>
        <w:t xml:space="preserve">☑ Total Instawards funding may not exceed $15,000.</w:t>
      </w:r>
    </w:p>
    <w:p>
      <w:pPr>
        <w:spacing w:after="120" w:lineRule="auto"/>
        <w:rPr/>
      </w:pPr>
      <w:r>
        <w:rPr>
          <w:rtl w:val="0"/>
        </w:rPr>
        <w:t xml:space="preserve">Funding and any follow-on award are subject to the </w:t>
      </w:r>
      <w:hyperlink r:id="rId8">
        <w:r>
          <w:rPr>
            <w:rtl w:val="0"/>
            <w:color w:val="0563C1"/>
            <w:u w:val="single"/>
          </w:rPr>
          <w:t xml:space="preserve">official Instawards rules</w:t>
        </w:r>
      </w:hyperlink>
      <w:r>
        <w:rPr>
          <w:rtl w:val="0"/>
        </w:rPr>
        <w:t xml:space="preserve"> and approval. Confirm prior award totals with the Chapter Lead before submission.</w:t>
      </w:r>
    </w:p>
    <w:p>
      <w:pPr>
        <w:keepNext w:val="1"/>
        <w:pBdr>
          <w:bottom w:color="2e5bb9" w:space="8" w:sz="8" w:val="single"/>
        </w:pBdr>
        <w:spacing w:after="100" w:before="280" w:lineRule="auto"/>
        <w:rPr/>
      </w:pPr>
      <w:r>
        <w:rPr>
          <w:b w:val="1"/>
          <w:bCs w:val="1"/>
          <w:color w:val="1a1a1a"/>
          <w:sz w:val="27"/>
          <w:szCs w:val="27"/>
          <w:rtl w:val="0"/>
        </w:rPr>
        <w:t xml:space="preserve">9. Submission Confirmation</w:t>
      </w:r>
    </w:p>
    <w:p>
      <w:pPr>
        <w:spacing w:after="120" w:lineRule="auto"/>
        <w:rPr/>
      </w:pPr>
      <w:r>
        <w:rPr>
          <w:rtl w:val="0"/>
        </w:rPr>
        <w:t xml:space="preserve">Once finalized, complete the submission date, agree the proposed start date with the Chapter Lead, and submit the SOW with their support for review and approval.</w:t>
      </w:r>
    </w:p>
    <w:p>
      <w:pPr>
        <w:keepNext w:val="1"/>
        <w:pBdr>
          <w:bottom w:color="2e5bb9" w:space="8" w:sz="8" w:val="single"/>
        </w:pBdr>
        <w:spacing w:after="100" w:before="280" w:lineRule="auto"/>
        <w:rPr/>
      </w:pPr>
      <w:r>
        <w:rPr>
          <w:b w:val="1"/>
          <w:bCs w:val="1"/>
          <w:color w:val="1a1a1a"/>
          <w:sz w:val="27"/>
          <w:szCs w:val="27"/>
          <w:rtl w:val="0"/>
        </w:rPr>
        <w:t xml:space="preserve">Appendix A — What Already Exists</w:t>
      </w:r>
    </w:p>
    <w:tbl xmlns:w="http://schemas.openxmlformats.org/wordprocessingml/2006/main">
      <w:tblPr>
        <w:tblStyle w:val="Table9"/>
        <w:tblW w:w="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0"/>
        <w:gridCol w:w="4120"/>
      </w:tblGrid>
      <w:tr>
        <w:trPr>
          <w:cantSplit w:val="1"/>
          <w:tblHeader w:val="1"/>
        </w:trPr>
        <w:tc>
          <w:tcPr>
            <w:tcW w:w="5600" w:type="dxa"/>
            <w:shd w:fill="d9e2f3" w:val="clear"/>
            <w:tcMar>
              <w:top w:w="60.0" w:type="dxa"/>
              <w:left w:w="100.0" w:type="dxa"/>
              <w:bottom w:w="60.0" w:type="dxa"/>
              <w:right w:w="100.0" w:type="dxa"/>
            </w:tcMar>
            <w:vAlign w:val="center"/>
          </w:tcPr>
          <w:p>
            <w:pPr>
              <w:keepNext w:val="1"/>
              <w:spacing w:after="40" w:lineRule="auto"/>
              <w:rPr/>
            </w:pPr>
            <w:r>
              <w:rPr>
                <w:b w:val="1"/>
                <w:bCs w:val="1"/>
                <w:sz w:val="20"/>
                <w:szCs w:val="20"/>
                <w:rtl w:val="0"/>
              </w:rPr>
              <w:t xml:space="preserve">Component</w:t>
            </w:r>
          </w:p>
        </w:tc>
        <w:tc>
          <w:tcPr>
            <w:tcW w:w="4120" w:type="dxa"/>
            <w:shd w:fill="d9e2f3" w:val="clear"/>
            <w:tcMar>
              <w:top w:w="60.0" w:type="dxa"/>
              <w:left w:w="100.0" w:type="dxa"/>
              <w:bottom w:w="60.0" w:type="dxa"/>
              <w:right w:w="100.0" w:type="dxa"/>
            </w:tcMar>
            <w:vAlign w:val="center"/>
          </w:tcPr>
          <w:p>
            <w:pPr>
              <w:keepNext w:val="1"/>
              <w:spacing w:after="40" w:lineRule="auto"/>
              <w:rPr/>
            </w:pPr>
            <w:r>
              <w:rPr>
                <w:b w:val="1"/>
                <w:bCs w:val="1"/>
                <w:sz w:val="20"/>
                <w:szCs w:val="20"/>
                <w:rtl w:val="0"/>
              </w:rPr>
              <w:t xml:space="preserve">Status</w:t>
            </w:r>
          </w:p>
        </w:tc>
      </w:tr>
      <w:tr>
        <w:trPr>
          <w:cantSplit w:val="1"/>
          <w:tblHeader w:val="0"/>
        </w:trPr>
        <w:tc>
          <w:tcPr>
            <w:tcW w:w="5600" w:type="dxa"/>
            <w:tcMar>
              <w:top w:w="60.0" w:type="dxa"/>
              <w:left w:w="100.0" w:type="dxa"/>
              <w:bottom w:w="60.0" w:type="dxa"/>
              <w:right w:w="100.0" w:type="dxa"/>
            </w:tcMar>
            <w:vAlign w:val="center"/>
          </w:tcPr>
          <w:p>
            <w:pPr>
              <w:spacing w:after="40" w:lineRule="auto"/>
              <w:rPr/>
            </w:pPr>
            <w:r>
              <w:rPr>
                <w:sz w:val="20"/>
                <w:szCs w:val="20"/>
                <w:rtl w:val="0"/>
              </w:rPr>
              <w:t xml:space="preserve">Registration, login, private KYC and admin review</w:t>
            </w:r>
          </w:p>
        </w:tc>
        <w:tc>
          <w:tcPr>
            <w:tcW w:w="4120" w:type="dxa"/>
            <w:tcMar>
              <w:top w:w="60.0" w:type="dxa"/>
              <w:left w:w="100.0" w:type="dxa"/>
              <w:bottom w:w="60.0" w:type="dxa"/>
              <w:right w:w="100.0" w:type="dxa"/>
            </w:tcMar>
            <w:vAlign w:val="center"/>
          </w:tcPr>
          <w:p>
            <w:pPr>
              <w:spacing w:after="40" w:lineRule="auto"/>
              <w:rPr/>
            </w:pPr>
            <w:r>
              <w:rPr>
                <w:sz w:val="20"/>
                <w:szCs w:val="20"/>
                <w:rtl w:val="0"/>
              </w:rPr>
              <w:t xml:space="preserve">Implemented; approval already enables system access. KYC registry creation and synchronisation are proposed work.</w:t>
            </w:r>
          </w:p>
        </w:tc>
      </w:tr>
      <w:tr>
        <w:trPr>
          <w:cantSplit w:val="1"/>
          <w:tblHeader w:val="0"/>
        </w:trPr>
        <w:tc>
          <w:tcPr>
            <w:tcW w:w="5600" w:type="dxa"/>
            <w:tcMar>
              <w:top w:w="60.0" w:type="dxa"/>
              <w:left w:w="100.0" w:type="dxa"/>
              <w:bottom w:w="60.0" w:type="dxa"/>
              <w:right w:w="100.0" w:type="dxa"/>
            </w:tcMar>
            <w:vAlign w:val="center"/>
          </w:tcPr>
          <w:p>
            <w:pPr>
              <w:spacing w:after="40" w:lineRule="auto"/>
              <w:rPr/>
            </w:pPr>
            <w:r>
              <w:rPr>
                <w:sz w:val="20"/>
                <w:szCs w:val="20"/>
                <w:rtl w:val="0"/>
              </w:rPr>
              <w:t xml:space="preserve">Wallet authentication and management</w:t>
            </w:r>
          </w:p>
        </w:tc>
        <w:tc>
          <w:tcPr>
            <w:tcW w:w="4120" w:type="dxa"/>
            <w:tcMar>
              <w:top w:w="60.0" w:type="dxa"/>
              <w:left w:w="100.0" w:type="dxa"/>
              <w:bottom w:w="60.0" w:type="dxa"/>
              <w:right w:w="100.0" w:type="dxa"/>
            </w:tcMar>
            <w:vAlign w:val="center"/>
          </w:tcPr>
          <w:p>
            <w:pPr>
              <w:spacing w:after="40" w:lineRule="auto"/>
              <w:rPr/>
            </w:pPr>
            <w:r>
              <w:rPr>
                <w:sz w:val="20"/>
                <w:szCs w:val="20"/>
                <w:rtl w:val="0"/>
              </w:rPr>
              <w:t xml:space="preserve">Implemented with ownership checks and a five-wallet cap. Linking wallets to the registry identity is proposed work.</w:t>
            </w:r>
          </w:p>
        </w:tc>
      </w:tr>
      <w:tr>
        <w:trPr>
          <w:cantSplit w:val="1"/>
          <w:tblHeader w:val="0"/>
        </w:trPr>
        <w:tc>
          <w:tcPr>
            <w:tcW w:w="5600" w:type="dxa"/>
            <w:tcMar>
              <w:top w:w="60.0" w:type="dxa"/>
              <w:left w:w="100.0" w:type="dxa"/>
              <w:bottom w:w="60.0" w:type="dxa"/>
              <w:right w:w="100.0" w:type="dxa"/>
            </w:tcMar>
            <w:vAlign w:val="center"/>
          </w:tcPr>
          <w:p>
            <w:pPr>
              <w:spacing w:after="40" w:lineRule="auto"/>
              <w:rPr/>
            </w:pPr>
            <w:r>
              <w:rPr>
                <w:sz w:val="20"/>
                <w:szCs w:val="20"/>
                <w:rtl w:val="0"/>
              </w:rPr>
              <w:t xml:space="preserve">PayPal and Stripe deposits and withdrawals</w:t>
            </w:r>
          </w:p>
        </w:tc>
        <w:tc>
          <w:tcPr>
            <w:tcW w:w="4120" w:type="dxa"/>
            <w:tcMar>
              <w:top w:w="60.0" w:type="dxa"/>
              <w:left w:w="100.0" w:type="dxa"/>
              <w:bottom w:w="60.0" w:type="dxa"/>
              <w:right w:w="100.0" w:type="dxa"/>
            </w:tcMar>
            <w:vAlign w:val="center"/>
          </w:tcPr>
          <w:p>
            <w:pPr>
              <w:spacing w:after="40" w:lineRule="auto"/>
              <w:rPr/>
            </w:pPr>
            <w:r>
              <w:rPr>
                <w:sz w:val="20"/>
                <w:szCs w:val="20"/>
                <w:rtl w:val="0"/>
              </w:rPr>
              <w:t xml:space="preserve">PayPal working; Stripe integrations implemented, with sandbox testing planned before live activation. Both support sandbox and live configurations.</w:t>
            </w:r>
          </w:p>
        </w:tc>
      </w:tr>
      <w:tr>
        <w:trPr>
          <w:cantSplit w:val="1"/>
          <w:tblHeader w:val="0"/>
        </w:trPr>
        <w:tc>
          <w:tcPr>
            <w:tcW w:w="5600" w:type="dxa"/>
            <w:tcMar>
              <w:top w:w="60.0" w:type="dxa"/>
              <w:left w:w="100.0" w:type="dxa"/>
              <w:bottom w:w="60.0" w:type="dxa"/>
              <w:right w:w="100.0" w:type="dxa"/>
            </w:tcMar>
            <w:vAlign w:val="center"/>
          </w:tcPr>
          <w:p>
            <w:pPr>
              <w:spacing w:after="40" w:lineRule="auto"/>
              <w:rPr/>
            </w:pPr>
            <w:r>
              <w:rPr>
                <w:sz w:val="20"/>
                <w:szCs w:val="20"/>
                <w:rtl w:val="0"/>
              </w:rPr>
              <w:t xml:space="preserve">Deposit-backed loans, guarantor-backed loans and XLM custody</w:t>
            </w:r>
          </w:p>
        </w:tc>
        <w:tc>
          <w:tcPr>
            <w:tcW w:w="4120" w:type="dxa"/>
            <w:tcMar>
              <w:top w:w="60.0" w:type="dxa"/>
              <w:left w:w="100.0" w:type="dxa"/>
              <w:bottom w:w="60.0" w:type="dxa"/>
              <w:right w:w="100.0" w:type="dxa"/>
            </w:tcMar>
            <w:vAlign w:val="center"/>
          </w:tcPr>
          <w:p>
            <w:pPr>
              <w:spacing w:after="40" w:lineRule="auto"/>
              <w:rPr/>
            </w:pPr>
            <w:r>
              <w:rPr>
                <w:sz w:val="20"/>
                <w:szCs w:val="20"/>
                <w:rtl w:val="0"/>
              </w:rPr>
              <w:t xml:space="preserve">Implemented in the engine and vault; the shared KYC identity connection is proposed work.</w:t>
            </w:r>
          </w:p>
        </w:tc>
      </w:tr>
      <w:tr>
        <w:trPr>
          <w:cantSplit w:val="1"/>
          <w:tblHeader w:val="0"/>
        </w:trPr>
        <w:tc>
          <w:tcPr>
            <w:tcW w:w="5600" w:type="dxa"/>
            <w:tcMar>
              <w:top w:w="60.0" w:type="dxa"/>
              <w:left w:w="100.0" w:type="dxa"/>
              <w:bottom w:w="60.0" w:type="dxa"/>
              <w:right w:w="100.0" w:type="dxa"/>
            </w:tcMar>
            <w:vAlign w:val="center"/>
          </w:tcPr>
          <w:p>
            <w:pPr>
              <w:spacing w:after="40" w:lineRule="auto"/>
              <w:rPr/>
            </w:pPr>
            <w:r>
              <w:rPr>
                <w:sz w:val="20"/>
                <w:szCs w:val="20"/>
                <w:rtl w:val="0"/>
              </w:rPr>
              <w:t xml:space="preserve">Interest splits, term-end credit scoring and credit history</w:t>
            </w:r>
          </w:p>
        </w:tc>
        <w:tc>
          <w:tcPr>
            <w:tcW w:w="4120" w:type="dxa"/>
            <w:tcMar>
              <w:top w:w="60.0" w:type="dxa"/>
              <w:left w:w="100.0" w:type="dxa"/>
              <w:bottom w:w="60.0" w:type="dxa"/>
              <w:right w:w="100.0" w:type="dxa"/>
            </w:tcMar>
            <w:vAlign w:val="center"/>
          </w:tcPr>
          <w:p>
            <w:pPr>
              <w:spacing w:after="40" w:lineRule="auto"/>
              <w:rPr/>
            </w:pPr>
            <w:r>
              <w:rPr>
                <w:sz w:val="20"/>
                <w:szCs w:val="20"/>
                <w:rtl w:val="0"/>
              </w:rPr>
              <w:t xml:space="preserve">Implemented in the backend, including recorded recipient allocations; this proposal connects the records to the registry identity.</w:t>
            </w:r>
          </w:p>
        </w:tc>
      </w:tr>
      <w:tr>
        <w:trPr>
          <w:cantSplit w:val="1"/>
          <w:tblHeader w:val="0"/>
        </w:trPr>
        <w:tc>
          <w:tcPr>
            <w:tcW w:w="5600" w:type="dxa"/>
            <w:tcMar>
              <w:top w:w="60.0" w:type="dxa"/>
              <w:left w:w="100.0" w:type="dxa"/>
              <w:bottom w:w="60.0" w:type="dxa"/>
              <w:right w:w="100.0" w:type="dxa"/>
            </w:tcMar>
            <w:vAlign w:val="center"/>
          </w:tcPr>
          <w:p>
            <w:pPr>
              <w:spacing w:after="40" w:lineRule="auto"/>
              <w:rPr/>
            </w:pPr>
            <w:r>
              <w:rPr>
                <w:sz w:val="20"/>
                <w:szCs w:val="20"/>
                <w:rtl w:val="0"/>
              </w:rPr>
              <w:t xml:space="preserve">Loan and payment registry code</w:t>
            </w:r>
          </w:p>
        </w:tc>
        <w:tc>
          <w:tcPr>
            <w:tcW w:w="4120" w:type="dxa"/>
            <w:tcMar>
              <w:top w:w="60.0" w:type="dxa"/>
              <w:left w:w="100.0" w:type="dxa"/>
              <w:bottom w:w="60.0" w:type="dxa"/>
              <w:right w:w="100.0" w:type="dxa"/>
            </w:tcMar>
            <w:vAlign w:val="center"/>
          </w:tcPr>
          <w:p>
            <w:pPr>
              <w:spacing w:after="40" w:lineRule="auto"/>
              <w:rPr/>
            </w:pPr>
            <w:r>
              <w:rPr>
                <w:sz w:val="20"/>
                <w:szCs w:val="20"/>
                <w:rtl w:val="0"/>
              </w:rPr>
              <w:t xml:space="preserve">Standalone contracts exist using member and loan IDs. KYC identity integration and application wiring remain to be completed.</w:t>
            </w:r>
          </w:p>
        </w:tc>
      </w:tr>
    </w:tbl>
    <w:sectPr>
      <w:headerReference r:id="rId7" w:type="default"/>
      <w:pgSz w:h="15840" w:w="12240" w:orient="portrait"/>
      <w:pgMar w:bottom="720" w:top="980" w:left="1440" w:right="1060" w:header="713"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B">
    <w:pPr>
      <w:pBdr>
        <w:bottom w:color="dddddd" w:space="4" w:sz="6" w:val="single"/>
      </w:pBdr>
      <w:spacing w:after="60" w:lineRule="auto"/>
      <w:jc w:val="right"/>
      <w:rPr/>
    </w:pPr>
    <w:r w:rsidDel="00000000" w:rsidR="00000000" w:rsidRPr="00000000">
      <w:rPr>
        <w:color w:val="999999"/>
        <w:sz w:val="18"/>
        <w:szCs w:val="18"/>
        <w:rtl w:val="0"/>
      </w:rPr>
      <w:t xml:space="preserve">Instawards SOW · PrimeLendRow · 30-Day Scoped Engagement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88"/>
      </w:pPr>
      <w:rPr/>
    </w:lvl>
    <w:lvl w:ilvl="1">
      <w:start w:val="1"/>
      <w:numFmt w:val="bullet"/>
      <w:lvlText w:val="◦"/>
      <w:lvlJc w:val="left"/>
      <w:pPr>
        <w:ind w:left="720" w:hanging="288"/>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yperlink" Target="https://stellar.gitbook.io/scf-handbook/scf-awards/instawards/official-ru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