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17E99" w:rsidRPr="00117E99" w:rsidRDefault="00117E99" w:rsidP="00117E99">
      <w:pPr>
        <w:jc w:val="center"/>
        <w:rPr>
          <w:b/>
          <w:bCs/>
          <w:color w:val="1F3864" w:themeColor="accent1" w:themeShade="80"/>
          <w:sz w:val="32"/>
          <w:szCs w:val="32"/>
        </w:rPr>
      </w:pPr>
      <w:r w:rsidRPr="00117E99">
        <w:rPr>
          <w:b/>
          <w:bCs/>
          <w:color w:val="1F3864" w:themeColor="accent1" w:themeShade="80"/>
          <w:sz w:val="32"/>
          <w:szCs w:val="32"/>
        </w:rPr>
        <w:t>Kent State Library Dataset Analysis:</w:t>
      </w:r>
    </w:p>
    <w:p w:rsidR="00117E99" w:rsidRDefault="00117E99"/>
    <w:p w:rsidR="00117E99" w:rsidRDefault="00117E99" w:rsidP="00117E99">
      <w:pPr>
        <w:pStyle w:val="ListParagraph"/>
        <w:numPr>
          <w:ilvl w:val="0"/>
          <w:numId w:val="1"/>
        </w:numPr>
      </w:pPr>
      <w:r>
        <w:t>The</w:t>
      </w:r>
      <w:r>
        <w:t xml:space="preserve"> analysis exploration done on the Kent State Library dataset produced interesting insights despite significant limitations. The dataset's limited historical checkout records, which only included the most recent dates, prevented the intended investigation of trends over time. However, this research demonstrated that language and literature emerged as the most popular category, which corresponded to students' and readers' choices for newly published resources.</w:t>
      </w:r>
    </w:p>
    <w:p w:rsidR="00117E99" w:rsidRDefault="00117E99" w:rsidP="00117E99"/>
    <w:p w:rsidR="00117E99" w:rsidRDefault="00117E99" w:rsidP="00117E99">
      <w:pPr>
        <w:pStyle w:val="ListParagraph"/>
        <w:numPr>
          <w:ilvl w:val="0"/>
          <w:numId w:val="1"/>
        </w:numPr>
      </w:pPr>
      <w:r>
        <w:t>My findings revealed a tendency in which newer publications received more attention, outranking older texts even when available. This can be explained by the fact that students are most likely looking for recent publication in terms of research with the most accurate and updated information. Books in the legal category had longer borrowing periods, indicating the hard nature of these materials. Within language and literature, a selection of accessible reads from writers such as Agatha Christie and Stephen King formed the top ten most borrowed titles, indicating a potential to broaden our library to cater to a wider audience.</w:t>
      </w:r>
    </w:p>
    <w:p w:rsidR="00117E99" w:rsidRDefault="00117E99" w:rsidP="00117E99"/>
    <w:p w:rsidR="00117E99" w:rsidRDefault="00117E99" w:rsidP="00117E99">
      <w:pPr>
        <w:pStyle w:val="ListParagraph"/>
        <w:numPr>
          <w:ilvl w:val="0"/>
          <w:numId w:val="1"/>
        </w:numPr>
      </w:pPr>
      <w:r>
        <w:t xml:space="preserve">To better present these findings, I created an interactive </w:t>
      </w:r>
      <w:proofErr w:type="gramStart"/>
      <w:r>
        <w:t>dashboard .</w:t>
      </w:r>
      <w:proofErr w:type="gramEnd"/>
      <w:r>
        <w:t xml:space="preserve"> The dashboard's main page provides an overview, including book counts by class, publishing years, and average loan duration. Users may explore deeper by clicking a button that will navigate them to the Language and Literature page, which is dedicated to the most popular books and writers in the class. This visualization was created with intentional layout decisions, including Kent State's color palette and logo for complete visual harmony. Furthermore, I used color gradients to attract attention to important observations, increasing the effectiveness of my data storytelling.</w:t>
      </w:r>
    </w:p>
    <w:p w:rsidR="00117E99" w:rsidRDefault="00117E99" w:rsidP="00117E99"/>
    <w:p w:rsidR="00117E99" w:rsidRDefault="00117E99" w:rsidP="00117E99">
      <w:pPr>
        <w:pStyle w:val="ListParagraph"/>
        <w:numPr>
          <w:ilvl w:val="0"/>
          <w:numId w:val="1"/>
        </w:numPr>
      </w:pPr>
      <w:r>
        <w:t>These findings have the potential to guide strategic decisions to improve the library's offerings and better serve the diverse needs of Kent State's students. While dataset had some challenges, this project demonstrates the importance of data-driven analysis in optimizing library resources.</w:t>
      </w:r>
    </w:p>
    <w:p w:rsidR="00117E99" w:rsidRDefault="00117E99" w:rsidP="00117E99">
      <w:pPr>
        <w:pStyle w:val="ListParagraph"/>
      </w:pPr>
    </w:p>
    <w:p w:rsidR="00117E99" w:rsidRDefault="00117E99" w:rsidP="00117E99"/>
    <w:p w:rsidR="00117E99" w:rsidRDefault="00117E99" w:rsidP="00117E99"/>
    <w:p w:rsidR="00117E99" w:rsidRDefault="00117E99" w:rsidP="00117E99"/>
    <w:p w:rsidR="00117E99" w:rsidRDefault="00117E99" w:rsidP="00117E99"/>
    <w:p w:rsidR="00117E99" w:rsidRDefault="00117E99" w:rsidP="00117E99"/>
    <w:p w:rsidR="00117E99" w:rsidRDefault="00117E99" w:rsidP="00117E99"/>
    <w:p w:rsidR="00117E99" w:rsidRDefault="00117E99" w:rsidP="00117E99"/>
    <w:p w:rsidR="00117E99" w:rsidRDefault="00117E99" w:rsidP="00117E99"/>
    <w:p w:rsidR="00117E99" w:rsidRDefault="00117E99" w:rsidP="00117E99"/>
    <w:p w:rsidR="00117E99" w:rsidRDefault="00117E99" w:rsidP="00117E99"/>
    <w:p w:rsidR="00117E99" w:rsidRDefault="00117E99" w:rsidP="00117E99"/>
    <w:p w:rsidR="00117E99" w:rsidRDefault="00117E99" w:rsidP="00117E99">
      <w:r>
        <w:rPr>
          <w:noProof/>
        </w:rPr>
        <w:lastRenderedPageBreak/>
        <w:drawing>
          <wp:inline distT="0" distB="0" distL="0" distR="0">
            <wp:extent cx="5898007" cy="3437168"/>
            <wp:effectExtent l="0" t="0" r="0" b="5080"/>
            <wp:docPr id="1009162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162829" name="Picture 1009162829"/>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32138" cy="3457058"/>
                    </a:xfrm>
                    <a:prstGeom prst="rect">
                      <a:avLst/>
                    </a:prstGeom>
                  </pic:spPr>
                </pic:pic>
              </a:graphicData>
            </a:graphic>
          </wp:inline>
        </w:drawing>
      </w:r>
    </w:p>
    <w:p w:rsidR="00117E99" w:rsidRDefault="00117E99" w:rsidP="00117E99">
      <w:pPr>
        <w:rPr>
          <w:noProof/>
        </w:rPr>
      </w:pPr>
      <w:r>
        <w:rPr>
          <w:noProof/>
        </w:rPr>
        <w:drawing>
          <wp:inline distT="0" distB="0" distL="0" distR="0">
            <wp:extent cx="5943600" cy="3714750"/>
            <wp:effectExtent l="0" t="0" r="0" b="6350"/>
            <wp:docPr id="16769011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901189" name="Picture 1676901189"/>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117E99" w:rsidRPr="00117E99" w:rsidRDefault="00117E99" w:rsidP="00117E99"/>
    <w:p w:rsidR="00117E99" w:rsidRPr="00117E99" w:rsidRDefault="00117E99" w:rsidP="00117E99"/>
    <w:p w:rsidR="00117E99" w:rsidRDefault="00117E99" w:rsidP="00117E99">
      <w:pPr>
        <w:rPr>
          <w:noProof/>
        </w:rPr>
      </w:pPr>
    </w:p>
    <w:p w:rsidR="00117E99" w:rsidRDefault="00117E99" w:rsidP="00117E99">
      <w:pPr>
        <w:tabs>
          <w:tab w:val="left" w:pos="3092"/>
        </w:tabs>
      </w:pPr>
      <w:r>
        <w:tab/>
      </w:r>
    </w:p>
    <w:p w:rsidR="00117E99" w:rsidRDefault="00117E99" w:rsidP="00117E99">
      <w:pPr>
        <w:tabs>
          <w:tab w:val="left" w:pos="3092"/>
        </w:tabs>
      </w:pPr>
    </w:p>
    <w:p w:rsidR="00117E99" w:rsidRDefault="00117E99" w:rsidP="00117E99">
      <w:pPr>
        <w:tabs>
          <w:tab w:val="left" w:pos="3092"/>
        </w:tabs>
      </w:pPr>
      <w:r>
        <w:rPr>
          <w:noProof/>
        </w:rPr>
        <w:lastRenderedPageBreak/>
        <w:drawing>
          <wp:inline distT="0" distB="0" distL="0" distR="0">
            <wp:extent cx="5943600" cy="3714750"/>
            <wp:effectExtent l="0" t="0" r="0" b="6350"/>
            <wp:docPr id="16697976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797627" name="Picture 1669797627"/>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117E99" w:rsidRPr="00117E99" w:rsidRDefault="00117E99" w:rsidP="00117E99">
      <w:pPr>
        <w:tabs>
          <w:tab w:val="left" w:pos="3092"/>
        </w:tabs>
      </w:pPr>
      <w:r>
        <w:rPr>
          <w:noProof/>
        </w:rPr>
        <w:drawing>
          <wp:inline distT="0" distB="0" distL="0" distR="0">
            <wp:extent cx="5943600" cy="3714750"/>
            <wp:effectExtent l="0" t="0" r="0" b="6350"/>
            <wp:docPr id="19736657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665772" name="Picture 197366577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sectPr w:rsidR="00117E99" w:rsidRPr="00117E9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B2969"/>
    <w:multiLevelType w:val="hybridMultilevel"/>
    <w:tmpl w:val="BD18B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135995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7E99"/>
    <w:rsid w:val="00117E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1600F47"/>
  <w15:chartTrackingRefBased/>
  <w15:docId w15:val="{B0380ED6-FC26-D648-A53D-C8B7CE7A31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7E9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3</Pages>
  <Words>315</Words>
  <Characters>1796</Characters>
  <Application>Microsoft Office Word</Application>
  <DocSecurity>0</DocSecurity>
  <Lines>14</Lines>
  <Paragraphs>4</Paragraphs>
  <ScaleCrop>false</ScaleCrop>
  <Company/>
  <LinksUpToDate>false</LinksUpToDate>
  <CharactersWithSpaces>2107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Ibraeva Sofiya</dc:creator>
  <cp:keywords/>
  <dc:description/>
  <cp:lastModifiedBy>Ibraeva Sofiya</cp:lastModifiedBy>
  <cp:revision>1</cp:revision>
  <dcterms:created xsi:type="dcterms:W3CDTF">2024-05-07T02:47:00Z</dcterms:created>
  <dcterms:modified xsi:type="dcterms:W3CDTF">2024-05-07T02:50:00Z</dcterms:modified>
</cp:coreProperties>
</file>