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28"/>
          <w:szCs w:val="28"/>
        </w:rPr>
        <w:t xml:space="preserve">LEGITIMUS</w:t>
      </w:r>
    </w:p>
    <w:p>
      <w:pPr>
        <w:spacing w:after="120"/>
      </w:pPr>
      <w:r>
        <w:rPr>
          <w:b/>
          <w:bCs/>
          <w:color w:val="1F3864"/>
          <w:sz w:val="48"/>
          <w:szCs w:val="48"/>
        </w:rPr>
        <w:t xml:space="preserve">Moldova Corporate Services Desk</w:t>
      </w:r>
    </w:p>
    <w:p>
      <w:pPr>
        <w:spacing w:after="600"/>
      </w:pPr>
      <w:r>
        <w:rPr>
          <w:color w:val="2E5597"/>
          <w:sz w:val="28"/>
          <w:szCs w:val="28"/>
        </w:rPr>
        <w:t xml:space="preserve">Partnership Proposal for International Corporate Service Providers, Law and Consulting Firms</w:t>
      </w:r>
    </w:p>
    <w:p>
      <w:pPr>
        <w:spacing w:after="120"/>
      </w:pPr>
      <w:r>
        <w:t xml:space="preserve">Chișinău, Republic of Moldova · October 2026</w:t>
      </w:r>
    </w:p>
    <w:p>
      <w:pPr>
        <w:spacing w:after="120"/>
      </w:pPr>
      <w:r>
        <w:rPr>
          <w:b/>
          <w:bCs/>
          <w:color w:val="C00000"/>
        </w:rPr>
        <w:t xml:space="preserve">DRAFT FOR INTERNAL APPROVAL. Not for distribution until the managing partner has completed and approved all highlighted fields.</w:t>
      </w:r>
    </w:p>
    <w:p>
      <w:pPr>
        <w:spacing w:after="120"/>
      </w:pPr>
      <w:r>
        <w:rPr>
          <w:i/>
          <w:iCs/>
        </w:rPr>
        <w:t xml:space="preserve">Highlighted items in </w:t>
      </w:r>
      <w:r>
        <w:rPr>
          <w:b/>
          <w:bCs/>
          <w:i/>
          <w:iCs/>
          <w:highlight w:val="yellow"/>
          <w:highlightCs w:val="yellow"/>
        </w:rPr>
        <w:t xml:space="preserve">[square brackets]</w:t>
      </w:r>
      <w:r>
        <w:rPr>
          <w:i/>
          <w:iCs/>
        </w:rPr>
        <w:t xml:space="preserve"> are not yet confirmed by LEGITIMUS and must be completed or deleted before this document is shared.</w:t>
      </w:r>
    </w:p>
    <w:p>
      <w:r>
        <w:br w:type="page"/>
      </w:r>
    </w:p>
    <w:p>
      <w:pPr>
        <w:pStyle w:val="Heading1"/>
      </w:pPr>
      <w:r>
        <w:t xml:space="preserve">1. Purpose of this proposal</w:t>
      </w:r>
    </w:p>
    <w:p>
      <w:pPr>
        <w:spacing w:after="120"/>
      </w:pPr>
      <w:r>
        <w:t xml:space="preserve">LEGITIMUS invites international corporate service providers, company formation specialists, and law and consulting firms to work with us as their local legal partner in the Republic of Moldova.</w:t>
      </w:r>
    </w:p>
    <w:p>
      <w:pPr>
        <w:spacing w:after="120"/>
      </w:pPr>
      <w:r>
        <w:t xml:space="preserve">Our goal is long-term cooperation. We want to support your clients through incorporation and then through the life of their Moldovan business: corporate housekeeping, contracts, employment, regulatory compliance, data protection, transactions, and accounting and tax administration through our accounting partner MyAccounting.</w:t>
      </w:r>
    </w:p>
    <w:p>
      <w:pPr>
        <w:pStyle w:val="Heading1"/>
      </w:pPr>
      <w:r>
        <w:t xml:space="preserve">2. About LEGITIMUS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 form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[e.g. Birou de avocați / Birou asociat de avocați: TO CONFIRM]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[Street, Chișinău, Republic of Moldova]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Responsible partner for the Desk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[Name, title]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 membership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[Union of Advocates of the Republic of Moldova: registration details TO CONFIRM]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languages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[English / Romanian / Russian: TO CONFIRM]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[Number of advocates and key practice areas: TO CONFIRM]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Accounting partner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MyAccounting </w:t>
            </w:r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[legal name, form and relationship to LEGITIMUS: TO CONFIRM]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[Email]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[Phone]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[Website]</w:t>
            </w:r>
          </w:p>
        </w:tc>
      </w:tr>
    </w:tbl>
    <w:p>
      <w:pPr>
        <w:pStyle w:val="Heading1"/>
      </w:pPr>
      <w:r>
        <w:t xml:space="preserve">3. Why Moldova, and why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Moldova is an EU candidate country. Accession negotiations have formally started: the cluster on Fundamentals opened on 15 June 2026 and the cluster on External Relations on 14 July 2026 (source: Council of the European Union, consilium.europa.eu/en/policies/moldova).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personal data protection framework applies from 23 August 2026: Law No. 195/2024 replaced Law No. 133/2011 and follows the GDPR model (source: Moldpres, 2026). Companies operating in Moldova may need to review their data processing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Moldova borders Romania (EU) and Ukraine, which makes it relevant for providers that already serve clients in those markets.</w:t>
      </w:r>
    </w:p>
    <w:p>
      <w:pPr>
        <w:spacing w:after="120"/>
      </w:pPr>
      <w:r>
        <w:rPr>
          <w:i/>
          <w:iCs/>
        </w:rPr>
        <w:t xml:space="preserve">We do not make forecasts about the timing of EU accession or about tax outcomes. Each client situation is assessed individually.</w:t>
      </w:r>
    </w:p>
    <w:p>
      <w:pPr>
        <w:pStyle w:val="Heading1"/>
      </w:pPr>
      <w:r>
        <w:t xml:space="preserve">4. What the Desk covers</w:t>
      </w:r>
    </w:p>
    <w:p>
      <w:pPr>
        <w:pStyle w:val="Heading2"/>
      </w:pPr>
      <w:r>
        <w:t xml:space="preserve">4.1 Company Incorporation &amp; Corporate Structuring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Advice on the choice of legal form (e.g. SRL, branch, representative office) and shareholding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Preparation of constitutional documents and registration filings </w:t>
      </w:r>
      <w:r>
        <w:rPr>
          <w:b/>
          <w:bCs/>
          <w:highlight w:val="yellow"/>
          <w:highlightCs w:val="yellow"/>
        </w:rPr>
        <w:t xml:space="preserve">[TO CONFIRM process with the Public Services Agency]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of foreign shareholder documents and legalisation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with bank account opening documentation (opening of an account is at the bank's discretion and cannot be guaranteed)</w:t>
      </w:r>
    </w:p>
    <w:p>
      <w:pPr>
        <w:pStyle w:val="Heading2"/>
      </w:pPr>
      <w:r>
        <w:t xml:space="preserve">4.2 Corporate Governance &amp; Secretarial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Shareholder and director resolutions, minutes and registers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 of directors, shareholders, share capital, articles and registered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Beneficial ownership information updates </w:t>
      </w:r>
      <w:r>
        <w:rPr>
          <w:b/>
          <w:bCs/>
          <w:highlight w:val="yellow"/>
          <w:highlightCs w:val="yellow"/>
        </w:rPr>
        <w:t xml:space="preserve">[TO CONFIRM scope]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corporate housekeeping and deadline monitoring</w:t>
      </w:r>
    </w:p>
    <w:p>
      <w:pPr>
        <w:pStyle w:val="Heading2"/>
      </w:pPr>
      <w:r>
        <w:t xml:space="preserve">4.3 Ongoing Legal Advisory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legal support packages for operating companies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point of contact for day-to-day legal questions in Moldova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opinions (e.g. capacity, good standing) </w:t>
      </w:r>
      <w:r>
        <w:rPr>
          <w:b/>
          <w:bCs/>
          <w:highlight w:val="yellow"/>
          <w:highlightCs w:val="yellow"/>
        </w:rPr>
        <w:t xml:space="preserve">[TO CONFIRM languages and types]</w:t>
      </w:r>
    </w:p>
    <w:p>
      <w:pPr>
        <w:pStyle w:val="Heading2"/>
      </w:pPr>
      <w:r>
        <w:t xml:space="preserve">4.4 Commercial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Drafting and review of supply, service, distribution, lease and IT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Bilingual documentation </w:t>
      </w:r>
      <w:r>
        <w:rPr>
          <w:b/>
          <w:bCs/>
          <w:highlight w:val="yellow"/>
          <w:highlightCs w:val="yellow"/>
        </w:rPr>
        <w:t xml:space="preserve">[TO CONFIRM language pairs]</w:t>
      </w:r>
    </w:p>
    <w:p>
      <w:pPr>
        <w:pStyle w:val="Heading2"/>
      </w:pPr>
      <w:r>
        <w:t xml:space="preserve">4.5 Regulatory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Licensing and permits for regulated activities </w:t>
      </w:r>
      <w:r>
        <w:rPr>
          <w:b/>
          <w:bCs/>
          <w:highlight w:val="yellow"/>
          <w:highlightCs w:val="yellow"/>
        </w:rPr>
        <w:t xml:space="preserve">[TO CONFIRM sectors]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AML/KYC documentation for client companies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Interaction with public authorities within the scope of the engagement</w:t>
      </w:r>
    </w:p>
    <w:p>
      <w:pPr>
        <w:pStyle w:val="Heading2"/>
      </w:pPr>
      <w:r>
        <w:t xml:space="preserve">4.6 Data Protection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 assessment against Law No. 195/2024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notices, records of processing, data processing agreements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Cross-border data transfer documentation </w:t>
      </w:r>
      <w:r>
        <w:rPr>
          <w:b/>
          <w:bCs/>
          <w:highlight w:val="yellow"/>
          <w:highlightCs w:val="yellow"/>
        </w:rPr>
        <w:t xml:space="preserve">[TO CONFIRM scope]</w:t>
      </w:r>
    </w:p>
    <w:p>
      <w:pPr>
        <w:pStyle w:val="Heading2"/>
      </w:pPr>
      <w:r>
        <w:t xml:space="preserve">4.7 Employment &amp; HR Legal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Employment contracts and internal regulations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Hiring of foreign nationals: work and residence permit support </w:t>
      </w:r>
      <w:r>
        <w:rPr>
          <w:b/>
          <w:bCs/>
          <w:highlight w:val="yellow"/>
          <w:highlightCs w:val="yellow"/>
        </w:rPr>
        <w:t xml:space="preserve">[TO CONFIRM that LEGITIMUS provides this]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Terminations and employment disputes </w:t>
      </w:r>
      <w:r>
        <w:rPr>
          <w:b/>
          <w:bCs/>
          <w:highlight w:val="yellow"/>
          <w:highlightCs w:val="yellow"/>
        </w:rPr>
        <w:t xml:space="preserve">[TO CONFIRM litigation scope]</w:t>
      </w:r>
    </w:p>
    <w:p>
      <w:pPr>
        <w:pStyle w:val="Heading2"/>
      </w:pPr>
      <w:r>
        <w:t xml:space="preserve">4.8 Investment Transactions &amp; M&amp;A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due diligence on Moldovan companies and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and asset deals, investment structuring, closing support </w:t>
      </w:r>
      <w:r>
        <w:rPr>
          <w:b/>
          <w:bCs/>
          <w:highlight w:val="yellow"/>
          <w:highlightCs w:val="yellow"/>
        </w:rPr>
        <w:t xml:space="preserve">[TO CONFIRM track record to be cited]</w:t>
      </w:r>
    </w:p>
    <w:p>
      <w:pPr>
        <w:pStyle w:val="Heading2"/>
      </w:pPr>
      <w:r>
        <w:t xml:space="preserve">4.9 Accounting &amp; Tax Administration (through MyAccounting)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Bookkeeping, tax returns and financial statements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VAT and tax registrations </w:t>
      </w:r>
      <w:r>
        <w:rPr>
          <w:b/>
          <w:bCs/>
          <w:highlight w:val="yellow"/>
          <w:highlightCs w:val="yellow"/>
        </w:rPr>
        <w:t xml:space="preserve">[TO CONFIRM split between LEGITIMUS and MyAccounting]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 services are provided by MyAccounting under a separate engagement </w:t>
      </w:r>
      <w:r>
        <w:rPr>
          <w:b/>
          <w:bCs/>
          <w:highlight w:val="yellow"/>
          <w:highlightCs w:val="yellow"/>
        </w:rPr>
        <w:t xml:space="preserve">[TO CONFIRM]</w:t>
      </w:r>
    </w:p>
    <w:p>
      <w:pPr>
        <w:spacing w:after="120"/>
      </w:pPr>
      <w:r>
        <w:rPr>
          <w:i/>
          <w:iCs/>
        </w:rPr>
        <w:t xml:space="preserve">Timelines depend on the specific case, on documents provided by the client and on public authorities. Indicative timelines are agreed per engagement </w:t>
      </w:r>
      <w:r>
        <w:rPr>
          <w:b/>
          <w:bCs/>
          <w:i/>
          <w:iCs/>
          <w:highlight w:val="yellow"/>
          <w:highlightCs w:val="yellow"/>
        </w:rPr>
        <w:t xml:space="preserve">[TO CONFIRM standard response time]</w:t>
      </w:r>
      <w:r>
        <w:rPr>
          <w:i/>
          <w:iCs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5. Three ways to work with 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42"/>
        <w:gridCol w:w="2442"/>
        <w:gridCol w:w="2442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4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A: New Jurisdiction Partner</w:t>
            </w:r>
          </w:p>
        </w:tc>
        <w:tc>
          <w:tcPr>
            <w:tcW w:type="dxa" w:w="24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B: Local Execution Partner</w:t>
            </w:r>
          </w:p>
        </w:tc>
        <w:tc>
          <w:tcPr>
            <w:tcW w:type="dxa" w:w="24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C: Long-Term Legal Desk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Designed for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Providers that do not yet list Moldova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Providers that already offer Moldova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International law and consulting firms and global corporate service providers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idea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Moldova to your catalogue; LEGITIMUS acts as your local legal partner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additional or alternative local partner for execution and ongoing support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Ongoing legal support for your clients in Moldova, with accounting through MyAccounting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Typical start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client request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Pilot of 1–3 matters</w:t>
            </w:r>
          </w:p>
        </w:tc>
        <w:tc>
          <w:tcPr>
            <w:tcW w:type="dxa" w:w="24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 agreement, then client onboarding</w:t>
            </w:r>
          </w:p>
        </w:tc>
      </w:tr>
    </w:tbl>
    <w:p>
      <w:pPr>
        <w:pStyle w:val="Heading2"/>
      </w:pPr>
      <w:r>
        <w:t xml:space="preserve">Model A — New Jurisdiction Partner</w:t>
      </w:r>
    </w:p>
    <w:p>
      <w:pPr>
        <w:spacing w:after="100"/>
      </w:pPr>
      <w:r>
        <w:rPr>
          <w:b/>
          <w:bCs/>
        </w:rPr>
        <w:t xml:space="preserve">Designed for: </w:t>
      </w:r>
      <w:r>
        <w:t xml:space="preserve">International providers whose published catalogue does not include Moldova.</w:t>
      </w:r>
    </w:p>
    <w:p>
      <w:pPr>
        <w:spacing w:after="60"/>
      </w:pPr>
      <w:r>
        <w:rPr>
          <w:b/>
          <w:bCs/>
        </w:rPr>
        <w:t xml:space="preserve">Benefits for the partner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Moldova to your offer without opening an office or hiring staff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client requests from neighbouring markets with a qualified local legal partner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one-off incorporations into ongoing legal, corporate and accounting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local point of contact instead of sourcing a new provider for each request</w:t>
      </w:r>
    </w:p>
    <w:p>
      <w:pPr>
        <w:spacing w:after="60" w:before="80"/>
      </w:pPr>
      <w:r>
        <w:rPr>
          <w:b/>
          <w:bCs/>
        </w:rPr>
        <w:t xml:space="preserve">How a request is handed over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send the client request using a short intake form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LEGITIMUS runs a conflict check and KYC/AML under Moldovan law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 confirm the document list, scope and fee estimate </w:t>
      </w:r>
      <w:r>
        <w:rPr>
          <w:b/>
          <w:bCs/>
          <w:highlight w:val="yellow"/>
          <w:highlightCs w:val="yellow"/>
        </w:rPr>
        <w:t xml:space="preserve">[TO CONFIRM response time]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Engagement is signed </w:t>
      </w:r>
      <w:r>
        <w:rPr>
          <w:b/>
          <w:bCs/>
          <w:highlight w:val="yellow"/>
          <w:highlightCs w:val="yellow"/>
        </w:rPr>
        <w:t xml:space="preserve">[direct with the client or through the partner: TO AGREE]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 carry out the work and report status to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incorporation, the client can move to ongoing support (legal retainer and/or MyAccounting)</w:t>
      </w:r>
    </w:p>
    <w:p>
      <w:pPr>
        <w:spacing w:after="60" w:before="80"/>
      </w:pPr>
      <w:r>
        <w:rPr>
          <w:b/>
          <w:bCs/>
        </w:rPr>
        <w:t xml:space="preserve">Who does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origination, first-level KYC, client relationship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Moldovan legal work, documents, filings, KYC under Moldovan law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LEGITIMUS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Bookkeeping and tax reporting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MyAccounting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Invoicing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[TO AGREE]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Commercial points to agree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Contracting model: direct engagement or subcontracting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Commercial mechanics in line with Moldovan professional rules for advocates </w:t>
      </w:r>
      <w:r>
        <w:rPr>
          <w:b/>
          <w:bCs/>
          <w:highlight w:val="yellow"/>
          <w:highlightCs w:val="yellow"/>
        </w:rPr>
        <w:t xml:space="preserve">[referral arrangements TO CONFIRM]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package to list Moldova in your catalogue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Branding and how LEGITIMUS is presented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Non-exclusivity and scope</w:t>
      </w:r>
    </w:p>
    <w:p>
      <w:pPr>
        <w:pStyle w:val="Heading2"/>
      </w:pPr>
      <w:r>
        <w:t xml:space="preserve">Model B — Local Execution Partner</w:t>
      </w:r>
    </w:p>
    <w:p>
      <w:pPr>
        <w:spacing w:after="100"/>
      </w:pPr>
      <w:r>
        <w:rPr>
          <w:b/>
          <w:bCs/>
        </w:rPr>
        <w:t xml:space="preserve">Designed for: </w:t>
      </w:r>
      <w:r>
        <w:t xml:space="preserve">Providers that already offer company services in Moldova.</w:t>
      </w:r>
    </w:p>
    <w:p>
      <w:pPr>
        <w:spacing w:after="60"/>
      </w:pPr>
      <w:r>
        <w:rPr>
          <w:b/>
          <w:bCs/>
        </w:rPr>
        <w:t xml:space="preserve">Benefits for the partner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second local partner reduces dependence on a single 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opinions and advice that require a qualified advocate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revenue per client through post-incorporation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Agreed reporting standards and response times </w:t>
      </w:r>
      <w:r>
        <w:rPr>
          <w:b/>
          <w:bCs/>
          <w:highlight w:val="yellow"/>
          <w:highlightCs w:val="yellow"/>
        </w:rPr>
        <w:t xml:space="preserve">[SLA TO AGREE]</w:t>
      </w:r>
    </w:p>
    <w:p>
      <w:pPr>
        <w:spacing w:after="60" w:before="80"/>
      </w:pPr>
      <w:r>
        <w:rPr>
          <w:b/>
          <w:bCs/>
        </w:rPr>
        <w:t xml:space="preserve">How a request is handed over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Pilot with 1–3 matters through the intake form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Conflict check and KYC/AML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Fixed quote based on the Partner Rate Card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Execution with status reporting in the agreed format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Framework agreement after a successful pilot</w:t>
      </w:r>
    </w:p>
    <w:p>
      <w:pPr>
        <w:spacing w:after="60" w:before="80"/>
      </w:pPr>
      <w:r>
        <w:rPr>
          <w:b/>
          <w:bCs/>
        </w:rPr>
        <w:t xml:space="preserve">Who does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relationship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 (or jointly: TO AGREE)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 execution and responsibility for legal documents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LEGITIMUS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Accounting (optional)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MyAccounting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Invoicing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[LEGITIMUS to partner, or LEGITIMUS to client: TO AGREE]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Commercial points to agree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white-label or subcontracting arrangements are permitted under Moldovan rules for advocates </w:t>
      </w:r>
      <w:r>
        <w:rPr>
          <w:b/>
          <w:bCs/>
          <w:highlight w:val="yellow"/>
          <w:highlightCs w:val="yellow"/>
        </w:rPr>
        <w:t xml:space="preserve">[TO CONFIRM]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pricing and volume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levels for response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indemnity insurance requirements </w:t>
      </w:r>
      <w:r>
        <w:rPr>
          <w:b/>
          <w:bCs/>
          <w:highlight w:val="yellow"/>
          <w:highlightCs w:val="yellow"/>
        </w:rPr>
        <w:t xml:space="preserve">[TO CONFIRM]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Non-exclusivity and transition from an existing provider</w:t>
      </w:r>
    </w:p>
    <w:p>
      <w:pPr>
        <w:pStyle w:val="Heading2"/>
      </w:pPr>
      <w:r>
        <w:t xml:space="preserve">Model C — Long-Term Legal Desk</w:t>
      </w:r>
    </w:p>
    <w:p>
      <w:pPr>
        <w:spacing w:after="100"/>
      </w:pPr>
      <w:r>
        <w:rPr>
          <w:b/>
          <w:bCs/>
        </w:rPr>
        <w:t xml:space="preserve">Designed for: </w:t>
      </w:r>
      <w:r>
        <w:t xml:space="preserve">International law firms, consulting firms and global corporate service providers whose clients need continuous legal support in Moldova.</w:t>
      </w:r>
    </w:p>
    <w:p>
      <w:pPr>
        <w:spacing w:after="60"/>
      </w:pPr>
      <w:r>
        <w:rPr>
          <w:b/>
          <w:bCs/>
        </w:rPr>
        <w:t xml:space="preserve">Benefits for the partner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Predictable local support for clients with operations in Moldova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monthly arrangement instead of ad hoc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of legal changes, such as the new data protection law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and accounting support coordinated in one place</w:t>
      </w:r>
    </w:p>
    <w:p>
      <w:pPr>
        <w:spacing w:after="60" w:before="80"/>
      </w:pPr>
      <w:r>
        <w:rPr>
          <w:b/>
          <w:bCs/>
        </w:rPr>
        <w:t xml:space="preserve">How a request is handed over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Framework cooperation agreement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Client onboarding: KYC, conflict check, assigned responsible advocate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Monthly support through an hours package or fixed fee </w:t>
      </w:r>
      <w:r>
        <w:rPr>
          <w:b/>
          <w:bCs/>
          <w:highlight w:val="yellow"/>
          <w:highlightCs w:val="yellow"/>
        </w:rPr>
        <w:t xml:space="preserve">[TO CONFIRM]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Periodic reporting to the partner, subject to client consent and professional secrecy</w:t>
      </w:r>
    </w:p>
    <w:p>
      <w:pPr>
        <w:spacing w:after="60" w:before="80"/>
      </w:pPr>
      <w:r>
        <w:rPr>
          <w:b/>
          <w:bCs/>
        </w:rPr>
        <w:t xml:space="preserve">Who does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rPr>
          <w:tblHeader/>
        </w:trPr>
        <w:tc>
          <w:tcPr>
            <w:tcW w:type="dxa" w:w="55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 client relationship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Partner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Moldovan legal advice and representation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LEGITIMUS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Accounting, payroll and tax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MyAccounting</w:t>
            </w:r>
          </w:p>
        </w:tc>
      </w:tr>
      <w:tr>
        <w:trPr>
          <w:tblHeader w:val="false"/>
        </w:trPr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  <w:highlight w:val="yellow"/>
                <w:highlightCs w:val="yellow"/>
              </w:rPr>
              <w:t xml:space="preserve">[Responsible partner at LEGITIMUS: TO ASSIGN]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Commercial points to agree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structure and overflow hourly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consent for information sharing with the partner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onboarding requirements (insurance, policies, due diligence)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languages </w:t>
      </w:r>
      <w:r>
        <w:rPr>
          <w:b/>
          <w:bCs/>
          <w:highlight w:val="yellow"/>
          <w:highlightCs w:val="yellow"/>
        </w:rPr>
        <w:t xml:space="preserve">[TO CONFIRM]</w:t>
      </w:r>
    </w:p>
    <w:p>
      <w:r>
        <w:br w:type="page"/>
      </w:r>
    </w:p>
    <w:p>
      <w:pPr>
        <w:pStyle w:val="Heading1"/>
      </w:pPr>
      <w:r>
        <w:t xml:space="preserve">6. How we work</w:t>
      </w:r>
    </w:p>
    <w:p>
      <w:pPr>
        <w:spacing w:after="100"/>
      </w:pPr>
      <w:r>
        <w:rPr>
          <w:b/>
          <w:bCs/>
        </w:rPr>
        <w:t xml:space="preserve">Engagement and conflicts. </w:t>
      </w:r>
      <w:r>
        <w:t xml:space="preserve">Every matter starts with a conflict check and a written engagement letter.</w:t>
      </w:r>
    </w:p>
    <w:p>
      <w:pPr>
        <w:spacing w:after="100"/>
      </w:pPr>
      <w:r>
        <w:rPr>
          <w:b/>
          <w:bCs/>
        </w:rPr>
        <w:t xml:space="preserve">KYC/AML. </w:t>
      </w:r>
      <w:r>
        <w:t xml:space="preserve">We identify clients and beneficial owners and apply the anti-money-laundering requirements that apply to LEGITIMUS under Moldovan law. We may decline instructions.</w:t>
      </w:r>
    </w:p>
    <w:p>
      <w:pPr>
        <w:spacing w:after="100"/>
      </w:pPr>
      <w:r>
        <w:rPr>
          <w:b/>
          <w:bCs/>
        </w:rPr>
        <w:t xml:space="preserve">Professional secrecy. </w:t>
      </w:r>
      <w:r>
        <w:t xml:space="preserve">Client information is protected by advocate–client privilege. Information is shared with partners only with the client's consent or as the engagement allows.</w:t>
      </w:r>
    </w:p>
    <w:p>
      <w:pPr>
        <w:spacing w:after="100"/>
      </w:pPr>
      <w:r>
        <w:rPr>
          <w:b/>
          <w:bCs/>
        </w:rPr>
        <w:t xml:space="preserve">Data protection. </w:t>
      </w:r>
      <w:r>
        <w:t xml:space="preserve">We process personal data in line with Law No. 195/2024 and can sign data processing terms with partners </w:t>
      </w:r>
      <w:r>
        <w:rPr>
          <w:b/>
          <w:bCs/>
          <w:highlight w:val="yellow"/>
          <w:highlightCs w:val="yellow"/>
        </w:rPr>
        <w:t xml:space="preserve">[TO CONFIRM template]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Communication and reporting. </w:t>
      </w:r>
      <w:r>
        <w:t xml:space="preserve">A named contact person for each partner, status updates in the agreed format, and work in </w:t>
      </w:r>
      <w:r>
        <w:rPr>
          <w:b/>
          <w:bCs/>
          <w:highlight w:val="yellow"/>
          <w:highlightCs w:val="yellow"/>
        </w:rPr>
        <w:t xml:space="preserve">[English / Romanian / Russian: TO CONFIRM]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Service levels. </w:t>
      </w:r>
      <w:r>
        <w:rPr>
          <w:b/>
          <w:bCs/>
          <w:highlight w:val="yellow"/>
          <w:highlightCs w:val="yellow"/>
        </w:rPr>
        <w:t xml:space="preserve">[Response time and reporting frequency: TO AGREE per partnership]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Liability and insurance. </w:t>
      </w:r>
      <w:r>
        <w:rPr>
          <w:b/>
          <w:bCs/>
          <w:highlight w:val="yellow"/>
          <w:highlightCs w:val="yellow"/>
        </w:rPr>
        <w:t xml:space="preserve">[Professional indemnity insurance details: TO CONFIRM]</w:t>
      </w:r>
      <w:r>
        <w:t xml:space="preserve">.</w:t>
      </w:r>
    </w:p>
    <w:p>
      <w:pPr>
        <w:pStyle w:val="Heading1"/>
      </w:pPr>
      <w:r>
        <w:t xml:space="preserve">7. Commercial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Fees are set out in a Partner Rate Card shared after an initial call and agreed in writing for each engagement.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fees, notary costs, translations and apostilles are passed through at cost unless agreed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referral, fee-sharing or subcontracting arrangement will be offered only to the extent permitted by the rules governing advocates in the Republic of Moldova </w:t>
      </w:r>
      <w:r>
        <w:rPr>
          <w:b/>
          <w:bCs/>
          <w:highlight w:val="yellow"/>
          <w:highlightCs w:val="yellow"/>
        </w:rPr>
        <w:t xml:space="preserve">[TO CONFIRM following internal review]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 services are priced and contracted by MyAccounting </w:t>
      </w:r>
      <w:r>
        <w:rPr>
          <w:b/>
          <w:bCs/>
          <w:highlight w:val="yellow"/>
          <w:highlightCs w:val="yellow"/>
        </w:rPr>
        <w:t xml:space="preserve">[TO CONFIRM]</w:t>
      </w:r>
      <w:r>
        <w:t xml:space="preserve">.</w:t>
      </w:r>
    </w:p>
    <w:p>
      <w:pPr>
        <w:pStyle w:val="Heading1"/>
      </w:pPr>
      <w:r>
        <w:t xml:space="preserve">8. Suggested next steps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Introductory call to understand your client flows and Moldova demand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Choose the model (A, B or C) and agree the intake form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Pilot on initial matters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Framework cooperation agreement</w:t>
      </w:r>
    </w:p>
    <w:p>
      <w:pPr>
        <w:pStyle w:val="Heading1"/>
      </w:pPr>
      <w:r>
        <w:t xml:space="preserve">Contact</w:t>
      </w:r>
    </w:p>
    <w:p>
      <w:pPr>
        <w:spacing w:after="120"/>
      </w:pPr>
      <w:r>
        <w:rPr>
          <w:b/>
          <w:bCs/>
          <w:highlight w:val="yellow"/>
          <w:highlightCs w:val="yellow"/>
        </w:rPr>
        <w:t xml:space="preserve">[Name, title]</w:t>
      </w:r>
      <w:r>
        <w:t xml:space="preserve"> · LEGITIMUS · </w:t>
      </w:r>
      <w:r>
        <w:rPr>
          <w:b/>
          <w:bCs/>
          <w:highlight w:val="yellow"/>
          <w:highlightCs w:val="yellow"/>
        </w:rPr>
        <w:t xml:space="preserve">[Address]</w:t>
      </w:r>
      <w:r>
        <w:t xml:space="preserve">, Chișinău, Republic of Moldova · </w:t>
      </w:r>
      <w:r>
        <w:rPr>
          <w:b/>
          <w:bCs/>
          <w:highlight w:val="yellow"/>
          <w:highlightCs w:val="yellow"/>
        </w:rPr>
        <w:t xml:space="preserve">[Email]</w:t>
      </w:r>
      <w:r>
        <w:t xml:space="preserve"> · </w:t>
      </w:r>
      <w:r>
        <w:rPr>
          <w:b/>
          <w:bCs/>
          <w:highlight w:val="yellow"/>
          <w:highlightCs w:val="yellow"/>
        </w:rPr>
        <w:t xml:space="preserve">[Phone]</w:t>
      </w:r>
      <w:r>
        <w:t xml:space="preserve"> · </w:t>
      </w:r>
      <w:r>
        <w:rPr>
          <w:b/>
          <w:bCs/>
          <w:highlight w:val="yellow"/>
          <w:highlightCs w:val="yellow"/>
        </w:rPr>
        <w:t xml:space="preserve">[Website]</w:t>
      </w:r>
    </w:p>
    <w:p>
      <w:pPr>
        <w:spacing w:after="120"/>
      </w:pPr>
      <w:r>
        <w:rPr>
          <w:i/>
          <w:iCs/>
          <w:sz w:val="17"/>
          <w:szCs w:val="17"/>
        </w:rPr>
        <w:t xml:space="preserve">This document is a general description of proposed cooperation. It is not legal advice and is not an offer to enter into a contract. Services are provided only under a signed engagement letter and subject to conflict and KYC checks.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LEGITIMUS · Moldova Corporate Services Desk ·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Moldova Corporate Services Desk — Partnership Proposal</dc:title>
  <dc:creator>LEGITIMUS</dc:creator>
  <cp:lastModifiedBy>Un-named</cp:lastModifiedBy>
  <cp:revision>1</cp:revision>
  <dcterms:created xsi:type="dcterms:W3CDTF">2026-10-08T20:35:20.909Z</dcterms:created>
  <dcterms:modified xsi:type="dcterms:W3CDTF">2026-10-08T20:35:20.909Z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