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KAIRI-SIO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Fase: 0 — Integración Base Hidrológica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Fecha: Febrero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Dataset incorporado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ha incorporado la capa oficial CAUMAX del Sistema Nacional de Cartografía de Zonas Inundables (SNCZI).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CAUMAX representa: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Caudal máximo modelado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Asociado a escenarios de periodo de retorno (T10, T100, T500)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Resultado de modelización hidráulica oficial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Fuente: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Ministerio para la Transición Ecológica (MITECO)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SNCZI-IPE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Ubicación en estructura del proyecto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Ruta: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03_Datos_Fuentes_Oficiales/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SNCZI_Cartografia/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CAUMAX_Nacional/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Este dataset se conserva íntegro.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 debe ser modificado.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Función dentro de KAIRI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CAUMAX se utilizará para: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Validar coherencia entre señal SAIH y modelado hidráulico oficial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Identificar magnitudes teóricas máximas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Cruce espacial con puntos de medida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Refuerzo técnico en informes periciales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se usa como variable directa en el cálculo inicial del Scoring S_c.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 función es validación estructural.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Tareas del ingeniero (Fase 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Identificar campo atributo que define: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Periodo de retorno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Demarcación hidrográfica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Valor de caudal máximo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Generar subconjuntos filtrados por cuenca: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Júcar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Segura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Guadalquivir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Exportar resultados 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04_Data_Engineering/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CAUMAX_Procesado/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CAUMAX_Jucar_T100.shp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CAUMAX_Segura_T100.shp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CAUMAX_Guadalquivir_T100.shp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Principio técnico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CAUMAX es referencia oficial.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KAIRI no recalcula hidráulica.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KAIRI evalúa coherencia dinámica.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Manager Técnico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Proyecto KAIRI-SIO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