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KAIRI-SIO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Entrega Oficial de Datos – Laboratorio Guadalquivir MVP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02/03/2026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Responsable de Ingestión: Reymar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Proveer datasets históricos abiertos para activación del Scoring S_c (v0.2.1)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 validación inicial de Integridad Física (S_f), Lógica (S_l) y Temporal (S_t).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Sistema Automático de Información Hidrológica (SAIH)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Confederación Hidrográfica del Guadalquivir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https://www.chguadalquivir.es/saih/DatosHistoricos.aspx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PUNTOS SELECCIONADOS (Embalses Categoría 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E32_VADOMOJON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E33_SRRA_BOYERA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E37_BEMBEZAR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VARIABLES DESCARGADAS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Nivel Embalse (m)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Aportación al Embalse (m³/s) [equivalente a Q_in]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Precipitación (mm)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TIPO DE DATO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Nivel: Valor horario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Aportación: Media horaria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Precipitación: Acumulado horario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PERIODO HISTÓRICO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- 2015–2020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- 2020–2024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Horaria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Los datos se encuentran 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03_Datos_Fuentes_Oficiales/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SAIH_Guadalquivir/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20260302_Ingestion_Original/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├── E32_VADOMOJON/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├── E33_SRRA_BOYERA/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└── E37_BEMBEZAR/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REQUERIMIENTOS PARA INGENIERÍA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Validar Data Contract v1.1.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Normalizar timestamps a ISO8601.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Unificar bloques 2015–2020 y 2020–2024 manteniendo RAW intacto.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Calcular primer S_c determinista.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Generar primer registro JSONL forense con hash SHA-256.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Estos datos constituyen el laboratorio MVP previo a la incorporación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 datasets restringidos (Júcar/Segura).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