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56"/>
          <w:szCs w:val="56"/>
        </w:rPr>
        <w:t xml:space="preserve">KAIRI-SIO</w:t>
      </w:r>
    </w:p>
    <w:p>
      <w:pPr>
        <w:spacing w:before="0" w:after="80"/>
        <w:jc w:val="center"/>
      </w:pPr>
      <w:r>
        <w:rPr>
          <w:rFonts w:ascii="Arial" w:cs="Arial" w:eastAsia="Arial" w:hAnsi="Arial"/>
          <w:b/>
          <w:bCs/>
          <w:color w:val="2E75B6"/>
          <w:sz w:val="30"/>
          <w:szCs w:val="30"/>
        </w:rPr>
        <w:t xml:space="preserve">Cuestionario Técnico de Fundamentación</w:t>
      </w:r>
    </w:p>
    <w:p>
      <w:pPr>
        <w:spacing w:before="0" w:after="60"/>
        <w:jc w:val="center"/>
      </w:pPr>
      <w:r>
        <w:rPr>
          <w:rFonts w:ascii="Arial" w:cs="Arial" w:eastAsia="Arial" w:hAnsi="Arial"/>
          <w:i/>
          <w:iCs/>
          <w:color w:val="595959"/>
          <w:sz w:val="24"/>
          <w:szCs w:val="24"/>
        </w:rPr>
        <w:t xml:space="preserve">Justificación formal de parámetros y umbrales del modelo</w:t>
      </w:r>
    </w:p>
    <w:p>
      <w:pPr>
        <w:spacing w:before="0" w:after="400"/>
        <w:jc w:val="center"/>
      </w:pPr>
      <w:r>
        <w:rPr>
          <w:rFonts w:ascii="Arial" w:cs="Arial" w:eastAsia="Arial" w:hAnsi="Arial"/>
          <w:color w:val="595959"/>
          <w:sz w:val="20"/>
          <w:szCs w:val="20"/>
        </w:rPr>
        <w:t xml:space="preserve">Para: Reymar  ·  De: Kent  ·  12 de marzo de 2026</w:t>
      </w:r>
    </w:p>
    <w:p>
      <w:pPr>
        <w:pBdr>
          <w:bottom w:val="single" w:color="2E75B6" w:sz="4" w:space="1"/>
        </w:pBdr>
        <w:spacing w:before="180" w:after="180"/>
      </w:pPr>
    </w:p>
    <w:p>
      <w:pPr>
        <w:spacing w:before="0" w:after="200"/>
      </w:pPr>
    </w:p>
    <w:p>
      <w:pPr>
        <w:pStyle w:val="Heading1"/>
        <w:spacing w:before="360" w:after="180"/>
      </w:pPr>
      <w:r>
        <w:rPr>
          <w:rFonts w:ascii="Arial" w:cs="Arial" w:eastAsia="Arial" w:hAnsi="Arial"/>
          <w:b/>
          <w:bCs/>
          <w:color w:val="1F4E79"/>
          <w:sz w:val="30"/>
          <w:szCs w:val="30"/>
        </w:rPr>
        <w:t xml:space="preserve">Por qué este documento es urgente</w:t>
      </w:r>
    </w:p>
    <w:p>
      <w:pPr>
        <w:spacing w:before="80" w:after="120"/>
        <w:jc w:val="left"/>
      </w:pPr>
      <w:r>
        <w:rPr>
          <w:rFonts w:ascii="Arial" w:cs="Arial" w:eastAsia="Arial" w:hAnsi="Arial"/>
          <w:b w:val="false"/>
          <w:bCs w:val="false"/>
          <w:i w:val="false"/>
          <w:iCs w:val="false"/>
          <w:color w:val="000000"/>
          <w:sz w:val="22"/>
          <w:szCs w:val="22"/>
        </w:rPr>
        <w:t xml:space="preserve">KAIRI-SIO aspira a contratos institucionales con confederaciones hidrográficas españolas. Cualquier proceso de evaluación técnica a ese nivel incluirá revisión por ingenieros hidráulicos, informáticos y posiblemente auditores de calidad de datos con formación en metrología o normas ISO.</w:t>
      </w:r>
    </w:p>
    <w:p>
      <w:pPr>
        <w:spacing w:before="0" w:after="80"/>
      </w:pPr>
    </w:p>
    <w:p>
      <w:pPr>
        <w:spacing w:before="80" w:after="120"/>
        <w:jc w:val="left"/>
      </w:pPr>
      <w:r>
        <w:rPr>
          <w:rFonts w:ascii="Arial" w:cs="Arial" w:eastAsia="Arial" w:hAnsi="Arial"/>
          <w:b w:val="false"/>
          <w:bCs w:val="false"/>
          <w:i w:val="false"/>
          <w:iCs w:val="false"/>
          <w:color w:val="000000"/>
          <w:sz w:val="22"/>
          <w:szCs w:val="22"/>
        </w:rPr>
        <w:t xml:space="preserve">El sistema actualmente toma decisiones basadas en parámetros que fueron establecidos durante el desarrollo sin documentación formal de su origen. Esto no significa que los valores sean incorrectos — probablemente son razonables — pero en el contexto de una revisión institucional, un parámetro sin justificación verificable es un parámetro cuestionable.</w:t>
      </w:r>
    </w:p>
    <w:p>
      <w:pPr>
        <w:spacing w:before="0" w:after="80"/>
      </w:pPr>
    </w:p>
    <w:p>
      <w:pPr>
        <w:spacing w:before="80" w:after="120"/>
        <w:jc w:val="left"/>
      </w:pPr>
      <w:r>
        <w:rPr>
          <w:rFonts w:ascii="Arial" w:cs="Arial" w:eastAsia="Arial" w:hAnsi="Arial"/>
          <w:b w:val="false"/>
          <w:bCs w:val="false"/>
          <w:i w:val="false"/>
          <w:iCs w:val="false"/>
          <w:color w:val="000000"/>
          <w:sz w:val="22"/>
          <w:szCs w:val="22"/>
        </w:rPr>
        <w:t xml:space="preserve">El objetivo de este cuestionario es transformar cada decisión de diseño en una </w:t>
      </w:r>
      <w:r>
        <w:rPr>
          <w:rFonts w:ascii="Arial" w:cs="Arial" w:eastAsia="Arial" w:hAnsi="Arial"/>
          <w:b/>
          <w:bCs/>
          <w:i w:val="false"/>
          <w:iCs w:val="false"/>
          <w:color w:val="1F4E79"/>
          <w:sz w:val="22"/>
          <w:szCs w:val="22"/>
        </w:rPr>
        <w:t xml:space="preserve">afirmación técnica verificable</w:t>
      </w:r>
      <w:r>
        <w:rPr>
          <w:rFonts w:ascii="Arial" w:cs="Arial" w:eastAsia="Arial" w:hAnsi="Arial"/>
          <w:b w:val="false"/>
          <w:bCs w:val="false"/>
          <w:i w:val="false"/>
          <w:iCs w:val="false"/>
          <w:color w:val="000000"/>
          <w:sz w:val="22"/>
          <w:szCs w:val="22"/>
        </w:rPr>
        <w:t xml:space="preserve">: derivada de física, de estadística formal, de normativa vigente, o de criterio de experto explícitamente documentado. La palabra </w:t>
      </w:r>
      <w:r>
        <w:rPr>
          <w:rFonts w:ascii="Arial" w:cs="Arial" w:eastAsia="Arial" w:hAnsi="Arial"/>
          <w:b/>
          <w:bCs/>
          <w:i w:val="false"/>
          <w:iCs w:val="false"/>
          <w:color w:val="C00000"/>
          <w:sz w:val="22"/>
          <w:szCs w:val="22"/>
        </w:rPr>
        <w:t xml:space="preserve">"empírico"</w:t>
      </w:r>
      <w:r>
        <w:rPr>
          <w:rFonts w:ascii="Arial" w:cs="Arial" w:eastAsia="Arial" w:hAnsi="Arial"/>
          <w:b w:val="false"/>
          <w:bCs w:val="false"/>
          <w:i w:val="false"/>
          <w:iCs w:val="false"/>
          <w:color w:val="000000"/>
          <w:sz w:val="22"/>
          <w:szCs w:val="22"/>
        </w:rPr>
        <w:t xml:space="preserve"> debe desaparecer del proyecto y ser reemplazada por la justificación que le corresponde.</w:t>
      </w:r>
    </w:p>
    <w:p>
      <w:pPr>
        <w:spacing w:before="0" w:after="120"/>
      </w:pPr>
    </w:p>
    <w:p>
      <w:pPr>
        <w:pStyle w:val="Heading1"/>
        <w:spacing w:before="360" w:after="180"/>
      </w:pPr>
      <w:r>
        <w:rPr>
          <w:rFonts w:ascii="Arial" w:cs="Arial" w:eastAsia="Arial" w:hAnsi="Arial"/>
          <w:b/>
          <w:bCs/>
          <w:color w:val="1F4E79"/>
          <w:sz w:val="30"/>
          <w:szCs w:val="30"/>
        </w:rPr>
        <w:t xml:space="preserve">Mapa de parámetros sin justificación formal</w:t>
      </w:r>
    </w:p>
    <w:p>
      <w:pPr>
        <w:spacing w:before="80" w:after="120"/>
        <w:jc w:val="left"/>
      </w:pPr>
      <w:r>
        <w:rPr>
          <w:rFonts w:ascii="Arial" w:cs="Arial" w:eastAsia="Arial" w:hAnsi="Arial"/>
          <w:b w:val="false"/>
          <w:bCs w:val="false"/>
          <w:i w:val="false"/>
          <w:iCs w:val="false"/>
          <w:color w:val="000000"/>
          <w:sz w:val="22"/>
          <w:szCs w:val="22"/>
        </w:rPr>
        <w:t xml:space="preserve">La siguiente tabla resume todos los parámetros del sistema que requieren fundamentación. Se ordenan por urgencia: los parámetros CRÍTICOS afectan directamente a la decisión de VETADA/CERTIFICADA; los ALTOS afectan a la sensibilidad del modelo; los MEDIOS afectan a la interpretabilidad.</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2000"/>
        <w:gridCol w:w="2626"/>
      </w:tblGrid>
      <w:tr>
        <w:trPr>
          <w:tblHeader/>
        </w:trPr>
        <w:tc>
          <w:tcPr>
            <w:tcW w:type="dxa" w:w="4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Parámetro</w:t>
            </w:r>
          </w:p>
        </w:tc>
        <w:tc>
          <w:tcPr>
            <w:tcW w:type="dxa" w:w="18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Valor</w:t>
            </w:r>
          </w:p>
        </w:tc>
        <w:tc>
          <w:tcPr>
            <w:tcW w:type="dxa" w:w="20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Archivo</w:t>
            </w:r>
          </w:p>
        </w:tc>
        <w:tc>
          <w:tcPr>
            <w:tcW w:type="dxa" w:w="2626"/>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Urgencia</w:t>
            </w:r>
          </w:p>
        </w:tc>
      </w:tr>
      <w:tr>
        <w:tc>
          <w:tcPr>
            <w:tcW w:type="dxa" w:w="4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Pesos W_F / W_L / W_T / W_H</w:t>
            </w:r>
          </w:p>
        </w:tc>
        <w:tc>
          <w:tcPr>
            <w:tcW w:type="dxa" w:w="18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0.40 / 0.30 / 0.20 / 0.10</w:t>
            </w:r>
          </w:p>
        </w:tc>
        <w:tc>
          <w:tcPr>
            <w:tcW w:type="dxa" w:w="20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000000"/>
                <w:sz w:val="20"/>
                <w:szCs w:val="20"/>
              </w:rPr>
              <w:t xml:space="preserve">scorer.py</w:t>
            </w:r>
          </w:p>
        </w:tc>
        <w:tc>
          <w:tcPr>
            <w:tcW w:type="dxa" w:w="2626"/>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i w:val="false"/>
                <w:iCs w:val="false"/>
                <w:color w:val="C00000"/>
                <w:sz w:val="20"/>
                <w:szCs w:val="20"/>
              </w:rPr>
              <w:t xml:space="preserve">CRÍTICA</w:t>
            </w:r>
          </w:p>
        </w:tc>
      </w:tr>
      <w:tr>
        <w:tc>
          <w:tcPr>
            <w:tcW w:type="dxa" w:w="4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Umbral VETADA S_c &lt; 0.50</w:t>
            </w:r>
          </w:p>
        </w:tc>
        <w:tc>
          <w:tcPr>
            <w:tcW w:type="dxa" w:w="18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0.50</w:t>
            </w:r>
          </w:p>
        </w:tc>
        <w:tc>
          <w:tcPr>
            <w:tcW w:type="dxa" w:w="20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000000"/>
                <w:sz w:val="20"/>
                <w:szCs w:val="20"/>
              </w:rPr>
              <w:t xml:space="preserve">scorer.py</w:t>
            </w:r>
          </w:p>
        </w:tc>
        <w:tc>
          <w:tcPr>
            <w:tcW w:type="dxa" w:w="2626"/>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i w:val="false"/>
                <w:iCs w:val="false"/>
                <w:color w:val="C00000"/>
                <w:sz w:val="20"/>
                <w:szCs w:val="20"/>
              </w:rPr>
              <w:t xml:space="preserve">CRÍTICA</w:t>
            </w:r>
          </w:p>
        </w:tc>
      </w:tr>
      <w:tr>
        <w:tc>
          <w:tcPr>
            <w:tcW w:type="dxa" w:w="4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Umbral CERTIFICADA S_c &gt;= 0.85</w:t>
            </w:r>
          </w:p>
        </w:tc>
        <w:tc>
          <w:tcPr>
            <w:tcW w:type="dxa" w:w="18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0.85</w:t>
            </w:r>
          </w:p>
        </w:tc>
        <w:tc>
          <w:tcPr>
            <w:tcW w:type="dxa" w:w="20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000000"/>
                <w:sz w:val="20"/>
                <w:szCs w:val="20"/>
              </w:rPr>
              <w:t xml:space="preserve">scorer.py</w:t>
            </w:r>
          </w:p>
        </w:tc>
        <w:tc>
          <w:tcPr>
            <w:tcW w:type="dxa" w:w="2626"/>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i w:val="false"/>
                <w:iCs w:val="false"/>
                <w:color w:val="C00000"/>
                <w:sz w:val="20"/>
                <w:szCs w:val="20"/>
              </w:rPr>
              <w:t xml:space="preserve">CRÍTICA</w:t>
            </w:r>
          </w:p>
        </w:tc>
      </w:tr>
      <w:tr>
        <w:tc>
          <w:tcPr>
            <w:tcW w:type="dxa" w:w="4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FLATLINE_K (horas consecutivas)</w:t>
            </w:r>
          </w:p>
        </w:tc>
        <w:tc>
          <w:tcPr>
            <w:tcW w:type="dxa" w:w="18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8h</w:t>
            </w:r>
          </w:p>
        </w:tc>
        <w:tc>
          <w:tcPr>
            <w:tcW w:type="dxa" w:w="20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000000"/>
                <w:sz w:val="20"/>
                <w:szCs w:val="20"/>
              </w:rPr>
              <w:t xml:space="preserve">s_h.py</w:t>
            </w:r>
          </w:p>
        </w:tc>
        <w:tc>
          <w:tcPr>
            <w:tcW w:type="dxa" w:w="2626"/>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i w:val="false"/>
                <w:iCs w:val="false"/>
                <w:color w:val="C00000"/>
                <w:sz w:val="20"/>
                <w:szCs w:val="20"/>
              </w:rPr>
              <w:t xml:space="preserve">CRÍTICA</w:t>
            </w:r>
          </w:p>
        </w:tc>
      </w:tr>
      <w:tr>
        <w:tc>
          <w:tcPr>
            <w:tcW w:type="dxa" w:w="4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bCs/>
                <w:i w:val="false"/>
                <w:iCs w:val="false"/>
                <w:color w:val="000000"/>
                <w:sz w:val="20"/>
                <w:szCs w:val="20"/>
              </w:rPr>
              <w:t xml:space="preserve">FLAT_CRITICAL_H (flatline crítico)</w:t>
            </w:r>
          </w:p>
        </w:tc>
        <w:tc>
          <w:tcPr>
            <w:tcW w:type="dxa" w:w="18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48h</w:t>
            </w:r>
          </w:p>
        </w:tc>
        <w:tc>
          <w:tcPr>
            <w:tcW w:type="dxa" w:w="20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000000"/>
                <w:sz w:val="20"/>
                <w:szCs w:val="20"/>
              </w:rPr>
              <w:t xml:space="preserve">decision_engine.py</w:t>
            </w:r>
          </w:p>
        </w:tc>
        <w:tc>
          <w:tcPr>
            <w:tcW w:type="dxa" w:w="2626"/>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i w:val="false"/>
                <w:iCs w:val="false"/>
                <w:color w:val="C00000"/>
                <w:sz w:val="20"/>
                <w:szCs w:val="20"/>
              </w:rPr>
              <w:t xml:space="preserve">CRÍTICA</w:t>
            </w:r>
          </w:p>
        </w:tc>
      </w:tr>
      <w:tr>
        <w:tc>
          <w:tcPr>
            <w:tcW w:type="dxa" w:w="40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SPIKE_THRESH (ΔH máximo 1h)</w:t>
            </w:r>
          </w:p>
        </w:tc>
        <w:tc>
          <w:tcPr>
            <w:tcW w:type="dxa" w:w="180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1.0m</w:t>
            </w:r>
          </w:p>
        </w:tc>
        <w:tc>
          <w:tcPr>
            <w:tcW w:type="dxa" w:w="200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000000"/>
                <w:sz w:val="20"/>
                <w:szCs w:val="20"/>
              </w:rPr>
              <w:t xml:space="preserve">ground_truth_builder.py</w:t>
            </w:r>
          </w:p>
        </w:tc>
        <w:tc>
          <w:tcPr>
            <w:tcW w:type="dxa" w:w="2626"/>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Arial" w:cs="Arial" w:eastAsia="Arial" w:hAnsi="Arial"/>
                <w:b/>
                <w:bCs/>
                <w:i w:val="false"/>
                <w:iCs w:val="false"/>
                <w:color w:val="C55A11"/>
                <w:sz w:val="20"/>
                <w:szCs w:val="20"/>
              </w:rPr>
              <w:t xml:space="preserve">ALTA</w:t>
            </w:r>
          </w:p>
        </w:tc>
      </w:tr>
      <w:tr>
        <w:tc>
          <w:tcPr>
            <w:tcW w:type="dxa" w:w="40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LAT_CRITICAL_S (latencia DST)</w:t>
            </w:r>
          </w:p>
        </w:tc>
        <w:tc>
          <w:tcPr>
            <w:tcW w:type="dxa" w:w="180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900s</w:t>
            </w:r>
          </w:p>
        </w:tc>
        <w:tc>
          <w:tcPr>
            <w:tcW w:type="dxa" w:w="200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000000"/>
                <w:sz w:val="20"/>
                <w:szCs w:val="20"/>
              </w:rPr>
              <w:t xml:space="preserve">decision_engine.py</w:t>
            </w:r>
          </w:p>
        </w:tc>
        <w:tc>
          <w:tcPr>
            <w:tcW w:type="dxa" w:w="2626"/>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Arial" w:cs="Arial" w:eastAsia="Arial" w:hAnsi="Arial"/>
                <w:b/>
                <w:bCs/>
                <w:i w:val="false"/>
                <w:iCs w:val="false"/>
                <w:color w:val="C55A11"/>
                <w:sz w:val="20"/>
                <w:szCs w:val="20"/>
              </w:rPr>
              <w:t xml:space="preserve">ALTA</w:t>
            </w:r>
          </w:p>
        </w:tc>
      </w:tr>
      <w:tr>
        <w:tc>
          <w:tcPr>
            <w:tcW w:type="dxa" w:w="40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DRIFT_THRESH (umbral deriva EMA)</w:t>
            </w:r>
          </w:p>
        </w:tc>
        <w:tc>
          <w:tcPr>
            <w:tcW w:type="dxa" w:w="180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3.0 (normalizado)</w:t>
            </w:r>
          </w:p>
        </w:tc>
        <w:tc>
          <w:tcPr>
            <w:tcW w:type="dxa" w:w="200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000000"/>
                <w:sz w:val="20"/>
                <w:szCs w:val="20"/>
              </w:rPr>
              <w:t xml:space="preserve">s_h.py</w:t>
            </w:r>
          </w:p>
        </w:tc>
        <w:tc>
          <w:tcPr>
            <w:tcW w:type="dxa" w:w="2626"/>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Arial" w:cs="Arial" w:eastAsia="Arial" w:hAnsi="Arial"/>
                <w:b/>
                <w:bCs/>
                <w:i w:val="false"/>
                <w:iCs w:val="false"/>
                <w:color w:val="C55A11"/>
                <w:sz w:val="20"/>
                <w:szCs w:val="20"/>
              </w:rPr>
              <w:t xml:space="preserve">ALTA</w:t>
            </w:r>
          </w:p>
        </w:tc>
      </w:tr>
      <w:tr>
        <w:tc>
          <w:tcPr>
            <w:tcW w:type="dxa" w:w="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GAP_WARN / GAP_FAIL (tasa NaN 24h)</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0.10 / 0.30</w:t>
            </w:r>
          </w:p>
        </w:tc>
        <w:tc>
          <w:tcPr>
            <w:tcW w:type="dxa" w:w="20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000000"/>
                <w:sz w:val="20"/>
                <w:szCs w:val="20"/>
              </w:rPr>
              <w:t xml:space="preserve">s_h.py</w:t>
            </w:r>
          </w:p>
        </w:tc>
        <w:tc>
          <w:tcPr>
            <w:tcW w:type="dxa" w:w="2626"/>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bCs/>
                <w:i w:val="false"/>
                <w:iCs w:val="false"/>
                <w:color w:val="7D6608"/>
                <w:sz w:val="20"/>
                <w:szCs w:val="20"/>
              </w:rPr>
              <w:t xml:space="preserve">MEDIA</w:t>
            </w:r>
          </w:p>
        </w:tc>
      </w:tr>
      <w:tr>
        <w:tc>
          <w:tcPr>
            <w:tcW w:type="dxa" w:w="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bCs/>
                <w:i w:val="false"/>
                <w:i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Bounds físicos H_level por embalse</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000000"/>
                <w:sz w:val="20"/>
                <w:szCs w:val="20"/>
              </w:rPr>
              <w:t xml:space="preserve">E32:325-375m, etc.</w:t>
            </w:r>
          </w:p>
        </w:tc>
        <w:tc>
          <w:tcPr>
            <w:tcW w:type="dxa" w:w="20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000000"/>
                <w:sz w:val="20"/>
                <w:szCs w:val="20"/>
              </w:rPr>
              <w:t xml:space="preserve">s_f.py</w:t>
            </w:r>
          </w:p>
        </w:tc>
        <w:tc>
          <w:tcPr>
            <w:tcW w:type="dxa" w:w="2626"/>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bCs/>
                <w:i w:val="false"/>
                <w:iCs w:val="false"/>
                <w:color w:val="7D6608"/>
                <w:sz w:val="20"/>
                <w:szCs w:val="20"/>
              </w:rPr>
              <w:t xml:space="preserve">MEDIA</w:t>
            </w:r>
          </w:p>
        </w:tc>
      </w:tr>
    </w:tbl>
    <w:p>
      <w:pPr>
        <w:spacing w:before="0" w:after="200"/>
      </w:pPr>
    </w:p>
    <w:p>
      <w:pPr>
        <w:pStyle w:val="Heading1"/>
        <w:spacing w:before="360" w:after="180"/>
      </w:pPr>
      <w:r>
        <w:rPr>
          <w:rFonts w:ascii="Arial" w:cs="Arial" w:eastAsia="Arial" w:hAnsi="Arial"/>
          <w:b/>
          <w:bCs/>
          <w:color w:val="1F4E79"/>
          <w:sz w:val="30"/>
          <w:szCs w:val="30"/>
        </w:rPr>
        <w:t xml:space="preserve">Preguntas detalladas</w:t>
      </w:r>
    </w:p>
    <w:p>
      <w:pPr>
        <w:pBdr>
          <w:bottom w:val="single" w:color="2E75B6" w:sz="4" w:space="1"/>
        </w:pBdr>
        <w:spacing w:before="180" w:after="180"/>
      </w:pPr>
    </w:p>
    <w:p>
      <w:pPr>
        <w:spacing w:before="0" w:after="160"/>
      </w:pPr>
    </w:p>
    <w:p>
      <w:pPr>
        <w:spacing w:before="0" w:after="80"/>
      </w:pPr>
      <w:r>
        <w:rPr>
          <w:rFonts w:ascii="Arial" w:cs="Arial" w:eastAsia="Arial" w:hAnsi="Arial"/>
          <w:b/>
          <w:bCs/>
          <w:color w:val="1F4E79"/>
          <w:sz w:val="26"/>
          <w:szCs w:val="26"/>
        </w:rPr>
        <w:t xml:space="preserve">Pregunta 1</w:t>
      </w:r>
    </w:p>
    <w:p>
      <w:pPr>
        <w:spacing w:before="0" w:after="80"/>
      </w:pPr>
      <w:r>
        <w:rPr>
          <w:rFonts w:ascii="Arial" w:cs="Arial" w:eastAsia="Arial" w:hAnsi="Arial"/>
          <w:b/>
          <w:bCs/>
          <w:color w:val="C00000"/>
          <w:sz w:val="18"/>
          <w:szCs w:val="18"/>
          <w:shd w:fill="FCE4D6" w:val="clear"/>
        </w:rPr>
        <w:t xml:space="preserve">  PRIORIDAD CRÍTICA  </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Parámetro / Decisión</w:t>
            </w:r>
          </w:p>
        </w:tc>
        <w:tc>
          <w:tcPr>
            <w:tcW w:type="dxa" w:w="6826"/>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Pesos del modelo: W_F=0.40  W_L=0.30  W_T=0.20  W_H=0.10</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Valor actual en el código</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Definidos en scorer.py. Representan la contribución relativa de cada sub-score a S_c.</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Situación actual</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No existe en ningún documento del proyecto una justificación de por qué S_f vale el doble que S_t, o por qué S_h es la cuarta parte de S_f. Un revisor institucional preguntará esto en los primeros cinco minutos.</w:t>
            </w:r>
          </w:p>
        </w:tc>
      </w:tr>
      <w:tr>
        <w:tc>
          <w:tcPr>
            <w:tcW w:type="dxa" w:w="2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1</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LITERATURA HIDROLÓGICA: ¿Existe alguna referencia (ISO, WMO, CEDEX, Directiva Marco del Agua) que jerarquice la importancia relativa de los componentes de calidad de dato hidrológico? Si existe, los pesos se derivan de esa jerarquía.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2</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TEORÍA DE DECISIÓN: Los pesos pueden derivarse formalmente de un proceso AHP (Analytic Hierarchy Process, Saaty 1980) donde Reymar como experto dominio construye la matriz de comparación par a par. El resultado es matemáticamente trazable y reproducible.</w:t>
            </w:r>
          </w:p>
        </w:tc>
      </w:tr>
      <w:tr>
        <w:tc>
          <w:tcPr>
            <w:tcW w:type="dxa" w:w="2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3</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CRITERIO DE EXPERTO DOCUMENTADO: Si no hay referencia externa, Reymar debe escribir un párrafo técnico firmado explicando por qué S_f es el componente más crítico, qué significa S_l en el contexto del balance hídrico del embalse, y por qué S_h tiene menor peso que los demás. Eso convierte intuición en criterio de experto documentado — que es técnicamente válido si está explícito.</w:t>
            </w:r>
          </w:p>
        </w:tc>
      </w:tr>
      <w:tr>
        <w:tc>
          <w:tcPr>
            <w:tcW w:type="dxa" w:w="2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Qué debe entregar Reymar</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Un documento de una página con la jerarquía de importancia de los cuatro sub-scores, con referencia a literatura (preferido) o justificación de experto explícita. Si se usa AHP, la matriz de comparación y el vector de pesos resultante.</w:t>
            </w:r>
          </w:p>
        </w:tc>
      </w:tr>
    </w:tbl>
    <w:p>
      <w:pPr>
        <w:spacing w:before="0" w:after="160"/>
      </w:pPr>
    </w:p>
    <w:p>
      <w:pPr>
        <w:spacing w:before="0" w:after="80"/>
      </w:pPr>
      <w:r>
        <w:rPr>
          <w:rFonts w:ascii="Arial" w:cs="Arial" w:eastAsia="Arial" w:hAnsi="Arial"/>
          <w:b/>
          <w:bCs/>
          <w:color w:val="1F4E79"/>
          <w:sz w:val="26"/>
          <w:szCs w:val="26"/>
        </w:rPr>
        <w:t xml:space="preserve">Pregunta 2</w:t>
      </w:r>
    </w:p>
    <w:p>
      <w:pPr>
        <w:spacing w:before="0" w:after="80"/>
      </w:pPr>
      <w:r>
        <w:rPr>
          <w:rFonts w:ascii="Arial" w:cs="Arial" w:eastAsia="Arial" w:hAnsi="Arial"/>
          <w:b/>
          <w:bCs/>
          <w:color w:val="C00000"/>
          <w:sz w:val="18"/>
          <w:szCs w:val="18"/>
          <w:shd w:fill="FCE4D6" w:val="clear"/>
        </w:rPr>
        <w:t xml:space="preserve">  PRIORIDAD CRÍTICA  </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Parámetro / Decisión</w:t>
            </w:r>
          </w:p>
        </w:tc>
        <w:tc>
          <w:tcPr>
            <w:tcW w:type="dxa" w:w="6826"/>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Umbrales de clasificación: VETADA si S_c &lt; 0.50 · CERTIFICADA si S_c &gt;= 0.85</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Valor actual en el código</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Definidos en scorer.py. Determinan la etiqueta final de cada observación.</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Situación actual</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¿Por qué 0.50 y 0.85? Estos valores son los más visibles del sistema y los que una confederación hidrográfica usará para tomar decisiones operacionales. Si no tienen justificación, el sistema es una caja negra con umbrales arbitrarios.</w:t>
            </w:r>
          </w:p>
        </w:tc>
      </w:tr>
      <w:tr>
        <w:tc>
          <w:tcPr>
            <w:tcW w:type="dxa" w:w="2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1</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MARCO NORMATIVO: La Directiva Marco del Agua (2000/60/CE) y sus guías técnicas de intercalibración definen clases de estado ecológico (muy bueno, bueno, moderado, deficiente, malo). ¿Se puede mapear CERTIFICADA/DEGRADADA/VETADA a estas clases? Si es así, los umbrales se anclan a normativa europea.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2</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TEORÍA DE MEDICIÓN: En metrología (VIM / ISO/IEC Guide 99), la incertidumbre de medición tiene niveles formales. Un score de 0.85 podría corresponder a incertidumbre aceptable para uso primario; 0.50 a incertidumbre máxima tolerable antes de descarte. Si Reymar puede articular esta correspondencia, los umbrales tienen fundamento metrológico.</w:t>
            </w:r>
          </w:p>
        </w:tc>
      </w:tr>
      <w:tr>
        <w:tc>
          <w:tcPr>
            <w:tcW w:type="dxa" w:w="2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3</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ANÁLISIS DE SENSIBILIDAD: Como mínimo, un análisis que muestre que las conclusiones del sistema (tasa de VETADA, distribución temporal de fallos) son robustas a variaciones de ±0.05 en los umbrales. Eso no los justifica matemáticamente pero demuestra que no son arbitrarios.</w:t>
            </w:r>
          </w:p>
        </w:tc>
      </w:tr>
      <w:tr>
        <w:tc>
          <w:tcPr>
            <w:tcW w:type="dxa" w:w="2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Qué debe entregar Reymar</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Justificación explícita de los dos umbrales con referencia a normativa, metrología formal, o análisis de sensibilidad documentado. Si el fundamento es criterio de experto, debe incluir la lógica hidrológica detrás de cada frontera.</w:t>
            </w:r>
          </w:p>
        </w:tc>
      </w:tr>
    </w:tbl>
    <w:p>
      <w:pPr>
        <w:spacing w:before="0" w:after="160"/>
      </w:pPr>
    </w:p>
    <w:p>
      <w:pPr>
        <w:spacing w:before="0" w:after="80"/>
      </w:pPr>
      <w:r>
        <w:rPr>
          <w:rFonts w:ascii="Arial" w:cs="Arial" w:eastAsia="Arial" w:hAnsi="Arial"/>
          <w:b/>
          <w:bCs/>
          <w:color w:val="1F4E79"/>
          <w:sz w:val="26"/>
          <w:szCs w:val="26"/>
        </w:rPr>
        <w:t xml:space="preserve">Pregunta 3</w:t>
      </w:r>
    </w:p>
    <w:p>
      <w:pPr>
        <w:spacing w:before="0" w:after="80"/>
      </w:pPr>
      <w:r>
        <w:rPr>
          <w:rFonts w:ascii="Arial" w:cs="Arial" w:eastAsia="Arial" w:hAnsi="Arial"/>
          <w:b/>
          <w:bCs/>
          <w:color w:val="C00000"/>
          <w:sz w:val="18"/>
          <w:szCs w:val="18"/>
          <w:shd w:fill="FCE4D6" w:val="clear"/>
        </w:rPr>
        <w:t xml:space="preserve">  PRIORIDAD CRÍTICA  </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Parámetro / Decisión</w:t>
            </w:r>
          </w:p>
        </w:tc>
        <w:tc>
          <w:tcPr>
            <w:tcW w:type="dxa" w:w="6826"/>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FLATLINE_K = 8 horas consecutivas como umbral de detección de flatline</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Valor actual en el código</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Definido en s_h.py. Activa F_flat=0.2 cuando K o más valores consecutivos son idénticos.</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Situación actual</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¿Por qué 8? No hay documento en el proyecto que justifique este número. Podría ser 4 o 16 con igual fundamento aparente.</w:t>
            </w:r>
          </w:p>
        </w:tc>
      </w:tr>
      <w:tr>
        <w:tc>
          <w:tcPr>
            <w:tcW w:type="dxa" w:w="2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1</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CONTROL ESTADÍSTICO DE PROCESOS (SPC): La Regla 2 de Nelson (1984) y la norma ISO 7870-2 definen que 8 o más puntos consecutivos del mismo lado de la media son señal de proceso fuera de control. Si el flatline se entiende como la serie siendo constantemente igual a su propio valor anterior, K=8 coincide exactamente con esta regla. Esta es probablemente la justificación más sólida disponible.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2</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PROTOCOLO OPERACIONAL SAIH: Los sistemas SAIH tienen frecuencia de transmisión y protocolos de validación propios. Si el protocolo establece que una alarma de sensor debe activarse tras N transmisiones consecutivas idénticas, K=N es la consecuencia directa del protocolo.</w:t>
            </w:r>
          </w:p>
        </w:tc>
      </w:tr>
      <w:tr>
        <w:tc>
          <w:tcPr>
            <w:tcW w:type="dxa" w:w="2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3</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ANÁLISIS DE AUTOCORRELACIÓN: Con los datos reales, se puede calcular la autocorrelación de H_level a diferentes lags. El lag a partir del cual la autocorrelación deja de ser explicable por la dinámica natural del embalse (y pasa a ser señal de sensor) define K matemáticamente.</w:t>
            </w:r>
          </w:p>
        </w:tc>
      </w:tr>
      <w:tr>
        <w:tc>
          <w:tcPr>
            <w:tcW w:type="dxa" w:w="2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Qué debe entregar Reymar</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Referencia a la regla SPC correspondiente (preferida, K=8 encaja perfectamente con Nelson/ISO 7870-2), o análisis de autocorrelación sobre los datos reales que demuestre que K=8 es el punto de quiebre.</w:t>
            </w:r>
          </w:p>
        </w:tc>
      </w:tr>
    </w:tbl>
    <w:p>
      <w:pPr>
        <w:spacing w:before="0" w:after="160"/>
      </w:pPr>
    </w:p>
    <w:p>
      <w:pPr>
        <w:spacing w:before="0" w:after="80"/>
      </w:pPr>
      <w:r>
        <w:rPr>
          <w:rFonts w:ascii="Arial" w:cs="Arial" w:eastAsia="Arial" w:hAnsi="Arial"/>
          <w:b/>
          <w:bCs/>
          <w:color w:val="1F4E79"/>
          <w:sz w:val="26"/>
          <w:szCs w:val="26"/>
        </w:rPr>
        <w:t xml:space="preserve">Pregunta 4</w:t>
      </w:r>
    </w:p>
    <w:p>
      <w:pPr>
        <w:spacing w:before="0" w:after="80"/>
      </w:pPr>
      <w:r>
        <w:rPr>
          <w:rFonts w:ascii="Arial" w:cs="Arial" w:eastAsia="Arial" w:hAnsi="Arial"/>
          <w:b/>
          <w:bCs/>
          <w:color w:val="C00000"/>
          <w:sz w:val="18"/>
          <w:szCs w:val="18"/>
          <w:shd w:fill="FCE4D6" w:val="clear"/>
        </w:rPr>
        <w:t xml:space="preserve">  PRIORIDAD CRÍTICA  </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Parámetro / Decisión</w:t>
            </w:r>
          </w:p>
        </w:tc>
        <w:tc>
          <w:tcPr>
            <w:tcW w:type="dxa" w:w="6826"/>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FLAT_CRITICAL_H = 48 horas como umbral de flatline crítico (CRITICAL_FLAG)</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Valor actual en el código</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Añadido en Sprint 5 a decision_engine.py. Activa CRITICAL_FLAG cuando el flatline lleva &gt;= 48h.</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Situación actual</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Este umbral fue propuesto como referencia operacional de dos días. Es razonable pero no tiene respaldo formal todavía. Es precisamente el tipo de decisión que debe estar justificada antes de ir a producción institucional.</w:t>
            </w:r>
          </w:p>
        </w:tc>
      </w:tr>
      <w:tr>
        <w:tc>
          <w:tcPr>
            <w:tcW w:type="dxa" w:w="2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1</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PROTOCOLO DE MANTENIMIENTO SAIH: Las confederaciones hidrográficas tienen tiempos de respuesta definidos para fallos de sensor. Si el protocolo establece que un técnico debe intervenir en N horas tras detectarse un fallo, 48h podría ser ese umbral o un múltiplo del mismo. Eso ancla el parámetro al proceso operacional real.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2</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NORMATIVA DE CONTINUIDAD DE DATOS: El World Meteorological Organization (WMO) tiene guías (WMO-No.8, CIMO Guide) sobre porcentaje máximo de datos faltantes o inválidos para que una serie sea usable en análisis hidrológico. Si 48h de fallo representa X% de pérdida en el periodo de análisis mínimo definido por WMO, el umbral tiene respaldo normativo.</w:t>
            </w:r>
          </w:p>
        </w:tc>
      </w:tr>
      <w:tr>
        <w:tc>
          <w:tcPr>
            <w:tcW w:type="dxa" w:w="2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3</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CRITERIO HIDROLÓGICO OPERACIONAL: En hidrología de embalses, un evento de crecida significativa puede desarrollarse en 6-24 horas. Un sensor atascado durante 48h implica que el sistema habría perdido al menos dos ciclos completos de variación hidrológica potencialmente crítica. Este argumento, articulado formalmente, es una justificación operacional válida.</w:t>
            </w:r>
          </w:p>
        </w:tc>
      </w:tr>
      <w:tr>
        <w:tc>
          <w:tcPr>
            <w:tcW w:type="dxa" w:w="2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Qué debe entregar Reymar</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Referencia al protocolo de mantenimiento de la confederación (ideal), o cita de norma WMO/ISO sobre continuidad de datos, o argumento hidrológico formal firmado por Reymar explicando por qué 48h es el punto de irreversibilidad operacional.</w:t>
            </w:r>
          </w:p>
        </w:tc>
      </w:tr>
    </w:tbl>
    <w:p>
      <w:pPr>
        <w:spacing w:before="0" w:after="160"/>
      </w:pPr>
    </w:p>
    <w:p>
      <w:pPr>
        <w:spacing w:before="0" w:after="80"/>
      </w:pPr>
      <w:r>
        <w:rPr>
          <w:rFonts w:ascii="Arial" w:cs="Arial" w:eastAsia="Arial" w:hAnsi="Arial"/>
          <w:b/>
          <w:bCs/>
          <w:color w:val="1F4E79"/>
          <w:sz w:val="26"/>
          <w:szCs w:val="26"/>
        </w:rPr>
        <w:t xml:space="preserve">Pregunta 5</w:t>
      </w:r>
    </w:p>
    <w:p>
      <w:pPr>
        <w:spacing w:before="0" w:after="80"/>
      </w:pPr>
      <w:r>
        <w:rPr>
          <w:rFonts w:ascii="Arial" w:cs="Arial" w:eastAsia="Arial" w:hAnsi="Arial"/>
          <w:b/>
          <w:bCs/>
          <w:color w:val="C55A11"/>
          <w:sz w:val="18"/>
          <w:szCs w:val="18"/>
          <w:shd w:fill="FCE9D9" w:val="clear"/>
        </w:rPr>
        <w:t xml:space="preserve">  PRIORIDAD ALTA  </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Parámetro / Decisión</w:t>
            </w:r>
          </w:p>
        </w:tc>
        <w:tc>
          <w:tcPr>
            <w:tcW w:type="dxa" w:w="6826"/>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SPIKE_THRESH = 1.0m como ΔH máximo posible en 1 hora</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Valor actual en el código</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Definido en ground_truth_builder.py para detección de spikes físicamente imposibles.</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Situación actual</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El umbral de 1.0m fue elegido como referencia conservadora sobre el p999 de los datos. Necesita derivarse de la física hidráulica del embalse, no de percentiles estadísticos.</w:t>
            </w:r>
          </w:p>
        </w:tc>
      </w:tr>
      <w:tr>
        <w:tc>
          <w:tcPr>
            <w:tcW w:type="dxa" w:w="2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1</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CÁLCULO HIDRÁULICO DIRECTO: El ΔH máximo teórico en 1h se puede calcular como Q_max / A, donde Q_max es el caudal máximo de entrada (avenida de diseño) y A es el área de la lámina de agua a ese nivel. Con las curvas hipsométricas de cada embalse (disponibles en la CHG) se puede calcular un umbral físico por embalse. Esto es lo más sólido posible.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2</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DATOS HISTÓRICOS DE AVENIDAS: La CHG publica registros de avenidas históricas. El máximo ΔH/hora registrado en un evento real extremo define el umbral superior físico. Cualquier valor superior a ese máximo histórico es estadísticamente un spike de sensor.</w:t>
            </w:r>
          </w:p>
        </w:tc>
      </w:tr>
      <w:tr>
        <w:tc>
          <w:tcPr>
            <w:tcW w:type="dxa" w:w="2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Qué debe entregar Reymar</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Para cada uno de los tres embalses: caudal máximo de diseño (o histórico), área de lámina media, y ΔH_max calculado. Si los datos hipsométricos no están disponibles, análisis del máximo ΔH/hora registrado en eventos de avenida conocidos con cita de la fuente.</w:t>
            </w:r>
          </w:p>
        </w:tc>
      </w:tr>
    </w:tbl>
    <w:p>
      <w:pPr>
        <w:spacing w:before="0" w:after="160"/>
      </w:pPr>
    </w:p>
    <w:p>
      <w:pPr>
        <w:spacing w:before="0" w:after="80"/>
      </w:pPr>
      <w:r>
        <w:rPr>
          <w:rFonts w:ascii="Arial" w:cs="Arial" w:eastAsia="Arial" w:hAnsi="Arial"/>
          <w:b/>
          <w:bCs/>
          <w:color w:val="1F4E79"/>
          <w:sz w:val="26"/>
          <w:szCs w:val="26"/>
        </w:rPr>
        <w:t xml:space="preserve">Pregunta 6</w:t>
      </w:r>
    </w:p>
    <w:p>
      <w:pPr>
        <w:spacing w:before="0" w:after="80"/>
      </w:pPr>
      <w:r>
        <w:rPr>
          <w:rFonts w:ascii="Arial" w:cs="Arial" w:eastAsia="Arial" w:hAnsi="Arial"/>
          <w:b/>
          <w:bCs/>
          <w:color w:val="C55A11"/>
          <w:sz w:val="18"/>
          <w:szCs w:val="18"/>
          <w:shd w:fill="FCE9D9" w:val="clear"/>
        </w:rPr>
        <w:t xml:space="preserve">  PRIORIDAD ALTA  </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Parámetro / Decisión</w:t>
            </w:r>
          </w:p>
        </w:tc>
        <w:tc>
          <w:tcPr>
            <w:tcW w:type="dxa" w:w="6826"/>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LAT_CRITICAL_S = 900 segundos como umbral de latencia crítica (DST)</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Valor actual en el código</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Definido en decision_engine.py. Latencia &gt; 900s activa CRITICAL_FLAG.</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Situación actual</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900 segundos (15 minutos) coincide con el cambio DST (+3600s) detectado como outlier de latencia. Pero el umbral necesita justificación formal independiente del fenómeno que detecta.</w:t>
            </w:r>
          </w:p>
        </w:tc>
      </w:tr>
      <w:tr>
        <w:tc>
          <w:tcPr>
            <w:tcW w:type="dxa" w:w="2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1</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PROTOCOLO SAIH DE TRANSMISIÓN: Los sistemas SAIH tienen intervalos de transmisión definidos (típicamente 15 minutos = 900 segundos o 1 hora = 3600 segundos). Si el intervalo nominal es de 900s, una latencia &gt; 900s significa que la observación llegó después del siguiente ciclo completo de transmisión — es decir, fuera de su ventana temporal. Esto es la justificación directa.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2</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DEFINICIÓN DE SINCRONIZACIÓN TEMPORAL: En sistemas de medición distribuidos, una observación se considera temporalmente válida si llega dentro de N períodos de muestreo desde su timestamp. N=1 período = 900s es el criterio más estricto razonable. Referencia: IEEE 1588 (Precision Time Protocol) para contexto de sincronización en sistemas de medición.</w:t>
            </w:r>
          </w:p>
        </w:tc>
      </w:tr>
      <w:tr>
        <w:tc>
          <w:tcPr>
            <w:tcW w:type="dxa" w:w="2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Qué debe entregar Reymar</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Confirmar el intervalo de transmisión nominal del SAIH Guadalquivir (15 minutos o diferente). Con ese dato, LAT_CRITICAL_S = intervalo_nominal tiene justificación directa de protocolo.</w:t>
            </w:r>
          </w:p>
        </w:tc>
      </w:tr>
    </w:tbl>
    <w:p>
      <w:pPr>
        <w:spacing w:before="0" w:after="160"/>
      </w:pPr>
    </w:p>
    <w:p>
      <w:pPr>
        <w:spacing w:before="0" w:after="80"/>
      </w:pPr>
      <w:r>
        <w:rPr>
          <w:rFonts w:ascii="Arial" w:cs="Arial" w:eastAsia="Arial" w:hAnsi="Arial"/>
          <w:b/>
          <w:bCs/>
          <w:color w:val="1F4E79"/>
          <w:sz w:val="26"/>
          <w:szCs w:val="26"/>
        </w:rPr>
        <w:t xml:space="preserve">Pregunta 7</w:t>
      </w:r>
    </w:p>
    <w:p>
      <w:pPr>
        <w:spacing w:before="0" w:after="80"/>
      </w:pPr>
      <w:r>
        <w:rPr>
          <w:rFonts w:ascii="Arial" w:cs="Arial" w:eastAsia="Arial" w:hAnsi="Arial"/>
          <w:b/>
          <w:bCs/>
          <w:color w:val="C55A11"/>
          <w:sz w:val="18"/>
          <w:szCs w:val="18"/>
          <w:shd w:fill="FCE9D9" w:val="clear"/>
        </w:rPr>
        <w:t xml:space="preserve">  PRIORIDAD ALTA  </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Parámetro / Decisión</w:t>
            </w:r>
          </w:p>
        </w:tc>
        <w:tc>
          <w:tcPr>
            <w:tcW w:type="dxa" w:w="6826"/>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DRIFT_THRESH = 3.0 (umbral de deriva EMA normalizada)</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Valor actual en el código</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Definido en s_h.py. Activa F_drift=0.3 cuando |EMA_6h - EMA_24h| / std_24h &gt; 3.0.</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Situación actual</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El valor 3.0 fue calibrado sobre el p90 de los datos reales. Esto es exactamente el tipo de justificación circular que debe reemplazarse.</w:t>
            </w:r>
          </w:p>
        </w:tc>
      </w:tr>
      <w:tr>
        <w:tc>
          <w:tcPr>
            <w:tcW w:type="dxa" w:w="2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1</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REGLA 3-SIGMA (PROCESO GAUSSIANO): Si la diferencia EMA_fast - EMA_slow sigue aproximadamente una distribución normal en condiciones de operación normal, un umbral de 3.0 desviaciones estándar corresponde al percentil 99.73% — el límite de control 3-sigma estándar en control estadístico de procesos (Shewhart 1931, base de ISO 7870-1). Esta es la justificación formal directa para DRIFT_THRESH=3.0.</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2</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CUSUM / EWMA FORMAL: La deriva EMA es equivalente a un detector CUSUM de cambio de media. Existe literatura formal (Page 1954, Lucas 1982) que define los parámetros óptimos de un detector CUSUM en función del tamaño de cambio que se quiere detectar. Si Reymar puede definir el tamaño mínimo de deriva significativa en términos hidrológicos, el umbral se deriva analíticamente.</w:t>
            </w:r>
          </w:p>
        </w:tc>
      </w:tr>
      <w:tr>
        <w:tc>
          <w:tcPr>
            <w:tcW w:type="dxa" w:w="2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Qué debe entregar Reymar</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Confirmar si la distribución de (EMA_6h - EMA_24h)/std_24h es aproximadamente gaussiana en condiciones normales (test de normalidad sobre los datos reales). Si lo es, DRIFT_THRESH=3.0 queda justificado por la regla 3-sigma sin más. Si no lo es, definir el percentil objetivo y recalcular.</w:t>
            </w:r>
          </w:p>
        </w:tc>
      </w:tr>
    </w:tbl>
    <w:p>
      <w:pPr>
        <w:spacing w:before="0" w:after="160"/>
      </w:pPr>
    </w:p>
    <w:p>
      <w:pPr>
        <w:spacing w:before="0" w:after="80"/>
      </w:pPr>
      <w:r>
        <w:rPr>
          <w:rFonts w:ascii="Arial" w:cs="Arial" w:eastAsia="Arial" w:hAnsi="Arial"/>
          <w:b/>
          <w:bCs/>
          <w:color w:val="1F4E79"/>
          <w:sz w:val="26"/>
          <w:szCs w:val="26"/>
        </w:rPr>
        <w:t xml:space="preserve">Pregunta 8</w:t>
      </w:r>
    </w:p>
    <w:p>
      <w:pPr>
        <w:spacing w:before="0" w:after="80"/>
      </w:pPr>
      <w:r>
        <w:rPr>
          <w:rFonts w:ascii="Arial" w:cs="Arial" w:eastAsia="Arial" w:hAnsi="Arial"/>
          <w:b/>
          <w:bCs/>
          <w:color w:val="7D6608"/>
          <w:sz w:val="18"/>
          <w:szCs w:val="18"/>
          <w:shd w:fill="FFF3CD" w:val="clear"/>
        </w:rPr>
        <w:t xml:space="preserve">  PRIORIDAD MEDIA  </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Parámetro / Decisión</w:t>
            </w:r>
          </w:p>
        </w:tc>
        <w:tc>
          <w:tcPr>
            <w:tcW w:type="dxa" w:w="6826"/>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GAP_WARN = 0.10 y GAP_FAIL = 0.30 (tasa de NaN en ventana de 24h)</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Valor actual en el código</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Definidos en s_h.py. Penalizan F_gap24 cuando más del 10% o 30% de las observaciones en 24h son NaN.</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Situación actual</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¿Por qué 10% y 30%? Estos umbrales definen cuántos datos faltantes son tolerables antes de que la calidad se degrade o vete.</w:t>
            </w:r>
          </w:p>
        </w:tc>
      </w:tr>
      <w:tr>
        <w:tc>
          <w:tcPr>
            <w:tcW w:type="dxa" w:w="2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1</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NORMAS WMO DE COMPLETITUD: El WMO (WMO-No.8, Capítulo 1) establece criterios de completitud para series hidrológicas. Típicamente se exige &gt;= 80% de datos presentes para cálculos mensuales, y &gt;= 90% para cálculos diarios. GAP_WARN=0.10 (10% faltante = 90% presente) y GAP_FAIL=0.30 (30% faltante = 70% presente) se anclan directamente a estos criterios WMO.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2</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NORMA ISO 19156 (Observations and Measurements): Define formalmente los requisitos de completitud de series de observación ambiental. Si GAP_FAIL corresponde al nivel de completitud mínimo para que una serie sea considerada válida según ISO 19156, el umbral tiene respaldo de norma ISO.</w:t>
            </w:r>
          </w:p>
        </w:tc>
      </w:tr>
      <w:tr>
        <w:tc>
          <w:tcPr>
            <w:tcW w:type="dxa" w:w="2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Qué debe entregar Reymar</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Referencia a los criterios de completitud del WMO-No.8 o ISO 19156 aplicables a series horarias de nivel de embalse. Con esa referencia, GAP_WARN y GAP_FAIL quedan justificados normativamente.</w:t>
            </w:r>
          </w:p>
        </w:tc>
      </w:tr>
    </w:tbl>
    <w:p>
      <w:pPr>
        <w:spacing w:before="0" w:after="160"/>
      </w:pPr>
    </w:p>
    <w:p>
      <w:pPr>
        <w:spacing w:before="0" w:after="80"/>
      </w:pPr>
      <w:r>
        <w:rPr>
          <w:rFonts w:ascii="Arial" w:cs="Arial" w:eastAsia="Arial" w:hAnsi="Arial"/>
          <w:b/>
          <w:bCs/>
          <w:color w:val="1F4E79"/>
          <w:sz w:val="26"/>
          <w:szCs w:val="26"/>
        </w:rPr>
        <w:t xml:space="preserve">Pregunta 9</w:t>
      </w:r>
    </w:p>
    <w:p>
      <w:pPr>
        <w:spacing w:before="0" w:after="80"/>
      </w:pPr>
      <w:r>
        <w:rPr>
          <w:rFonts w:ascii="Arial" w:cs="Arial" w:eastAsia="Arial" w:hAnsi="Arial"/>
          <w:b/>
          <w:bCs/>
          <w:color w:val="7D6608"/>
          <w:sz w:val="18"/>
          <w:szCs w:val="18"/>
          <w:shd w:fill="FFF3CD" w:val="clear"/>
        </w:rPr>
        <w:t xml:space="preserve">  PRIORIDAD MEDIA  </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Parámetro / Decisión</w:t>
            </w:r>
          </w:p>
        </w:tc>
        <w:tc>
          <w:tcPr>
            <w:tcW w:type="dxa" w:w="6826"/>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Bounds físicos H_level por embalse (E32: 325-375m, E33: 450-700m, E37: 80-190m)</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Valor actual en el código</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Definidos en s_f.py. Activan S_f=0 cuando H_level cae fuera del rango.</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Situación actual</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Los rangos fueron ajustados empíricamente sobre los percentiles de los datos reales. Deben derivarse de las características técnicas oficiales de cada embalse.</w:t>
            </w:r>
          </w:p>
        </w:tc>
      </w:tr>
      <w:tr>
        <w:tc>
          <w:tcPr>
            <w:tcW w:type="dxa" w:w="2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1</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FICHA TÉCNICA OFICIAL: La CHG publica fichas técnicas de cada embalse con cota de fondo, nivel mínimo técnico (cota de toma más baja), nivel máximo normal (NMN), y nivel máximo excepcional (NAP). Estos valores son la referencia definitiva. H_level_min = cota mínima de operación; H_level_max = NAP o NMN según criterio de Reymar.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Camino 2</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REGISTRO DEL CATÁLOGO NACIONAL DE PRESAS: El Ministerio para la Transición Ecológica publica el catálogo oficial con características técnicas de todas las presas españolas. Es fuente pública, citable, y definitiva.</w:t>
            </w:r>
          </w:p>
        </w:tc>
      </w:tr>
      <w:tr>
        <w:tc>
          <w:tcPr>
            <w:tcW w:type="dxa" w:w="2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bCs/>
                <w:i w:val="false"/>
                <w:iCs w:val="false"/>
                <w:color w:val="1F4E79"/>
                <w:sz w:val="19"/>
                <w:szCs w:val="19"/>
              </w:rPr>
              <w:t xml:space="preserve">Qué debe entregar Reymar</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Para cada uno de los tres embalses: cota mínima de operación y nivel máximo normal (NMN) de la ficha técnica oficial de la CHG o del catálogo nacional de presas. Con esos valores, los bounds de S_f son consecuencia directa de la especificación técnica oficial.</w:t>
            </w:r>
          </w:p>
        </w:tc>
      </w:tr>
    </w:tbl>
    <w:p>
      <w:pPr>
        <w:spacing w:before="0" w:after="200"/>
      </w:pPr>
    </w:p>
    <w:p>
      <w:pPr>
        <w:pStyle w:val="Heading1"/>
        <w:spacing w:before="360" w:after="180"/>
      </w:pPr>
      <w:r>
        <w:rPr>
          <w:rFonts w:ascii="Arial" w:cs="Arial" w:eastAsia="Arial" w:hAnsi="Arial"/>
          <w:b/>
          <w:bCs/>
          <w:color w:val="1F4E79"/>
          <w:sz w:val="30"/>
          <w:szCs w:val="30"/>
        </w:rPr>
        <w:t xml:space="preserve">Plan de acción propuesto</w:t>
      </w:r>
    </w:p>
    <w:p>
      <w:pPr>
        <w:pBdr>
          <w:bottom w:val="single" w:color="2E75B6" w:sz="4" w:space="1"/>
        </w:pBdr>
        <w:spacing w:before="180" w:after="180"/>
      </w:pPr>
    </w:p>
    <w:p>
      <w:pPr>
        <w:spacing w:before="0" w:after="120"/>
      </w:pPr>
    </w:p>
    <w:p>
      <w:pPr>
        <w:spacing w:before="80" w:after="120"/>
        <w:jc w:val="left"/>
      </w:pPr>
      <w:r>
        <w:rPr>
          <w:rFonts w:ascii="Arial" w:cs="Arial" w:eastAsia="Arial" w:hAnsi="Arial"/>
          <w:b w:val="false"/>
          <w:bCs w:val="false"/>
          <w:i w:val="false"/>
          <w:iCs w:val="false"/>
          <w:color w:val="000000"/>
          <w:sz w:val="22"/>
          <w:szCs w:val="22"/>
        </w:rPr>
        <w:t xml:space="preserve">Las respuestas de Reymar a este cuestionario producirán uno de tres resultados por parámetro:</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Resultado</w:t>
            </w:r>
          </w:p>
        </w:tc>
        <w:tc>
          <w:tcPr>
            <w:tcW w:type="dxa" w:w="36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Qué significa</w:t>
            </w:r>
          </w:p>
        </w:tc>
        <w:tc>
          <w:tcPr>
            <w:tcW w:type="dxa" w:w="3626"/>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Acción en código</w:t>
            </w:r>
          </w:p>
        </w:tc>
      </w:tr>
      <w:tr>
        <w:tc>
          <w:tcPr>
            <w:tcW w:type="dxa" w:w="18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bCs/>
                <w:i w:val="false"/>
                <w:iCs w:val="false"/>
                <w:color w:val="1F7A1F"/>
                <w:sz w:val="20"/>
                <w:szCs w:val="20"/>
              </w:rPr>
              <w:t xml:space="preserve">Referencia externa encontrada</w:t>
            </w:r>
          </w:p>
        </w:tc>
        <w:tc>
          <w:tcPr>
            <w:tcW w:type="dxa" w:w="3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El parámetro tiene respaldo en norma, literatura o protocolo oficial.</w:t>
            </w:r>
          </w:p>
        </w:tc>
        <w:tc>
          <w:tcPr>
            <w:tcW w:type="dxa" w:w="3626"/>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Añadir comentario con cita en el código. Documentar en TEC_Formulas v1.1.</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i w:val="false"/>
                <w:iCs w:val="false"/>
                <w:color w:val="1F4E79"/>
                <w:sz w:val="20"/>
                <w:szCs w:val="20"/>
              </w:rPr>
              <w:t xml:space="preserve">Criterio de experto documentado</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No hay norma, pero Reymar articula la lógica técnica por escrito.</w:t>
            </w:r>
          </w:p>
        </w:tc>
        <w:tc>
          <w:tcPr>
            <w:tcW w:type="dxa" w:w="36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Añadir justificación en docstring + sección de supuestos en TEC_Formulas v1.1.</w:t>
            </w:r>
          </w:p>
        </w:tc>
      </w:tr>
      <w:tr>
        <w:tc>
          <w:tcPr>
            <w:tcW w:type="dxa" w:w="18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bCs/>
                <w:i w:val="false"/>
                <w:iCs w:val="false"/>
                <w:color w:val="C00000"/>
                <w:sz w:val="20"/>
                <w:szCs w:val="20"/>
              </w:rPr>
              <w:t xml:space="preserve">Parámetro a recalcular</w:t>
            </w:r>
          </w:p>
        </w:tc>
        <w:tc>
          <w:tcPr>
            <w:tcW w:type="dxa" w:w="3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El valor actual no se sostiene con ninguna justificación. Debe derivarse de nuevo.</w:t>
            </w:r>
          </w:p>
        </w:tc>
        <w:tc>
          <w:tcPr>
            <w:tcW w:type="dxa" w:w="3626"/>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20"/>
                <w:szCs w:val="20"/>
              </w:rPr>
              <w:t xml:space="preserve">Recalcular con el método acordado y actualizar código + documentación.</w:t>
            </w:r>
          </w:p>
        </w:tc>
      </w:tr>
    </w:tbl>
    <w:p>
      <w:pPr>
        <w:spacing w:before="0" w:after="200"/>
      </w:pPr>
    </w:p>
    <w:p>
      <w:pPr>
        <w:spacing w:before="80" w:after="120"/>
        <w:jc w:val="left"/>
      </w:pPr>
      <w:r>
        <w:rPr>
          <w:rFonts w:ascii="Arial" w:cs="Arial" w:eastAsia="Arial" w:hAnsi="Arial"/>
          <w:b w:val="false"/>
          <w:bCs w:val="false"/>
          <w:i w:val="false"/>
          <w:iCs w:val="false"/>
          <w:color w:val="000000"/>
          <w:sz w:val="22"/>
          <w:szCs w:val="22"/>
        </w:rPr>
        <w:t xml:space="preserve">Una vez resueltas todas las preguntas, el documento TEC_Formulas_Sc_Veto_v1.0.txt se actualizará a v1.1 con una sección de justificación formal por parámetro. Ningún valor en el código debe quedar sin referencia a esa sección.</w:t>
      </w:r>
    </w:p>
    <w:p>
      <w:pPr>
        <w:spacing w:before="0" w:after="200"/>
      </w:pPr>
    </w:p>
    <w:p>
      <w:pPr>
        <w:pBdr>
          <w:bottom w:val="single" w:color="1F4E79" w:sz="4" w:space="1"/>
        </w:pBdr>
        <w:spacing w:before="180" w:after="180"/>
      </w:pPr>
    </w:p>
    <w:p>
      <w:pPr>
        <w:spacing w:before="160" w:after="0"/>
        <w:jc w:val="right"/>
      </w:pPr>
      <w:r>
        <w:rPr>
          <w:rFonts w:ascii="Arial" w:cs="Arial" w:eastAsia="Arial" w:hAnsi="Arial"/>
          <w:i/>
          <w:iCs/>
          <w:color w:val="595959"/>
          <w:sz w:val="18"/>
          <w:szCs w:val="18"/>
        </w:rPr>
        <w:t xml:space="preserve">Kent Valera Chirinos  ·  KAIRI-SIO Sprint 5  ·  12 de marzo de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2026-03-12T09:36:06.674Z</dcterms:created>
  <dcterms:modified xsi:type="dcterms:W3CDTF">2026-03-12T09:36:06.675Z</dcterms:modified>
</cp:coreProperties>
</file>

<file path=docProps/custom.xml><?xml version="1.0" encoding="utf-8"?>
<Properties xmlns="http://schemas.openxmlformats.org/officeDocument/2006/custom-properties" xmlns:vt="http://schemas.openxmlformats.org/officeDocument/2006/docPropsVTypes"/>
</file>