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June</w:t>
      </w:r>
      <w:r>
        <w:t xml:space="preserve"> </w:t>
      </w:r>
      <w:r>
        <w:t xml:space="preserve">sitrep</w:t>
      </w:r>
      <w:r>
        <w:t xml:space="preserve"> </w:t>
      </w:r>
      <w:r>
        <w:t xml:space="preserve">inputs</w:t>
      </w:r>
    </w:p>
    <w:p>
      <w:pPr>
        <w:pStyle w:val="Date"/>
      </w:pPr>
      <w:r>
        <w:t xml:space="preserve">18</w:t>
      </w:r>
      <w:r>
        <w:t xml:space="preserve"> </w:t>
      </w:r>
      <w:r>
        <w:t xml:space="preserve">July,</w:t>
      </w:r>
      <w:r>
        <w:t xml:space="preserve"> </w:t>
      </w:r>
      <w:r>
        <w:t xml:space="preserve">2023</w:t>
      </w:r>
    </w:p>
    <w:bookmarkStart w:id="20" w:name="sitrep"/>
    <w:p>
      <w:pPr>
        <w:pStyle w:val="Heading1"/>
      </w:pPr>
      <w:r>
        <w:t xml:space="preserve">Sitrep</w:t>
      </w:r>
    </w:p>
    <w:p>
      <w:pPr>
        <w:pStyle w:val="FirstParagraph"/>
      </w:pPr>
      <w:r>
        <w:t xml:space="preserve">A total of 5,697 children (2,481 girls and 2,684 boys) have accessed basic education with UNICEF support during June 2023 in the counties of Samburu, Turkana, West Pokot, Marsabit, Isiolo, Wajir, Tana River.</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729 teachers (474 men and 255 women) were trained on remedial and catchup pedagogical approaches, Mental Health and Psychosocial Support (MHPSS), Gender-Based Violence (GBV) and Guidance and Counselling (G&amp;C).</w:t>
      </w:r>
    </w:p>
    <w:p>
      <w:pPr>
        <w:pStyle w:val="BodyText"/>
      </w:pPr>
      <w:r>
        <w:t xml:space="preserve">UNICEF also supported the training of 148 (66 men and 82 women) members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Samburu, Turkana, Marsabit, Wajir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71,427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June sitrep inputs</dc:title>
  <dc:creator/>
  <cp:keywords/>
  <dcterms:created xsi:type="dcterms:W3CDTF">2023-07-18T09:01:41Z</dcterms:created>
  <dcterms:modified xsi:type="dcterms:W3CDTF">2023-07-18T09:01:41Z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18 July, 2023</vt:lpwstr>
  </property>
  <property fmtid="{D5CDD505-2E9C-101B-9397-08002B2CF9AE}" pid="4" name="output">
    <vt:lpwstr/>
  </property>
</Properties>
</file>