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June</w:t>
      </w:r>
      <w:r>
        <w:t xml:space="preserve"> </w:t>
      </w:r>
      <w:r>
        <w:t xml:space="preserve">sitrep</w:t>
      </w:r>
      <w:r>
        <w:t xml:space="preserve"> </w:t>
      </w:r>
      <w:r>
        <w:t xml:space="preserve">inputs</w:t>
      </w:r>
    </w:p>
    <w:p>
      <w:pPr>
        <w:pStyle w:val="Date"/>
      </w:pPr>
      <w:r>
        <w:t xml:space="preserve">18</w:t>
      </w:r>
      <w:r>
        <w:t xml:space="preserve"> </w:t>
      </w:r>
      <w:r>
        <w:t xml:space="preserve">July,</w:t>
      </w:r>
      <w:r>
        <w:t xml:space="preserve"> </w:t>
      </w:r>
      <w:r>
        <w:t xml:space="preserve">2023</w:t>
      </w:r>
    </w:p>
    <w:p>
      <w:pPr>
        <w:pStyle w:val="SourceCode"/>
      </w:pPr>
      <w:r>
        <w:rPr>
          <w:rStyle w:val="VerbatimChar"/>
        </w:rPr>
        <w:t xml:space="preserve">## # A tibble: 0 x 2</w:t>
      </w:r>
      <w:r>
        <w:br/>
      </w:r>
      <w:r>
        <w:rPr>
          <w:rStyle w:val="VerbatimChar"/>
        </w:rPr>
        <w:t xml:space="preserve">## # i 2 variables: county &lt;chr&gt;, value &lt;dbl&gt;</w:t>
      </w:r>
    </w:p>
    <w:p>
      <w:pPr>
        <w:pStyle w:val="SourceCode"/>
      </w:pPr>
      <w:r>
        <w:rPr>
          <w:rStyle w:val="VerbatimChar"/>
        </w:rPr>
        <w:t xml:space="preserve">## # A tibble: 0 x 2</w:t>
      </w:r>
      <w:r>
        <w:br/>
      </w:r>
      <w:r>
        <w:rPr>
          <w:rStyle w:val="VerbatimChar"/>
        </w:rPr>
        <w:t xml:space="preserve">## # i 2 variables: county &lt;chr&gt;, value &lt;dbl&gt;</w:t>
      </w:r>
    </w:p>
    <w:p>
      <w:pPr>
        <w:pStyle w:val="SourceCode"/>
      </w:pPr>
      <w:r>
        <w:rPr>
          <w:rStyle w:val="VerbatimChar"/>
        </w:rPr>
        <w:t xml:space="preserve">## # A tibble: 7 x 2</w:t>
      </w:r>
      <w:r>
        <w:br/>
      </w:r>
      <w:r>
        <w:rPr>
          <w:rStyle w:val="VerbatimChar"/>
        </w:rPr>
        <w:t xml:space="preserve">##   unicef_indicator                                            n</w:t>
      </w:r>
      <w:r>
        <w:br/>
      </w:r>
      <w:r>
        <w:rPr>
          <w:rStyle w:val="VerbatimChar"/>
        </w:rPr>
        <w:t xml:space="preserve">##   &lt;chr&gt;                                                   &lt;int&gt;</w:t>
      </w:r>
      <w:r>
        <w:br/>
      </w:r>
      <w:r>
        <w:rPr>
          <w:rStyle w:val="VerbatimChar"/>
        </w:rPr>
        <w:t xml:space="preserve">## 1 1. OOSC accessing formal education                       2784</w:t>
      </w:r>
      <w:r>
        <w:br/>
      </w:r>
      <w:r>
        <w:rPr>
          <w:rStyle w:val="VerbatimChar"/>
        </w:rPr>
        <w:t xml:space="preserve">## 2 2. Children benefiting from child-friendly environment   3480</w:t>
      </w:r>
      <w:r>
        <w:br/>
      </w:r>
      <w:r>
        <w:rPr>
          <w:rStyle w:val="VerbatimChar"/>
        </w:rPr>
        <w:t xml:space="preserve">## 3 3. Children who receive assistance to continue learning  2784</w:t>
      </w:r>
      <w:r>
        <w:br/>
      </w:r>
      <w:r>
        <w:rPr>
          <w:rStyle w:val="VerbatimChar"/>
        </w:rPr>
        <w:t xml:space="preserve">## 4 4. Teachers trained resilience programmes                2262</w:t>
      </w:r>
      <w:r>
        <w:br/>
      </w:r>
      <w:r>
        <w:rPr>
          <w:rStyle w:val="VerbatimChar"/>
        </w:rPr>
        <w:t xml:space="preserve">## 5 5. BoM trained resilience programmes                     2262</w:t>
      </w:r>
      <w:r>
        <w:br/>
      </w:r>
      <w:r>
        <w:rPr>
          <w:rStyle w:val="VerbatimChar"/>
        </w:rPr>
        <w:t xml:space="preserve">## 6 6. Govt. officials trained                                696</w:t>
      </w:r>
      <w:r>
        <w:br/>
      </w:r>
      <w:r>
        <w:rPr>
          <w:rStyle w:val="VerbatimChar"/>
        </w:rPr>
        <w:t xml:space="preserve">## 7 7. Children life skills mentorship                       2784</w:t>
      </w:r>
    </w:p>
    <w:p>
      <w:pPr>
        <w:pStyle w:val="SourceCode"/>
      </w:pPr>
      <w:r>
        <w:rPr>
          <w:rStyle w:val="VerbatimChar"/>
        </w:rPr>
        <w:t xml:space="preserve">## # A tibble: 20 x 2</w:t>
      </w:r>
      <w:r>
        <w:br/>
      </w:r>
      <w:r>
        <w:rPr>
          <w:rStyle w:val="VerbatimChar"/>
        </w:rPr>
        <w:t xml:space="preserve">##    sub_indicator                                n</w:t>
      </w:r>
      <w:r>
        <w:br/>
      </w:r>
      <w:r>
        <w:rPr>
          <w:rStyle w:val="VerbatimChar"/>
        </w:rPr>
        <w:t xml:space="preserve">##    &lt;chr&gt;                                    &lt;int&gt;</w:t>
      </w:r>
      <w:r>
        <w:br/>
      </w:r>
      <w:r>
        <w:rPr>
          <w:rStyle w:val="VerbatimChar"/>
        </w:rPr>
        <w:t xml:space="preserve">##  1 indicator2_all_boys                        174</w:t>
      </w:r>
      <w:r>
        <w:br/>
      </w:r>
      <w:r>
        <w:rPr>
          <w:rStyle w:val="VerbatimChar"/>
        </w:rPr>
        <w:t xml:space="preserve">##  2 indicator2_all_girls                       174</w:t>
      </w:r>
      <w:r>
        <w:br/>
      </w:r>
      <w:r>
        <w:rPr>
          <w:rStyle w:val="VerbatimChar"/>
        </w:rPr>
        <w:t xml:space="preserve">##  3 indicator2_all_total_children              174</w:t>
      </w:r>
      <w:r>
        <w:br/>
      </w:r>
      <w:r>
        <w:rPr>
          <w:rStyle w:val="VerbatimChar"/>
        </w:rPr>
        <w:t xml:space="preserve">##  4 indicator2_cwd_boys                        174</w:t>
      </w:r>
      <w:r>
        <w:br/>
      </w:r>
      <w:r>
        <w:rPr>
          <w:rStyle w:val="VerbatimChar"/>
        </w:rPr>
        <w:t xml:space="preserve">##  5 indicator2_cwd_girls                       174</w:t>
      </w:r>
      <w:r>
        <w:br/>
      </w:r>
      <w:r>
        <w:rPr>
          <w:rStyle w:val="VerbatimChar"/>
        </w:rPr>
        <w:t xml:space="preserve">##  6 indicator2_cwd_total_children              174</w:t>
      </w:r>
      <w:r>
        <w:br/>
      </w:r>
      <w:r>
        <w:rPr>
          <w:rStyle w:val="VerbatimChar"/>
        </w:rPr>
        <w:t xml:space="preserve">##  7 indicator2_host_community_boys             174</w:t>
      </w:r>
      <w:r>
        <w:br/>
      </w:r>
      <w:r>
        <w:rPr>
          <w:rStyle w:val="VerbatimChar"/>
        </w:rPr>
        <w:t xml:space="preserve">##  8 indicator2_host_community_girls            174</w:t>
      </w:r>
      <w:r>
        <w:br/>
      </w:r>
      <w:r>
        <w:rPr>
          <w:rStyle w:val="VerbatimChar"/>
        </w:rPr>
        <w:t xml:space="preserve">##  9 indicator2_host_community_total_children   174</w:t>
      </w:r>
      <w:r>
        <w:br/>
      </w:r>
      <w:r>
        <w:rPr>
          <w:rStyle w:val="VerbatimChar"/>
        </w:rPr>
        <w:t xml:space="preserve">## 10 indicator2_idps_boys                       174</w:t>
      </w:r>
      <w:r>
        <w:br/>
      </w:r>
      <w:r>
        <w:rPr>
          <w:rStyle w:val="VerbatimChar"/>
        </w:rPr>
        <w:t xml:space="preserve">## 11 indicator2_idps_girls                      174</w:t>
      </w:r>
      <w:r>
        <w:br/>
      </w:r>
      <w:r>
        <w:rPr>
          <w:rStyle w:val="VerbatimChar"/>
        </w:rPr>
        <w:t xml:space="preserve">## 12 indicator2_idps_total_children             174</w:t>
      </w:r>
      <w:r>
        <w:br/>
      </w:r>
      <w:r>
        <w:rPr>
          <w:rStyle w:val="VerbatimChar"/>
        </w:rPr>
        <w:t xml:space="preserve">## 13 indicator2_narrative                       174</w:t>
      </w:r>
      <w:r>
        <w:br/>
      </w:r>
      <w:r>
        <w:rPr>
          <w:rStyle w:val="VerbatimChar"/>
        </w:rPr>
        <w:t xml:space="preserve">## 14 indicator2_new_classrooms                  174</w:t>
      </w:r>
      <w:r>
        <w:br/>
      </w:r>
      <w:r>
        <w:rPr>
          <w:rStyle w:val="VerbatimChar"/>
        </w:rPr>
        <w:t xml:space="preserve">## 15 indicator2_new_latrines                    174</w:t>
      </w:r>
      <w:r>
        <w:br/>
      </w:r>
      <w:r>
        <w:rPr>
          <w:rStyle w:val="VerbatimChar"/>
        </w:rPr>
        <w:t xml:space="preserve">## 16 indicator2_refugees_boys                   174</w:t>
      </w:r>
      <w:r>
        <w:br/>
      </w:r>
      <w:r>
        <w:rPr>
          <w:rStyle w:val="VerbatimChar"/>
        </w:rPr>
        <w:t xml:space="preserve">## 17 indicator2_refugees_girls                  174</w:t>
      </w:r>
      <w:r>
        <w:br/>
      </w:r>
      <w:r>
        <w:rPr>
          <w:rStyle w:val="VerbatimChar"/>
        </w:rPr>
        <w:t xml:space="preserve">## 18 indicator2_refugees_total_children         174</w:t>
      </w:r>
      <w:r>
        <w:br/>
      </w:r>
      <w:r>
        <w:rPr>
          <w:rStyle w:val="VerbatimChar"/>
        </w:rPr>
        <w:t xml:space="preserve">## 19 indicator2_rehabilitated_classrooms        174</w:t>
      </w:r>
      <w:r>
        <w:br/>
      </w:r>
      <w:r>
        <w:rPr>
          <w:rStyle w:val="VerbatimChar"/>
        </w:rPr>
        <w:t xml:space="preserve">## 20 indicator2_rehabiltated_latrines           174</w:t>
      </w:r>
    </w:p>
    <w:bookmarkStart w:id="20" w:name="sitrep"/>
    <w:p>
      <w:pPr>
        <w:pStyle w:val="Heading1"/>
      </w:pPr>
      <w:r>
        <w:t xml:space="preserve">Sitrep</w:t>
      </w:r>
    </w:p>
    <w:p>
      <w:pPr>
        <w:pStyle w:val="FirstParagraph"/>
      </w:pPr>
      <w:r>
        <w:t xml:space="preserve">A total of 5,697 children (2,481 girls and 2,684 boys) have accessed basic education with UNICEF support during June 2023 in the counties of Samburu, Turkana, West Pokot, Marsabit, Isiolo, Wajir, Tana River.</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729 teachers (474 men and 255 women) were trained on remedial and catchup pedagogical approaches, Mental Health and Psychosocial Support (MHPSS), Gender-Based Violence (GBV) and Guidance and Counselling (G&amp;C).</w:t>
      </w:r>
    </w:p>
    <w:p>
      <w:pPr>
        <w:pStyle w:val="BodyText"/>
      </w:pPr>
      <w:r>
        <w:t xml:space="preserve">UNICEF also supported the training of 0, 0, 0, 0, 0, 0, 0, 0, 0, 0, 0, 0, 0, 0, 0, 0, 0, 0, 0, 0, 0, 148, 0, 0, 0, 0, 0, 0, 0 (NA, NA, NA, NA, NA, NA, NA, NA, NA, NA, NA, NA, NA, NA, NA, NA, NA, NA, NA, NA, NA, 66, NA, NA, NA, NA, NA, NA, NA men and 0, 0, 0, 0, 0, 0, 0, 0, 0, 0, 0, 0, 0, 0, 0, 0, 0, 0, 0, 0, 0, 148, 0, 0, 0, 0, 0, 0, 0 women) members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0 children (0 girls and 0 boys) in were supported to access mentorship and life skills sessions in Samburu, Turkana, Marsabit, Wajir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137,812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71,427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24.09</w:t>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June sitrep inputs</dc:title>
  <dc:creator/>
  <cp:keywords/>
  <dcterms:created xsi:type="dcterms:W3CDTF">2023-07-18T05:09:27Z</dcterms:created>
  <dcterms:modified xsi:type="dcterms:W3CDTF">2023-07-18T05:09:27Z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18 July, 2023</vt:lpwstr>
  </property>
  <property fmtid="{D5CDD505-2E9C-101B-9397-08002B2CF9AE}" pid="4" name="output">
    <vt:lpwstr/>
  </property>
</Properties>
</file>