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480" w:lineRule="auto"/>
        <w:jc w:val="center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3898006" cy="900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13983" l="0" r="0" t="13984"/>
                    <a:stretch>
                      <a:fillRect/>
                    </a:stretch>
                  </pic:blipFill>
                  <pic:spPr>
                    <a:xfrm>
                      <a:off x="0" y="0"/>
                      <a:ext cx="3898006" cy="9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480" w:lineRule="auto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FACULTAD DE INGENIERÍA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Escuela Académico Profesional de </w:t>
      </w:r>
      <w:r w:rsidDel="00000000" w:rsidR="00000000" w:rsidRPr="00000000">
        <w:rPr>
          <w:b w:val="1"/>
          <w:sz w:val="32"/>
          <w:szCs w:val="32"/>
          <w:shd w:fill="e3efff" w:val="clear"/>
          <w:rtl w:val="0"/>
        </w:rPr>
        <w:t xml:space="preserve">Ingeniería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de Sistemas e Informática</w:t>
      </w:r>
    </w:p>
    <w:p w:rsidR="00000000" w:rsidDel="00000000" w:rsidP="00000000" w:rsidRDefault="00000000" w:rsidRPr="00000000" w14:paraId="00000004">
      <w:pPr>
        <w:pStyle w:val="Heading1"/>
        <w:spacing w:after="0" w:before="240" w:line="480" w:lineRule="auto"/>
        <w:jc w:val="center"/>
        <w:rPr>
          <w:b w:val="1"/>
          <w:color w:val="ffffff"/>
          <w:sz w:val="10"/>
          <w:szCs w:val="10"/>
          <w:highlight w:val="white"/>
        </w:rPr>
      </w:pPr>
      <w:bookmarkStart w:colFirst="0" w:colLast="0" w:name="_5egvisjte60" w:id="0"/>
      <w:bookmarkEnd w:id="0"/>
      <w:r w:rsidDel="00000000" w:rsidR="00000000" w:rsidRPr="00000000">
        <w:rPr>
          <w:b w:val="1"/>
          <w:color w:val="ffffff"/>
          <w:sz w:val="10"/>
          <w:szCs w:val="10"/>
          <w:highlight w:val="white"/>
          <w:rtl w:val="0"/>
        </w:rPr>
        <w:t xml:space="preserve">PORTADA</w:t>
      </w:r>
    </w:p>
    <w:p w:rsidR="00000000" w:rsidDel="00000000" w:rsidP="00000000" w:rsidRDefault="00000000" w:rsidRPr="00000000" w14:paraId="00000005">
      <w:pPr>
        <w:spacing w:after="120" w:line="36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shd w:fill="fceaf0" w:val="clear"/>
          <w:rtl w:val="0"/>
        </w:rPr>
        <w:t xml:space="preserve">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480" w:lineRule="auto"/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“TUTOR VIRTUAL DE LECTURA CRÍTICA”</w:t>
      </w:r>
    </w:p>
    <w:p w:rsidR="00000000" w:rsidDel="00000000" w:rsidP="00000000" w:rsidRDefault="00000000" w:rsidRPr="00000000" w14:paraId="00000007">
      <w:pPr>
        <w:spacing w:after="160"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PRESENTADO POR:</w:t>
      </w:r>
    </w:p>
    <w:p w:rsidR="00000000" w:rsidDel="00000000" w:rsidP="00000000" w:rsidRDefault="00000000" w:rsidRPr="00000000" w14:paraId="00000008">
      <w:pPr>
        <w:spacing w:after="160" w:line="240" w:lineRule="auto"/>
        <w:ind w:firstLine="2125.9842519685035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Calderon Espejo Eduardo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Campos Aquino Alexandra Karim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Espejo Mayhua Jhoanes Lenin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Huali Cuyotupa Jhosep Steven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Huaman Capcha Estefani Abigail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Rodriguez Santiago Luis Gerardo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Salinas Gamión Marlon Andres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160"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Yaranga Ruiz Kenyi Mauri</w:t>
      </w:r>
    </w:p>
    <w:p w:rsidR="00000000" w:rsidDel="00000000" w:rsidP="00000000" w:rsidRDefault="00000000" w:rsidRPr="00000000" w14:paraId="00000011">
      <w:pPr>
        <w:spacing w:after="160" w:line="240" w:lineRule="auto"/>
        <w:rPr>
          <w:b w:val="1"/>
          <w:sz w:val="28"/>
          <w:szCs w:val="28"/>
          <w:shd w:fill="d7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jc w:val="center"/>
        <w:rPr>
          <w:b w:val="1"/>
          <w:sz w:val="28"/>
          <w:szCs w:val="28"/>
          <w:shd w:fill="d7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jc w:val="center"/>
        <w:rPr>
          <w:b w:val="1"/>
          <w:sz w:val="28"/>
          <w:szCs w:val="28"/>
          <w:shd w:fill="d7f2f7" w:val="clear"/>
        </w:rPr>
      </w:pPr>
      <w:r w:rsidDel="00000000" w:rsidR="00000000" w:rsidRPr="00000000">
        <w:rPr>
          <w:b w:val="1"/>
          <w:sz w:val="28"/>
          <w:szCs w:val="28"/>
          <w:shd w:fill="d7f2f7" w:val="clear"/>
          <w:rtl w:val="0"/>
        </w:rPr>
        <w:t xml:space="preserve">Ingeniero de Sistemas e Informática</w:t>
      </w:r>
    </w:p>
    <w:p w:rsidR="00000000" w:rsidDel="00000000" w:rsidP="00000000" w:rsidRDefault="00000000" w:rsidRPr="00000000" w14:paraId="00000014">
      <w:pPr>
        <w:spacing w:after="160" w:line="480" w:lineRule="auto"/>
        <w:rPr>
          <w:shd w:fill="d7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jc w:val="center"/>
        <w:rPr>
          <w:b w:val="1"/>
          <w:sz w:val="24"/>
          <w:szCs w:val="24"/>
          <w:shd w:fill="d7f2f7" w:val="clear"/>
        </w:rPr>
      </w:pPr>
      <w:r w:rsidDel="00000000" w:rsidR="00000000" w:rsidRPr="00000000">
        <w:rPr>
          <w:b w:val="1"/>
          <w:sz w:val="24"/>
          <w:szCs w:val="24"/>
          <w:shd w:fill="d7f2f7" w:val="clear"/>
          <w:rtl w:val="0"/>
        </w:rPr>
        <w:t xml:space="preserve">Huancayo – Perú</w:t>
      </w:r>
    </w:p>
    <w:p w:rsidR="00000000" w:rsidDel="00000000" w:rsidP="00000000" w:rsidRDefault="00000000" w:rsidRPr="00000000" w14:paraId="00000016">
      <w:pPr>
        <w:spacing w:after="160" w:line="360" w:lineRule="auto"/>
        <w:jc w:val="center"/>
        <w:rPr>
          <w:b w:val="1"/>
          <w:sz w:val="24"/>
          <w:szCs w:val="24"/>
          <w:shd w:fill="d7f2f7" w:val="clear"/>
        </w:rPr>
      </w:pPr>
      <w:r w:rsidDel="00000000" w:rsidR="00000000" w:rsidRPr="00000000">
        <w:rPr>
          <w:b w:val="1"/>
          <w:sz w:val="24"/>
          <w:szCs w:val="24"/>
          <w:shd w:fill="d7f2f7" w:val="clear"/>
          <w:rtl w:val="0"/>
        </w:rPr>
        <w:t xml:space="preserve">2025</w:t>
      </w:r>
    </w:p>
    <w:p w:rsidR="00000000" w:rsidDel="00000000" w:rsidP="00000000" w:rsidRDefault="00000000" w:rsidRPr="00000000" w14:paraId="00000017">
      <w:pPr>
        <w:spacing w:after="160" w:line="360" w:lineRule="auto"/>
        <w:jc w:val="center"/>
        <w:rPr>
          <w:b w:val="1"/>
          <w:sz w:val="24"/>
          <w:szCs w:val="24"/>
          <w:shd w:fill="d7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  <w:b w:val="1"/>
          <w:i w:val="1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6"/>
          <w:szCs w:val="26"/>
          <w:rtl w:val="0"/>
        </w:rPr>
        <w:t xml:space="preserve">DECLARACIÓN DEL EQUIPO DEL PROYECTO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before="24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Nombre del proyecto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Tutor Virtual de Lectura Crítica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Visión del proyecto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Ofrecer una herramienta web innovadora que permita a estudiantes y docentes desarrollar habilidades de lectura crítica, integrando IA para personalizar la experiencia de aprendizaje.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 del equipo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Desarrollar una plataforma eficiente y escalable que potencie el aprendizaje lector, con resultados medibles y adaptados a cada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Miembros del equipo y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2610"/>
        <w:gridCol w:w="4770"/>
        <w:tblGridChange w:id="0">
          <w:tblGrid>
            <w:gridCol w:w="1635"/>
            <w:gridCol w:w="2610"/>
            <w:gridCol w:w="4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Rodriguez Santiago Luis Gerardo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Product Owner (Propietario del Producto)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Define la visión del producto, gestiona el Product Backlog y asegura que el equipo trabaje en lo que aporta mayor valor al cliente o negocio.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Marlon Andres Salinas Gamión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Scrum Master (Maestro de Scrum)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Facilita la aplicación de Scrum, organiza los eventos, elimina impedimentos y ayuda al equipo a mejorar continuamente.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Calderon Espejo Eduardo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Desarrollador Backend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encarga de la lógica del sistema, conexión con la base de datos y creación de APIs para que el frontend pueda comunicarse con el sistema, y Administración de la base de datos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Huaman Capcha Estefani Abigail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Desarrollador Frontend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 la interfaz gráfica del sistema, garantizando que sea usable, accesible e intuitiva para el usuario.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Huali Cuyotupa Jhosep Steven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Tester / QA (Aseguramiento de la Calidad de Software)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Realiza pruebas funcionales y no funcionales, detecta errores y asegura que el software cumpla los requisitos establecidos.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Campos Aquino Alexandra Karim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Analista Funcional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Traduce los requisitos del cliente en especificaciones técnicas, modela procesos de negocio y apoya en la definición de historias de usuario.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Jhoanes Lenin Espejo Mayhua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Diseñador UX/UI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Diseña la experiencia del usuario y la parte visual del sistema (interfaces, prototipos, mockups), trabajando junto al frontend.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Kenyi Mauri Yaranga Ruiz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Documentador / Gestor de Configuración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documentación, manuales y gestiona control de versiones y trazabilidad.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="276" w:lineRule="auto"/>
        <w:rPr>
          <w:rFonts w:ascii="Calibri" w:cs="Calibri" w:eastAsia="Calibri" w:hAnsi="Calibri"/>
          <w:b w:val="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rFonts w:ascii="Calibri" w:cs="Calibri" w:eastAsia="Calibri" w:hAnsi="Calibri"/>
          <w:b w:val="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rFonts w:ascii="Calibri" w:cs="Calibri" w:eastAsia="Calibri" w:hAnsi="Calibri"/>
          <w:b w:val="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before="24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Normas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Comunicación clara y semanal.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Cumplimiento de cronogramas.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Retroalimentación constructiva.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Priorización de calidad educativa.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24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Respeto y colaboración mutua.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76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24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Frecuencia y tipos de reuniones</w:t>
      </w:r>
      <w:r w:rsidDel="00000000" w:rsidR="00000000" w:rsidRPr="00000000">
        <w:rPr>
          <w:rtl w:val="0"/>
        </w:rPr>
      </w:r>
    </w:p>
    <w:tbl>
      <w:tblPr>
        <w:tblStyle w:val="Table2"/>
        <w:tblW w:w="7935.0" w:type="dxa"/>
        <w:jc w:val="left"/>
        <w:tblInd w:w="9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1665"/>
        <w:gridCol w:w="1410"/>
        <w:gridCol w:w="3000"/>
        <w:tblGridChange w:id="0">
          <w:tblGrid>
            <w:gridCol w:w="1860"/>
            <w:gridCol w:w="1665"/>
            <w:gridCol w:w="1410"/>
            <w:gridCol w:w="300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Tipo de reunión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Participantes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Daily Stand-Up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Equipo completo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Revisión semanal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Semanal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Líderes y gerente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Comité pedagógico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 horas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Patrocinador, docentes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Evaluación técnica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Trimestral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Equipo técnico</w:t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="276" w:lineRule="auto"/>
        <w:rPr>
          <w:rFonts w:ascii="Calibri" w:cs="Calibri" w:eastAsia="Calibri" w:hAnsi="Calibri"/>
          <w:b w:val="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before="24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Herramientas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Jira, Trello (gestión de tareas)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Meet, Microsoft Teams (reuniones)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GitHub (código)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Notion, Google Drive (documentación)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24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Toma de decisiones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76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Técnicas: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 Líder de Desarrollo Web es responsable de tomar decisiones sobre la elección de tecnologías, la implementación de la arquitectura del sistema, la selección de herramientas para la automatización, y la planificación de pruebas de calidad. Estas decisiones se toman tras consulta con el equipo de desarrollo (backend, frontend, QA y diseño) y una revisión de la viabilidad técnica, considerando siempre la experiencia del equipo y la factibilidad de la implementación.</w:t>
        <w:br w:type="textWrapping"/>
      </w:r>
    </w:p>
    <w:p w:rsidR="00000000" w:rsidDel="00000000" w:rsidP="00000000" w:rsidRDefault="00000000" w:rsidRPr="00000000" w14:paraId="00000060">
      <w:pPr>
        <w:spacing w:after="240" w:before="240" w:line="276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Pedagógicas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El Comité Académico se encarga de las decisiones pedagógicas, como la validación de los criterios educativos y la alineación de los algoritmos de IA con los objetivos de aprendizaje. También aprueban los métodos de evaluación y la selección de los textos para los análisis de lectura crítica. Estas decisiones se toman luego de consultas con los docentes y expertos pedagógicos, y de una evaluación de impacto educativo durante las pruebas piloto.</w:t>
        <w:br w:type="textWrapping"/>
      </w:r>
    </w:p>
    <w:p w:rsidR="00000000" w:rsidDel="00000000" w:rsidP="00000000" w:rsidRDefault="00000000" w:rsidRPr="00000000" w14:paraId="00000061">
      <w:pPr>
        <w:spacing w:after="240" w:before="240" w:line="276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Estratégicas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Las decisiones estratégicas son tomadas por el Patrocinador, quien aprueba el presupuesto, valida los cambios estratégicos y define las metas generales del proyecto. También toma decisiones sobre la escalabilidad del proyecto y su expansión a nivel regional. Estas decisiones se basan en la revisión de informes de avance, métricas de desempeño y resultados de las fases piloto, con consultas previas al equipo técnico y académico para asegurar que los cambios sean viables.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before="24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Valores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Innovación educativa.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Accesibilidad.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Calidad académica.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Colaboración interdisciplinaria.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Ética en 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Compromiso del equipo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 equipo se compromete a entregar una plataforma innovadora, segura y con impacto positivo en el aprendizaje, revisando el plan cada trimestre.</w:t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1571625</wp:posOffset>
            </wp:positionH>
            <wp:positionV relativeFrom="paragraph">
              <wp:posOffset>177329</wp:posOffset>
            </wp:positionV>
            <wp:extent cx="2762250" cy="1095375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24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Firmas</w:t>
      </w:r>
    </w:p>
    <w:p w:rsidR="00000000" w:rsidDel="00000000" w:rsidP="00000000" w:rsidRDefault="00000000" w:rsidRPr="00000000" w14:paraId="0000006B">
      <w:pPr>
        <w:spacing w:after="24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</w:t>
      </w:r>
    </w:p>
    <w:p w:rsidR="00000000" w:rsidDel="00000000" w:rsidP="00000000" w:rsidRDefault="00000000" w:rsidRPr="00000000" w14:paraId="0000006E">
      <w:pPr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CAMPOS AQUINO ALEXANDRA KARIM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1999" cy="1190625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1999" cy="119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spacing w:after="160" w:line="360" w:lineRule="auto"/>
        <w:jc w:val="center"/>
        <w:rPr>
          <w:b w:val="1"/>
          <w:sz w:val="24"/>
          <w:szCs w:val="24"/>
          <w:shd w:fill="d7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360" w:lineRule="auto"/>
        <w:jc w:val="center"/>
        <w:rPr>
          <w:b w:val="1"/>
          <w:sz w:val="24"/>
          <w:szCs w:val="24"/>
          <w:shd w:fill="d7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</w:t>
      </w:r>
    </w:p>
    <w:p w:rsidR="00000000" w:rsidDel="00000000" w:rsidP="00000000" w:rsidRDefault="00000000" w:rsidRPr="00000000" w14:paraId="00000072">
      <w:pPr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HUAMAN CAPCHA ESTEFANI ABIGAIL</w:t>
      </w:r>
    </w:p>
    <w:p w:rsidR="00000000" w:rsidDel="00000000" w:rsidP="00000000" w:rsidRDefault="00000000" w:rsidRPr="00000000" w14:paraId="00000073">
      <w:pPr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647933" cy="69056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933" cy="69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</w:t>
      </w:r>
    </w:p>
    <w:p w:rsidR="00000000" w:rsidDel="00000000" w:rsidP="00000000" w:rsidRDefault="00000000" w:rsidRPr="00000000" w14:paraId="00000075">
      <w:pPr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HUALI CUYOTUPA JHOSEP STEVEN</w:t>
      </w:r>
    </w:p>
    <w:p w:rsidR="00000000" w:rsidDel="00000000" w:rsidP="00000000" w:rsidRDefault="00000000" w:rsidRPr="00000000" w14:paraId="00000076">
      <w:pPr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2209800</wp:posOffset>
            </wp:positionH>
            <wp:positionV relativeFrom="paragraph">
              <wp:posOffset>254657</wp:posOffset>
            </wp:positionV>
            <wp:extent cx="1482562" cy="1191592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2562" cy="11915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</w:t>
      </w:r>
    </w:p>
    <w:p w:rsidR="00000000" w:rsidDel="00000000" w:rsidP="00000000" w:rsidRDefault="00000000" w:rsidRPr="00000000" w14:paraId="00000078">
      <w:pPr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SALINAS GAMIÓN MARLON ANDRES</w:t>
      </w:r>
    </w:p>
    <w:p w:rsidR="00000000" w:rsidDel="00000000" w:rsidP="00000000" w:rsidRDefault="00000000" w:rsidRPr="00000000" w14:paraId="00000079">
      <w:pPr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552700" cy="174701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280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47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</w:t>
      </w:r>
    </w:p>
    <w:p w:rsidR="00000000" w:rsidDel="00000000" w:rsidP="00000000" w:rsidRDefault="00000000" w:rsidRPr="00000000" w14:paraId="0000007B">
      <w:pPr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ESPEJO MAYHUA JHOANES LENIN</w:t>
      </w:r>
    </w:p>
    <w:p w:rsidR="00000000" w:rsidDel="00000000" w:rsidP="00000000" w:rsidRDefault="00000000" w:rsidRPr="00000000" w14:paraId="0000007C">
      <w:pPr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438275" cy="116587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22040" l="0" r="175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65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</w:t>
      </w:r>
    </w:p>
    <w:p w:rsidR="00000000" w:rsidDel="00000000" w:rsidP="00000000" w:rsidRDefault="00000000" w:rsidRPr="00000000" w14:paraId="0000007E">
      <w:pPr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CALDERON ESPEJO EDUARDO</w:t>
      </w:r>
    </w:p>
    <w:p w:rsidR="00000000" w:rsidDel="00000000" w:rsidP="00000000" w:rsidRDefault="00000000" w:rsidRPr="00000000" w14:paraId="0000007F">
      <w:pPr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144550" cy="1124666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4550" cy="1124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</w:t>
      </w:r>
    </w:p>
    <w:p w:rsidR="00000000" w:rsidDel="00000000" w:rsidP="00000000" w:rsidRDefault="00000000" w:rsidRPr="00000000" w14:paraId="00000081">
      <w:pPr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YARANGA RUIZ KENYI</w:t>
      </w:r>
    </w:p>
    <w:p w:rsidR="00000000" w:rsidDel="00000000" w:rsidP="00000000" w:rsidRDefault="00000000" w:rsidRPr="00000000" w14:paraId="00000082">
      <w:pPr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360" w:lineRule="auto"/>
        <w:jc w:val="center"/>
        <w:rPr>
          <w:b w:val="1"/>
          <w:sz w:val="24"/>
          <w:szCs w:val="24"/>
          <w:shd w:fill="d7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360" w:lineRule="auto"/>
        <w:jc w:val="center"/>
        <w:rPr>
          <w:b w:val="1"/>
          <w:sz w:val="24"/>
          <w:szCs w:val="24"/>
          <w:shd w:fill="d7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360" w:lineRule="auto"/>
        <w:jc w:val="center"/>
        <w:rPr>
          <w:b w:val="1"/>
          <w:sz w:val="24"/>
          <w:szCs w:val="24"/>
          <w:shd w:fill="d7f2f7" w:val="clear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