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898006" cy="90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3983" l="0" r="0" t="13984"/>
                    <a:stretch>
                      <a:fillRect/>
                    </a:stretch>
                  </pic:blipFill>
                  <pic:spPr>
                    <a:xfrm>
                      <a:off x="0" y="0"/>
                      <a:ext cx="3898006" cy="9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Escuela Académico Profesional de </w:t>
      </w:r>
      <w:r w:rsidDel="00000000" w:rsidR="00000000" w:rsidRPr="00000000">
        <w:rPr>
          <w:b w:val="1"/>
          <w:sz w:val="32"/>
          <w:szCs w:val="32"/>
          <w:shd w:fill="e3efff" w:val="clear"/>
          <w:rtl w:val="0"/>
        </w:rPr>
        <w:t xml:space="preserve">Ingeniería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de Sistemas e Informática</w:t>
      </w:r>
    </w:p>
    <w:p w:rsidR="00000000" w:rsidDel="00000000" w:rsidP="00000000" w:rsidRDefault="00000000" w:rsidRPr="00000000" w14:paraId="00000004">
      <w:pPr>
        <w:pStyle w:val="Heading1"/>
        <w:spacing w:after="0" w:before="240" w:line="480" w:lineRule="auto"/>
        <w:jc w:val="center"/>
        <w:rPr>
          <w:b w:val="1"/>
          <w:color w:val="ffffff"/>
          <w:sz w:val="10"/>
          <w:szCs w:val="10"/>
          <w:highlight w:val="white"/>
        </w:rPr>
      </w:pPr>
      <w:bookmarkStart w:colFirst="0" w:colLast="0" w:name="_heading=h.5egvisjte60" w:id="0"/>
      <w:bookmarkEnd w:id="0"/>
      <w:r w:rsidDel="00000000" w:rsidR="00000000" w:rsidRPr="00000000">
        <w:rPr>
          <w:b w:val="1"/>
          <w:color w:val="ffffff"/>
          <w:sz w:val="10"/>
          <w:szCs w:val="10"/>
          <w:highlight w:val="white"/>
          <w:rtl w:val="0"/>
        </w:rPr>
        <w:t xml:space="preserve">PORTADA</w:t>
      </w:r>
    </w:p>
    <w:p w:rsidR="00000000" w:rsidDel="00000000" w:rsidP="00000000" w:rsidRDefault="00000000" w:rsidRPr="00000000" w14:paraId="00000005">
      <w:pPr>
        <w:spacing w:after="120" w:lin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shd w:fill="fceaf0" w:val="clear"/>
          <w:rtl w:val="0"/>
        </w:rPr>
        <w:t xml:space="preserve">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“TUTOR VIRTUAL DE LECTURA CRÍTICA”</w:t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PRESENTADO POR:</w:t>
      </w:r>
    </w:p>
    <w:p w:rsidR="00000000" w:rsidDel="00000000" w:rsidP="00000000" w:rsidRDefault="00000000" w:rsidRPr="00000000" w14:paraId="00000008">
      <w:pPr>
        <w:spacing w:after="160" w:line="240" w:lineRule="auto"/>
        <w:ind w:firstLine="2125.9842519685035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Calderon Espejo Eduardo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Campos Aquino Alexandra Karim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Espejo Mayhua Jhoanes Lenin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Huali Cuyotupa Jhosep Steven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Huaman Capcha Estefani Abigail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Rodriguez Santiago Luis Gerardo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Salinas Gamión Marlon Andres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160" w:line="360" w:lineRule="auto"/>
        <w:ind w:left="720" w:firstLine="1831.1811023622045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Yaranga Ruiz Kenyi Mauri</w:t>
      </w:r>
    </w:p>
    <w:p w:rsidR="00000000" w:rsidDel="00000000" w:rsidP="00000000" w:rsidRDefault="00000000" w:rsidRPr="00000000" w14:paraId="00000011">
      <w:pPr>
        <w:spacing w:after="160" w:line="240" w:lineRule="auto"/>
        <w:jc w:val="left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jc w:val="center"/>
        <w:rPr>
          <w:b w:val="1"/>
          <w:sz w:val="28"/>
          <w:szCs w:val="28"/>
          <w:shd w:fill="d7f2f7" w:val="clear"/>
        </w:rPr>
      </w:pPr>
      <w:r w:rsidDel="00000000" w:rsidR="00000000" w:rsidRPr="00000000">
        <w:rPr>
          <w:b w:val="1"/>
          <w:sz w:val="28"/>
          <w:szCs w:val="28"/>
          <w:shd w:fill="d7f2f7" w:val="clear"/>
          <w:rtl w:val="0"/>
        </w:rPr>
        <w:t xml:space="preserve">Ingeniero de Sistemas e Informática</w:t>
      </w:r>
    </w:p>
    <w:p w:rsidR="00000000" w:rsidDel="00000000" w:rsidP="00000000" w:rsidRDefault="00000000" w:rsidRPr="00000000" w14:paraId="00000014">
      <w:pPr>
        <w:spacing w:after="160" w:line="480" w:lineRule="auto"/>
        <w:jc w:val="left"/>
        <w:rPr>
          <w:shd w:fill="d7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b w:val="1"/>
          <w:sz w:val="24"/>
          <w:szCs w:val="24"/>
          <w:shd w:fill="d7f2f7" w:val="clear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Huancayo – Perú</w:t>
      </w:r>
    </w:p>
    <w:p w:rsidR="00000000" w:rsidDel="00000000" w:rsidP="00000000" w:rsidRDefault="00000000" w:rsidRPr="00000000" w14:paraId="00000016">
      <w:pPr>
        <w:spacing w:after="160"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shd w:fill="d7f2f7" w:val="clear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b w:val="1"/>
          <w:i w:val="1"/>
          <w:color w:val="222222"/>
          <w:highlight w:val="yellow"/>
          <w:rtl w:val="0"/>
        </w:rPr>
        <w:t xml:space="preserve">Añade historias de usuario relacionada a los atributos de calidad (SEMANA 5). Añada historias de usuario para la gestión de usuarios de la aplicación (). Enuncie la definición de hecho para las historias de usuario y para el sprint (CUANDO  DECIMOS QUE UNA HU ESTA TERMINADO) Elabore los entregables faltantes.</w:t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Elabore la arquitectura de software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Elabore el diseño de la base de datos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Modelo físico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Modelo lógico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Elabore el mapa de navegación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color w:val="434343"/>
          <w:sz w:val="21"/>
          <w:szCs w:val="21"/>
          <w:highlight w:val="yellow"/>
          <w:rtl w:val="0"/>
        </w:rPr>
        <w:t xml:space="preserve">Elabore los documentos de planificación.</w:t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8"/>
          <w:szCs w:val="28"/>
          <w:rtl w:val="0"/>
        </w:rPr>
        <w:t xml:space="preserve">DECLARACIÓN DE LA VISIÓN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estudiantes y docentes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quienes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buscan potenciar su capacidad de análisis crítico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mejorar la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comprensión lectora mediante una metodología innovadora,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Tutor Virtual de Lectura Crítica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es una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plataforma educativa avanzada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utiliza Inteligencia Artificial (IA) para generar preguntas de análisis profundo, identificar sesgos y falacias en los textos, y evaluar automáticamente la comprensión de los estudiantes.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diferencia 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los sistemas tradicionales de enseñanza que solo entregan contenido estático,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Nuestro producto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ofrecerá una automatización completa con N8N, que gestionará la asignación de actividades, enviará recordatorios personalizados y proporcionará reportes detallados del progreso de los estudiantes, ayudando 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desarrollar hábitos de lectura crítica de manera eficiente y accesible.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b w:val="1"/>
          <w:i w:val="1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8"/>
          <w:szCs w:val="28"/>
          <w:rtl w:val="0"/>
        </w:rPr>
        <w:t xml:space="preserve">PROPÓSITO DEL PROYECTO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 tutor virtual que potencie la lectura crítica en estudiantes y usuarios, promoviendo la detección de sesgos y la comprensión profunda de textos, mediante IA y automatización. 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 GENERAL DEL PROYECTO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 la aplicación web con interfaz para estudiantes y docentes.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 IA (que IAs) para generar preguntas de análisis de sesgos.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de analisis para docentes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Automatización 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ALTO NIVEL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Plataforma web completamente funcional accesible desde los principales navegadores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algoritmos de Inteligencia Artificial (IA) para generar preguntas de análisis crítico y evaluar la comprensión lectora.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reporte para docentes que permita monitorear el desempeño y progreso de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 de datos que almacene información de los usuarios, textos, respuestas y resultados, utilizando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Seguridad y privacidad de los datos de los usuarios, cumpliendo con normativas locales e internacionales.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Interfaz de usuario (UI/UX) intuitiva, atractiva y accesible para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 un sistema de automatización de procesos utilizando n8n para gestionar actividades, notificaciones y seguimiento de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una versión mínima viable (MVP) en un plazo de 6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gamificación para fomentar el aprendizaje interactivo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Capacitación de usuarios y pruebas piloto con al menos 100 estudiantes para validar la efectividad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Escalabilidad del sistema para soportar un crecimiento progresivo de usuarios sin afectar el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Soporte técnico robusto y sistema de gestión de errores para asegurar el funcionamiento continuo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técnica y de usuario completa, incluyendo guías de instalación, código fuente y manuales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Cumplimiento con regulaciones y normativas de protección de datos, asegurando la privacidad de la información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OBJETIVOS DEL PROYECTO Y CRITERIOS DE ÉXITO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 Producto Mínimo Viable (MVP) en un plazo de 6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Mejorar la comprensión lectora de los estudiantes en al menos un 20% a través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gamificación en la plataforma para aumentar el compromiso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Alcanzar al menos 100 usuarios activos durante la fase piloto.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Automatizar completamente los flujos de trabajo utilizando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n8n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Garantizar la seguridad y privacidad de los datos de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RIESGOS DE ALTO NIVEL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Complejidad técnica en el desarrollo de los algoritmos de Inteligencia Artificial (IA) para la generación de preguntas y detección de sesgos.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Baja adopción inicial por parte de estudiantes y docentes, lo que podría afectar el impacto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Dificultades de financiamiento o recursos limitados para el desarrollo y la expansión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Retos en la protección de datos personales y cumplimiento de normativas de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Conectividad y acceso limitado en zonas rurales, lo que podría afectar el uso de la plataforma en algunas regiones.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Desafíos en la integración de diferentes tecnologías y la automatización completa de los flujos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CRONOGRAMA RESUMIDO DE HITOS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Inicio del proyecto y definición de requisitos.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Diseño de la plataforma y experiencia de usuario (UX/UI).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del motor de IA para generación de preguntas y detección de sesgos.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de contenidos y creación de la base de datos para el seguimiento de usuarios.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la automatización con n8n para gestión de actividades, notificaciones y seguimiento.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piloto con al menos 100 estudiantes para validar la efectividad del sistema.</w:t>
        <w:br w:type="textWrapping"/>
        <w:t xml:space="preserve">Revisión y ajustes tras la retroalimentación de las pruebas piloto.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Lanzamiento oficial del producto.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Escalamiento y expansión de la plataforma a nivel regional.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PRESUPUESTO RESUMIDO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presupuesto del proyecto es de S/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Este monto incluye el desarrollo, servidores, capacitación y marketing inicial, pero no contempla la reserva de contingencia ni la reserva de gestión.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PRINCIPALES INTERESADOS (STAKEHOLDERS)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interesados iniciales identificados son:</w:t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Dirección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Instituciones educativas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Desarrolladores y equipo de 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Inversionistas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Ministerio de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REQUISITOS DE APROBACIÓN DEL PROYECTO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plataforma web está completamente operativa.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algoritmos de IA funcionen correctamente y estén validados.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cumpla con todos los estándares de seguridad y protección de datos.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 el personal está capacitado.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haya realizado el lanzamiento oficial y se obtengan métricas iniciales de desempeño.</w:t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GERENTE DE PROYECTO ASIGNADO, RESPONSABILIDAD Y NIVEL DE AUTORIDAD</w:t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Luis Gerardo Rodriguez Santiago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Autoridad: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0" w:before="24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de presupuesto (excepto salarios)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Aprobación de 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Coordinación de proveedores.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NOMBRE Y AUTORIDAD DEL PATROCINADOR</w:t>
      </w:r>
    </w:p>
    <w:p w:rsidR="00000000" w:rsidDel="00000000" w:rsidP="00000000" w:rsidRDefault="00000000" w:rsidRPr="00000000" w14:paraId="0000009C">
      <w:pPr>
        <w:spacing w:before="24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Nombre: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Marlon Salinas Gamion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Cargo: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Director de Innovación Educativa.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before="24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Aprobar 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Cambios estratégicos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before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estándares pedagógicos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6"/>
          <w:szCs w:val="26"/>
          <w:rtl w:val="0"/>
        </w:rPr>
        <w:t xml:space="preserve">SUPUESTOS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jox2env2eawd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Suposiciones</w:t>
      </w:r>
    </w:p>
    <w:tbl>
      <w:tblPr>
        <w:tblStyle w:val="Table1"/>
        <w:tblW w:w="9120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1275"/>
        <w:gridCol w:w="3855"/>
        <w:gridCol w:w="1320"/>
        <w:gridCol w:w="2100"/>
        <w:tblGridChange w:id="0">
          <w:tblGrid>
            <w:gridCol w:w="570"/>
            <w:gridCol w:w="1275"/>
            <w:gridCol w:w="3855"/>
            <w:gridCol w:w="1320"/>
            <w:gridCol w:w="2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textos de lectura son libres para uso educativo y que las herramientas y plataformas utilizadas tendrán las licencias adecuadas para el proyecto.(como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n8n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Google Meet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Microsoft Teams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Trello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Jira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Validado con el docente, los textos y plataformas  están disponibles para uso educativo sin restricciones.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grupo de 10–15 compañeros de clase estará disponible para realizar pruebas de usabilidad.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Validar con compañeros y coordinar horarios de pruebas.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herramientas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free-tier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(MongoDB, Vercel, Netlify) serán suficientes para elaborar sin necesidad de escalar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Validado con recursos gratuitos, solo se escalara si es necesario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modelos NLP básicos y accesibles lograran un rendimiento mínimo adecuado (Precisión ≥ 0.70).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Evaluar y ajustar los modelos en función de los resultados iniciales.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Suponemos que no se procesarán datos personales sensibles de los usuarios.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con el equipo y miembro encargado sobre las políticas de privacidad y la retención de datos.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Suponemos que cada miembro dedicará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 menos 10-12 horas semanales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al proyecto, adaptándose a los horarios de las clases.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Ajustar el tiempo según la carga académica.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6"/>
          <w:szCs w:val="26"/>
          <w:highlight w:val="yellow"/>
        </w:rPr>
      </w:pPr>
      <w:bookmarkStart w:colFirst="0" w:colLast="0" w:name="_heading=h.76h3lgprgpi0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Restricciones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:</w:t>
      </w:r>
    </w:p>
    <w:tbl>
      <w:tblPr>
        <w:tblStyle w:val="Table2"/>
        <w:tblW w:w="9165.0" w:type="dxa"/>
        <w:jc w:val="left"/>
        <w:tblInd w:w="-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410"/>
        <w:gridCol w:w="3780"/>
        <w:gridCol w:w="1320"/>
        <w:gridCol w:w="2145"/>
        <w:tblGridChange w:id="0">
          <w:tblGrid>
            <w:gridCol w:w="510"/>
            <w:gridCol w:w="1410"/>
            <w:gridCol w:w="3780"/>
            <w:gridCol w:w="1320"/>
            <w:gridCol w:w="2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debe entregar una demo estable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antes de la Semana 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la entrega final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Semana 16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Fechas académicas fijas; coordinación con otras asignaturas y exámenes.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MVP debe incluir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funcionalidades IA básicas (preguntas y detección de sesgos)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un flujo de automatización con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n8n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Priorizar funciones fundamentales dada la limitación de tiempo.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que las pruebas cubran al menos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60% del código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con documentación mínima (README, diagramas de arquitectura).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Enfoque en cobertura mínima y validación en cada sprint.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proyecto debe alcanzar un mínimo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80% en Lighthouse (Accesibilidad)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 la vista principal.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al menos en las vistas clave del MVP.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Presupuesto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presupuesto total debe ser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≤ S/ 1000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priorizando el uso de herramientas y servicios gratuitos.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Controlar gastos y priorizar soluciones open-source.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Calibri" w:cs="Calibri" w:eastAsia="Calibri" w:hAnsi="Calibri"/>
          <w:b w:val="1"/>
          <w:i w:val="1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ff"/>
          <w:sz w:val="26"/>
          <w:szCs w:val="26"/>
          <w:rtl w:val="0"/>
        </w:rPr>
        <w:t xml:space="preserve">DECLARACIÓN DEL EQUIPO DEL PROYECTO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pacing w:after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Nombre del proyecto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Tutor Virtual de Lectura Crítica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7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Visión del proyecto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Ofrecer una herramienta web innovadora que permita a estudiantes y docentes desarrollar habilidades de lectura crítica, integrando IA para personalizar la experiencia de aprendizaje.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 del equipo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Desarrollar una plataforma eficiente y escalable que potencie el aprendizaje lector, con resultados medibles y adaptados a cada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7"/>
        </w:numPr>
        <w:spacing w:after="24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Miembros del equipo 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610"/>
        <w:gridCol w:w="4770"/>
        <w:tblGridChange w:id="0">
          <w:tblGrid>
            <w:gridCol w:w="1635"/>
            <w:gridCol w:w="2610"/>
            <w:gridCol w:w="4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Rodriguez Santiago Luis Gerardo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Product Owner (Propietario del Producto)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Define la visión del producto, gestiona el Product Backlog y asegura que el equipo trabaje en lo que aporta mayor valor al cliente o negocio.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Marlon Andres Salinas Gamión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Scrum Master (Maestro de Scrum)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 la aplicación de Scrum, organiza los eventos, elimina impedimentos y ayuda al equipo a mejorar continuamente.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Calderon Espejo Eduardo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Backend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encarga de la lógica del sistema, conexión con la base de datos y creación de APIs para que el frontend pueda comunicarse con el sistema, y Administración de la base de datos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Huaman Capcha Estefani Abigail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Desarrollador Frontend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 la interfaz gráfica del sistema, garantizando que sea usable, accesible e intuitiva para el usuario.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Huali Cuyotupa Josep Steven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Tester / QA (Aseguramiento de la Calidad de Software)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 pruebas funcionales y no funcionales, detecta errores y asegura que el software cumpla los requisitos establecidos.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Campos Aquino Alexandra Karim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Traduce los requisitos del cliente en especificaciones técnicas, modela procesos de negocio y apoya en la definición de historias de usuario.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Jhoanes Lenin Espejo Mayhua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Diseñador UX/UI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Diseña la experiencia del usuario y la parte visual del sistema (interfaces, prototipos, mockups), trabajando junto al frontend.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Kenyi Mauri Yaranga Ruiz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Documentador / Gestor de Configuración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la documentación del proyecto, manuales técnicos y de usuario; gestiona el control de versiones y la trazabilidad del software.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Normas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Comunicación clara y semanal.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Cumplimiento de cronogramas.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Retroalimentación constructiva.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Priorización de calidad educativa.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24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Respeto y colaboración mutua.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Frecuencia y tipos de reuniones</w:t>
      </w: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Ind w:w="9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665"/>
        <w:gridCol w:w="1410"/>
        <w:gridCol w:w="3000"/>
        <w:tblGridChange w:id="0">
          <w:tblGrid>
            <w:gridCol w:w="1860"/>
            <w:gridCol w:w="1665"/>
            <w:gridCol w:w="1410"/>
            <w:gridCol w:w="30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reunión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276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Daily Stand-Up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completo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Revisión semanal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hora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Líderes y gerente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Comité pedagógico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 horas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Patrocinador, docentes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Evaluación técnica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Trimestral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horas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técnico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spacing w:after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Herramientas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Jira, Trello (gestión de tareas)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Meet, Microsoft Teams (reuniones)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(código)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Notion, Google Drive (documentación)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Toma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Técnicas: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Líder de Desarrollo Web es responsable de tomar decisiones sobre la elección de tecnologías, la implementación de la arquitectura del sistema, la selección de herramientas para la automatización, y la planificación de pruebas de calidad. Estas decisiones se toman tras consulta con el equipo de desarrollo (backend, frontend, QA y diseño) y una revisión de la viabilidad técnica, considerando siempre la experiencia del equipo y la factibilidad de la implementación.</w:t>
        <w:br w:type="textWrapping"/>
      </w:r>
    </w:p>
    <w:p w:rsidR="00000000" w:rsidDel="00000000" w:rsidP="00000000" w:rsidRDefault="00000000" w:rsidRPr="00000000" w14:paraId="00000154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Pedagógicas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Comité Académico se encarga de las decisiones pedagógicas, como la validación de los criterios educativos y la alineación de los algoritmos de IA con los objetivos de aprendizaje. También aprueban los métodos de evaluación y la selección de los textos para los análisis de lectura crítica. Estas decisiones se toman luego de consultas con los docentes y expertos pedagógicos, y de una evaluación de impacto educativo durante las pruebas piloto.</w:t>
        <w:br w:type="textWrapping"/>
      </w:r>
    </w:p>
    <w:p w:rsidR="00000000" w:rsidDel="00000000" w:rsidP="00000000" w:rsidRDefault="00000000" w:rsidRPr="00000000" w14:paraId="00000155">
      <w:pPr>
        <w:spacing w:after="240" w:before="24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Estratégicas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Las decisiones estratégicas son tomadas por el Patrocinador, quien aprueba el presupuesto, valida los cambios estratégicos y define las metas generales del proyecto. También toma decisiones sobre la escalabilidad del proyecto y su expansión a nivel regional. Estas decisiones se basan en la revisión de informes de avance, métricas de desempeño y resultados de las fases piloto, con consultas previas al equipo técnico y académico para asegurar que los cambios sean viables.</w:t>
      </w:r>
    </w:p>
    <w:p w:rsidR="00000000" w:rsidDel="00000000" w:rsidP="00000000" w:rsidRDefault="00000000" w:rsidRPr="00000000" w14:paraId="00000156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after="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Valores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Innovación educativa.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Calidad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Colaboración interdisciplinaria.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before="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Ética en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9"/>
        </w:numPr>
        <w:spacing w:after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Compromiso del equipo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equipo se compromete a entregar una plataforma innovadora, segura y con impacto positivo en el aprendizaje, revisando el plan cada trimestre.</w:t>
      </w:r>
    </w:p>
    <w:p w:rsidR="00000000" w:rsidDel="00000000" w:rsidP="00000000" w:rsidRDefault="00000000" w:rsidRPr="00000000" w14:paraId="0000015E">
      <w:pPr>
        <w:spacing w:after="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9"/>
        </w:numPr>
        <w:spacing w:after="240" w:before="0"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333375</wp:posOffset>
            </wp:positionV>
            <wp:extent cx="1482562" cy="1191592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62" cy="119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</w:t>
        <w:tab/>
        <w:t xml:space="preserve">____________________</w:t>
        <w:tab/>
        <w:t xml:space="preserve">       ____________________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Product Owner</w:t>
        <w:tab/>
        <w:tab/>
        <w:t xml:space="preserve">          Scrum Master</w:t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Desarrollador Backend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152400</wp:posOffset>
            </wp:positionV>
            <wp:extent cx="2762250" cy="10953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222126</wp:posOffset>
            </wp:positionV>
            <wp:extent cx="1119188" cy="1206624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2066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______________________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</w:t>
        <w:tab/>
        <w:t xml:space="preserve">     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Desarrollador Frontend</w:t>
        <w:tab/>
        <w:tab/>
        <w:t xml:space="preserve">            Tester / QA</w:t>
        <w:tab/>
        <w:tab/>
        <w:tab/>
        <w:t xml:space="preserve">Analista Funcional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244959</wp:posOffset>
            </wp:positionV>
            <wp:extent cx="1447800" cy="89120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55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91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0">
      <w:pPr>
        <w:spacing w:after="160" w:line="36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563525" cy="81575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525" cy="815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______________________</w:t>
        <w:tab/>
        <w:tab/>
        <w:tab/>
        <w:t xml:space="preserve">          ______________________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</w:t>
        <w:tab/>
        <w:tab/>
        <w:t xml:space="preserve"> Diseñador UX/UI</w:t>
        <w:tab/>
        <w:tab/>
        <w:tab/>
        <w:tab/>
        <w:t xml:space="preserve">Documentador / Gestor de Configuración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343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3434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f2wxLFYRKt49w4YiXU8rzLf7AA==">CgMxLjAyDWguNWVndmlzanRlNjAyDmguam94MmVudjJlYXdkMg5oLjc2aDNsZ3ByZ3BpMDgAciExZmhmeEhKc2Z3RzVsRGphUWpFTnMyXzZidGxiaU9PQks=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