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="276" w:lineRule="auto"/>
        <w:jc w:val="both"/>
        <w:rPr>
          <w:b w:val="1"/>
          <w:sz w:val="20"/>
          <w:szCs w:val="20"/>
        </w:rPr>
      </w:pPr>
      <w:bookmarkStart w:colFirst="0" w:colLast="0" w:name="_iwg717ljofk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Calderon Espejo Eduardo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0" w:line="276" w:lineRule="auto"/>
        <w:jc w:val="both"/>
        <w:rPr>
          <w:b w:val="1"/>
          <w:sz w:val="20"/>
          <w:szCs w:val="20"/>
        </w:rPr>
      </w:pPr>
      <w:bookmarkStart w:colFirst="0" w:colLast="0" w:name="_iwg717ljofk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Campos Aquino Alexandra Karim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0" w:line="276" w:lineRule="auto"/>
        <w:jc w:val="both"/>
        <w:rPr>
          <w:b w:val="1"/>
          <w:sz w:val="20"/>
          <w:szCs w:val="20"/>
        </w:rPr>
      </w:pPr>
      <w:bookmarkStart w:colFirst="0" w:colLast="0" w:name="_iwg717ljofk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Espejo Mayhua Jhoanes Lenin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0" w:line="276" w:lineRule="auto"/>
        <w:jc w:val="both"/>
        <w:rPr>
          <w:b w:val="1"/>
          <w:sz w:val="20"/>
          <w:szCs w:val="20"/>
        </w:rPr>
      </w:pPr>
      <w:bookmarkStart w:colFirst="0" w:colLast="0" w:name="_iwg717ljofk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Huali Cuyotupa Jhosep Steven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0" w:line="276" w:lineRule="auto"/>
        <w:jc w:val="both"/>
        <w:rPr>
          <w:b w:val="1"/>
          <w:sz w:val="20"/>
          <w:szCs w:val="20"/>
        </w:rPr>
      </w:pPr>
      <w:bookmarkStart w:colFirst="0" w:colLast="0" w:name="_iwg717ljofk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Huaman Capcha Estefani Abigail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0" w:line="276" w:lineRule="auto"/>
        <w:jc w:val="both"/>
        <w:rPr>
          <w:b w:val="1"/>
          <w:sz w:val="20"/>
          <w:szCs w:val="20"/>
        </w:rPr>
      </w:pPr>
      <w:bookmarkStart w:colFirst="0" w:colLast="0" w:name="_iwg717ljofk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Rodriguez Santiago Luis Gerardo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0" w:line="276" w:lineRule="auto"/>
        <w:jc w:val="both"/>
        <w:rPr>
          <w:b w:val="1"/>
          <w:sz w:val="20"/>
          <w:szCs w:val="20"/>
        </w:rPr>
      </w:pPr>
      <w:bookmarkStart w:colFirst="0" w:colLast="0" w:name="_iwg717ljofk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Salinas Gamión Marlon Andres 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0" w:line="276" w:lineRule="auto"/>
        <w:jc w:val="both"/>
        <w:rPr>
          <w:b w:val="1"/>
          <w:sz w:val="46"/>
          <w:szCs w:val="46"/>
        </w:rPr>
      </w:pPr>
      <w:bookmarkStart w:colFirst="0" w:colLast="0" w:name="_1rwpebpgir1k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Yaranga Ruiz Kenyi Mauri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ind w:left="720" w:hanging="360"/>
        <w:jc w:val="both"/>
        <w:rPr>
          <w:b w:val="1"/>
          <w:sz w:val="46"/>
          <w:szCs w:val="46"/>
        </w:rPr>
      </w:pPr>
      <w:bookmarkStart w:colFirst="0" w:colLast="0" w:name="_a1m6awt1u2wc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Documento de Definición de Hecho (DoD) – Proyecto “Tutor Virtual de Lectura Crítica”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link Jira: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https://continental-team-zg29yb8x.atlassian.net/jira/software/c/projects/TVDLC/boards/5/backlog?atlOrigin=eyJpIjoiY2UzYWY5OTZjNDdiNDQ3ODgwMGQ4Zjk5NDIyOWFlM2MiLCJwIjoiaiJ9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link figma: 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https://www.figma.com/design/L7MSF1WETNWWbPvxnoAOPa/Mapa-de-navegacion-Base-de-datos-lectura-critica-?node-id=0-1&amp;m=dev&amp;t=ITWUQpVIg6XNji0t-1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ind w:left="720" w:hanging="360"/>
        <w:jc w:val="both"/>
        <w:rPr>
          <w:b w:val="1"/>
          <w:sz w:val="34"/>
          <w:szCs w:val="34"/>
        </w:rPr>
      </w:pPr>
      <w:bookmarkStart w:colFirst="0" w:colLast="0" w:name="_8qj5syo73iv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descripción del propósito del documento.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Explicar que la Definición de Hecho asegura la calidad, completitud y consistencia de cada Historia de Usuario y de cada Sprint.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ind w:left="720" w:hanging="360"/>
        <w:jc w:val="both"/>
        <w:rPr>
          <w:b w:val="1"/>
          <w:sz w:val="34"/>
          <w:szCs w:val="34"/>
        </w:rPr>
      </w:pPr>
      <w:bookmarkStart w:colFirst="0" w:colLast="0" w:name="_ehyb3rbmwzf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Alcance del Documento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qué aplica la DoD: Historias de Usuario, Product Backlog Items (PBI) y Sprints.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 del proyecto: Tutor Virtual de Lectura Crítica.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ind w:left="720" w:hanging="360"/>
        <w:jc w:val="both"/>
        <w:rPr>
          <w:b w:val="1"/>
          <w:sz w:val="34"/>
          <w:szCs w:val="34"/>
        </w:rPr>
      </w:pPr>
      <w:bookmarkStart w:colFirst="0" w:colLast="0" w:name="_z3jblymxeml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Definición de Hecho para Historias de Usuario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Una Historia de Usuario se considera terminada cuando cumple con los siguientes criterios: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3m7iiyuec46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Desarrollo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código ha sido implementado según los criterios de aceptación de la HU.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código está revisado (peer review) y versionado en el repositorio (Git).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aplicaron estándares de codificación y buenas prácticas.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jkyzibnm8k3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Pruebas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unitarias ejecutadas con éxito (mínimo 80% de cobertura).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integración y aceptación completadas.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existen defectos críticos o bloqueantes.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vajvidoicxp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Documentación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 técnica actualizada (código comentado, README, etc.).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de usuario actualizado si aplica.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bkf6yofwm40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 Calidad y Seguridad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Cumple con los atributos de calidad definidos (ejemplo: rendimiento &lt;3s, accesibilidad WCAG, seguridad en datos).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Validaciones de entrada implementadas.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296n1scm6gj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3.5. Aprobación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Validado por el Product Owner o el cliente.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HU está en estado “Done” en Jira.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ind w:left="720" w:hanging="360"/>
        <w:jc w:val="both"/>
        <w:rPr>
          <w:b w:val="1"/>
          <w:sz w:val="34"/>
          <w:szCs w:val="34"/>
        </w:rPr>
      </w:pPr>
      <w:bookmarkStart w:colFirst="0" w:colLast="0" w:name="_4l932pednljz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Definición de Hecho para el Sprint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Un Sprint se considera terminado cuando: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Todas las HU comprometidas cumplen con la DoD de HU.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incremento es funcional, usable y desplegable.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realizaron pruebas de integración de todo el sistema.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hay defectos críticos abiertos.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demo del Sprint fue realizada y aceptada por el Product Owner.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documentación del Sprint (release notes, cambios, incidencias) está actualizada.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ind w:left="720" w:hanging="360"/>
        <w:jc w:val="both"/>
        <w:rPr>
          <w:b w:val="1"/>
          <w:sz w:val="34"/>
          <w:szCs w:val="34"/>
        </w:rPr>
      </w:pPr>
      <w:bookmarkStart w:colFirst="0" w:colLast="0" w:name="_mfhsklrzpo1k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Responsabilidades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de Desarrollo: asegura que las HU cumplen con la DoD.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Owner: válida que se cumplan los criterios de negocio y aceptación.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 facilita y vela porque se respete la DoD.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inental-team-zg29yb8x.atlassian.net/jira/software/c/projects/TVDLC/boards/5/backlog?atlOrigin=eyJpIjoiY2UzYWY5OTZjNDdiNDQ3ODgwMGQ4Zjk5NDIyOWFlM2MiLCJwIjoiaiJ9" TargetMode="External"/><Relationship Id="rId7" Type="http://schemas.openxmlformats.org/officeDocument/2006/relationships/hyperlink" Target="https://www.figma.com/design/L7MSF1WETNWWbPvxnoAOPa/Mapa-de-navegacion-Base-de-datos-lectura-critica-?node-id=0-1&amp;m=dev&amp;t=ITWUQpVIg6XNji0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