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1B5A" w14:textId="77777777" w:rsidR="00121319" w:rsidRPr="00121319" w:rsidRDefault="00003919" w:rsidP="00121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DC7026">
          <v:rect id="_x0000_i1025" style="width:0;height:1.5pt" o:hralign="center" o:hrstd="t" o:hr="t" fillcolor="#a0a0a0" stroked="f"/>
        </w:pict>
      </w:r>
    </w:p>
    <w:p w14:paraId="3A1F2A08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r w:rsidRPr="00121319">
        <w:rPr>
          <w:rFonts w:ascii="Times New Roman" w:hAnsi="Times New Roman" w:cs="Times New Roman"/>
          <w:b/>
          <w:bCs/>
        </w:rPr>
        <w:t>Bước 1: Xác định các thực thể (Entities)</w:t>
      </w:r>
    </w:p>
    <w:p w14:paraId="589C42AE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Các thực thể trong ERD là những hình chữ nhật:</w:t>
      </w:r>
    </w:p>
    <w:p w14:paraId="7DB6FBE0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PHIEUXUAT (SoPX, NgayXuat)</w:t>
      </w:r>
    </w:p>
    <w:p w14:paraId="6FE9CB70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PHIEUNHAP (SoPN, NgayNhap)</w:t>
      </w:r>
    </w:p>
    <w:p w14:paraId="772E8CAF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VATTU (MaVTU, TenVTU)</w:t>
      </w:r>
    </w:p>
    <w:p w14:paraId="4FD7FF4C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 (SoDH, NgayDH)</w:t>
      </w:r>
    </w:p>
    <w:p w14:paraId="2C69EBD7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 (MaNCC, TenNCC, DiaChi, SDT)</w:t>
      </w:r>
    </w:p>
    <w:p w14:paraId="768959CA" w14:textId="77777777" w:rsidR="00121319" w:rsidRPr="00121319" w:rsidRDefault="00003919" w:rsidP="00121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2DC8">
          <v:rect id="_x0000_i1026" style="width:0;height:1.5pt" o:hralign="center" o:hrstd="t" o:hr="t" fillcolor="#a0a0a0" stroked="f"/>
        </w:pict>
      </w:r>
    </w:p>
    <w:p w14:paraId="0E468D8D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r w:rsidRPr="00121319">
        <w:rPr>
          <w:rFonts w:ascii="Times New Roman" w:hAnsi="Times New Roman" w:cs="Times New Roman"/>
          <w:b/>
          <w:bCs/>
        </w:rPr>
        <w:t>Bước 2: Xác định các mối quan hệ (Relationships)</w:t>
      </w:r>
    </w:p>
    <w:p w14:paraId="43B114BE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Các hình thoi và ký hiệu (1–1, 1–N, N–M):</w:t>
      </w:r>
    </w:p>
    <w:p w14:paraId="7B75918A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PHIEUXUAT – VATTU (Chi tiết phiếu xuất): N – N</w:t>
      </w:r>
      <w:r w:rsidRPr="00121319">
        <w:rPr>
          <w:rFonts w:ascii="Times New Roman" w:hAnsi="Times New Roman" w:cs="Times New Roman"/>
        </w:rPr>
        <w:br/>
        <w:t xml:space="preserve">→ Tạo bảng trung gian: </w:t>
      </w:r>
      <w:proofErr w:type="gramStart"/>
      <w:r w:rsidRPr="00121319">
        <w:rPr>
          <w:rFonts w:ascii="Times New Roman" w:hAnsi="Times New Roman" w:cs="Times New Roman"/>
        </w:rPr>
        <w:t>CTPX(</w:t>
      </w:r>
      <w:proofErr w:type="gramEnd"/>
      <w:r w:rsidRPr="00121319">
        <w:rPr>
          <w:rFonts w:ascii="Times New Roman" w:hAnsi="Times New Roman" w:cs="Times New Roman"/>
        </w:rPr>
        <w:t>SoPX, MaVTU, DGXuat, SLXuat)</w:t>
      </w:r>
    </w:p>
    <w:p w14:paraId="685D5723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PHIEUNHAP – VATTU (Chi tiết phiếu nhập): N – N</w:t>
      </w:r>
      <w:r w:rsidRPr="00121319">
        <w:rPr>
          <w:rFonts w:ascii="Times New Roman" w:hAnsi="Times New Roman" w:cs="Times New Roman"/>
        </w:rPr>
        <w:br/>
        <w:t xml:space="preserve">→ Tạo bảng trung gian: </w:t>
      </w:r>
      <w:proofErr w:type="gramStart"/>
      <w:r w:rsidRPr="00121319">
        <w:rPr>
          <w:rFonts w:ascii="Times New Roman" w:hAnsi="Times New Roman" w:cs="Times New Roman"/>
        </w:rPr>
        <w:t>CTPN(</w:t>
      </w:r>
      <w:proofErr w:type="gramEnd"/>
      <w:r w:rsidRPr="00121319">
        <w:rPr>
          <w:rFonts w:ascii="Times New Roman" w:hAnsi="Times New Roman" w:cs="Times New Roman"/>
        </w:rPr>
        <w:t>SoPN, MaVTU, DGNhap, SLNhap)</w:t>
      </w:r>
    </w:p>
    <w:p w14:paraId="5FE4CB3B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 – VATTU (Chi tiết đơn đặt hàng): N – N</w:t>
      </w:r>
      <w:r w:rsidRPr="00121319">
        <w:rPr>
          <w:rFonts w:ascii="Times New Roman" w:hAnsi="Times New Roman" w:cs="Times New Roman"/>
        </w:rPr>
        <w:br/>
        <w:t xml:space="preserve">→ Tạo bảng trung gian: </w:t>
      </w:r>
      <w:proofErr w:type="gramStart"/>
      <w:r w:rsidRPr="00121319">
        <w:rPr>
          <w:rFonts w:ascii="Times New Roman" w:hAnsi="Times New Roman" w:cs="Times New Roman"/>
        </w:rPr>
        <w:t>CTDDH(</w:t>
      </w:r>
      <w:proofErr w:type="gramEnd"/>
      <w:r w:rsidRPr="00121319">
        <w:rPr>
          <w:rFonts w:ascii="Times New Roman" w:hAnsi="Times New Roman" w:cs="Times New Roman"/>
        </w:rPr>
        <w:t>SoDH, MaVTU, …)</w:t>
      </w:r>
      <w:r w:rsidRPr="00121319">
        <w:rPr>
          <w:rFonts w:ascii="Times New Roman" w:hAnsi="Times New Roman" w:cs="Times New Roman"/>
        </w:rPr>
        <w:br/>
        <w:t>(nếu không có thuộc tính khác thì chỉ cần 2 khóa chính ghép)</w:t>
      </w:r>
    </w:p>
    <w:p w14:paraId="67557764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 – DONDH (Cung cấp): 1 – N</w:t>
      </w:r>
      <w:r w:rsidRPr="00121319">
        <w:rPr>
          <w:rFonts w:ascii="Times New Roman" w:hAnsi="Times New Roman" w:cs="Times New Roman"/>
        </w:rPr>
        <w:br/>
        <w:t>→ Khóa chính MaNCC đưa vào bảng DONDH làm khóa ngoại.</w:t>
      </w:r>
    </w:p>
    <w:p w14:paraId="54D212D1" w14:textId="77777777" w:rsidR="00121319" w:rsidRPr="00121319" w:rsidRDefault="00003919" w:rsidP="00121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34328B">
          <v:rect id="_x0000_i1027" style="width:0;height:1.5pt" o:hralign="center" o:hrstd="t" o:hr="t" fillcolor="#a0a0a0" stroked="f"/>
        </w:pict>
      </w:r>
    </w:p>
    <w:p w14:paraId="1A28AD73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r w:rsidRPr="00121319">
        <w:rPr>
          <w:rFonts w:ascii="Times New Roman" w:hAnsi="Times New Roman" w:cs="Times New Roman"/>
          <w:b/>
          <w:bCs/>
        </w:rPr>
        <w:t>Bước 3: Xác định khóa chính, khóa ngoại và tạo bảng</w:t>
      </w:r>
    </w:p>
    <w:p w14:paraId="2592E03B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Bảng dữ liệu sẽ như sau:</w:t>
      </w:r>
    </w:p>
    <w:p w14:paraId="0EB10DE7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PHIEUXUAT(</w:t>
      </w:r>
      <w:proofErr w:type="gramEnd"/>
      <w:r w:rsidRPr="00121319">
        <w:rPr>
          <w:rFonts w:ascii="Times New Roman" w:hAnsi="Times New Roman" w:cs="Times New Roman"/>
        </w:rPr>
        <w:t>SoPX PK, NgayXuat)</w:t>
      </w:r>
    </w:p>
    <w:p w14:paraId="396F21EC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PHIEUNHAP(</w:t>
      </w:r>
      <w:proofErr w:type="gramEnd"/>
      <w:r w:rsidRPr="00121319">
        <w:rPr>
          <w:rFonts w:ascii="Times New Roman" w:hAnsi="Times New Roman" w:cs="Times New Roman"/>
        </w:rPr>
        <w:t>SoPN PK, NgayNhap)</w:t>
      </w:r>
    </w:p>
    <w:p w14:paraId="77752DC0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VATTU(</w:t>
      </w:r>
      <w:proofErr w:type="gramEnd"/>
      <w:r w:rsidRPr="00121319">
        <w:rPr>
          <w:rFonts w:ascii="Times New Roman" w:hAnsi="Times New Roman" w:cs="Times New Roman"/>
        </w:rPr>
        <w:t>MaVTU PK, TenVTU)</w:t>
      </w:r>
    </w:p>
    <w:p w14:paraId="656928D7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NHACC(MaNCC PK, TenNCC, DiaChi, SDT)</w:t>
      </w:r>
    </w:p>
    <w:p w14:paraId="0E50B752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DONDH(SoDH PK, NgayDH, MaNCC FK)</w:t>
      </w:r>
    </w:p>
    <w:p w14:paraId="499577E4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lastRenderedPageBreak/>
        <w:t>Các bảng quan hệ trung gian:</w:t>
      </w:r>
      <w:r w:rsidRPr="00121319">
        <w:rPr>
          <w:rFonts w:ascii="Times New Roman" w:hAnsi="Times New Roman" w:cs="Times New Roman"/>
        </w:rPr>
        <w:br/>
        <w:t>6. CTPX(SoPX PK+FK, MaVTU PK+FK, DGXuat, SLXuat)</w:t>
      </w:r>
      <w:r w:rsidRPr="00121319">
        <w:rPr>
          <w:rFonts w:ascii="Times New Roman" w:hAnsi="Times New Roman" w:cs="Times New Roman"/>
        </w:rPr>
        <w:br/>
        <w:t>7. CTPN(SoPN PK+FK, MaVTU PK+FK, DGNhap, SLNhap)</w:t>
      </w:r>
      <w:r w:rsidRPr="00121319">
        <w:rPr>
          <w:rFonts w:ascii="Times New Roman" w:hAnsi="Times New Roman" w:cs="Times New Roman"/>
        </w:rPr>
        <w:br/>
        <w:t>8. CTDDH(SoDH PK+FK, MaVTU PK+FK)</w:t>
      </w:r>
    </w:p>
    <w:p w14:paraId="06253B07" w14:textId="77777777" w:rsidR="00121319" w:rsidRPr="00121319" w:rsidRDefault="00003919" w:rsidP="00121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83ACA8">
          <v:rect id="_x0000_i1028" style="width:0;height:1.5pt" o:hralign="center" o:hrstd="t" o:hr="t" fillcolor="#a0a0a0" stroked="f"/>
        </w:pict>
      </w:r>
    </w:p>
    <w:p w14:paraId="5D561CCF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r w:rsidRPr="00121319">
        <w:rPr>
          <w:rFonts w:ascii="Times New Roman" w:hAnsi="Times New Roman" w:cs="Times New Roman"/>
          <w:b/>
          <w:bCs/>
        </w:rPr>
        <w:t>Bước 4: Liệt kê danh sách bảng sau khi chuyển đổi</w:t>
      </w:r>
    </w:p>
    <w:p w14:paraId="4B9C23EA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Danh sách bảng đầy đủ:</w:t>
      </w:r>
    </w:p>
    <w:p w14:paraId="401AA55E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PHIEUXUAT</w:t>
      </w:r>
    </w:p>
    <w:p w14:paraId="5946ED6D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PHIEUNHAP</w:t>
      </w:r>
    </w:p>
    <w:p w14:paraId="110F461E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VATTU</w:t>
      </w:r>
    </w:p>
    <w:p w14:paraId="1201A65F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</w:t>
      </w:r>
    </w:p>
    <w:p w14:paraId="64584A33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</w:t>
      </w:r>
    </w:p>
    <w:p w14:paraId="2A236F81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CTPX (Chi tiết phiếu xuất)</w:t>
      </w:r>
    </w:p>
    <w:p w14:paraId="2C796DB3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CTPN (Chi tiết phiếu nhập)</w:t>
      </w:r>
    </w:p>
    <w:p w14:paraId="49722A98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CTDDH (Chi tiết đơn đặt hàng)</w:t>
      </w:r>
    </w:p>
    <w:p w14:paraId="3BD8D665" w14:textId="77777777" w:rsidR="00121319" w:rsidRDefault="00003919" w:rsidP="00121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835850">
          <v:rect id="_x0000_i1032" style="width:0;height:1.5pt" o:hralign="center" o:bullet="t" o:hrstd="t" o:hr="t" fillcolor="#a0a0a0" stroked="f"/>
        </w:pict>
      </w:r>
    </w:p>
    <w:p w14:paraId="3F29C051" w14:textId="77777777" w:rsidR="00003919" w:rsidRDefault="00003919" w:rsidP="00121319">
      <w:pPr>
        <w:rPr>
          <w:rFonts w:ascii="Times New Roman" w:hAnsi="Times New Roman" w:cs="Times New Roman"/>
        </w:rPr>
      </w:pPr>
    </w:p>
    <w:p w14:paraId="1AD34466" w14:textId="457BFF6C" w:rsidR="00003919" w:rsidRPr="00121319" w:rsidRDefault="00003919" w:rsidP="00121319">
      <w:pPr>
        <w:rPr>
          <w:rFonts w:ascii="Times New Roman" w:hAnsi="Times New Roman" w:cs="Times New Roman"/>
        </w:rPr>
      </w:pPr>
      <w:r w:rsidRPr="00003919">
        <w:rPr>
          <w:rFonts w:ascii="Times New Roman" w:hAnsi="Times New Roman" w:cs="Times New Roman"/>
        </w:rPr>
        <w:lastRenderedPageBreak/>
        <w:drawing>
          <wp:inline distT="0" distB="0" distL="0" distR="0" wp14:anchorId="4102ADDF" wp14:editId="44B649CF">
            <wp:extent cx="5943600" cy="3800475"/>
            <wp:effectExtent l="0" t="0" r="0" b="9525"/>
            <wp:docPr id="95242345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23450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FF5D" w14:textId="77777777" w:rsidR="008D6FEF" w:rsidRPr="00121319" w:rsidRDefault="008D6FEF">
      <w:pPr>
        <w:rPr>
          <w:rFonts w:ascii="Times New Roman" w:hAnsi="Times New Roman" w:cs="Times New Roman"/>
        </w:rPr>
      </w:pPr>
    </w:p>
    <w:sectPr w:rsidR="008D6FEF" w:rsidRPr="0012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24D3B43"/>
    <w:multiLevelType w:val="multilevel"/>
    <w:tmpl w:val="8C96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27E4"/>
    <w:multiLevelType w:val="multilevel"/>
    <w:tmpl w:val="16EE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426EB"/>
    <w:multiLevelType w:val="multilevel"/>
    <w:tmpl w:val="65C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17176"/>
    <w:multiLevelType w:val="multilevel"/>
    <w:tmpl w:val="FB3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44872">
    <w:abstractNumId w:val="1"/>
  </w:num>
  <w:num w:numId="2" w16cid:durableId="961155892">
    <w:abstractNumId w:val="0"/>
  </w:num>
  <w:num w:numId="3" w16cid:durableId="1922330372">
    <w:abstractNumId w:val="3"/>
  </w:num>
  <w:num w:numId="4" w16cid:durableId="142471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14"/>
    <w:rsid w:val="00003919"/>
    <w:rsid w:val="00121319"/>
    <w:rsid w:val="001540C1"/>
    <w:rsid w:val="00350640"/>
    <w:rsid w:val="006C0F75"/>
    <w:rsid w:val="008D6FEF"/>
    <w:rsid w:val="00AD1214"/>
    <w:rsid w:val="00C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ACDF31"/>
  <w15:chartTrackingRefBased/>
  <w15:docId w15:val="{D40F427D-656F-4433-8D1A-28F91273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trịnh</dc:creator>
  <cp:keywords/>
  <dc:description/>
  <cp:lastModifiedBy>duy trịnh</cp:lastModifiedBy>
  <cp:revision>3</cp:revision>
  <dcterms:created xsi:type="dcterms:W3CDTF">2025-08-14T03:28:00Z</dcterms:created>
  <dcterms:modified xsi:type="dcterms:W3CDTF">2025-08-14T03:38:00Z</dcterms:modified>
</cp:coreProperties>
</file>