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A973C7" w:rsidP="004F2DA7" w:rsidRDefault="00000000" w14:paraId="14EF067C" w14:textId="77777777">
      <w:pPr>
        <w:spacing w:after="60"/>
        <w:jc w:val="center"/>
      </w:pPr>
      <w:r>
        <w:rPr>
          <w:b/>
          <w:bCs/>
          <w:color w:val="1F3864"/>
          <w:sz w:val="40"/>
          <w:szCs w:val="40"/>
        </w:rPr>
        <w:t>RELÈVE</w:t>
      </w:r>
    </w:p>
    <w:p w:rsidR="00A973C7" w:rsidP="004F2DA7" w:rsidRDefault="00000000" w14:paraId="30D88C8E" w14:textId="77777777">
      <w:pPr>
        <w:spacing w:after="40"/>
        <w:jc w:val="center"/>
      </w:pPr>
      <w:r>
        <w:rPr>
          <w:color w:val="1F3864"/>
          <w:sz w:val="26"/>
          <w:szCs w:val="26"/>
        </w:rPr>
        <w:t>Étude de marché : chiffres, marché et cadre réglementaire</w:t>
      </w:r>
    </w:p>
    <w:p w:rsidR="00A973C7" w:rsidP="004F2DA7" w:rsidRDefault="00A973C7" w14:paraId="302225F1" w14:textId="1FB553D9">
      <w:pPr>
        <w:spacing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973C7" w14:paraId="59373273" w14:textId="77777777">
        <w:tc>
          <w:tcPr>
            <w:tcW w:w="9360" w:type="dxa"/>
            <w:shd w:val="clear" w:color="auto" w:fill="D9E2F3"/>
            <w:tcMar>
              <w:top w:w="140" w:type="dxa"/>
              <w:left w:w="180" w:type="dxa"/>
              <w:bottom w:w="140" w:type="dxa"/>
              <w:right w:w="180" w:type="dxa"/>
            </w:tcMar>
          </w:tcPr>
          <w:p w:rsidR="00A973C7" w:rsidRDefault="00000000" w14:paraId="291657E8" w14:textId="7573B49D">
            <w:pPr>
              <w:spacing w:line="264" w:lineRule="auto"/>
              <w:jc w:val="both"/>
            </w:pPr>
            <w:r>
              <w:rPr>
                <w:i/>
                <w:iCs/>
                <w:color w:val="262626"/>
                <w:sz w:val="19"/>
                <w:szCs w:val="19"/>
              </w:rPr>
              <w:t xml:space="preserve">EHPAD : établissement d'hébergement pour personnes âgées dépendantes. Aide-soignant : professionnel du soin titulaire du diplôme d'État (DEAS), qui assure l'hygiène, les repas et l'accompagnement des résidents sous la responsabilité d'un infirmier. ETT : entreprise de travail temporaire, c'est-à-dire une agence d'intérim. </w:t>
            </w:r>
          </w:p>
        </w:tc>
      </w:tr>
    </w:tbl>
    <w:p w:rsidR="00A973C7" w:rsidRDefault="00A973C7" w14:paraId="35975772" w14:textId="77777777">
      <w:pPr>
        <w:spacing w:after="200" w:line="276" w:lineRule="auto"/>
        <w:jc w:val="both"/>
      </w:pPr>
    </w:p>
    <w:p w:rsidR="00A973C7" w:rsidRDefault="00000000" w14:paraId="0A0278F3" w14:textId="77777777">
      <w:pPr>
        <w:pStyle w:val="Titre1"/>
        <w:spacing w:before="320" w:after="160"/>
      </w:pPr>
      <w:r>
        <w:rPr>
          <w:b/>
          <w:bCs/>
          <w:color w:val="1F3864"/>
          <w:sz w:val="26"/>
          <w:szCs w:val="26"/>
        </w:rPr>
        <w:t>1. Objet du document</w:t>
      </w:r>
    </w:p>
    <w:p w:rsidR="00A973C7" w:rsidRDefault="00000000" w14:paraId="1BE6AF29" w14:textId="77777777">
      <w:pPr>
        <w:spacing w:after="160" w:line="276" w:lineRule="auto"/>
        <w:jc w:val="both"/>
      </w:pPr>
      <w:r>
        <w:t>Ce document rassemble les données chiffrées qui justifient le choix du secteur, à savoir la taille du marché, la tension de recrutement et les conditions de travail, ainsi que le cadre réglementaire à respecter. Il complète le document Analyse de marché, qui traite de la concurrence et du positionnement.</w:t>
      </w:r>
    </w:p>
    <w:p w:rsidR="00A973C7" w:rsidP="5C55719D" w:rsidRDefault="00277EB6" w14:paraId="7BDA8A2A" w14:textId="25F0412A">
      <w:pPr>
        <w:pStyle w:val="Normal"/>
        <w:suppressLineNumbers w:val="0"/>
        <w:bidi w:val="0"/>
        <w:spacing w:before="0" w:beforeAutospacing="off" w:after="160" w:afterAutospacing="off" w:line="276" w:lineRule="auto"/>
        <w:ind w:left="0" w:right="0"/>
        <w:jc w:val="both"/>
      </w:pPr>
      <w:r w:rsidR="70DEB191">
        <w:rPr/>
        <w:t xml:space="preserve">Une forte pénurie d'aides-soignants </w:t>
      </w:r>
      <w:r w:rsidR="3F67DE9D">
        <w:rPr/>
        <w:t xml:space="preserve">au sein d’établissements </w:t>
      </w:r>
      <w:r w:rsidR="3F67DE9D">
        <w:rPr/>
        <w:t>médicaux est</w:t>
      </w:r>
      <w:r w:rsidR="70DEB191">
        <w:rPr/>
        <w:t xml:space="preserve"> l'une des plus documentées de France, </w:t>
      </w:r>
      <w:r w:rsidR="0F3D71F6">
        <w:rPr/>
        <w:t>ainsi</w:t>
      </w:r>
      <w:r w:rsidR="70DEB191">
        <w:rPr/>
        <w:t xml:space="preserve"> le remplacement des absences y est un problème quotidien et non résolu.</w:t>
      </w:r>
    </w:p>
    <w:p w:rsidR="00A973C7" w:rsidRDefault="00000000" w14:paraId="09F35809" w14:textId="77777777">
      <w:pPr>
        <w:pStyle w:val="Titre1"/>
        <w:spacing w:before="320" w:after="160"/>
      </w:pPr>
      <w:r w:rsidRPr="5C55719D" w:rsidR="7C4F3C9E">
        <w:rPr>
          <w:b w:val="1"/>
          <w:bCs w:val="1"/>
          <w:color w:val="1F3864"/>
          <w:sz w:val="26"/>
          <w:szCs w:val="26"/>
        </w:rPr>
        <w:t>2</w:t>
      </w:r>
      <w:commentRangeStart w:id="726518646"/>
      <w:r w:rsidRPr="5C55719D" w:rsidR="7C4F3C9E">
        <w:rPr>
          <w:b w:val="1"/>
          <w:bCs w:val="1"/>
          <w:color w:val="1F3864"/>
          <w:sz w:val="26"/>
          <w:szCs w:val="26"/>
        </w:rPr>
        <w:t>. Le marché du grand âge en établissement</w:t>
      </w:r>
    </w:p>
    <w:p w:rsidR="00A973C7" w:rsidRDefault="00000000" w14:paraId="5784FE9A" w14:textId="50060150">
      <w:pPr>
        <w:spacing w:after="120" w:line="276" w:lineRule="auto"/>
        <w:jc w:val="both"/>
      </w:pPr>
      <w:r>
        <w:t xml:space="preserve">La France compte environ 7 500 </w:t>
      </w:r>
      <w:r w:rsidR="002F785F">
        <w:t>EHPADs</w:t>
      </w:r>
      <w:r>
        <w:t>, qui hébergent aujourd'hui près de 730 000 personnes. La DREES estime que 1,2 million de personnes nécessiteront un hébergement en établissement à l'horizon 2050, soit un besoin qui augmente d'environ deux tiers.</w:t>
      </w:r>
    </w:p>
    <w:p w:rsidR="00A973C7" w:rsidRDefault="00000000" w14:paraId="24282FAA" w14:textId="77777777">
      <w:pPr>
        <w:spacing w:after="160" w:line="276" w:lineRule="auto"/>
        <w:jc w:val="both"/>
      </w:pPr>
      <w:r w:rsidR="7C4F3C9E">
        <w:rPr/>
        <w:t>Ce moteur démographique est la toile de fond du problème de recrutement. Le nombre de personnes de plus de 85 ans doublera d'ici 2050 selon l'INSEE, et le vieillissement des soignants aujourd'hui en poste amplifie le besoin de renouvellement. Le rapport du Sénat de 2024 estime que plus de 210 000 emplois d'aides-soignants et d'aides à domicile seront à pourvoir d'ici 2030.</w:t>
      </w:r>
      <w:commentRangeEnd w:id="726518646"/>
      <w:r>
        <w:rPr>
          <w:rStyle w:val="CommentReference"/>
        </w:rPr>
        <w:commentReference w:id="726518646"/>
      </w:r>
    </w:p>
    <w:p w:rsidR="00A973C7" w:rsidRDefault="00000000" w14:paraId="34B95ECE" w14:textId="77777777">
      <w:pPr>
        <w:pStyle w:val="Titre1"/>
        <w:spacing w:before="320" w:after="160"/>
      </w:pPr>
      <w:r>
        <w:rPr>
          <w:b/>
          <w:bCs/>
          <w:color w:val="1F3864"/>
          <w:sz w:val="26"/>
          <w:szCs w:val="26"/>
        </w:rPr>
        <w:t>3. Tension de recrutement des aides-soignants</w:t>
      </w:r>
    </w:p>
    <w:p w:rsidR="00A973C7" w:rsidRDefault="00000000" w14:paraId="4676DAB4" w14:textId="77777777">
      <w:pPr>
        <w:spacing w:after="160" w:line="276" w:lineRule="auto"/>
        <w:jc w:val="both"/>
      </w:pPr>
      <w:r>
        <w:rPr>
          <w:i/>
          <w:iCs/>
          <w:color w:val="595959"/>
          <w:sz w:val="19"/>
          <w:szCs w:val="19"/>
        </w:rPr>
        <w:t>Sources : enquête BMO 2026 de France Travail, données DREES, rapport du Sénat sur la situation des EHPAD (2024).</w:t>
      </w:r>
    </w:p>
    <w:p w:rsidR="00A973C7" w:rsidRDefault="00000000" w14:paraId="58B10B5F" w14:textId="77777777">
      <w:pPr>
        <w:spacing w:after="90" w:line="264" w:lineRule="auto"/>
        <w:ind w:left="360" w:hanging="180"/>
      </w:pPr>
      <w:r>
        <w:t>· France Travail recense plus de 62 000 projets de recrutement d'aides-soignants en 2026. C'est l'un des métiers où la pénurie est la plus forte, tous secteurs confondus.</w:t>
      </w:r>
    </w:p>
    <w:p w:rsidR="00A973C7" w:rsidRDefault="00000000" w14:paraId="1B0E2F81" w14:textId="629BBDDF">
      <w:pPr>
        <w:spacing w:after="90" w:line="264" w:lineRule="auto"/>
        <w:ind w:left="360" w:hanging="180"/>
      </w:pPr>
      <w:r>
        <w:t xml:space="preserve">· Environ 60 000 postes de soignants sont vacants dans </w:t>
      </w:r>
      <w:r w:rsidR="002F785F">
        <w:t>les EHPADs</w:t>
      </w:r>
      <w:r>
        <w:t xml:space="preserve"> selon la FNADEPA, et 44 à 61 % des EHPAD déclarent des difficultés de recrutement selon la DREES, avec des écarts importants selon les études et les régions.</w:t>
      </w:r>
    </w:p>
    <w:p w:rsidR="00A973C7" w:rsidRDefault="00000000" w14:paraId="0A41223C" w14:textId="77777777">
      <w:pPr>
        <w:spacing w:after="90" w:line="264" w:lineRule="auto"/>
        <w:ind w:left="360" w:hanging="180"/>
      </w:pPr>
      <w:r>
        <w:t>· Certaines régions, dont l'Île-de-France, affichent des taux de vacance de postes d'aides-soignants supérieurs à 8 % dans les structures pour personnes âgées.</w:t>
      </w:r>
    </w:p>
    <w:p w:rsidR="00A973C7" w:rsidRDefault="00000000" w14:paraId="7FCB1E60" w14:textId="77777777">
      <w:pPr>
        <w:spacing w:after="90" w:line="264" w:lineRule="auto"/>
        <w:ind w:left="360" w:hanging="180"/>
      </w:pPr>
      <w:r>
        <w:t>· Le renforcement du problème est structurel : environ 90 000 départs en retraite sont attendus dans le médico-social d'ici 2030.</w:t>
      </w:r>
    </w:p>
    <w:p w:rsidR="00A973C7" w:rsidRDefault="00A973C7" w14:paraId="4ADE9DD5" w14:textId="77777777">
      <w:pPr>
        <w:spacing w:after="200" w:line="276" w:lineRule="auto"/>
        <w:jc w:val="both"/>
      </w:pPr>
    </w:p>
    <w:p w:rsidR="002F785F" w:rsidRDefault="002F785F" w14:paraId="245EC2C0" w14:textId="77777777">
      <w:pPr>
        <w:spacing w:after="200" w:line="276" w:lineRule="auto"/>
        <w:jc w:val="both"/>
      </w:pPr>
    </w:p>
    <w:p w:rsidR="002F785F" w:rsidRDefault="002F785F" w14:paraId="633B440D" w14:textId="77777777">
      <w:pPr>
        <w:spacing w:after="200" w:line="276" w:lineRule="auto"/>
        <w:jc w:val="both"/>
      </w:pPr>
    </w:p>
    <w:p w:rsidR="002F785F" w:rsidRDefault="002F785F" w14:paraId="0A0814A9" w14:textId="77777777">
      <w:pPr>
        <w:spacing w:after="200" w:line="276" w:lineRule="auto"/>
        <w:jc w:val="both"/>
      </w:pPr>
    </w:p>
    <w:p w:rsidR="002F785F" w:rsidRDefault="002F785F" w14:paraId="5DA83995" w14:textId="77777777">
      <w:pPr>
        <w:spacing w:after="200" w:line="276" w:lineRule="auto"/>
        <w:jc w:val="both"/>
      </w:pPr>
    </w:p>
    <w:p w:rsidR="002F785F" w:rsidRDefault="002F785F" w14:paraId="73B9BFC7" w14:textId="77777777">
      <w:pPr>
        <w:spacing w:after="200" w:line="276" w:lineRule="auto"/>
        <w:jc w:val="both"/>
      </w:pPr>
    </w:p>
    <w:p w:rsidR="00A973C7" w:rsidRDefault="00000000" w14:paraId="5959C227" w14:textId="38E7D4DA">
      <w:pPr>
        <w:pStyle w:val="Titre1"/>
        <w:spacing w:before="320" w:after="160"/>
      </w:pPr>
      <w:r w:rsidRPr="5C55719D" w:rsidR="7C4F3C9E">
        <w:rPr>
          <w:b w:val="1"/>
          <w:bCs w:val="1"/>
          <w:color w:val="1F3864"/>
          <w:sz w:val="26"/>
          <w:szCs w:val="26"/>
        </w:rPr>
        <w:t>4. Le problème de l'</w:t>
      </w:r>
      <w:r w:rsidRPr="5C55719D" w:rsidR="299BBFC7">
        <w:rPr>
          <w:b w:val="1"/>
          <w:bCs w:val="1"/>
          <w:color w:val="1F3864"/>
          <w:sz w:val="26"/>
          <w:szCs w:val="26"/>
        </w:rPr>
        <w:t>absence propre</w:t>
      </w:r>
      <w:r w:rsidRPr="5C55719D" w:rsidR="7C4F3C9E">
        <w:rPr>
          <w:b w:val="1"/>
          <w:bCs w:val="1"/>
          <w:color w:val="1F3864"/>
          <w:sz w:val="26"/>
          <w:szCs w:val="26"/>
        </w:rPr>
        <w:t xml:space="preserve"> à l'établissement</w:t>
      </w:r>
    </w:p>
    <w:p w:rsidR="00A973C7" w:rsidP="5C55719D" w:rsidRDefault="00000000" w14:paraId="637A40D6" w14:textId="47206695">
      <w:pPr>
        <w:pStyle w:val="Normal"/>
        <w:suppressLineNumbers w:val="0"/>
        <w:bidi w:val="0"/>
        <w:spacing w:before="0" w:beforeAutospacing="off" w:after="160" w:afterAutospacing="off" w:line="276" w:lineRule="auto"/>
        <w:ind w:left="0" w:right="0"/>
        <w:jc w:val="both"/>
      </w:pPr>
      <w:r w:rsidR="7C4F3C9E">
        <w:rPr/>
        <w:t xml:space="preserve">La pénurie de fond se double d'un problème quotidien : le remplacement des absences. </w:t>
      </w:r>
      <w:r w:rsidR="64E0A9E3">
        <w:rPr/>
        <w:t>Un établissement médical</w:t>
      </w:r>
      <w:r w:rsidR="64E0A9E3">
        <w:rPr/>
        <w:t xml:space="preserve"> </w:t>
      </w:r>
      <w:r w:rsidR="7C4F3C9E">
        <w:rPr/>
        <w:t>tourne avec un effectif tendu, et une absence non remplacée dégrade immédiatement la prise en charge des résidents.</w:t>
      </w:r>
    </w:p>
    <w:p w:rsidR="00A973C7" w:rsidRDefault="00000000" w14:paraId="64163672" w14:textId="77777777">
      <w:pPr>
        <w:spacing w:after="90" w:line="264" w:lineRule="auto"/>
        <w:ind w:left="360" w:hanging="180"/>
      </w:pPr>
      <w:r>
        <w:t>· Le taux d'encadrement moyen est d'environ 63 professionnels pour 100 places, loin de l'objectif de six soignants pour dix résidents fixé par les pouvoirs publics.</w:t>
      </w:r>
    </w:p>
    <w:p w:rsidR="00A973C7" w:rsidRDefault="00000000" w14:paraId="4333920C" w14:textId="77777777">
      <w:pPr>
        <w:spacing w:after="90" w:line="264" w:lineRule="auto"/>
        <w:ind w:left="360" w:hanging="180"/>
      </w:pPr>
      <w:r>
        <w:t>· L'absentéisme atteint environ 20 % dans certaines régions, et les signes d'épuisement professionnel touchent une large part des aides-soignants selon plusieurs études.</w:t>
      </w:r>
    </w:p>
    <w:p w:rsidR="00A973C7" w:rsidRDefault="00A973C7" w14:paraId="2C76C003" w14:textId="77777777">
      <w:pPr>
        <w:spacing w:after="120" w:line="276" w:lineRule="auto"/>
        <w:jc w:val="both"/>
      </w:pPr>
    </w:p>
    <w:p w:rsidR="00A973C7" w:rsidRDefault="00000000" w14:paraId="62B0EAE9" w14:textId="77777777">
      <w:pPr>
        <w:spacing w:after="160" w:line="276" w:lineRule="auto"/>
        <w:jc w:val="both"/>
      </w:pPr>
      <w:r>
        <w:t>Ce contexte décrit exactement le besoin auquel Relève répond : trouver vite un aide-soignant qualifié pour couvrir une absence, sans que l'établissement ait à gérer lui-même un vivier de remplaçants. Le remplacement est le cas d'usage central, plus encore que le recrutement durable.</w:t>
      </w:r>
    </w:p>
    <w:p w:rsidR="00A973C7" w:rsidRDefault="00000000" w14:paraId="3830D2D9" w14:textId="77777777">
      <w:pPr>
        <w:pStyle w:val="Titre1"/>
        <w:spacing w:before="320" w:after="160"/>
      </w:pPr>
      <w:r>
        <w:rPr>
          <w:b/>
          <w:bCs/>
          <w:color w:val="1F3864"/>
          <w:sz w:val="26"/>
          <w:szCs w:val="26"/>
        </w:rPr>
        <w:t>5. Cadre réglementaire</w:t>
      </w:r>
    </w:p>
    <w:p w:rsidR="00A973C7" w:rsidRDefault="00000000" w14:paraId="44159F61" w14:textId="77777777">
      <w:pPr>
        <w:pStyle w:val="Titre2"/>
        <w:spacing w:before="240" w:after="120"/>
      </w:pPr>
      <w:r>
        <w:rPr>
          <w:b/>
          <w:bCs/>
          <w:color w:val="1F3864"/>
          <w:sz w:val="23"/>
          <w:szCs w:val="23"/>
        </w:rPr>
        <w:t>5.1 RGPD</w:t>
      </w:r>
    </w:p>
    <w:p w:rsidR="00A973C7" w:rsidRDefault="00000000" w14:paraId="0C903032" w14:textId="77777777">
      <w:pPr>
        <w:spacing w:after="160" w:line="276" w:lineRule="auto"/>
        <w:jc w:val="both"/>
      </w:pPr>
      <w:r>
        <w:t>La plateforme manipule des données personnelles et des contrats de travail. Nous devons documenter la base légale du traitement, annoncer une durée de conservation et afficher les mentions légales minimales.</w:t>
      </w:r>
    </w:p>
    <w:p w:rsidR="00A973C7" w:rsidRDefault="00000000" w14:paraId="1295AD7B" w14:textId="77777777">
      <w:pPr>
        <w:pStyle w:val="Titre2"/>
        <w:spacing w:before="240" w:after="120"/>
      </w:pPr>
      <w:r>
        <w:rPr>
          <w:b/>
          <w:bCs/>
          <w:color w:val="1F3864"/>
          <w:sz w:val="23"/>
          <w:szCs w:val="23"/>
        </w:rPr>
        <w:t>5.2 Code du travail : les règles de l'intérim</w:t>
      </w:r>
    </w:p>
    <w:p w:rsidR="00A973C7" w:rsidRDefault="00000000" w14:paraId="132D0DD2" w14:textId="77777777">
      <w:pPr>
        <w:spacing w:after="160" w:line="276" w:lineRule="auto"/>
        <w:jc w:val="both"/>
      </w:pPr>
      <w:r>
        <w:rPr>
          <w:i/>
          <w:iCs/>
          <w:color w:val="595959"/>
          <w:sz w:val="19"/>
          <w:szCs w:val="19"/>
        </w:rPr>
        <w:t>Source : Code du travail, articles L1251-12 et L1251-16.</w:t>
      </w:r>
    </w:p>
    <w:p w:rsidR="00A973C7" w:rsidRDefault="00000000" w14:paraId="4277E55D" w14:textId="77777777">
      <w:pPr>
        <w:spacing w:after="160" w:line="276" w:lineRule="auto"/>
        <w:jc w:val="both"/>
      </w:pPr>
      <w:r>
        <w:t>Le contrat de mission est strictement encadré, et son non-respect expose à une requalification en contrat à durée indéterminée avec l'établissement utilisateur. La durée maximale d'une mission est de dix-huit mois, renouvellements compris, avec des seuils plus courts ou plus longs selon le motif de recours.</w:t>
      </w:r>
    </w:p>
    <w:p w:rsidR="00A973C7" w:rsidRDefault="00000000" w14:paraId="0CA703D8" w14:textId="77777777">
      <w:pPr>
        <w:spacing w:after="160" w:line="276" w:lineRule="auto"/>
        <w:jc w:val="both"/>
      </w:pPr>
      <w:r>
        <w:t>Le contrat de mission doit préciser le motif de recours, la qualification professionnelle, le lieu et les horaires, la rémunération de référence et sa composition, la durée de la mission et les conditions de son renouvellement. Il doit être écrit, signé, et remis à l'intérimaire dans les deux jours ouvrables suivant le début de la mission.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973C7" w14:paraId="252C550D" w14:textId="77777777">
        <w:tc>
          <w:tcPr>
            <w:tcW w:w="9360" w:type="dxa"/>
            <w:shd w:val="clear" w:color="auto" w:fill="E2EFDA"/>
            <w:tcMar>
              <w:top w:w="140" w:type="dxa"/>
              <w:left w:w="180" w:type="dxa"/>
              <w:bottom w:w="140" w:type="dxa"/>
              <w:right w:w="180" w:type="dxa"/>
            </w:tcMar>
          </w:tcPr>
          <w:p w:rsidR="00A973C7" w:rsidRDefault="00000000" w14:paraId="7E4B2DE3" w14:textId="77777777">
            <w:pPr>
              <w:spacing w:line="264" w:lineRule="auto"/>
              <w:jc w:val="both"/>
            </w:pPr>
            <w:r>
              <w:rPr>
                <w:i/>
                <w:iCs/>
                <w:color w:val="262626"/>
                <w:sz w:val="19"/>
                <w:szCs w:val="19"/>
              </w:rPr>
              <w:t>Ce que le produit doit faire : vérifier les mentions obligatoires avant de valider un contrat, et suivre le cumul de durée pour ne pas franchir le seuil légal. Relève ne se contente pas de trouver quelqu'un, elle protège juridiquement l'établissement.</w:t>
            </w:r>
          </w:p>
        </w:tc>
      </w:tr>
    </w:tbl>
    <w:p w:rsidR="00A973C7" w:rsidRDefault="00A973C7" w14:paraId="30C7A9AB" w14:textId="77777777">
      <w:pPr>
        <w:spacing w:after="200" w:line="276" w:lineRule="auto"/>
        <w:jc w:val="both"/>
      </w:pPr>
    </w:p>
    <w:p w:rsidR="00A973C7" w:rsidRDefault="00000000" w14:paraId="76C4C5B5" w14:textId="77777777">
      <w:pPr>
        <w:pStyle w:val="Titre2"/>
        <w:spacing w:before="240" w:after="120"/>
      </w:pPr>
      <w:r>
        <w:rPr>
          <w:b/>
          <w:bCs/>
          <w:color w:val="1F3864"/>
          <w:sz w:val="23"/>
          <w:szCs w:val="23"/>
        </w:rPr>
        <w:t xml:space="preserve">5.3 Loi </w:t>
      </w:r>
      <w:proofErr w:type="spellStart"/>
      <w:r>
        <w:rPr>
          <w:b/>
          <w:bCs/>
          <w:color w:val="1F3864"/>
          <w:sz w:val="23"/>
          <w:szCs w:val="23"/>
        </w:rPr>
        <w:t>Valletoux</w:t>
      </w:r>
      <w:proofErr w:type="spellEnd"/>
      <w:r>
        <w:rPr>
          <w:b/>
          <w:bCs/>
          <w:color w:val="1F3864"/>
          <w:sz w:val="23"/>
          <w:szCs w:val="23"/>
        </w:rPr>
        <w:t xml:space="preserve"> : le cœur du dispositif pour ce secteur</w:t>
      </w:r>
    </w:p>
    <w:p w:rsidR="00A973C7" w:rsidRDefault="00000000" w14:paraId="75E1A09E" w14:textId="77777777">
      <w:pPr>
        <w:spacing w:after="160" w:line="276" w:lineRule="auto"/>
        <w:jc w:val="both"/>
      </w:pPr>
      <w:r>
        <w:rPr>
          <w:i/>
          <w:iCs/>
          <w:color w:val="595959"/>
          <w:sz w:val="19"/>
          <w:szCs w:val="19"/>
        </w:rPr>
        <w:t>Sources : loi n° 2023-1268 du 27 décembre 2023, article 29. Décret n° 2024-583 du 24 juin 2024, publié au Journal officiel du 25 juin 2024. Articles R. 313-30-5 du code de l'action sociale et des familles et R. 6115-1 du code de la santé publique.</w:t>
      </w:r>
    </w:p>
    <w:p w:rsidR="00A973C7" w:rsidRDefault="00000000" w14:paraId="6BDBD4F1" w14:textId="77777777">
      <w:pPr>
        <w:spacing w:after="160" w:line="276" w:lineRule="auto"/>
        <w:jc w:val="both"/>
      </w:pPr>
      <w:r>
        <w:t>Sur le secteur des aides-soignants, cette mesure n'est plus un point de conformité parmi d'autres : elle est au centre du modèle. Le décret du 24 juin 2024 impose, pour les contrats de mission conclus depuis le 1er juillet 2024, une durée minimale d'exercice hors intérim avant qu'un professionnel puisse effectuer une première mission d'intérim.</w:t>
      </w:r>
    </w:p>
    <w:p w:rsidR="00A973C7" w:rsidRDefault="00000000" w14:paraId="6B851204" w14:textId="525EC18A">
      <w:pPr>
        <w:spacing w:after="160" w:line="276" w:lineRule="auto"/>
        <w:jc w:val="both"/>
      </w:pPr>
      <w:r w:rsidR="7C4F3C9E">
        <w:rPr/>
        <w:t xml:space="preserve">L'aide-soignant figure explicitement et sans ambiguïté dans la liste des professions visées, aux côtés des infirmiers, des </w:t>
      </w:r>
      <w:r w:rsidR="7C4F3C9E">
        <w:rPr/>
        <w:t>sages-femmes</w:t>
      </w:r>
      <w:r w:rsidR="7C4F3C9E">
        <w:rPr/>
        <w:t xml:space="preserve">, des éducateurs spécialisés, des assistants de service social, des moniteurs-éducateurs et des accompagnants éducatifs et sociaux des établissements et services sociaux et médico-sociaux.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973C7" w:rsidTr="5C55719D" w14:paraId="09868D52" w14:textId="77777777">
        <w:tc>
          <w:tcPr>
            <w:tcW w:w="9360" w:type="dxa"/>
            <w:shd w:val="clear" w:color="auto" w:fill="E2EFDA"/>
            <w:tcMar>
              <w:top w:w="140" w:type="dxa"/>
              <w:left w:w="180" w:type="dxa"/>
              <w:bottom w:w="140" w:type="dxa"/>
              <w:right w:w="180" w:type="dxa"/>
            </w:tcMar>
          </w:tcPr>
          <w:p w:rsidR="00A973C7" w:rsidP="5C55719D" w:rsidRDefault="00000000" w14:paraId="6B111604" w14:textId="4CD5F443">
            <w:pPr>
              <w:pStyle w:val="Normal"/>
              <w:suppressLineNumbers w:val="0"/>
              <w:bidi w:val="0"/>
              <w:spacing w:before="0" w:beforeAutospacing="off" w:after="0" w:afterAutospacing="off" w:line="264" w:lineRule="auto"/>
              <w:ind w:left="0" w:right="0"/>
              <w:jc w:val="both"/>
            </w:pPr>
            <w:r w:rsidRPr="5C55719D" w:rsidR="7C4F3C9E">
              <w:rPr>
                <w:i w:val="1"/>
                <w:iCs w:val="1"/>
                <w:color w:val="262626" w:themeColor="text1" w:themeTint="D9" w:themeShade="FF"/>
                <w:sz w:val="19"/>
                <w:szCs w:val="19"/>
              </w:rPr>
              <w:t xml:space="preserve">La durée minimale est fixée à </w:t>
            </w:r>
            <w:r w:rsidRPr="5C55719D" w:rsidR="0B570C17">
              <w:rPr>
                <w:i w:val="1"/>
                <w:iCs w:val="1"/>
                <w:color w:val="262626" w:themeColor="text1" w:themeTint="D9" w:themeShade="FF"/>
                <w:sz w:val="19"/>
                <w:szCs w:val="19"/>
              </w:rPr>
              <w:t xml:space="preserve">environ 3 </w:t>
            </w:r>
            <w:r w:rsidRPr="5C55719D" w:rsidR="7C4F3C9E">
              <w:rPr>
                <w:i w:val="1"/>
                <w:iCs w:val="1"/>
                <w:color w:val="262626" w:themeColor="text1" w:themeTint="D9" w:themeShade="FF"/>
                <w:sz w:val="19"/>
                <w:szCs w:val="19"/>
              </w:rPr>
              <w:t>en équivalent temps plein, ce qui correspond à 3 214 heures sur la base d'une année pleine de 1 607 heures. Les deux formulations désignent la même obligation. Seules comptent les périodes d'exercice de la même profession dans un autre cadre qu'un contrat de mission (CDI, CDD, vacation ou exercice libéral).</w:t>
            </w:r>
          </w:p>
        </w:tc>
      </w:tr>
    </w:tbl>
    <w:p w:rsidR="00A973C7" w:rsidRDefault="00A973C7" w14:paraId="09E82BA1" w14:textId="77777777">
      <w:pPr>
        <w:spacing w:after="160" w:line="276" w:lineRule="auto"/>
        <w:jc w:val="both"/>
      </w:pPr>
    </w:p>
    <w:p w:rsidR="00A973C7" w:rsidRDefault="00000000" w14:paraId="2ADE72BE" w14:textId="77777777">
      <w:pPr>
        <w:spacing w:after="160" w:line="276" w:lineRule="auto"/>
        <w:jc w:val="both"/>
      </w:pPr>
      <w:r>
        <w:t xml:space="preserve">Le point décisif pour le produit : les articles R. 6115-2 et équivalents précisent que l'entreprise de travail temporaire doit, préalablement à la conclusion du contrat de mise à disposition, s'assurer que le professionnel remplit la condition de durée minimale. Relève étant une agence d'intérim, cette vérification est notre propre obligation légale. C'est ce qui justifie d'en faire un filtre appliqué avant tout calcul de score de </w:t>
      </w:r>
      <w:proofErr w:type="spellStart"/>
      <w:r>
        <w:t>matching</w:t>
      </w:r>
      <w:proofErr w:type="spellEnd"/>
      <w:r>
        <w:t>.</w:t>
      </w:r>
    </w:p>
    <w:p w:rsidR="00A973C7" w:rsidRDefault="007E21FB" w14:paraId="32E49FCB" w14:textId="0C48A0A7">
      <w:pPr>
        <w:spacing w:after="160" w:line="276" w:lineRule="auto"/>
        <w:jc w:val="both"/>
      </w:pPr>
      <w:r w:rsidRPr="007E21FB">
        <w:t>Une nuance</w:t>
      </w:r>
      <w:r>
        <w:t xml:space="preserve"> à connaître. La mesure ne bloque que la première mission d'un professionnel encore trop jeune dans le métier ; elle ne concerne pas un aide-soignant expérimenté, qui reste librement disponible. </w:t>
      </w:r>
      <w:r w:rsidRPr="007E21FB">
        <w:t>Par ailleurs, une décision du Conseil d'État du 11 février 2025 (n° 491128) est venue conforter l'interdiction du statut d'indépendant pour les aides-soignants en établissement : le Conseil s'appuie sur l'article R. 4311-4 du code de la santé publique, qui définit l'aide-soignant comme un collaborateur de l'infirmier exerçant sous sa responsabilité. Cette décision vise le statut d'indépendant, et non l'intérim, qui reste la voie légale que Relève emprunte</w:t>
      </w:r>
      <w:r>
        <w:t>.</w:t>
      </w:r>
    </w:p>
    <w:p w:rsidR="00A973C7" w:rsidRDefault="00000000" w14:paraId="07D2EE24" w14:textId="77777777">
      <w:pPr>
        <w:pStyle w:val="Titre2"/>
        <w:spacing w:before="240" w:after="120"/>
      </w:pPr>
      <w:r w:rsidRPr="5C55719D" w:rsidR="7C4F3C9E">
        <w:rPr>
          <w:b w:val="1"/>
          <w:bCs w:val="1"/>
          <w:color w:val="1F3864"/>
          <w:sz w:val="23"/>
          <w:szCs w:val="23"/>
        </w:rPr>
        <w:t>5.4 Données sensibles : une vigilance accrue en établissement</w:t>
      </w:r>
    </w:p>
    <w:p w:rsidR="00A973C7" w:rsidRDefault="00000000" w14:paraId="420681D1" w14:textId="2AA187F6">
      <w:pPr>
        <w:spacing w:after="160" w:line="276" w:lineRule="auto"/>
        <w:jc w:val="both"/>
      </w:pPr>
      <w:r w:rsidR="7C4F3C9E">
        <w:rPr/>
        <w:t xml:space="preserve"> </w:t>
      </w:r>
      <w:r w:rsidR="16F7787E">
        <w:rPr/>
        <w:t>La</w:t>
      </w:r>
      <w:r w:rsidR="7C4F3C9E">
        <w:rPr/>
        <w:t xml:space="preserve"> frontière avec les données de santé est plus mince qu'au domicile, et la vigilance doit être renforcée.</w:t>
      </w:r>
    </w:p>
    <w:p w:rsidR="00A973C7" w:rsidRDefault="00000000" w14:paraId="0EAF053F" w14:textId="77777777">
      <w:pPr>
        <w:spacing w:after="90" w:line="264" w:lineRule="auto"/>
        <w:ind w:left="360" w:hanging="180"/>
      </w:pPr>
      <w:r>
        <w:t>· Une mission décrit un poste, un service et des horaires. Jamais l'état de santé des résidents, ni aucune information clinique.</w:t>
      </w:r>
    </w:p>
    <w:p w:rsidR="00A973C7" w:rsidRDefault="00000000" w14:paraId="6B68FEF3" w14:textId="77777777">
      <w:pPr>
        <w:spacing w:after="90" w:line="264" w:lineRule="auto"/>
        <w:ind w:left="360" w:hanging="180"/>
      </w:pPr>
      <w:r>
        <w:t>· Les données sensibles réellement stockées sont le diplôme d'État d'aide-soignant et la pièce d'identité du professionnel. Ce sont elles qu'il faut chiffrer.</w:t>
      </w:r>
    </w:p>
    <w:p w:rsidR="00A973C7" w:rsidRDefault="00000000" w14:paraId="3609B1E7" w14:textId="77777777">
      <w:pPr>
        <w:pStyle w:val="Titre1"/>
        <w:spacing w:before="320" w:after="160"/>
      </w:pPr>
      <w:r>
        <w:rPr>
          <w:b/>
          <w:bCs/>
          <w:color w:val="1F3864"/>
          <w:sz w:val="26"/>
          <w:szCs w:val="26"/>
        </w:rPr>
        <w:t>6. Sources de données publiques mobilisables</w:t>
      </w:r>
    </w:p>
    <w:tbl>
      <w:tblPr>
        <w:tblW w:w="93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4A0" w:firstRow="1" w:lastRow="0" w:firstColumn="1" w:lastColumn="0" w:noHBand="0" w:noVBand="1"/>
      </w:tblPr>
      <w:tblGrid>
        <w:gridCol w:w="2400"/>
        <w:gridCol w:w="4560"/>
        <w:gridCol w:w="2400"/>
      </w:tblGrid>
      <w:tr w:rsidR="00A973C7" w14:paraId="770EDC20" w14:textId="77777777">
        <w:trPr>
          <w:tblHeader/>
        </w:trPr>
        <w:tc>
          <w:tcPr>
            <w:tcW w:w="2400" w:type="dxa"/>
            <w:shd w:val="clear" w:color="auto" w:fill="1F3864"/>
            <w:tcMar>
              <w:top w:w="100" w:type="dxa"/>
              <w:left w:w="110" w:type="dxa"/>
              <w:bottom w:w="100" w:type="dxa"/>
              <w:right w:w="110" w:type="dxa"/>
            </w:tcMar>
          </w:tcPr>
          <w:p w:rsidR="00A973C7" w:rsidRDefault="00000000" w14:paraId="2CFACDE6" w14:textId="77777777">
            <w:pPr>
              <w:jc w:val="center"/>
            </w:pPr>
            <w:r>
              <w:rPr>
                <w:b/>
                <w:bCs/>
                <w:color w:val="FFFFFF"/>
                <w:sz w:val="18"/>
                <w:szCs w:val="18"/>
              </w:rPr>
              <w:t>Source</w:t>
            </w:r>
          </w:p>
        </w:tc>
        <w:tc>
          <w:tcPr>
            <w:tcW w:w="4560" w:type="dxa"/>
            <w:shd w:val="clear" w:color="auto" w:fill="1F3864"/>
            <w:tcMar>
              <w:top w:w="100" w:type="dxa"/>
              <w:left w:w="110" w:type="dxa"/>
              <w:bottom w:w="100" w:type="dxa"/>
              <w:right w:w="110" w:type="dxa"/>
            </w:tcMar>
          </w:tcPr>
          <w:p w:rsidR="00A973C7" w:rsidRDefault="00000000" w14:paraId="2CB9C85F" w14:textId="77777777">
            <w:pPr>
              <w:jc w:val="center"/>
            </w:pPr>
            <w:r>
              <w:rPr>
                <w:b/>
                <w:bCs/>
                <w:color w:val="FFFFFF"/>
                <w:sz w:val="18"/>
                <w:szCs w:val="18"/>
              </w:rPr>
              <w:t>Ce qu'on en tire</w:t>
            </w:r>
          </w:p>
        </w:tc>
        <w:tc>
          <w:tcPr>
            <w:tcW w:w="2400" w:type="dxa"/>
            <w:shd w:val="clear" w:color="auto" w:fill="1F3864"/>
            <w:tcMar>
              <w:top w:w="100" w:type="dxa"/>
              <w:left w:w="110" w:type="dxa"/>
              <w:bottom w:w="100" w:type="dxa"/>
              <w:right w:w="110" w:type="dxa"/>
            </w:tcMar>
          </w:tcPr>
          <w:p w:rsidR="00A973C7" w:rsidRDefault="00000000" w14:paraId="6E48B9DA" w14:textId="77777777">
            <w:pPr>
              <w:jc w:val="center"/>
            </w:pPr>
            <w:r>
              <w:rPr>
                <w:b/>
                <w:bCs/>
                <w:color w:val="FFFFFF"/>
                <w:sz w:val="18"/>
                <w:szCs w:val="18"/>
              </w:rPr>
              <w:t>Format</w:t>
            </w:r>
          </w:p>
        </w:tc>
      </w:tr>
      <w:tr w:rsidR="00A973C7" w14:paraId="13F901D5" w14:textId="77777777">
        <w:tc>
          <w:tcPr>
            <w:tcW w:w="2400" w:type="dxa"/>
            <w:shd w:val="clear" w:color="auto" w:fill="FFFFFF"/>
            <w:tcMar>
              <w:top w:w="90" w:type="dxa"/>
              <w:left w:w="110" w:type="dxa"/>
              <w:bottom w:w="90" w:type="dxa"/>
              <w:right w:w="110" w:type="dxa"/>
            </w:tcMar>
          </w:tcPr>
          <w:p w:rsidR="00A973C7" w:rsidRDefault="00000000" w14:paraId="101FA21A" w14:textId="77777777">
            <w:r>
              <w:rPr>
                <w:b/>
                <w:bCs/>
                <w:sz w:val="17"/>
                <w:szCs w:val="17"/>
              </w:rPr>
              <w:t>France Travail, API Offres d'emploi</w:t>
            </w:r>
          </w:p>
        </w:tc>
        <w:tc>
          <w:tcPr>
            <w:tcW w:w="4560" w:type="dxa"/>
            <w:shd w:val="clear" w:color="auto" w:fill="FFFFFF"/>
            <w:tcMar>
              <w:top w:w="90" w:type="dxa"/>
              <w:left w:w="110" w:type="dxa"/>
              <w:bottom w:w="90" w:type="dxa"/>
              <w:right w:w="110" w:type="dxa"/>
            </w:tcMar>
          </w:tcPr>
          <w:p w:rsidR="00A973C7" w:rsidRDefault="00000000" w14:paraId="289A7745" w14:textId="77777777">
            <w:r>
              <w:rPr>
                <w:sz w:val="17"/>
                <w:szCs w:val="17"/>
              </w:rPr>
              <w:t>Offres d'aide-soignant, code ROME J1501, filtrables par mots-clés, type de contrat et localisation. C'est la source qui a motivé le choix du secteur</w:t>
            </w:r>
          </w:p>
        </w:tc>
        <w:tc>
          <w:tcPr>
            <w:tcW w:w="2400" w:type="dxa"/>
            <w:shd w:val="clear" w:color="auto" w:fill="FFFFFF"/>
            <w:tcMar>
              <w:top w:w="90" w:type="dxa"/>
              <w:left w:w="110" w:type="dxa"/>
              <w:bottom w:w="90" w:type="dxa"/>
              <w:right w:w="110" w:type="dxa"/>
            </w:tcMar>
          </w:tcPr>
          <w:p w:rsidR="00A973C7" w:rsidRDefault="00000000" w14:paraId="48DE51E8" w14:textId="77777777">
            <w:r>
              <w:rPr>
                <w:sz w:val="17"/>
                <w:szCs w:val="17"/>
              </w:rPr>
              <w:t>API JSON, OAuth2</w:t>
            </w:r>
          </w:p>
        </w:tc>
      </w:tr>
      <w:tr w:rsidR="00A973C7" w14:paraId="47978A40" w14:textId="77777777">
        <w:tc>
          <w:tcPr>
            <w:tcW w:w="2400" w:type="dxa"/>
            <w:shd w:val="clear" w:color="auto" w:fill="F2F2F2"/>
            <w:tcMar>
              <w:top w:w="90" w:type="dxa"/>
              <w:left w:w="110" w:type="dxa"/>
              <w:bottom w:w="90" w:type="dxa"/>
              <w:right w:w="110" w:type="dxa"/>
            </w:tcMar>
          </w:tcPr>
          <w:p w:rsidR="00A973C7" w:rsidRDefault="00000000" w14:paraId="52C805F8" w14:textId="77777777">
            <w:r>
              <w:rPr>
                <w:b/>
                <w:bCs/>
                <w:sz w:val="17"/>
                <w:szCs w:val="17"/>
              </w:rPr>
              <w:t>France Travail, enquête BMO</w:t>
            </w:r>
          </w:p>
        </w:tc>
        <w:tc>
          <w:tcPr>
            <w:tcW w:w="4560" w:type="dxa"/>
            <w:shd w:val="clear" w:color="auto" w:fill="F2F2F2"/>
            <w:tcMar>
              <w:top w:w="90" w:type="dxa"/>
              <w:left w:w="110" w:type="dxa"/>
              <w:bottom w:w="90" w:type="dxa"/>
              <w:right w:w="110" w:type="dxa"/>
            </w:tcMar>
          </w:tcPr>
          <w:p w:rsidR="00A973C7" w:rsidRDefault="00000000" w14:paraId="5E99E0C5" w14:textId="77777777">
            <w:r>
              <w:rPr>
                <w:sz w:val="17"/>
                <w:szCs w:val="17"/>
              </w:rPr>
              <w:t>Tension de recrutement des aides-soignants par bassin d'emploi, pour l'indicateur affiché à la saisie d'un besoin</w:t>
            </w:r>
          </w:p>
        </w:tc>
        <w:tc>
          <w:tcPr>
            <w:tcW w:w="2400" w:type="dxa"/>
            <w:shd w:val="clear" w:color="auto" w:fill="F2F2F2"/>
            <w:tcMar>
              <w:top w:w="90" w:type="dxa"/>
              <w:left w:w="110" w:type="dxa"/>
              <w:bottom w:w="90" w:type="dxa"/>
              <w:right w:w="110" w:type="dxa"/>
            </w:tcMar>
          </w:tcPr>
          <w:p w:rsidR="00A973C7" w:rsidRDefault="00000000" w14:paraId="5050D210" w14:textId="77777777">
            <w:r>
              <w:rPr>
                <w:sz w:val="17"/>
                <w:szCs w:val="17"/>
              </w:rPr>
              <w:t>Requêteur et open data</w:t>
            </w:r>
          </w:p>
        </w:tc>
      </w:tr>
      <w:tr w:rsidR="00A973C7" w14:paraId="70D49BFD" w14:textId="77777777">
        <w:tc>
          <w:tcPr>
            <w:tcW w:w="2400" w:type="dxa"/>
            <w:shd w:val="clear" w:color="auto" w:fill="FFFFFF"/>
            <w:tcMar>
              <w:top w:w="90" w:type="dxa"/>
              <w:left w:w="110" w:type="dxa"/>
              <w:bottom w:w="90" w:type="dxa"/>
              <w:right w:w="110" w:type="dxa"/>
            </w:tcMar>
          </w:tcPr>
          <w:p w:rsidR="00A973C7" w:rsidRDefault="00000000" w14:paraId="1B9F9C4F" w14:textId="77777777">
            <w:r>
              <w:rPr>
                <w:b/>
                <w:bCs/>
                <w:sz w:val="17"/>
                <w:szCs w:val="17"/>
              </w:rPr>
              <w:t xml:space="preserve">INSEE, base </w:t>
            </w:r>
            <w:proofErr w:type="spellStart"/>
            <w:r>
              <w:rPr>
                <w:b/>
                <w:bCs/>
                <w:sz w:val="17"/>
                <w:szCs w:val="17"/>
              </w:rPr>
              <w:t>Sirene</w:t>
            </w:r>
            <w:proofErr w:type="spellEnd"/>
          </w:p>
        </w:tc>
        <w:tc>
          <w:tcPr>
            <w:tcW w:w="4560" w:type="dxa"/>
            <w:shd w:val="clear" w:color="auto" w:fill="FFFFFF"/>
            <w:tcMar>
              <w:top w:w="90" w:type="dxa"/>
              <w:left w:w="110" w:type="dxa"/>
              <w:bottom w:w="90" w:type="dxa"/>
              <w:right w:w="110" w:type="dxa"/>
            </w:tcMar>
          </w:tcPr>
          <w:p w:rsidR="00A973C7" w:rsidRDefault="00000000" w14:paraId="553C3B1F" w14:textId="77777777">
            <w:r>
              <w:rPr>
                <w:sz w:val="17"/>
                <w:szCs w:val="17"/>
              </w:rPr>
              <w:t>Dénombrement des EHPAD via le code NAF 87.10A (hébergement médicalisé pour personnes âgées)</w:t>
            </w:r>
          </w:p>
        </w:tc>
        <w:tc>
          <w:tcPr>
            <w:tcW w:w="2400" w:type="dxa"/>
            <w:shd w:val="clear" w:color="auto" w:fill="FFFFFF"/>
            <w:tcMar>
              <w:top w:w="90" w:type="dxa"/>
              <w:left w:w="110" w:type="dxa"/>
              <w:bottom w:w="90" w:type="dxa"/>
              <w:right w:w="110" w:type="dxa"/>
            </w:tcMar>
          </w:tcPr>
          <w:p w:rsidR="00A973C7" w:rsidRDefault="00000000" w14:paraId="02B4E57D" w14:textId="77777777">
            <w:r>
              <w:rPr>
                <w:sz w:val="17"/>
                <w:szCs w:val="17"/>
              </w:rPr>
              <w:t>API et fichiers</w:t>
            </w:r>
          </w:p>
        </w:tc>
      </w:tr>
      <w:tr w:rsidR="00A973C7" w14:paraId="779DFF60" w14:textId="77777777">
        <w:tc>
          <w:tcPr>
            <w:tcW w:w="2400" w:type="dxa"/>
            <w:shd w:val="clear" w:color="auto" w:fill="F2F2F2"/>
            <w:tcMar>
              <w:top w:w="90" w:type="dxa"/>
              <w:left w:w="110" w:type="dxa"/>
              <w:bottom w:w="90" w:type="dxa"/>
              <w:right w:w="110" w:type="dxa"/>
            </w:tcMar>
          </w:tcPr>
          <w:p w:rsidR="00A973C7" w:rsidRDefault="00000000" w14:paraId="27711FDE" w14:textId="77777777">
            <w:r>
              <w:rPr>
                <w:b/>
                <w:bCs/>
                <w:sz w:val="17"/>
                <w:szCs w:val="17"/>
              </w:rPr>
              <w:t>DREES</w:t>
            </w:r>
          </w:p>
        </w:tc>
        <w:tc>
          <w:tcPr>
            <w:tcW w:w="4560" w:type="dxa"/>
            <w:shd w:val="clear" w:color="auto" w:fill="F2F2F2"/>
            <w:tcMar>
              <w:top w:w="90" w:type="dxa"/>
              <w:left w:w="110" w:type="dxa"/>
              <w:bottom w:w="90" w:type="dxa"/>
              <w:right w:w="110" w:type="dxa"/>
            </w:tcMar>
          </w:tcPr>
          <w:p w:rsidR="00A973C7" w:rsidRDefault="00000000" w14:paraId="39E041B8" w14:textId="77777777">
            <w:r>
              <w:rPr>
                <w:sz w:val="17"/>
                <w:szCs w:val="17"/>
              </w:rPr>
              <w:t>Statistiques sur les personnels des établissements médico-sociaux et les taux de vacance de postes</w:t>
            </w:r>
          </w:p>
        </w:tc>
        <w:tc>
          <w:tcPr>
            <w:tcW w:w="2400" w:type="dxa"/>
            <w:shd w:val="clear" w:color="auto" w:fill="F2F2F2"/>
            <w:tcMar>
              <w:top w:w="90" w:type="dxa"/>
              <w:left w:w="110" w:type="dxa"/>
              <w:bottom w:w="90" w:type="dxa"/>
              <w:right w:w="110" w:type="dxa"/>
            </w:tcMar>
          </w:tcPr>
          <w:p w:rsidR="00A973C7" w:rsidRDefault="00000000" w14:paraId="6B4600EA" w14:textId="77777777">
            <w:r>
              <w:rPr>
                <w:sz w:val="17"/>
                <w:szCs w:val="17"/>
              </w:rPr>
              <w:t>Publications</w:t>
            </w:r>
          </w:p>
        </w:tc>
      </w:tr>
      <w:tr w:rsidR="00A973C7" w14:paraId="7B17960E" w14:textId="77777777">
        <w:tc>
          <w:tcPr>
            <w:tcW w:w="2400" w:type="dxa"/>
            <w:shd w:val="clear" w:color="auto" w:fill="FFFFFF"/>
            <w:tcMar>
              <w:top w:w="90" w:type="dxa"/>
              <w:left w:w="110" w:type="dxa"/>
              <w:bottom w:w="90" w:type="dxa"/>
              <w:right w:w="110" w:type="dxa"/>
            </w:tcMar>
          </w:tcPr>
          <w:p w:rsidR="00A973C7" w:rsidRDefault="00000000" w14:paraId="035AF526" w14:textId="09918C79">
            <w:r>
              <w:rPr>
                <w:b/>
                <w:bCs/>
                <w:sz w:val="17"/>
                <w:szCs w:val="17"/>
              </w:rPr>
              <w:t xml:space="preserve">Rapport du Sénat sur </w:t>
            </w:r>
            <w:r w:rsidR="004F2DA7">
              <w:rPr>
                <w:b/>
                <w:bCs/>
                <w:sz w:val="17"/>
                <w:szCs w:val="17"/>
              </w:rPr>
              <w:t>les EHPADs</w:t>
            </w:r>
          </w:p>
        </w:tc>
        <w:tc>
          <w:tcPr>
            <w:tcW w:w="4560" w:type="dxa"/>
            <w:shd w:val="clear" w:color="auto" w:fill="FFFFFF"/>
            <w:tcMar>
              <w:top w:w="90" w:type="dxa"/>
              <w:left w:w="110" w:type="dxa"/>
              <w:bottom w:w="90" w:type="dxa"/>
              <w:right w:w="110" w:type="dxa"/>
            </w:tcMar>
          </w:tcPr>
          <w:p w:rsidR="00A973C7" w:rsidRDefault="00000000" w14:paraId="537B5C3D" w14:textId="77777777">
            <w:r>
              <w:rPr>
                <w:sz w:val="17"/>
                <w:szCs w:val="17"/>
              </w:rPr>
              <w:t>Chiffres de cadrage sur la pénurie et les besoins à 2030</w:t>
            </w:r>
          </w:p>
        </w:tc>
        <w:tc>
          <w:tcPr>
            <w:tcW w:w="2400" w:type="dxa"/>
            <w:shd w:val="clear" w:color="auto" w:fill="FFFFFF"/>
            <w:tcMar>
              <w:top w:w="90" w:type="dxa"/>
              <w:left w:w="110" w:type="dxa"/>
              <w:bottom w:w="90" w:type="dxa"/>
              <w:right w:w="110" w:type="dxa"/>
            </w:tcMar>
          </w:tcPr>
          <w:p w:rsidR="00A973C7" w:rsidRDefault="00000000" w14:paraId="3E8E7B28" w14:textId="77777777">
            <w:r>
              <w:rPr>
                <w:sz w:val="17"/>
                <w:szCs w:val="17"/>
              </w:rPr>
              <w:t>Rapport public</w:t>
            </w:r>
          </w:p>
        </w:tc>
      </w:tr>
    </w:tbl>
    <w:p w:rsidR="00A973C7" w:rsidRDefault="00A973C7" w14:paraId="52E47FD6" w14:textId="77777777">
      <w:pPr>
        <w:spacing w:after="200" w:line="276" w:lineRule="auto"/>
        <w:jc w:val="both"/>
      </w:pPr>
    </w:p>
    <w:p w:rsidR="004F2DA7" w:rsidRDefault="004F2DA7" w14:paraId="721A3768" w14:textId="77777777">
      <w:pPr>
        <w:spacing w:after="200" w:line="276" w:lineRule="auto"/>
        <w:jc w:val="both"/>
      </w:pPr>
    </w:p>
    <w:p w:rsidR="00E41068" w:rsidRDefault="00E41068" w14:paraId="0E99F80D" w14:textId="77777777">
      <w:pPr>
        <w:spacing w:after="200" w:line="276" w:lineRule="auto"/>
        <w:jc w:val="both"/>
      </w:pPr>
    </w:p>
    <w:p w:rsidR="006B4DDC" w:rsidRDefault="006B4DDC" w14:paraId="3DB9F33E" w14:textId="77777777">
      <w:pPr>
        <w:spacing w:after="200" w:line="276" w:lineRule="auto"/>
        <w:jc w:val="both"/>
      </w:pPr>
    </w:p>
    <w:p w:rsidR="004F2DA7" w:rsidRDefault="004F2DA7" w14:paraId="29B849C4" w14:textId="77777777">
      <w:pPr>
        <w:spacing w:after="200" w:line="276" w:lineRule="auto"/>
        <w:jc w:val="both"/>
      </w:pPr>
    </w:p>
    <w:p w:rsidR="00A973C7" w:rsidRDefault="00000000" w14:paraId="23090C09" w14:textId="77777777">
      <w:pPr>
        <w:pStyle w:val="Titre1"/>
        <w:spacing w:before="320" w:after="160"/>
      </w:pPr>
      <w:r>
        <w:rPr>
          <w:b/>
          <w:bCs/>
          <w:color w:val="1F3864"/>
          <w:sz w:val="26"/>
          <w:szCs w:val="26"/>
        </w:rPr>
        <w:t>7. Références</w:t>
      </w:r>
    </w:p>
    <w:p w:rsidR="00A973C7" w:rsidRDefault="00000000" w14:paraId="2D1F8033" w14:textId="77777777">
      <w:pPr>
        <w:spacing w:after="100" w:line="276" w:lineRule="auto"/>
        <w:jc w:val="both"/>
      </w:pPr>
      <w:r>
        <w:t xml:space="preserve">France Travail, enquête Besoins en </w:t>
      </w:r>
      <w:proofErr w:type="spellStart"/>
      <w:r>
        <w:t>Main-d'Œuvre</w:t>
      </w:r>
      <w:proofErr w:type="spellEnd"/>
      <w:r>
        <w:t xml:space="preserve"> 2026 (statistiques.francetravail.org/</w:t>
      </w:r>
      <w:proofErr w:type="spellStart"/>
      <w:r>
        <w:t>bmo</w:t>
      </w:r>
      <w:proofErr w:type="spellEnd"/>
      <w:r>
        <w:t>), pour les projets de recrutement d'aides-soignants.</w:t>
      </w:r>
    </w:p>
    <w:p w:rsidR="00A973C7" w:rsidRDefault="00000000" w14:paraId="2C85F095" w14:textId="77777777">
      <w:pPr>
        <w:spacing w:after="100" w:line="276" w:lineRule="auto"/>
        <w:jc w:val="both"/>
      </w:pPr>
      <w:r>
        <w:t>DREES, études sur les personnels des établissements médico-sociaux et les taux de vacance de postes ; données citées par la FNADEPA sur les postes vacants.</w:t>
      </w:r>
    </w:p>
    <w:p w:rsidR="00A973C7" w:rsidRDefault="00000000" w14:paraId="296B459E" w14:textId="77777777">
      <w:pPr>
        <w:spacing w:after="100" w:line="276" w:lineRule="auto"/>
        <w:jc w:val="both"/>
      </w:pPr>
      <w:r>
        <w:t>Sénat, rapport sur la situation des EHPAD, 2024 (senat.fr), pour les 210 000 emplois à pourvoir d'ici 2030 et les difficultés durables de recrutement.</w:t>
      </w:r>
    </w:p>
    <w:p w:rsidR="00A973C7" w:rsidRDefault="00000000" w14:paraId="135A8ECD" w14:textId="77777777">
      <w:pPr>
        <w:spacing w:after="100" w:line="276" w:lineRule="auto"/>
        <w:jc w:val="both"/>
      </w:pPr>
      <w:r>
        <w:t>Code du travail, articles L1251-12 et L1251-16 (legifrance.gouv.fr).</w:t>
      </w:r>
    </w:p>
    <w:p w:rsidR="00A973C7" w:rsidRDefault="00000000" w14:paraId="1424FE21" w14:textId="77777777">
      <w:pPr>
        <w:spacing w:after="160" w:line="276" w:lineRule="auto"/>
        <w:jc w:val="both"/>
      </w:pPr>
      <w:r>
        <w:t xml:space="preserve">Loi n° 2023-1268 du 27 décembre 2023, dite loi </w:t>
      </w:r>
      <w:proofErr w:type="spellStart"/>
      <w:r>
        <w:t>Valletoux</w:t>
      </w:r>
      <w:proofErr w:type="spellEnd"/>
      <w:r>
        <w:t>, article 29. Décret n° 2024-583 du 24 juin 2024, articles R. 313-30-5 du CASF et R. 6115-1 du CSP, qui fixent la durée minimale à deux ans en équivalent temps plein et placent l'obligation de vérification sur l'entreprise de travail temporaire.</w:t>
      </w:r>
    </w:p>
    <w:sectPr w:rsidR="00A973C7">
      <w:headerReference w:type="even" r:id="rId8"/>
      <w:headerReference w:type="default" r:id="rId9"/>
      <w:footerReference w:type="even" r:id="rId10"/>
      <w:footerReference w:type="default" r:id="rId11"/>
      <w:headerReference w:type="first" r:id="rId12"/>
      <w:footerReference w:type="first" r:id="rId13"/>
      <w:pgSz w:w="11906" w:h="16838" w:orient="portrait"/>
      <w:pgMar w:top="1100" w:right="1080" w:bottom="1100" w:left="108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Eb" w:author="Emma Ben boujmaa" w:date="2026-09-21T11:44:29" w:id="726518646">
    <w:p xmlns:w14="http://schemas.microsoft.com/office/word/2010/wordml" xmlns:w="http://schemas.openxmlformats.org/wordprocessingml/2006/main" w:rsidR="6C9981A5" w:rsidRDefault="42AEEF6C" w14:paraId="19EF0588" w14:textId="4C238260">
      <w:pPr>
        <w:pStyle w:val="CommentText"/>
      </w:pPr>
      <w:r>
        <w:rPr>
          <w:rStyle w:val="CommentReference"/>
        </w:rPr>
        <w:annotationRef/>
      </w:r>
      <w:r w:rsidRPr="68A74CC9" w:rsidR="255F9B5B">
        <w:t xml:space="preserve">mettre des données pour cliniques et hopitaux </w:t>
      </w:r>
    </w:p>
    <w:p xmlns:w14="http://schemas.microsoft.com/office/word/2010/wordml" xmlns:w="http://schemas.openxmlformats.org/wordprocessingml/2006/main" w:rsidR="3C7707CD" w:rsidRDefault="3022E4DB" w14:paraId="51069063" w14:textId="26C2517E">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5106906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CCF489C" w16cex:dateUtc="2026-09-21T09:44:29.514Z"/>
</w16cex:commentsExtensible>
</file>

<file path=word/commentsIds.xml><?xml version="1.0" encoding="utf-8"?>
<w16cid:commentsIds xmlns:mc="http://schemas.openxmlformats.org/markup-compatibility/2006" xmlns:w16cid="http://schemas.microsoft.com/office/word/2016/wordml/cid" mc:Ignorable="w16cid">
  <w16cid:commentId w16cid:paraId="51069063" w16cid:durableId="6CCF48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6B47F8" w:rsidRDefault="006B47F8" w14:paraId="58A8B18F" w14:textId="77777777">
      <w:r>
        <w:separator/>
      </w:r>
    </w:p>
  </w:endnote>
  <w:endnote w:type="continuationSeparator" w:id="0">
    <w:p w:rsidR="006B47F8" w:rsidRDefault="006B47F8" w14:paraId="475C4C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045E6" w:rsidRDefault="006045E6" w14:paraId="088C3343"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A973C7" w:rsidRDefault="00000000" w14:paraId="4EB80531" w14:textId="77777777">
    <w:pPr>
      <w:jc w:val="center"/>
    </w:pPr>
    <w:r>
      <w:rPr>
        <w:color w:val="808080"/>
        <w:sz w:val="16"/>
        <w:szCs w:val="16"/>
      </w:rPr>
      <w:t xml:space="preserve">Relève. Étude de marché. Page </w:t>
    </w:r>
    <w:r>
      <w:rPr>
        <w:color w:val="808080"/>
        <w:sz w:val="16"/>
        <w:szCs w:val="16"/>
      </w:rPr>
      <w:fldChar w:fldCharType="begin"/>
    </w:r>
    <w:r>
      <w:rPr>
        <w:color w:val="808080"/>
        <w:sz w:val="16"/>
        <w:szCs w:val="16"/>
      </w:rPr>
      <w:instrText>PAGE</w:instrText>
    </w:r>
    <w:r>
      <w:rPr>
        <w:color w:val="808080"/>
        <w:sz w:val="16"/>
        <w:szCs w:val="16"/>
      </w:rPr>
      <w:fldChar w:fldCharType="separate"/>
    </w:r>
    <w:r w:rsidR="004F2DA7">
      <w:rPr>
        <w:noProof/>
        <w:color w:val="808080"/>
        <w:sz w:val="16"/>
        <w:szCs w:val="16"/>
      </w:rPr>
      <w:t>1</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045E6" w:rsidRDefault="006045E6" w14:paraId="696A6FF0"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6B47F8" w:rsidRDefault="006B47F8" w14:paraId="43181502" w14:textId="77777777">
      <w:r>
        <w:separator/>
      </w:r>
    </w:p>
  </w:footnote>
  <w:footnote w:type="continuationSeparator" w:id="0">
    <w:p w:rsidR="006B47F8" w:rsidRDefault="006B47F8" w14:paraId="044CE7F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045E6" w:rsidRDefault="006045E6" w14:paraId="2E19540A"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045E6" w:rsidRDefault="006045E6" w14:paraId="1E953D9C" w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045E6" w:rsidRDefault="006045E6" w14:paraId="177434E2"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F9468C"/>
    <w:multiLevelType w:val="hybridMultilevel"/>
    <w:tmpl w:val="3FD2E8BA"/>
    <w:lvl w:ilvl="0" w:tplc="A79A3BDC">
      <w:start w:val="1"/>
      <w:numFmt w:val="bullet"/>
      <w:lvlText w:val="●"/>
      <w:lvlJc w:val="left"/>
      <w:pPr>
        <w:ind w:left="720" w:hanging="360"/>
      </w:pPr>
    </w:lvl>
    <w:lvl w:ilvl="1" w:tplc="E418F6A0">
      <w:start w:val="1"/>
      <w:numFmt w:val="bullet"/>
      <w:lvlText w:val="○"/>
      <w:lvlJc w:val="left"/>
      <w:pPr>
        <w:ind w:left="1440" w:hanging="360"/>
      </w:pPr>
    </w:lvl>
    <w:lvl w:ilvl="2" w:tplc="FF3C4F46">
      <w:start w:val="1"/>
      <w:numFmt w:val="bullet"/>
      <w:lvlText w:val="■"/>
      <w:lvlJc w:val="left"/>
      <w:pPr>
        <w:ind w:left="2160" w:hanging="360"/>
      </w:pPr>
    </w:lvl>
    <w:lvl w:ilvl="3" w:tplc="BD722FC0">
      <w:start w:val="1"/>
      <w:numFmt w:val="bullet"/>
      <w:lvlText w:val="●"/>
      <w:lvlJc w:val="left"/>
      <w:pPr>
        <w:ind w:left="2880" w:hanging="360"/>
      </w:pPr>
    </w:lvl>
    <w:lvl w:ilvl="4" w:tplc="285A8132">
      <w:start w:val="1"/>
      <w:numFmt w:val="bullet"/>
      <w:lvlText w:val="○"/>
      <w:lvlJc w:val="left"/>
      <w:pPr>
        <w:ind w:left="3600" w:hanging="360"/>
      </w:pPr>
    </w:lvl>
    <w:lvl w:ilvl="5" w:tplc="D4CE7AB8">
      <w:start w:val="1"/>
      <w:numFmt w:val="bullet"/>
      <w:lvlText w:val="■"/>
      <w:lvlJc w:val="left"/>
      <w:pPr>
        <w:ind w:left="4320" w:hanging="360"/>
      </w:pPr>
    </w:lvl>
    <w:lvl w:ilvl="6" w:tplc="88EC6B90">
      <w:start w:val="1"/>
      <w:numFmt w:val="bullet"/>
      <w:lvlText w:val="●"/>
      <w:lvlJc w:val="left"/>
      <w:pPr>
        <w:ind w:left="5040" w:hanging="360"/>
      </w:pPr>
    </w:lvl>
    <w:lvl w:ilvl="7" w:tplc="0A56E940">
      <w:start w:val="1"/>
      <w:numFmt w:val="bullet"/>
      <w:lvlText w:val="●"/>
      <w:lvlJc w:val="left"/>
      <w:pPr>
        <w:ind w:left="5760" w:hanging="360"/>
      </w:pPr>
    </w:lvl>
    <w:lvl w:ilvl="8" w:tplc="EF90FB34">
      <w:start w:val="1"/>
      <w:numFmt w:val="bullet"/>
      <w:lvlText w:val="●"/>
      <w:lvlJc w:val="left"/>
      <w:pPr>
        <w:ind w:left="6480" w:hanging="360"/>
      </w:pPr>
    </w:lvl>
  </w:abstractNum>
  <w:num w:numId="1" w16cid:durableId="965433450">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Emma Ben boujmaa">
    <w15:presenceInfo w15:providerId="AD" w15:userId="S::emma.ben-boujmaa@epitech.eu::0a6eae0f-a1c0-471b-80c5-eda46c930610"/>
  </w15:person>
  <w15:person w15:author="Emma Ben boujmaa">
    <w15:presenceInfo w15:providerId="AD" w15:userId="S::emma.ben-boujmaa@epitech.eu::0a6eae0f-a1c0-471b-80c5-eda46c930610"/>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19"/>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3C7"/>
    <w:rsid w:val="00000000"/>
    <w:rsid w:val="000732EB"/>
    <w:rsid w:val="001251BA"/>
    <w:rsid w:val="00277EB6"/>
    <w:rsid w:val="002F785F"/>
    <w:rsid w:val="0035782D"/>
    <w:rsid w:val="004F2DA7"/>
    <w:rsid w:val="006045E6"/>
    <w:rsid w:val="006B47F8"/>
    <w:rsid w:val="006B4DDC"/>
    <w:rsid w:val="007E21FB"/>
    <w:rsid w:val="007E5F71"/>
    <w:rsid w:val="008D6D82"/>
    <w:rsid w:val="00A03E2D"/>
    <w:rsid w:val="00A973C7"/>
    <w:rsid w:val="00E41068"/>
    <w:rsid w:val="00EB178C"/>
    <w:rsid w:val="0465FFEB"/>
    <w:rsid w:val="0690C95A"/>
    <w:rsid w:val="0B570C17"/>
    <w:rsid w:val="0F3D71F6"/>
    <w:rsid w:val="16F7787E"/>
    <w:rsid w:val="299BBFC7"/>
    <w:rsid w:val="3F67DE9D"/>
    <w:rsid w:val="553994B1"/>
    <w:rsid w:val="5C55719D"/>
    <w:rsid w:val="634E5CED"/>
    <w:rsid w:val="64E0A9E3"/>
    <w:rsid w:val="70DEB191"/>
    <w:rsid w:val="7C4F3C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AD22297"/>
  <w15:docId w15:val="{9728E560-76F3-394E-B250-DF844B8258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styleId="NotedefinCar" w:customStyle="1">
    <w:name w:val="Note de fin Car"/>
    <w:link w:val="Notedefin"/>
    <w:uiPriority w:val="99"/>
    <w:semiHidden/>
    <w:unhideWhenUsed/>
    <w:rPr>
      <w:sz w:val="20"/>
      <w:szCs w:val="20"/>
    </w:rPr>
  </w:style>
  <w:style w:type="paragraph" w:styleId="En-tte">
    <w:name w:val="header"/>
    <w:basedOn w:val="Normal"/>
    <w:link w:val="En-tteCar"/>
    <w:uiPriority w:val="99"/>
    <w:unhideWhenUsed/>
    <w:rsid w:val="006045E6"/>
    <w:pPr>
      <w:tabs>
        <w:tab w:val="center" w:pos="4536"/>
        <w:tab w:val="right" w:pos="9072"/>
      </w:tabs>
    </w:pPr>
  </w:style>
  <w:style w:type="character" w:styleId="En-tteCar" w:customStyle="1">
    <w:name w:val="En-tête Car"/>
    <w:basedOn w:val="Policepardfaut"/>
    <w:link w:val="En-tte"/>
    <w:uiPriority w:val="99"/>
    <w:rsid w:val="006045E6"/>
  </w:style>
  <w:style w:type="paragraph" w:styleId="Pieddepage">
    <w:name w:val="footer"/>
    <w:basedOn w:val="Normal"/>
    <w:link w:val="PieddepageCar"/>
    <w:uiPriority w:val="99"/>
    <w:unhideWhenUsed/>
    <w:rsid w:val="006045E6"/>
    <w:pPr>
      <w:tabs>
        <w:tab w:val="center" w:pos="4536"/>
        <w:tab w:val="right" w:pos="9072"/>
      </w:tabs>
    </w:pPr>
  </w:style>
  <w:style w:type="character" w:styleId="PieddepageCar" w:customStyle="1">
    <w:name w:val="Pied de page Car"/>
    <w:basedOn w:val="Policepardfaut"/>
    <w:link w:val="Pieddepage"/>
    <w:uiPriority w:val="99"/>
    <w:rsid w:val="00604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comments" Target="comments.xml" Id="R80a1bf349b86449c" /><Relationship Type="http://schemas.microsoft.com/office/2016/09/relationships/commentsIds" Target="commentsIds.xml" Id="Rb81d3384b40f42c4" /><Relationship Type="http://schemas.microsoft.com/office/2011/relationships/commentsExtended" Target="commentsExtended.xml" Id="Rb8d9c48d775a49f0" /><Relationship Type="http://schemas.microsoft.com/office/2018/08/relationships/commentsExtensible" Target="commentsExtensible.xml" Id="R1664514fc2914c0f" /><Relationship Type="http://schemas.microsoft.com/office/2011/relationships/people" Target="people.xml" Id="R67decb7c4dc6470d"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5603E5-D540-CB4F-9F15-92821F6282FB}">
  <we:reference id="WA200010453" version="1.0.0.1" store="Omex" storeType="OMEX"/>
  <we:alternateReferences>
    <we:reference id="WA200010453" version="1.0.0.1" store="WA200010453" storeType="OMEX"/>
  </we:alternateReferences>
  <we:properties>
    <we:property name="claude.fileId" value="&quot;f2a1f96c-cc49-4345-b7b4-37dde18a534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F6B15-D21F-D641-A6D1-7CBD73A477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Emma Ben boujmaa</lastModifiedBy>
  <revision>12</revision>
  <dcterms:created xsi:type="dcterms:W3CDTF">2026-09-18T14:53:00.0000000Z</dcterms:created>
  <dcterms:modified xsi:type="dcterms:W3CDTF">2026-09-21T09:49:44.2895846Z</dcterms:modified>
</coreProperties>
</file>