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pict>
          <v:shape type="#_x0000_t75" stroked="f" style="width:60pt; height:60pt; margin-left:17pt; margin-top:21pt; position:absolute; mso-position-horizontal:absolute; mso-position-vertical:absolute; mso-position-horizontal-relative:page; mso-position-vertical-relative:page;">
            <w10:wrap type="inline" anchorx="page" anchory="page"/>
            <v:imagedata r:id="rId7" o:title=""/>
          </v:shape>
        </w:pict>
      </w:r>
      <w:r>
        <w:rPr>
          <w:sz w:val="18"/>
          <w:szCs w:val="18"/>
          <w:b w:val="1"/>
          <w:bCs w:val="1"/>
          <w:i w:val="1"/>
          <w:iCs w:val="1"/>
        </w:rPr>
        <w:t xml:space="preserve">
          <w:br/>
          <w:br/>
                                                                         REPUBLIQUE ALGERIENNE DEMOCRATIQUE ET POPULAIRE
        </w:t>
      </w:r>
      <w:r>
        <w:rPr>
          <w:sz w:val="18"/>
          <w:szCs w:val="18"/>
          <w:b w:val="1"/>
          <w:bCs w:val="1"/>
        </w:rPr>
        <w:t xml:space="preserve">
          <w:br/>
                                                       MINISTERE DE L’ENSEIGNEMENT SUPERIEUR ET DE LA RECHERCHE SCIENTIFIQUE
          <w:br/>
                                                              UNIVERSITE DES SCIENCES ET DE LA TECHNOLOGIE HOUARI BOUMEDIENE
        </w:t>
      </w:r>
      <w:r>
        <w:pict>
          <v:shape type="#_x0000_t75" stroked="f" style="width:60pt; height:60pt; margin-left:508pt; margin-top:21pt; position:absolute; mso-position-horizontal:absolute; mso-position-vertical:absolute; mso-position-horizontal-relative:page; mso-position-vertical-relative:page;">
            <w10:wrap type="inline" anchorx="page" anchory="page"/>
            <v:imagedata r:id="rId7" o:title=""/>
          </v:shape>
        </w:pict>
      </w:r>
    </w:p>
    <w:p>
      <w:pPr>
        <w:jc w:val="center"/>
      </w:pPr>
      <w:r>
        <w:rPr>
          <w:sz w:val="28"/>
          <w:szCs w:val="28"/>
          <w:b w:val="1"/>
          <w:bCs w:val="1"/>
        </w:rPr>
        <w:t xml:space="preserve">ANNEXE DESCRIPTIVE AU DIPLOME</w:t>
      </w:r>
    </w:p>
    <w:p>
      <w:pPr>
        <w:jc w:val="both"/>
      </w:pPr>
      <w:r>
        <w:rPr>
          <w:sz w:val="22"/>
          <w:szCs w:val="22"/>
        </w:rPr>
        <w:t xml:space="preserve">
          <w:br/>
          La présente annexe descriptive au diplôme donne une information plus complète sur les enseignements suivis par l’étudiant pour obtenir son grade universitaire. Elle assure une meilleure lisibilité des connaissances acquises pendant sa formation lui facilitant ainsi sa mobilité nationale et internationale. Elle est dépourvue de tout jugement de valeur ou déclaration d’équivalence.
        </w:t>
      </w:r>
    </w:p>
    <w:p>
      <w:pPr/>
      <w:r>
        <w:rPr>
          <w:sz w:val="22"/>
          <w:szCs w:val="22"/>
          <w:b w:val="1"/>
          <w:bCs w:val="1"/>
        </w:rPr>
        <w:t xml:space="preserve">1. LE TITULAIRE DU DIPLOME</w:t>
      </w:r>
    </w:p>
    <w:p>
      <w:pPr/>
      <w:r>
        <w:rPr>
          <w:sz w:val="22"/>
          <w:szCs w:val="22"/>
          <w:b w:val="1"/>
          <w:bCs w:val="1"/>
        </w:rPr>
        <w:t xml:space="preserve">Nom: </w:t>
      </w:r>
      <w:r>
        <w:rPr>
          <w:sz w:val="22"/>
          <w:szCs w:val="22"/>
        </w:rPr>
        <w:t xml:space="preserve">NAME OF201500008490</w:t>
      </w:r>
    </w:p>
    <w:p>
      <w:pPr/>
      <w:r>
        <w:rPr>
          <w:sz w:val="22"/>
          <w:szCs w:val="22"/>
          <w:b w:val="1"/>
          <w:bCs w:val="1"/>
        </w:rPr>
        <w:t xml:space="preserve">Prénom(s): </w:t>
      </w:r>
      <w:r>
        <w:rPr>
          <w:sz w:val="22"/>
          <w:szCs w:val="22"/>
        </w:rPr>
        <w:t xml:space="preserve">PNAME OF 201500008490</w:t>
      </w:r>
    </w:p>
    <w:p>
      <w:pPr/>
      <w:r>
        <w:rPr>
          <w:sz w:val="22"/>
          <w:szCs w:val="22"/>
          <w:b w:val="1"/>
          <w:bCs w:val="1"/>
        </w:rPr>
        <w:t xml:space="preserve">Date et lieu de naissance: </w:t>
      </w:r>
      <w:r>
        <w:rPr>
          <w:sz w:val="22"/>
          <w:szCs w:val="22"/>
        </w:rPr>
        <w:t xml:space="preserve">08/09/1996</w:t>
      </w:r>
      <w:r>
        <w:rPr>
          <w:sz w:val="22"/>
          <w:szCs w:val="22"/>
          <w:b w:val="1"/>
          <w:bCs w:val="1"/>
        </w:rPr>
        <w:t xml:space="preserve">                à  </w:t>
      </w:r>
      <w:r>
        <w:rPr>
          <w:sz w:val="22"/>
          <w:szCs w:val="22"/>
        </w:rPr>
        <w:t xml:space="preserve">BOUFARIK</w:t>
      </w:r>
    </w:p>
    <w:p>
      <w:pPr/>
      <w:r>
        <w:rPr>
          <w:sz w:val="22"/>
          <w:szCs w:val="22"/>
          <w:b w:val="1"/>
          <w:bCs w:val="1"/>
        </w:rPr>
        <w:t xml:space="preserve">Numéro d’immatriculation: </w:t>
      </w:r>
      <w:r>
        <w:rPr>
          <w:sz w:val="22"/>
          <w:szCs w:val="22"/>
        </w:rPr>
        <w:t xml:space="preserve">201500008490</w:t>
      </w:r>
    </w:p>
    <w:p>
      <w:pPr/>
      <w:r>
        <w:rPr>
          <w:sz w:val="22"/>
          <w:szCs w:val="22"/>
          <w:b w:val="1"/>
          <w:bCs w:val="1"/>
        </w:rPr>
        <w:t xml:space="preserve">2. INFORMATIONS SUR LE DIPLOME:</w:t>
      </w:r>
    </w:p>
    <w:p>
      <w:pPr/>
      <w:r>
        <w:rPr>
          <w:sz w:val="22"/>
          <w:szCs w:val="22"/>
          <w:b w:val="1"/>
          <w:bCs w:val="1"/>
        </w:rPr>
        <w:t xml:space="preserve">2-1 Intitulé du diplôme: </w:t>
      </w:r>
      <w:r>
        <w:rPr>
          <w:sz w:val="22"/>
          <w:szCs w:val="22"/>
        </w:rPr>
        <w:t xml:space="preserve">Licence</w:t>
      </w:r>
    </w:p>
    <w:p>
      <w:pPr/>
      <w:r>
        <w:rPr>
          <w:sz w:val="22"/>
          <w:szCs w:val="22"/>
          <w:b w:val="1"/>
          <w:bCs w:val="1"/>
        </w:rPr>
        <w:t xml:space="preserve">Domaine : </w:t>
      </w:r>
      <w:r>
        <w:rPr>
          <w:sz w:val="22"/>
          <w:szCs w:val="22"/>
        </w:rPr>
        <w:t xml:space="preserve">MATHEMATIQUES ET INFORMATIQUE</w:t>
      </w:r>
    </w:p>
    <w:p>
      <w:pPr/>
      <w:r>
        <w:rPr>
          <w:sz w:val="22"/>
          <w:szCs w:val="22"/>
          <w:b w:val="1"/>
          <w:bCs w:val="1"/>
        </w:rPr>
        <w:t xml:space="preserve">Filière : </w:t>
      </w:r>
      <w:r>
        <w:rPr>
          <w:sz w:val="22"/>
          <w:szCs w:val="22"/>
        </w:rPr>
        <w:t xml:space="preserve">INFORMATIQUE</w:t>
      </w:r>
    </w:p>
    <w:p>
      <w:pPr/>
      <w:r>
        <w:rPr>
          <w:sz w:val="22"/>
          <w:szCs w:val="22"/>
          <w:b w:val="1"/>
          <w:bCs w:val="1"/>
        </w:rPr>
        <w:t xml:space="preserve">Spécialité : </w:t>
      </w:r>
      <w:r>
        <w:rPr>
          <w:sz w:val="22"/>
          <w:szCs w:val="22"/>
        </w:rPr>
        <w:t xml:space="preserve">INFORMATIQUE</w:t>
      </w:r>
    </w:p>
    <w:p>
      <w:pPr/>
      <w:r>
        <w:rPr>
          <w:sz w:val="22"/>
          <w:szCs w:val="22"/>
          <w:b w:val="1"/>
          <w:bCs w:val="1"/>
        </w:rPr>
        <w:t xml:space="preserve">Référence du texte règlementaire (circulaire, arrêté ministériel ou interministériel portant habilitation de la formation): </w:t>
      </w:r>
      <w:r>
        <w:rPr>
          <w:sz w:val="22"/>
          <w:szCs w:val="22"/>
        </w:rPr>
        <w:t xml:space="preserve">Décret exécutif n° 08-265 du 17 Chaâbane 1429 correspondant au 19 août 2008</w:t>
      </w:r>
    </w:p>
    <w:p>
      <w:pPr/>
      <w:r>
        <w:rPr>
          <w:sz w:val="22"/>
          <w:szCs w:val="22"/>
          <w:b w:val="1"/>
          <w:bCs w:val="1"/>
        </w:rPr>
        <w:t xml:space="preserve">2-2 Etablissement ayant délivré le diplôme: </w:t>
      </w:r>
    </w:p>
    <w:p>
      <w:pPr/>
      <w:r>
        <w:rPr>
          <w:sz w:val="22"/>
          <w:szCs w:val="22"/>
          <w:b w:val="1"/>
          <w:bCs w:val="1"/>
        </w:rPr>
        <w:t xml:space="preserve">Dénomination : </w:t>
      </w:r>
      <w:r>
        <w:rPr>
          <w:sz w:val="22"/>
          <w:szCs w:val="22"/>
        </w:rPr>
        <w:t xml:space="preserve">Université des Sciences et de la Technologie Houari Boumediene</w:t>
      </w:r>
    </w:p>
    <w:p>
      <w:pPr/>
      <w:r>
        <w:rPr>
          <w:sz w:val="22"/>
          <w:szCs w:val="22"/>
        </w:rPr>
        <w:t xml:space="preserve">Faculté d’électronique et Informatique-Département Informatique</w:t>
      </w:r>
    </w:p>
    <w:p>
      <w:pPr/>
      <w:r>
        <w:rPr>
          <w:sz w:val="22"/>
          <w:szCs w:val="22"/>
          <w:b w:val="1"/>
          <w:bCs w:val="1"/>
        </w:rPr>
        <w:t xml:space="preserve">Adresse : </w:t>
      </w:r>
      <w:r>
        <w:rPr>
          <w:sz w:val="22"/>
          <w:szCs w:val="22"/>
        </w:rPr>
        <w:t xml:space="preserve">BP 32 EL ALIA 16111 BAB EZZOUAR ALGER</w:t>
      </w:r>
    </w:p>
    <w:p>
      <w:pPr/>
      <w:r>
        <w:rPr>
          <w:sz w:val="22"/>
          <w:szCs w:val="22"/>
          <w:b w:val="1"/>
          <w:bCs w:val="1"/>
        </w:rPr>
        <w:t xml:space="preserve">Tel : </w:t>
      </w:r>
      <w:r>
        <w:rPr>
          <w:sz w:val="22"/>
          <w:szCs w:val="22"/>
        </w:rPr>
        <w:t xml:space="preserve">+21321247187  </w:t>
      </w:r>
      <w:r>
        <w:rPr>
          <w:sz w:val="22"/>
          <w:szCs w:val="22"/>
          <w:b w:val="1"/>
          <w:bCs w:val="1"/>
        </w:rPr>
        <w:t xml:space="preserve">Fax : </w:t>
      </w:r>
      <w:r>
        <w:rPr>
          <w:sz w:val="22"/>
          <w:szCs w:val="22"/>
        </w:rPr>
        <w:t xml:space="preserve">+21321247187</w:t>
      </w:r>
      <w:r>
        <w:rPr>
          <w:sz w:val="22"/>
          <w:szCs w:val="22"/>
          <w:b w:val="1"/>
          <w:bCs w:val="1"/>
        </w:rPr>
        <w:t xml:space="preserve">Site web :  </w:t>
      </w:r>
      <w:r>
        <w:rPr>
          <w:sz w:val="22"/>
          <w:szCs w:val="22"/>
        </w:rPr>
        <w:t xml:space="preserve">www.usthb.dz</w:t>
      </w:r>
    </w:p>
    <w:p>
      <w:pPr/>
      <w:r>
        <w:rPr>
          <w:sz w:val="22"/>
          <w:szCs w:val="22"/>
          <w:b w:val="1"/>
          <w:bCs w:val="1"/>
        </w:rPr>
        <w:t xml:space="preserve">2-3 Langue(s) utilisée(s) pour la formation :  </w:t>
      </w:r>
      <w:r>
        <w:rPr>
          <w:sz w:val="22"/>
          <w:szCs w:val="22"/>
        </w:rPr>
        <w:t xml:space="preserve">FRANÇAIS</w:t>
      </w:r>
    </w:p>
    <w:p>
      <w:pPr/>
      <w:r>
        <w:rPr>
          <w:sz w:val="22"/>
          <w:szCs w:val="22"/>
          <w:b w:val="1"/>
          <w:bCs w:val="1"/>
        </w:rPr>
        <w:t xml:space="preserve">2-4 Condition d’accès : </w:t>
      </w:r>
      <w:r>
        <w:rPr>
          <w:sz w:val="22"/>
          <w:szCs w:val="22"/>
        </w:rPr>
        <w:t xml:space="preserve">Bac+1</w:t>
      </w:r>
    </w:p>
    <w:p>
      <w:pPr/>
      <w:r>
        <w:rPr>
          <w:sz w:val="22"/>
          <w:szCs w:val="22"/>
          <w:b w:val="1"/>
          <w:bCs w:val="1"/>
        </w:rPr>
        <w:t xml:space="preserve">2-5 Niveau du diplôme :  </w:t>
      </w:r>
      <w:r>
        <w:rPr>
          <w:sz w:val="22"/>
          <w:szCs w:val="22"/>
        </w:rPr>
        <w:t xml:space="preserve">Bac + 03 années</w:t>
      </w:r>
    </w:p>
    <w:p>
      <w:pPr/>
      <w:r>
        <w:rPr>
          <w:sz w:val="22"/>
          <w:szCs w:val="22"/>
          <w:b w:val="1"/>
          <w:bCs w:val="1"/>
        </w:rPr>
        <w:t xml:space="preserve">3. INFORMATIONS CONCERNANT LE CONTENU DU DIPLOME ET LES RESULTATS OBTENUS :</w:t>
      </w:r>
    </w:p>
    <w:p>
      <w:pPr/>
      <w:r>
        <w:rPr>
          <w:sz w:val="22"/>
          <w:szCs w:val="22"/>
          <w:b w:val="1"/>
          <w:bCs w:val="1"/>
        </w:rPr>
        <w:t xml:space="preserve">3-1 Organisation des études et durée officielle du programme:   </w:t>
      </w:r>
      <w:r>
        <w:rPr>
          <w:sz w:val="22"/>
          <w:szCs w:val="22"/>
        </w:rPr>
        <w:t xml:space="preserve">En présentiel (temps plein). </w:t>
      </w:r>
    </w:p>
    <w:p>
      <w:pPr>
        <w:jc w:val="both"/>
      </w:pPr>
      <w:r>
        <w:rPr>
          <w:sz w:val="22"/>
          <w:szCs w:val="22"/>
        </w:rPr>
        <w:t xml:space="preserve">La formation se déroule sur 06 semestres de 30 crédits chacun. Chaque semestre correspond à une durée de formation de 14 à 16 semaines. Chaque semaine correspond à un volume horaire compris entre vingt (20) et vingt cinq (25) heurs. L’enseignement de la licence est réparti en 6 semestres totalisant chacun 30 crédits (par capitalisation ou par compensation). Ces enseignements sont organisés en Unités d’Enseignement (UE) comprenant des UE fondamental, des UE transversal, des UE de découverte et des UE de méthodologie. </w:t>
      </w:r>
    </w:p>
    <w:p>
      <w:pPr>
        <w:jc w:val="both"/>
      </w:pPr>
      <w:r>
        <w:rPr>
          <w:sz w:val="22"/>
          <w:szCs w:val="22"/>
        </w:rPr>
        <w:t xml:space="preserve">Chaque UE est affectée d’un coefficient et dotée de crédits. Lorsque L’UE est acquise, les crédits qui lui sont alloués sont capitalisables et transférables. Une UE est constituée d’une ou plusieurs matières ; chaque matière est affectée d’un coefficient et dotée de crédits. L’enseignement de la matière est dispensé sous forme de cours magistraux, de travaux dirigés, de travail personnel, stages et projets d’études.   
</w:t>
      </w:r>
    </w:p>
    <w:p>
      <w:pPr/>
      <w:r>
        <w:rPr>
          <w:sz w:val="22"/>
          <w:szCs w:val="22"/>
          <w:b w:val="1"/>
          <w:bCs w:val="1"/>
        </w:rPr>
        <w:t xml:space="preserve">3-2 Résultats obtenus: </w:t>
      </w:r>
      <w:r>
        <w:rPr>
          <w:sz w:val="22"/>
          <w:szCs w:val="22"/>
        </w:rPr>
        <w:t xml:space="preserve">Renseigner le tableau ci- dessous.</w:t>
      </w:r>
    </w:p>
    <w:p>
      <w:pPr/>
      <w:r>
        <w:rPr>
          <w:sz w:val="22"/>
          <w:szCs w:val="22"/>
          <w:b w:val="1"/>
          <w:bCs w:val="1"/>
        </w:rPr>
        <w:t xml:space="preserve">N.B : </w:t>
      </w:r>
      <w:r>
        <w:rPr>
          <w:sz w:val="22"/>
          <w:szCs w:val="22"/>
        </w:rPr>
        <w:t xml:space="preserve">Les informations suivantes figurent dans le relevé des notes obtenues par l’étudiant.</w:t>
      </w:r>
    </w:p>
    <w:tbl>
      <w:tblGrid>
        <w:gridCol w:w="2000" w:type="dxa"/>
        <w:gridCol w:w="9000" w:type="dxa"/>
        <w:gridCol w:w="1000" w:type="dxa"/>
        <w:gridCol w:w="1000" w:type="dxa"/>
        <w:gridCol w:w="2000" w:type="dxa"/>
        <w:gridCol w:w="2000" w:type="dxa"/>
        <w:gridCol w:w="9000" w:type="dxa"/>
        <w:gridCol w:w="1000" w:type="dxa"/>
        <w:gridCol w:w="1000" w:type="dxa"/>
        <w:gridCol w:w="2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r>
      <w:tr>
        <w:trPr/>
        <w:tc>
          <w:tcPr>
            <w:tcW w:w="4000" w:type="dxa"/>
            <w:gridSpan w:val="5"/>
          </w:tcPr>
          <w:p>
            <w:pPr>
              <w:jc w:val="center"/>
            </w:pPr>
            <w:r>
              <w:rPr>
                <w:sz w:val="22"/>
                <w:szCs w:val="22"/>
                <w:b w:val="1"/>
                <w:bCs w:val="1"/>
              </w:rPr>
              <w:t xml:space="preserve">Premier Semestre</w:t>
            </w:r>
          </w:p>
        </w:tc>
        <w:tc>
          <w:tcPr>
            <w:tcW w:w="4000" w:type="dxa"/>
            <w:gridSpan w:val="5"/>
          </w:tcPr>
          <w:p>
            <w:pPr>
              <w:jc w:val="center"/>
            </w:pPr>
            <w:r>
              <w:rPr>
                <w:sz w:val="22"/>
                <w:szCs w:val="22"/>
                <w:b w:val="1"/>
                <w:bCs w:val="1"/>
              </w:rPr>
              <w:t xml:space="preserve">Deuxième Semestre</w:t>
            </w:r>
          </w:p>
        </w:tc>
      </w:tr>
      <w:tr>
        <w:trPr/>
        <w:tc>
          <w:tcPr>
            <w:tcW w:w="2000" w:type="dxa"/>
            <w:vMerge w:val="restart"/>
          </w:tcPr>
          <w:p>
            <w:pPr/>
            <w:r>
              <w:rPr/>
              <w:t xml:space="preserve">UET11.MI</w:t>
            </w:r>
          </w:p>
        </w:tc>
        <w:tc>
          <w:tcPr>
            <w:tcW w:w="9000" w:type="dxa"/>
          </w:tcPr>
          <w:p>
            <w:pPr/>
            <w:r>
              <w:rPr/>
              <w:t xml:space="preserve">LANGUE ETRANGERE</w:t>
            </w:r>
          </w:p>
        </w:tc>
        <w:tc>
          <w:tcPr>
            <w:tcW w:w="1000" w:type="dxa"/>
          </w:tcPr>
          <w:p>
            <w:pPr/>
            <w:r>
              <w:rPr/>
              <w:t xml:space="preserve">2</w:t>
            </w:r>
          </w:p>
        </w:tc>
        <w:tc>
          <w:tcPr>
            <w:tcW w:w="1000" w:type="dxa"/>
          </w:tcPr>
          <w:p>
            <w:pPr/>
            <w:r>
              <w:rPr/>
              <w:t xml:space="preserve">b</w:t>
            </w:r>
          </w:p>
        </w:tc>
        <w:tc>
          <w:tcPr>
            <w:tcW w:w="2000" w:type="dxa"/>
          </w:tcPr>
          <w:p>
            <w:pPr/>
            <w:r>
              <w:rPr/>
              <w:t xml:space="preserve">1/16</w:t>
            </w:r>
          </w:p>
        </w:tc>
        <w:tc>
          <w:tcPr>
            <w:tcW w:w="2000" w:type="dxa"/>
            <w:vMerge w:val="restart"/>
          </w:tcPr>
          <w:p>
            <w:pPr/>
            <w:r>
              <w:rPr/>
              <w:t xml:space="preserve">UEF22.MI</w:t>
            </w:r>
          </w:p>
        </w:tc>
        <w:tc>
          <w:tcPr>
            <w:tcW w:w="9000" w:type="dxa"/>
          </w:tcPr>
          <w:p>
            <w:pPr/>
            <w:r>
              <w:rPr/>
              <w:t xml:space="preserve">PROGRAMMATION ET STRUCTURE DE DONNEES</w:t>
            </w:r>
          </w:p>
        </w:tc>
        <w:tc>
          <w:tcPr>
            <w:tcW w:w="1000" w:type="dxa"/>
          </w:tcPr>
          <w:p>
            <w:pPr/>
            <w:r>
              <w:rPr/>
              <w:t xml:space="preserve">5</w:t>
            </w:r>
          </w:p>
        </w:tc>
        <w:tc>
          <w:tcPr>
            <w:tcW w:w="1000" w:type="dxa"/>
          </w:tcPr>
          <w:p>
            <w:pPr/>
            <w:r>
              <w:rPr/>
              <w:t xml:space="preserve">b</w:t>
            </w:r>
          </w:p>
        </w:tc>
        <w:tc>
          <w:tcPr>
            <w:tcW w:w="2000" w:type="dxa"/>
          </w:tcPr>
          <w:p>
            <w:pPr/>
            <w:r>
              <w:rPr/>
              <w:t xml:space="preserve">6/16</w:t>
            </w:r>
          </w:p>
        </w:tc>
      </w:tr>
      <w:tr>
        <w:trPr/>
        <w:tc>
          <w:tcPr>
            <w:tcW w:w="2000" w:type="dxa"/>
            <w:vMerge w:val="restart"/>
          </w:tcPr>
          <w:p>
            <w:pPr/>
            <w:r>
              <w:rPr/>
              <w:t xml:space="preserve">UED11.MI</w:t>
            </w:r>
          </w:p>
        </w:tc>
        <w:tc>
          <w:tcPr>
            <w:tcW w:w="9000" w:type="dxa"/>
          </w:tcPr>
          <w:p>
            <w:pPr/>
            <w:r>
              <w:rPr/>
              <w:t xml:space="preserve">CODAGE ET REPRESENTATION DE L'INFORMATION</w:t>
            </w:r>
          </w:p>
        </w:tc>
        <w:tc>
          <w:tcPr>
            <w:tcW w:w="1000" w:type="dxa"/>
          </w:tcPr>
          <w:p>
            <w:pPr/>
            <w:r>
              <w:rPr/>
              <w:t xml:space="preserve">2</w:t>
            </w:r>
          </w:p>
        </w:tc>
        <w:tc>
          <w:tcPr>
            <w:tcW w:w="1000" w:type="dxa"/>
          </w:tcPr>
          <w:p>
            <w:pPr/>
            <w:r>
              <w:rPr/>
              <w:t xml:space="preserve">d</w:t>
            </w:r>
          </w:p>
        </w:tc>
        <w:tc>
          <w:tcPr>
            <w:tcW w:w="2000" w:type="dxa"/>
          </w:tcPr>
          <w:p>
            <w:pPr/>
            <w:r>
              <w:rPr/>
              <w:t xml:space="preserve">1/16</w:t>
            </w:r>
          </w:p>
        </w:tc>
        <w:tc>
          <w:tcPr>
            <w:vMerge w:val="continue"/>
          </w:tcPr>
          <w:p/>
        </w:tc>
        <w:tc>
          <w:tcPr>
            <w:tcW w:w="9000" w:type="dxa"/>
          </w:tcPr>
          <w:p>
            <w:pPr/>
            <w:r>
              <w:rPr/>
              <w:t xml:space="preserve">STRUCTURE MACHINE</w:t>
            </w:r>
          </w:p>
        </w:tc>
        <w:tc>
          <w:tcPr>
            <w:tcW w:w="1000" w:type="dxa"/>
          </w:tcPr>
          <w:p>
            <w:pPr/>
            <w:r>
              <w:rPr/>
              <w:t xml:space="preserve">4</w:t>
            </w:r>
          </w:p>
        </w:tc>
        <w:tc>
          <w:tcPr>
            <w:tcW w:w="1000" w:type="dxa"/>
          </w:tcPr>
          <w:p>
            <w:pPr/>
            <w:r>
              <w:rPr/>
              <w:t xml:space="preserve">a</w:t>
            </w:r>
          </w:p>
        </w:tc>
        <w:tc>
          <w:tcPr>
            <w:tcW w:w="2000" w:type="dxa"/>
          </w:tcPr>
          <w:p>
            <w:pPr/>
            <w:r>
              <w:rPr/>
              <w:t xml:space="preserve">6/16</w:t>
            </w:r>
          </w:p>
        </w:tc>
      </w:tr>
      <w:tr>
        <w:trPr/>
        <w:tc>
          <w:tcPr>
            <w:vMerge w:val="continue"/>
          </w:tcPr>
          <w:p/>
        </w:tc>
        <w:tc>
          <w:tcPr>
            <w:tcW w:w="9000" w:type="dxa"/>
          </w:tcPr>
          <w:p>
            <w:pPr/>
            <w:r>
              <w:rPr/>
              <w:t xml:space="preserve">ELECTRONIQUE, COMPOSANT DES SYSTEMES</w:t>
            </w:r>
          </w:p>
        </w:tc>
        <w:tc>
          <w:tcPr>
            <w:tcW w:w="1000" w:type="dxa"/>
          </w:tcPr>
          <w:p>
            <w:pPr/>
            <w:r>
              <w:rPr/>
              <w:t xml:space="preserve">2</w:t>
            </w:r>
          </w:p>
        </w:tc>
        <w:tc>
          <w:tcPr>
            <w:tcW w:w="1000" w:type="dxa"/>
          </w:tcPr>
          <w:p>
            <w:pPr/>
            <w:r>
              <w:rPr/>
              <w:t xml:space="preserve">c</w:t>
            </w:r>
          </w:p>
        </w:tc>
        <w:tc>
          <w:tcPr>
            <w:tcW w:w="2000" w:type="dxa"/>
          </w:tcPr>
          <w:p>
            <w:pPr/>
            <w:r>
              <w:rPr/>
              <w:t xml:space="preserve">1/16</w:t>
            </w:r>
          </w:p>
        </w:tc>
        <w:tc>
          <w:tcPr>
            <w:tcW w:w="2000" w:type="dxa"/>
            <w:vMerge w:val="restart"/>
          </w:tcPr>
          <w:p>
            <w:pPr/>
            <w:r>
              <w:rPr/>
              <w:t xml:space="preserve">UEM21.MI</w:t>
            </w:r>
          </w:p>
        </w:tc>
        <w:tc>
          <w:tcPr>
            <w:tcW w:w="9000" w:type="dxa"/>
          </w:tcPr>
          <w:p>
            <w:pPr/>
            <w:r>
              <w:rPr/>
              <w:t xml:space="preserve">OUTILS DE PROGRAMMATION POUR LES MATHEMATIQUES</w:t>
            </w:r>
          </w:p>
        </w:tc>
        <w:tc>
          <w:tcPr>
            <w:tcW w:w="1000" w:type="dxa"/>
          </w:tcPr>
          <w:p>
            <w:pPr/>
            <w:r>
              <w:rPr/>
              <w:t xml:space="preserve">3</w:t>
            </w:r>
          </w:p>
        </w:tc>
        <w:tc>
          <w:tcPr>
            <w:tcW w:w="1000" w:type="dxa"/>
          </w:tcPr>
          <w:p>
            <w:pPr/>
            <w:r>
              <w:rPr/>
              <w:t xml:space="preserve">e</w:t>
            </w:r>
          </w:p>
        </w:tc>
        <w:tc>
          <w:tcPr>
            <w:tcW w:w="2000" w:type="dxa"/>
          </w:tcPr>
          <w:p>
            <w:pPr/>
            <w:r>
              <w:rPr/>
              <w:t xml:space="preserve">6/16</w:t>
            </w:r>
          </w:p>
        </w:tc>
      </w:tr>
      <w:tr>
        <w:trPr/>
        <w:tc>
          <w:tcPr>
            <w:tcW w:w="2000" w:type="dxa"/>
            <w:vMerge w:val="restart"/>
          </w:tcPr>
          <w:p>
            <w:pPr/>
            <w:r>
              <w:rPr/>
              <w:t xml:space="preserve">UEF11.MI</w:t>
            </w:r>
          </w:p>
        </w:tc>
        <w:tc>
          <w:tcPr>
            <w:tcW w:w="9000" w:type="dxa"/>
          </w:tcPr>
          <w:p>
            <w:pPr/>
            <w:r>
              <w:rPr/>
              <w:t xml:space="preserve">ALGEBRE1</w:t>
            </w:r>
          </w:p>
        </w:tc>
        <w:tc>
          <w:tcPr>
            <w:tcW w:w="1000" w:type="dxa"/>
          </w:tcPr>
          <w:p>
            <w:pPr/>
            <w:r>
              <w:rPr/>
              <w:t xml:space="preserve">5</w:t>
            </w:r>
          </w:p>
        </w:tc>
        <w:tc>
          <w:tcPr>
            <w:tcW w:w="1000" w:type="dxa"/>
          </w:tcPr>
          <w:p>
            <w:pPr/>
            <w:r>
              <w:rPr/>
              <w:t xml:space="preserve">e</w:t>
            </w:r>
          </w:p>
        </w:tc>
        <w:tc>
          <w:tcPr>
            <w:tcW w:w="2000" w:type="dxa"/>
          </w:tcPr>
          <w:p>
            <w:pPr/>
            <w:r>
              <w:rPr/>
              <w:t xml:space="preserve">1/16</w:t>
            </w:r>
          </w:p>
        </w:tc>
        <w:tc>
          <w:tcPr>
            <w:vMerge w:val="continue"/>
          </w:tcPr>
          <w:p/>
        </w:tc>
        <w:tc>
          <w:tcPr>
            <w:tcW w:w="9000" w:type="dxa"/>
          </w:tcPr>
          <w:p>
            <w:pPr/>
            <w:r>
              <w:rPr/>
              <w:t xml:space="preserve">TECHNIQUE DE L'INFORMATION ET DE LA COMMUNICATION</w:t>
            </w:r>
          </w:p>
        </w:tc>
        <w:tc>
          <w:tcPr>
            <w:tcW w:w="1000" w:type="dxa"/>
          </w:tcPr>
          <w:p>
            <w:pPr/>
            <w:r>
              <w:rPr/>
              <w:t xml:space="preserve">4</w:t>
            </w:r>
          </w:p>
        </w:tc>
        <w:tc>
          <w:tcPr>
            <w:tcW w:w="1000" w:type="dxa"/>
          </w:tcPr>
          <w:p>
            <w:pPr/>
            <w:r>
              <w:rPr/>
              <w:t xml:space="preserve">b</w:t>
            </w:r>
          </w:p>
        </w:tc>
        <w:tc>
          <w:tcPr>
            <w:tcW w:w="2000" w:type="dxa"/>
          </w:tcPr>
          <w:p>
            <w:pPr/>
            <w:r>
              <w:rPr/>
              <w:t xml:space="preserve">6/16</w:t>
            </w:r>
          </w:p>
        </w:tc>
      </w:tr>
      <w:tr>
        <w:trPr/>
        <w:tc>
          <w:tcPr>
            <w:vMerge w:val="continue"/>
          </w:tcPr>
          <w:p/>
        </w:tc>
        <w:tc>
          <w:tcPr>
            <w:tcW w:w="9000" w:type="dxa"/>
          </w:tcPr>
          <w:p>
            <w:pPr/>
            <w:r>
              <w:rPr/>
              <w:t xml:space="preserve">ANALYSE1</w:t>
            </w:r>
          </w:p>
        </w:tc>
        <w:tc>
          <w:tcPr>
            <w:tcW w:w="1000" w:type="dxa"/>
          </w:tcPr>
          <w:p>
            <w:pPr/>
            <w:r>
              <w:rPr/>
              <w:t xml:space="preserve">6</w:t>
            </w:r>
          </w:p>
        </w:tc>
        <w:tc>
          <w:tcPr>
            <w:tcW w:w="1000" w:type="dxa"/>
          </w:tcPr>
          <w:p>
            <w:pPr/>
            <w:r>
              <w:rPr/>
              <w:t xml:space="preserve">d</w:t>
            </w:r>
          </w:p>
        </w:tc>
        <w:tc>
          <w:tcPr>
            <w:tcW w:w="2000" w:type="dxa"/>
          </w:tcPr>
          <w:p>
            <w:pPr/>
            <w:r>
              <w:rPr/>
              <w:t xml:space="preserve">1/16</w:t>
            </w:r>
          </w:p>
        </w:tc>
        <w:tc>
          <w:tcPr>
            <w:tcW w:w="2000" w:type="dxa"/>
            <w:vMerge w:val="restart"/>
          </w:tcPr>
          <w:p>
            <w:pPr/>
            <w:r>
              <w:rPr/>
              <w:t xml:space="preserve">UEF21.MI</w:t>
            </w:r>
          </w:p>
        </w:tc>
        <w:tc>
          <w:tcPr>
            <w:tcW w:w="9000" w:type="dxa"/>
          </w:tcPr>
          <w:p>
            <w:pPr/>
            <w:r>
              <w:rPr/>
              <w:t xml:space="preserve">ALGEBRE2</w:t>
            </w:r>
          </w:p>
        </w:tc>
        <w:tc>
          <w:tcPr>
            <w:tcW w:w="1000" w:type="dxa"/>
          </w:tcPr>
          <w:p>
            <w:pPr/>
            <w:r>
              <w:rPr/>
              <w:t xml:space="preserve">4</w:t>
            </w:r>
          </w:p>
        </w:tc>
        <w:tc>
          <w:tcPr>
            <w:tcW w:w="1000" w:type="dxa"/>
          </w:tcPr>
          <w:p>
            <w:pPr/>
            <w:r>
              <w:rPr/>
              <w:t xml:space="preserve">c</w:t>
            </w:r>
          </w:p>
        </w:tc>
        <w:tc>
          <w:tcPr>
            <w:tcW w:w="2000" w:type="dxa"/>
          </w:tcPr>
          <w:p>
            <w:pPr/>
            <w:r>
              <w:rPr/>
              <w:t xml:space="preserve">6/16</w:t>
            </w:r>
          </w:p>
        </w:tc>
      </w:tr>
      <w:tr>
        <w:trPr/>
        <w:tc>
          <w:tcPr>
            <w:vMerge w:val="continue"/>
          </w:tcPr>
          <w:p/>
        </w:tc>
        <w:tc>
          <w:tcPr>
            <w:tcW w:w="9000" w:type="dxa"/>
          </w:tcPr>
          <w:p>
            <w:pPr/>
            <w:r>
              <w:rPr/>
              <w:t xml:space="preserve">INITIATION A L'ALGORITHMIQUE</w:t>
            </w:r>
          </w:p>
        </w:tc>
        <w:tc>
          <w:tcPr>
            <w:tcW w:w="1000" w:type="dxa"/>
          </w:tcPr>
          <w:p>
            <w:pPr/>
            <w:r>
              <w:rPr/>
              <w:t xml:space="preserve">6</w:t>
            </w:r>
          </w:p>
        </w:tc>
        <w:tc>
          <w:tcPr>
            <w:tcW w:w="1000" w:type="dxa"/>
          </w:tcPr>
          <w:p>
            <w:pPr/>
            <w:r>
              <w:rPr/>
              <w:t xml:space="preserve">c</w:t>
            </w:r>
          </w:p>
        </w:tc>
        <w:tc>
          <w:tcPr>
            <w:tcW w:w="2000" w:type="dxa"/>
          </w:tcPr>
          <w:p>
            <w:pPr/>
            <w:r>
              <w:rPr/>
              <w:t xml:space="preserve">1/16</w:t>
            </w:r>
          </w:p>
        </w:tc>
        <w:tc>
          <w:tcPr>
            <w:vMerge w:val="continue"/>
          </w:tcPr>
          <w:p/>
        </w:tc>
        <w:tc>
          <w:tcPr>
            <w:tcW w:w="9000" w:type="dxa"/>
          </w:tcPr>
          <w:p>
            <w:pPr/>
            <w:r>
              <w:rPr/>
              <w:t xml:space="preserve">ANALYSE2</w:t>
            </w:r>
          </w:p>
        </w:tc>
        <w:tc>
          <w:tcPr>
            <w:tcW w:w="1000" w:type="dxa"/>
          </w:tcPr>
          <w:p>
            <w:pPr/>
            <w:r>
              <w:rPr/>
              <w:t xml:space="preserve">4</w:t>
            </w:r>
          </w:p>
        </w:tc>
        <w:tc>
          <w:tcPr>
            <w:tcW w:w="1000" w:type="dxa"/>
          </w:tcPr>
          <w:p>
            <w:pPr/>
            <w:r>
              <w:rPr/>
              <w:t xml:space="preserve">e</w:t>
            </w:r>
          </w:p>
        </w:tc>
        <w:tc>
          <w:tcPr>
            <w:tcW w:w="2000" w:type="dxa"/>
          </w:tcPr>
          <w:p>
            <w:pPr/>
            <w:r>
              <w:rPr/>
              <w:t xml:space="preserve">6/16</w:t>
            </w:r>
          </w:p>
        </w:tc>
      </w:tr>
      <w:tr>
        <w:trPr/>
        <w:tc>
          <w:tcPr>
            <w:tcW w:w="2000" w:type="dxa"/>
            <w:vMerge w:val="restart"/>
          </w:tcPr>
          <w:p>
            <w:pPr/>
            <w:r>
              <w:rPr/>
              <w:t xml:space="preserve">UEM11.MI</w:t>
            </w:r>
          </w:p>
        </w:tc>
        <w:tc>
          <w:tcPr>
            <w:tcW w:w="9000" w:type="dxa"/>
          </w:tcPr>
          <w:p>
            <w:pPr/>
            <w:r>
              <w:rPr/>
              <w:t xml:space="preserve">TERMINOLOGIE SCIENTIFIQUE ET EXPRESSION ECRITE ET ORALE</w:t>
            </w:r>
          </w:p>
        </w:tc>
        <w:tc>
          <w:tcPr>
            <w:tcW w:w="1000" w:type="dxa"/>
          </w:tcPr>
          <w:p>
            <w:pPr/>
            <w:r>
              <w:rPr/>
              <w:t xml:space="preserve">4</w:t>
            </w:r>
          </w:p>
        </w:tc>
        <w:tc>
          <w:tcPr>
            <w:tcW w:w="1000" w:type="dxa"/>
          </w:tcPr>
          <w:p>
            <w:pPr/>
            <w:r>
              <w:rPr/>
              <w:t xml:space="preserve">d</w:t>
            </w:r>
          </w:p>
        </w:tc>
        <w:tc>
          <w:tcPr>
            <w:tcW w:w="2000" w:type="dxa"/>
          </w:tcPr>
          <w:p>
            <w:pPr/>
            <w:r>
              <w:rPr/>
              <w:t xml:space="preserve">1/16</w:t>
            </w:r>
          </w:p>
        </w:tc>
        <w:tc>
          <w:tcPr>
            <w:vMerge w:val="continue"/>
          </w:tcPr>
          <w:p/>
        </w:tc>
        <w:tc>
          <w:tcPr>
            <w:tcW w:w="9000" w:type="dxa"/>
          </w:tcPr>
          <w:p>
            <w:pPr/>
            <w:r>
              <w:rPr/>
              <w:t xml:space="preserve">INTRODUCTION AUX PROBABILITES ET STATISTIQUE DESCRIPTIVE</w:t>
            </w:r>
          </w:p>
        </w:tc>
        <w:tc>
          <w:tcPr>
            <w:tcW w:w="1000" w:type="dxa"/>
          </w:tcPr>
          <w:p>
            <w:pPr/>
            <w:r>
              <w:rPr/>
              <w:t xml:space="preserve">3</w:t>
            </w:r>
          </w:p>
        </w:tc>
        <w:tc>
          <w:tcPr>
            <w:tcW w:w="1000" w:type="dxa"/>
          </w:tcPr>
          <w:p>
            <w:pPr/>
            <w:r>
              <w:rPr/>
              <w:t xml:space="preserve">c</w:t>
            </w:r>
          </w:p>
        </w:tc>
        <w:tc>
          <w:tcPr>
            <w:tcW w:w="2000" w:type="dxa"/>
          </w:tcPr>
          <w:p>
            <w:pPr/>
            <w:r>
              <w:rPr/>
              <w:t xml:space="preserve">6/16</w:t>
            </w:r>
          </w:p>
        </w:tc>
      </w:tr>
      <w:tr>
        <w:trPr/>
        <w:tc>
          <w:tcPr>
            <w:vMerge w:val="continue"/>
          </w:tcPr>
          <w:p/>
        </w:tc>
        <w:tc>
          <w:tcPr>
            <w:tcW w:w="9000" w:type="dxa"/>
          </w:tcPr>
          <w:p>
            <w:pPr/>
            <w:r>
              <w:rPr/>
              <w:t xml:space="preserve">TP BUREAUTIQUE</w:t>
            </w:r>
          </w:p>
        </w:tc>
        <w:tc>
          <w:tcPr>
            <w:tcW w:w="1000" w:type="dxa"/>
          </w:tcPr>
          <w:p>
            <w:pPr/>
            <w:r>
              <w:rPr/>
              <w:t xml:space="preserve">3</w:t>
            </w:r>
          </w:p>
        </w:tc>
        <w:tc>
          <w:tcPr>
            <w:tcW w:w="1000" w:type="dxa"/>
          </w:tcPr>
          <w:p>
            <w:pPr/>
            <w:r>
              <w:rPr/>
              <w:t xml:space="preserve">b</w:t>
            </w:r>
          </w:p>
        </w:tc>
        <w:tc>
          <w:tcPr>
            <w:tcW w:w="2000" w:type="dxa"/>
          </w:tcPr>
          <w:p>
            <w:pPr/>
            <w:r>
              <w:rPr/>
              <w:t xml:space="preserve">1/16</w:t>
            </w:r>
          </w:p>
        </w:tc>
        <w:tc>
          <w:tcPr>
            <w:tcW w:w="2000" w:type="dxa"/>
            <w:vMerge w:val="restart"/>
          </w:tcPr>
          <w:p>
            <w:pPr/>
            <w:r>
              <w:rPr/>
              <w:t xml:space="preserve">UET21.MI</w:t>
            </w:r>
          </w:p>
        </w:tc>
        <w:tc>
          <w:tcPr>
            <w:tcW w:w="9000" w:type="dxa"/>
          </w:tcPr>
          <w:p>
            <w:pPr/>
            <w:r>
              <w:rPr/>
              <w:t xml:space="preserve">ELECTRICITE GENERALE</w:t>
            </w:r>
          </w:p>
        </w:tc>
        <w:tc>
          <w:tcPr>
            <w:tcW w:w="1000" w:type="dxa"/>
          </w:tcPr>
          <w:p>
            <w:pPr/>
            <w:r>
              <w:rPr/>
              <w:t xml:space="preserve">2</w:t>
            </w:r>
          </w:p>
        </w:tc>
        <w:tc>
          <w:tcPr>
            <w:tcW w:w="1000" w:type="dxa"/>
          </w:tcPr>
          <w:p>
            <w:pPr/>
            <w:r>
              <w:rPr/>
              <w:t xml:space="preserve">e</w:t>
            </w:r>
          </w:p>
        </w:tc>
        <w:tc>
          <w:tcPr>
            <w:tcW w:w="2000" w:type="dxa"/>
          </w:tcPr>
          <w:p>
            <w:pPr/>
            <w:r>
              <w:rPr/>
              <w:t xml:space="preserve">6/16</w:t>
            </w:r>
          </w:p>
        </w:tc>
      </w:tr>
      <w:tr>
        <w:trPr/>
        <w:tc>
          <w:tcPr>
            <w:tcW w:w="4000" w:type="dxa"/>
            <w:gridSpan w:val="5"/>
          </w:tcPr>
          <w:p>
            <w:pPr>
              <w:jc w:val="center"/>
            </w:pPr>
            <w:r>
              <w:rPr>
                <w:sz w:val="22"/>
                <w:szCs w:val="22"/>
                <w:b w:val="1"/>
                <w:bCs w:val="1"/>
              </w:rPr>
              <w:t xml:space="preserve">Troisième Semestre</w:t>
            </w:r>
          </w:p>
        </w:tc>
        <w:tc>
          <w:tcPr>
            <w:tcW w:w="4000" w:type="dxa"/>
            <w:gridSpan w:val="5"/>
          </w:tcPr>
          <w:p>
            <w:pPr>
              <w:jc w:val="center"/>
            </w:pPr>
            <w:r>
              <w:rPr>
                <w:sz w:val="22"/>
                <w:szCs w:val="22"/>
                <w:b w:val="1"/>
                <w:bCs w:val="1"/>
              </w:rPr>
              <w:t xml:space="preserve">Quatrième Semestre</w:t>
            </w:r>
          </w:p>
        </w:tc>
      </w:tr>
      <w:tr>
        <w:trPr/>
        <w:tc>
          <w:tcPr>
            <w:tcW w:w="2000" w:type="dxa"/>
            <w:vMerge w:val="restart"/>
          </w:tcPr>
          <w:p>
            <w:pPr/>
            <w:r>
              <w:rPr/>
              <w:t xml:space="preserve">UEF3.1.INF</w:t>
            </w:r>
          </w:p>
        </w:tc>
        <w:tc>
          <w:tcPr>
            <w:tcW w:w="2000" w:type="dxa"/>
          </w:tcPr>
          <w:p>
            <w:pPr/>
            <w:r>
              <w:rPr/>
              <w:t xml:space="preserve">Algorithmique et Structure de Données</w:t>
            </w:r>
          </w:p>
        </w:tc>
        <w:tc>
          <w:tcPr>
            <w:tcW w:w="2000" w:type="dxa"/>
          </w:tcPr>
          <w:p>
            <w:pPr/>
            <w:r>
              <w:rPr/>
              <w:t xml:space="preserve">6</w:t>
            </w:r>
          </w:p>
        </w:tc>
        <w:tc>
          <w:tcPr>
            <w:tcW w:w="2000" w:type="dxa"/>
          </w:tcPr>
          <w:p>
            <w:pPr/>
            <w:r>
              <w:rPr/>
              <w:t xml:space="preserve">c</w:t>
            </w:r>
          </w:p>
        </w:tc>
        <w:tc>
          <w:tcPr>
            <w:tcW w:w="2000" w:type="dxa"/>
          </w:tcPr>
          <w:p>
            <w:pPr/>
            <w:r>
              <w:rPr/>
              <w:t xml:space="preserve">1/17</w:t>
            </w:r>
          </w:p>
        </w:tc>
        <w:tc>
          <w:tcPr>
            <w:tcW w:w="2000" w:type="dxa"/>
            <w:vMerge w:val="restart"/>
          </w:tcPr>
          <w:p>
            <w:pPr/>
            <w:r>
              <w:rPr/>
              <w:t xml:space="preserve">UEF4.2.INF</w:t>
            </w:r>
          </w:p>
        </w:tc>
        <w:tc>
          <w:tcPr>
            <w:tcW w:w="2000" w:type="dxa"/>
          </w:tcPr>
          <w:p>
            <w:pPr/>
            <w:r>
              <w:rPr/>
              <w:t xml:space="preserve">Architecture des Ordinateurs 2</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vMerge w:val="continue"/>
          </w:tcPr>
          <w:p/>
        </w:tc>
        <w:tc>
          <w:tcPr>
            <w:tcW w:w="2000" w:type="dxa"/>
          </w:tcPr>
          <w:p>
            <w:pPr/>
            <w:r>
              <w:rPr/>
              <w:t xml:space="preserve">Architecture des Ordinateurs 1</w:t>
            </w:r>
          </w:p>
        </w:tc>
        <w:tc>
          <w:tcPr>
            <w:tcW w:w="2000" w:type="dxa"/>
          </w:tcPr>
          <w:p>
            <w:pPr/>
            <w:r>
              <w:rPr/>
              <w:t xml:space="preserve">5</w:t>
            </w:r>
          </w:p>
        </w:tc>
        <w:tc>
          <w:tcPr>
            <w:tcW w:w="2000" w:type="dxa"/>
          </w:tcPr>
          <w:p>
            <w:pPr/>
            <w:r>
              <w:rPr/>
              <w:t xml:space="preserve">b</w:t>
            </w:r>
          </w:p>
        </w:tc>
        <w:tc>
          <w:tcPr>
            <w:tcW w:w="2000" w:type="dxa"/>
          </w:tcPr>
          <w:p>
            <w:pPr/>
            <w:r>
              <w:rPr/>
              <w:t xml:space="preserve">1/17</w:t>
            </w:r>
          </w:p>
        </w:tc>
        <w:tc>
          <w:tcPr>
            <w:vMerge w:val="continue"/>
          </w:tcPr>
          <w:p/>
        </w:tc>
        <w:tc>
          <w:tcPr>
            <w:tcW w:w="2000" w:type="dxa"/>
          </w:tcPr>
          <w:p>
            <w:pPr/>
            <w:r>
              <w:rPr/>
              <w:t xml:space="preserve">Systeme d'Exploitation 1</w:t>
            </w:r>
          </w:p>
        </w:tc>
        <w:tc>
          <w:tcPr>
            <w:tcW w:w="2000" w:type="dxa"/>
          </w:tcPr>
          <w:p>
            <w:pPr/>
            <w:r>
              <w:rPr/>
              <w:t xml:space="preserve">5</w:t>
            </w:r>
          </w:p>
        </w:tc>
        <w:tc>
          <w:tcPr>
            <w:tcW w:w="2000" w:type="dxa"/>
          </w:tcPr>
          <w:p>
            <w:pPr/>
            <w:r>
              <w:rPr/>
              <w:t xml:space="preserve">f</w:t>
            </w:r>
          </w:p>
        </w:tc>
        <w:tc>
          <w:tcPr>
            <w:tcW w:w="2000" w:type="dxa"/>
          </w:tcPr>
          <w:p>
            <w:pPr/>
            <w:r>
              <w:rPr/>
              <w:t xml:space="preserve">6/17</w:t>
            </w:r>
          </w:p>
        </w:tc>
      </w:tr>
      <w:tr>
        <w:trPr/>
        <w:tc>
          <w:tcPr>
            <w:vMerge w:val="continue"/>
          </w:tcPr>
          <w:p/>
        </w:tc>
        <w:tc>
          <w:tcPr>
            <w:tcW w:w="2000" w:type="dxa"/>
          </w:tcPr>
          <w:p>
            <w:pPr/>
            <w:r>
              <w:rPr/>
              <w:t xml:space="preserve">Système d'Information</w:t>
            </w:r>
          </w:p>
        </w:tc>
        <w:tc>
          <w:tcPr>
            <w:tcW w:w="2000" w:type="dxa"/>
          </w:tcPr>
          <w:p>
            <w:pPr/>
            <w:r>
              <w:rPr/>
              <w:t xml:space="preserve">5</w:t>
            </w:r>
          </w:p>
        </w:tc>
        <w:tc>
          <w:tcPr>
            <w:tcW w:w="2000" w:type="dxa"/>
          </w:tcPr>
          <w:p>
            <w:pPr/>
            <w:r>
              <w:rPr/>
              <w:t xml:space="preserve">e</w:t>
            </w:r>
          </w:p>
        </w:tc>
        <w:tc>
          <w:tcPr>
            <w:tcW w:w="2000" w:type="dxa"/>
          </w:tcPr>
          <w:p>
            <w:pPr/>
            <w:r>
              <w:rPr/>
              <w:t xml:space="preserve">1/17</w:t>
            </w:r>
          </w:p>
        </w:tc>
        <w:tc>
          <w:tcPr>
            <w:tcW w:w="2000" w:type="dxa"/>
            <w:vMerge w:val="restart"/>
          </w:tcPr>
          <w:p>
            <w:pPr/>
            <w:r>
              <w:rPr/>
              <w:t xml:space="preserve">UEF4.1.INF</w:t>
            </w:r>
          </w:p>
        </w:tc>
        <w:tc>
          <w:tcPr>
            <w:tcW w:w="2000" w:type="dxa"/>
          </w:tcPr>
          <w:p>
            <w:pPr/>
            <w:r>
              <w:rPr/>
              <w:t xml:space="preserve">Bases de Données</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tcW w:w="2000" w:type="dxa"/>
            <w:vMerge w:val="restart"/>
          </w:tcPr>
          <w:p>
            <w:pPr/>
            <w:r>
              <w:rPr/>
              <w:t xml:space="preserve">UEF3.2.INF</w:t>
            </w:r>
          </w:p>
        </w:tc>
        <w:tc>
          <w:tcPr>
            <w:tcW w:w="2000" w:type="dxa"/>
          </w:tcPr>
          <w:p>
            <w:pPr/>
            <w:r>
              <w:rPr/>
              <w:t xml:space="preserve">Analyse Numérique</w:t>
            </w:r>
          </w:p>
        </w:tc>
        <w:tc>
          <w:tcPr>
            <w:tcW w:w="2000" w:type="dxa"/>
          </w:tcPr>
          <w:p>
            <w:pPr/>
            <w:r>
              <w:rPr/>
              <w:t xml:space="preserve">4</w:t>
            </w:r>
          </w:p>
        </w:tc>
        <w:tc>
          <w:tcPr>
            <w:tcW w:w="2000" w:type="dxa"/>
          </w:tcPr>
          <w:p>
            <w:pPr/>
            <w:r>
              <w:rPr/>
              <w:t xml:space="preserve">d</w:t>
            </w:r>
          </w:p>
        </w:tc>
        <w:tc>
          <w:tcPr>
            <w:tcW w:w="2000" w:type="dxa"/>
          </w:tcPr>
          <w:p>
            <w:pPr/>
            <w:r>
              <w:rPr/>
              <w:t xml:space="preserve">1/17</w:t>
            </w:r>
          </w:p>
        </w:tc>
        <w:tc>
          <w:tcPr>
            <w:vMerge w:val="continue"/>
          </w:tcPr>
          <w:p/>
        </w:tc>
        <w:tc>
          <w:tcPr>
            <w:tcW w:w="2000" w:type="dxa"/>
          </w:tcPr>
          <w:p>
            <w:pPr/>
            <w:r>
              <w:rPr/>
              <w:t xml:space="preserve">Programmtion Orientée Objets</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vMerge w:val="continue"/>
          </w:tcPr>
          <w:p/>
        </w:tc>
        <w:tc>
          <w:tcPr>
            <w:tcW w:w="2000" w:type="dxa"/>
          </w:tcPr>
          <w:p>
            <w:pPr/>
            <w:r>
              <w:rPr/>
              <w:t xml:space="preserve">Logique Mathématiques</w:t>
            </w:r>
          </w:p>
        </w:tc>
        <w:tc>
          <w:tcPr>
            <w:tcW w:w="2000" w:type="dxa"/>
          </w:tcPr>
          <w:p>
            <w:pPr/>
            <w:r>
              <w:rPr/>
              <w:t xml:space="preserve">4</w:t>
            </w:r>
          </w:p>
        </w:tc>
        <w:tc>
          <w:tcPr>
            <w:tcW w:w="2000" w:type="dxa"/>
          </w:tcPr>
          <w:p>
            <w:pPr/>
            <w:r>
              <w:rPr/>
              <w:t xml:space="preserve">e</w:t>
            </w:r>
          </w:p>
        </w:tc>
        <w:tc>
          <w:tcPr>
            <w:tcW w:w="2000" w:type="dxa"/>
          </w:tcPr>
          <w:p>
            <w:pPr/>
            <w:r>
              <w:rPr/>
              <w:t xml:space="preserve">1/17</w:t>
            </w:r>
          </w:p>
        </w:tc>
        <w:tc>
          <w:tcPr>
            <w:vMerge w:val="continue"/>
          </w:tcPr>
          <w:p/>
        </w:tc>
        <w:tc>
          <w:tcPr>
            <w:tcW w:w="2000" w:type="dxa"/>
          </w:tcPr>
          <w:p>
            <w:pPr/>
            <w:r>
              <w:rPr/>
              <w:t xml:space="preserve">Théorie des Langages</w:t>
            </w:r>
          </w:p>
        </w:tc>
        <w:tc>
          <w:tcPr>
            <w:tcW w:w="2000" w:type="dxa"/>
          </w:tcPr>
          <w:p>
            <w:pPr/>
            <w:r>
              <w:rPr/>
              <w:t xml:space="preserve">5</w:t>
            </w:r>
          </w:p>
        </w:tc>
        <w:tc>
          <w:tcPr>
            <w:tcW w:w="2000" w:type="dxa"/>
          </w:tcPr>
          <w:p>
            <w:pPr/>
            <w:r>
              <w:rPr/>
              <w:t xml:space="preserve">e</w:t>
            </w:r>
          </w:p>
        </w:tc>
        <w:tc>
          <w:tcPr>
            <w:tcW w:w="2000" w:type="dxa"/>
          </w:tcPr>
          <w:p>
            <w:pPr/>
            <w:r>
              <w:rPr/>
              <w:t xml:space="preserve">6/17</w:t>
            </w:r>
          </w:p>
        </w:tc>
      </w:tr>
      <w:tr>
        <w:trPr/>
        <w:tc>
          <w:tcPr>
            <w:vMerge w:val="continue"/>
          </w:tcPr>
          <w:p/>
        </w:tc>
        <w:tc>
          <w:tcPr>
            <w:tcW w:w="2000" w:type="dxa"/>
          </w:tcPr>
          <w:p>
            <w:pPr/>
            <w:r>
              <w:rPr/>
              <w:t xml:space="preserve">Probabilités et Statistiques</w:t>
            </w:r>
          </w:p>
        </w:tc>
        <w:tc>
          <w:tcPr>
            <w:tcW w:w="2000" w:type="dxa"/>
          </w:tcPr>
          <w:p>
            <w:pPr/>
            <w:r>
              <w:rPr/>
              <w:t xml:space="preserve">4</w:t>
            </w:r>
          </w:p>
        </w:tc>
        <w:tc>
          <w:tcPr>
            <w:tcW w:w="2000" w:type="dxa"/>
          </w:tcPr>
          <w:p>
            <w:pPr/>
            <w:r>
              <w:rPr/>
              <w:t xml:space="preserve">e</w:t>
            </w:r>
          </w:p>
        </w:tc>
        <w:tc>
          <w:tcPr>
            <w:tcW w:w="2000" w:type="dxa"/>
          </w:tcPr>
          <w:p>
            <w:pPr/>
            <w:r>
              <w:rPr/>
              <w:t xml:space="preserve">1/17</w:t>
            </w:r>
          </w:p>
        </w:tc>
        <w:tc>
          <w:tcPr>
            <w:tcW w:w="2000" w:type="dxa"/>
            <w:vMerge w:val="restart"/>
          </w:tcPr>
          <w:p>
            <w:pPr/>
            <w:r>
              <w:rPr/>
              <w:t xml:space="preserve">UET4.1.INF</w:t>
            </w:r>
          </w:p>
        </w:tc>
        <w:tc>
          <w:tcPr>
            <w:tcW w:w="2000" w:type="dxa"/>
          </w:tcPr>
          <w:p>
            <w:pPr/>
            <w:r>
              <w:rPr/>
              <w:t xml:space="preserve">ANGLAIS2</w:t>
            </w:r>
          </w:p>
        </w:tc>
        <w:tc>
          <w:tcPr>
            <w:tcW w:w="2000" w:type="dxa"/>
          </w:tcPr>
          <w:p>
            <w:pPr/>
            <w:r>
              <w:rPr/>
              <w:t xml:space="preserve">3</w:t>
            </w:r>
          </w:p>
        </w:tc>
        <w:tc>
          <w:tcPr>
            <w:tcW w:w="2000" w:type="dxa"/>
          </w:tcPr>
          <w:p>
            <w:pPr/>
            <w:r>
              <w:rPr/>
              <w:t xml:space="preserve">b</w:t>
            </w:r>
          </w:p>
        </w:tc>
        <w:tc>
          <w:tcPr>
            <w:tcW w:w="2000" w:type="dxa"/>
          </w:tcPr>
          <w:p>
            <w:pPr/>
            <w:r>
              <w:rPr/>
              <w:t xml:space="preserve">6/17</w:t>
            </w:r>
          </w:p>
        </w:tc>
      </w:tr>
      <w:tr>
        <w:trPr/>
        <w:tc>
          <w:tcPr>
            <w:tcW w:w="2000" w:type="dxa"/>
            <w:vMerge w:val="restart"/>
          </w:tcPr>
          <w:p>
            <w:pPr/>
            <w:r>
              <w:rPr/>
              <w:t xml:space="preserve">UET3.1.INF</w:t>
            </w:r>
          </w:p>
        </w:tc>
        <w:tc>
          <w:tcPr>
            <w:tcW w:w="2000" w:type="dxa"/>
          </w:tcPr>
          <w:p>
            <w:pPr/>
            <w:r>
              <w:rPr/>
              <w:t xml:space="preserve">ANGLAIS1</w:t>
            </w:r>
          </w:p>
        </w:tc>
        <w:tc>
          <w:tcPr>
            <w:tcW w:w="2000" w:type="dxa"/>
          </w:tcPr>
          <w:p>
            <w:pPr/>
            <w:r>
              <w:rPr/>
              <w:t xml:space="preserve">2</w:t>
            </w:r>
          </w:p>
        </w:tc>
        <w:tc>
          <w:tcPr>
            <w:tcW w:w="2000" w:type="dxa"/>
          </w:tcPr>
          <w:p>
            <w:pPr/>
            <w:r>
              <w:rPr/>
              <w:t xml:space="preserve">e</w:t>
            </w:r>
          </w:p>
        </w:tc>
        <w:tc>
          <w:tcPr>
            <w:tcW w:w="2000" w:type="dxa"/>
          </w:tcPr>
          <w:p>
            <w:pPr/>
            <w:r>
              <w:rPr/>
              <w:t xml:space="preserve">1/17</w:t>
            </w:r>
          </w:p>
        </w:tc>
        <w:tc>
          <w:tcPr>
            <w:vMerge w:val="continue"/>
          </w:tcPr>
          <w:p/>
        </w:tc>
        <w:tc>
          <w:tcPr>
            <w:tcW w:w="2000" w:type="dxa"/>
          </w:tcPr>
          <w:p>
            <w:pPr/>
            <w:r>
              <w:rPr/>
              <w:t xml:space="preserve">OPTION</w:t>
            </w:r>
          </w:p>
        </w:tc>
        <w:tc>
          <w:tcPr>
            <w:tcW w:w="2000" w:type="dxa"/>
          </w:tcPr>
          <w:p>
            <w:pPr/>
            <w:r>
              <w:rPr/>
              <w:t xml:space="preserve">2</w:t>
            </w:r>
          </w:p>
        </w:tc>
        <w:tc>
          <w:tcPr>
            <w:tcW w:w="2000" w:type="dxa"/>
          </w:tcPr>
          <w:p>
            <w:pPr/>
            <w:r>
              <w:rPr/>
              <w:t xml:space="preserve">c</w:t>
            </w:r>
          </w:p>
        </w:tc>
        <w:tc>
          <w:tcPr>
            <w:tcW w:w="2000" w:type="dxa"/>
          </w:tcPr>
          <w:p>
            <w:pPr/>
            <w:r>
              <w:rPr/>
              <w:t xml:space="preserve">6/17</w:t>
            </w:r>
          </w:p>
        </w:tc>
      </w:tr>
      <w:tr>
        <w:trPr/>
        <w:tc>
          <w:tcPr>
            <w:tcW w:w="4000" w:type="dxa"/>
            <w:gridSpan w:val="5"/>
          </w:tcPr>
          <w:p>
            <w:pPr>
              <w:jc w:val="center"/>
            </w:pPr>
            <w:r>
              <w:rPr>
                <w:sz w:val="22"/>
                <w:szCs w:val="22"/>
                <w:b w:val="1"/>
                <w:bCs w:val="1"/>
              </w:rPr>
              <w:t xml:space="preserve">Cinquième Semestre</w:t>
            </w:r>
          </w:p>
        </w:tc>
        <w:tc>
          <w:tcPr>
            <w:tcW w:w="4000" w:type="dxa"/>
            <w:gridSpan w:val="5"/>
          </w:tcPr>
          <w:p>
            <w:pPr>
              <w:jc w:val="center"/>
            </w:pPr>
            <w:r>
              <w:rPr>
                <w:sz w:val="22"/>
                <w:szCs w:val="22"/>
                <w:b w:val="1"/>
                <w:bCs w:val="1"/>
              </w:rPr>
              <w:t xml:space="preserve">Sixième Semestre</w:t>
            </w:r>
          </w:p>
        </w:tc>
      </w:tr>
      <w:tr>
        <w:trPr/>
        <w:tc>
          <w:tcPr>
            <w:tcW w:w="2000" w:type="dxa"/>
            <w:vMerge w:val="restart"/>
          </w:tcPr>
          <w:p>
            <w:pPr/>
            <w:r>
              <w:rPr/>
              <w:t xml:space="preserve">UED5.IF</w:t>
            </w:r>
          </w:p>
        </w:tc>
        <w:tc>
          <w:tcPr>
            <w:tcW w:w="2000" w:type="dxa"/>
          </w:tcPr>
          <w:p>
            <w:pPr/>
            <w:r>
              <w:rPr/>
              <w:t xml:space="preserve">Option 1</w:t>
            </w:r>
          </w:p>
        </w:tc>
        <w:tc>
          <w:tcPr>
            <w:tcW w:w="2000" w:type="dxa"/>
          </w:tcPr>
          <w:p>
            <w:pPr/>
            <w:r>
              <w:rPr/>
              <w:t xml:space="preserve">2</w:t>
            </w:r>
          </w:p>
        </w:tc>
        <w:tc>
          <w:tcPr>
            <w:tcW w:w="2000" w:type="dxa"/>
          </w:tcPr>
          <w:p>
            <w:pPr/>
            <w:r>
              <w:rPr/>
              <w:t xml:space="preserve">c</w:t>
            </w:r>
          </w:p>
        </w:tc>
        <w:tc>
          <w:tcPr>
            <w:tcW w:w="2000" w:type="dxa"/>
          </w:tcPr>
          <w:p>
            <w:pPr/>
            <w:r>
              <w:rPr/>
              <w:t xml:space="preserve">1/18</w:t>
            </w:r>
          </w:p>
        </w:tc>
        <w:tc>
          <w:tcPr>
            <w:tcW w:w="2000" w:type="dxa"/>
            <w:vMerge w:val="restart"/>
          </w:tcPr>
          <w:p>
            <w:pPr/>
            <w:r>
              <w:rPr/>
              <w:t xml:space="preserve">UEF6.1.IF</w:t>
            </w:r>
          </w:p>
        </w:tc>
        <w:tc>
          <w:tcPr>
            <w:tcW w:w="2000" w:type="dxa"/>
          </w:tcPr>
          <w:p>
            <w:pPr/>
            <w:r>
              <w:rPr/>
              <w:t xml:space="preserve">Option 2</w:t>
            </w:r>
          </w:p>
        </w:tc>
        <w:tc>
          <w:tcPr>
            <w:tcW w:w="2000" w:type="dxa"/>
          </w:tcPr>
          <w:p>
            <w:pPr/>
            <w:r>
              <w:rPr/>
              <w:t xml:space="preserve">6</w:t>
            </w:r>
          </w:p>
        </w:tc>
        <w:tc>
          <w:tcPr>
            <w:tcW w:w="2000" w:type="dxa"/>
          </w:tcPr>
          <w:p>
            <w:pPr/>
            <w:r>
              <w:rPr/>
              <w:t xml:space="preserve">c</w:t>
            </w:r>
          </w:p>
        </w:tc>
        <w:tc>
          <w:tcPr>
            <w:tcW w:w="2000" w:type="dxa"/>
          </w:tcPr>
          <w:p>
            <w:pPr/>
            <w:r>
              <w:rPr/>
              <w:t xml:space="preserve">6/18</w:t>
            </w:r>
          </w:p>
        </w:tc>
      </w:tr>
      <w:tr>
        <w:trPr/>
        <w:tc>
          <w:tcPr>
            <w:tcW w:w="2000" w:type="dxa"/>
            <w:vMerge w:val="restart"/>
          </w:tcPr>
          <w:p>
            <w:pPr/>
            <w:r>
              <w:rPr/>
              <w:t xml:space="preserve">UET5.IF</w:t>
            </w:r>
          </w:p>
        </w:tc>
        <w:tc>
          <w:tcPr>
            <w:tcW w:w="2000" w:type="dxa"/>
          </w:tcPr>
          <w:p>
            <w:pPr/>
            <w:r>
              <w:rPr/>
              <w:t xml:space="preserve">Anglais III</w:t>
            </w:r>
          </w:p>
        </w:tc>
        <w:tc>
          <w:tcPr>
            <w:tcW w:w="2000" w:type="dxa"/>
          </w:tcPr>
          <w:p>
            <w:pPr/>
            <w:r>
              <w:rPr/>
              <w:t xml:space="preserve">2</w:t>
            </w:r>
          </w:p>
        </w:tc>
        <w:tc>
          <w:tcPr>
            <w:tcW w:w="2000" w:type="dxa"/>
          </w:tcPr>
          <w:p>
            <w:pPr/>
            <w:r>
              <w:rPr/>
              <w:t xml:space="preserve">c</w:t>
            </w:r>
          </w:p>
        </w:tc>
        <w:tc>
          <w:tcPr>
            <w:tcW w:w="2000" w:type="dxa"/>
          </w:tcPr>
          <w:p>
            <w:pPr/>
            <w:r>
              <w:rPr/>
              <w:t xml:space="preserve">1/18</w:t>
            </w:r>
          </w:p>
        </w:tc>
        <w:tc>
          <w:tcPr>
            <w:vMerge w:val="continue"/>
          </w:tcPr>
          <w:p/>
        </w:tc>
        <w:tc>
          <w:tcPr>
            <w:tcW w:w="2000" w:type="dxa"/>
          </w:tcPr>
          <w:p>
            <w:pPr/>
            <w:r>
              <w:rPr/>
              <w:t xml:space="preserve">Option 3</w:t>
            </w:r>
          </w:p>
        </w:tc>
        <w:tc>
          <w:tcPr>
            <w:tcW w:w="2000" w:type="dxa"/>
          </w:tcPr>
          <w:p>
            <w:pPr/>
            <w:r>
              <w:rPr/>
              <w:t xml:space="preserve">6</w:t>
            </w:r>
          </w:p>
        </w:tc>
        <w:tc>
          <w:tcPr>
            <w:tcW w:w="2000" w:type="dxa"/>
          </w:tcPr>
          <w:p>
            <w:pPr/>
            <w:r>
              <w:rPr/>
              <w:t xml:space="preserve">d</w:t>
            </w:r>
          </w:p>
        </w:tc>
        <w:tc>
          <w:tcPr>
            <w:tcW w:w="2000" w:type="dxa"/>
          </w:tcPr>
          <w:p>
            <w:pPr/>
            <w:r>
              <w:rPr/>
              <w:t xml:space="preserve">6/18</w:t>
            </w:r>
          </w:p>
        </w:tc>
      </w:tr>
      <w:tr>
        <w:trPr/>
        <w:tc>
          <w:tcPr>
            <w:tcW w:w="2000" w:type="dxa"/>
            <w:vMerge w:val="restart"/>
          </w:tcPr>
          <w:p>
            <w:pPr/>
            <w:r>
              <w:rPr/>
              <w:t xml:space="preserve">UEF5.1.IF</w:t>
            </w:r>
          </w:p>
        </w:tc>
        <w:tc>
          <w:tcPr>
            <w:tcW w:w="2000" w:type="dxa"/>
          </w:tcPr>
          <w:p>
            <w:pPr/>
            <w:r>
              <w:rPr/>
              <w:t xml:space="preserve">Réseaux</w:t>
            </w:r>
          </w:p>
        </w:tc>
        <w:tc>
          <w:tcPr>
            <w:tcW w:w="2000" w:type="dxa"/>
          </w:tcPr>
          <w:p>
            <w:pPr/>
            <w:r>
              <w:rPr/>
              <w:t xml:space="preserve">5</w:t>
            </w:r>
          </w:p>
        </w:tc>
        <w:tc>
          <w:tcPr>
            <w:tcW w:w="2000" w:type="dxa"/>
          </w:tcPr>
          <w:p>
            <w:pPr/>
            <w:r>
              <w:rPr/>
              <w:t xml:space="preserve">c</w:t>
            </w:r>
          </w:p>
        </w:tc>
        <w:tc>
          <w:tcPr>
            <w:tcW w:w="2000" w:type="dxa"/>
          </w:tcPr>
          <w:p>
            <w:pPr/>
            <w:r>
              <w:rPr/>
              <w:t xml:space="preserve">1/18</w:t>
            </w:r>
          </w:p>
        </w:tc>
        <w:tc>
          <w:tcPr>
            <w:tcW w:w="2000" w:type="dxa"/>
            <w:vMerge w:val="restart"/>
          </w:tcPr>
          <w:p>
            <w:pPr/>
            <w:r>
              <w:rPr/>
              <w:t xml:space="preserve">UEF6.2.IF</w:t>
            </w:r>
          </w:p>
        </w:tc>
        <w:tc>
          <w:tcPr>
            <w:tcW w:w="2000" w:type="dxa"/>
          </w:tcPr>
          <w:p>
            <w:pPr/>
            <w:r>
              <w:rPr/>
              <w:t xml:space="preserve">Projet</w:t>
            </w:r>
          </w:p>
        </w:tc>
        <w:tc>
          <w:tcPr>
            <w:tcW w:w="2000" w:type="dxa"/>
          </w:tcPr>
          <w:p>
            <w:pPr/>
            <w:r>
              <w:rPr/>
              <w:t xml:space="preserve">18</w:t>
            </w:r>
          </w:p>
        </w:tc>
        <w:tc>
          <w:tcPr>
            <w:tcW w:w="2000" w:type="dxa"/>
          </w:tcPr>
          <w:p>
            <w:pPr/>
            <w:r>
              <w:rPr/>
              <w:t xml:space="preserve">c</w:t>
            </w:r>
          </w:p>
        </w:tc>
        <w:tc>
          <w:tcPr>
            <w:tcW w:w="2000" w:type="dxa"/>
          </w:tcPr>
          <w:p>
            <w:pPr/>
            <w:r>
              <w:rPr/>
              <w:t xml:space="preserve">6/18</w:t>
            </w:r>
          </w:p>
        </w:tc>
      </w:tr>
      <w:tr>
        <w:trPr/>
        <w:tc>
          <w:tcPr>
            <w:vMerge w:val="continue"/>
          </w:tcPr>
          <w:p/>
        </w:tc>
        <w:tc>
          <w:tcPr>
            <w:tcW w:w="2000" w:type="dxa"/>
          </w:tcPr>
          <w:p>
            <w:pPr/>
            <w:r>
              <w:rPr/>
              <w:t xml:space="preserve">Systèmes dexploitation2</w:t>
            </w:r>
          </w:p>
        </w:tc>
        <w:tc>
          <w:tcPr>
            <w:tcW w:w="2000" w:type="dxa"/>
          </w:tcPr>
          <w:p>
            <w:pPr/>
            <w:r>
              <w:rPr/>
              <w:t xml:space="preserve">6</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tcW w:w="2000" w:type="dxa"/>
            <w:vMerge w:val="restart"/>
          </w:tcPr>
          <w:p>
            <w:pPr/>
            <w:r>
              <w:rPr/>
              <w:t xml:space="preserve">UEF5.2.IF</w:t>
            </w:r>
          </w:p>
        </w:tc>
        <w:tc>
          <w:tcPr>
            <w:tcW w:w="2000" w:type="dxa"/>
          </w:tcPr>
          <w:p>
            <w:pPr/>
            <w:r>
              <w:rPr/>
              <w:t xml:space="preserve">Compilation</w:t>
            </w:r>
          </w:p>
        </w:tc>
        <w:tc>
          <w:tcPr>
            <w:tcW w:w="2000" w:type="dxa"/>
          </w:tcPr>
          <w:p>
            <w:pPr/>
            <w:r>
              <w:rPr/>
              <w:t xml:space="preserve">6</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vMerge w:val="continue"/>
          </w:tcPr>
          <w:p/>
        </w:tc>
        <w:tc>
          <w:tcPr>
            <w:tcW w:w="2000" w:type="dxa"/>
          </w:tcPr>
          <w:p>
            <w:pPr/>
            <w:r>
              <w:rPr/>
              <w:t xml:space="preserve">Génie Logiciel et POO</w:t>
            </w:r>
          </w:p>
        </w:tc>
        <w:tc>
          <w:tcPr>
            <w:tcW w:w="2000" w:type="dxa"/>
          </w:tcPr>
          <w:p>
            <w:pPr/>
            <w:r>
              <w:rPr/>
              <w:t xml:space="preserve">5</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vMerge w:val="continue"/>
          </w:tcPr>
          <w:p/>
        </w:tc>
        <w:tc>
          <w:tcPr>
            <w:tcW w:w="2000" w:type="dxa"/>
          </w:tcPr>
          <w:p>
            <w:pPr/>
            <w:r>
              <w:rPr/>
              <w:t xml:space="preserve">Théorie des graphes</w:t>
            </w:r>
          </w:p>
        </w:tc>
        <w:tc>
          <w:tcPr>
            <w:tcW w:w="2000" w:type="dxa"/>
          </w:tcPr>
          <w:p>
            <w:pPr/>
            <w:r>
              <w:rPr/>
              <w:t xml:space="preserve">4</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bl>
    <w:p>
      <w:pPr/>
      <w:r>
        <w:rPr>
          <w:sz w:val="20"/>
          <w:szCs w:val="20"/>
          <w:b w:val="1"/>
          <w:bCs w:val="1"/>
        </w:rPr>
        <w:t xml:space="preserve">Date(1):</w:t>
      </w:r>
      <w:r>
        <w:rPr>
          <w:sz w:val="20"/>
          <w:szCs w:val="20"/>
        </w:rPr>
        <w:t xml:space="preserve"> n° mois/ millésime de l’année (ex :2/10)-</w:t>
      </w:r>
      <w:r>
        <w:rPr>
          <w:sz w:val="20"/>
          <w:szCs w:val="20"/>
          <w:b w:val="1"/>
          <w:bCs w:val="1"/>
        </w:rPr>
        <w:t xml:space="preserve">Grade(*) :</w:t>
      </w:r>
      <w:r>
        <w:rPr>
          <w:sz w:val="20"/>
          <w:szCs w:val="20"/>
        </w:rPr>
        <w:t xml:space="preserve"> n° mois/ millésime de l’année (ex :2/10)-</w:t>
      </w:r>
    </w:p>
    <w:p>
      <w:pPr/>
      <w:r>
        <w:rPr>
          <w:sz w:val="20"/>
          <w:szCs w:val="20"/>
          <w:b w:val="1"/>
          <w:bCs w:val="1"/>
        </w:rPr>
        <w:t xml:space="preserve">Moyenne du cursus :</w:t>
      </w:r>
      <w:r>
        <w:rPr>
          <w:sz w:val="20"/>
          <w:szCs w:val="20"/>
        </w:rPr>
        <w:t xml:space="preserve">10.159132957458</w:t>
      </w:r>
      <w:r>
        <w:rPr>
          <w:sz w:val="20"/>
          <w:szCs w:val="20"/>
          <w:b w:val="1"/>
          <w:bCs w:val="1"/>
        </w:rPr>
        <w:t xml:space="preserve">                                 Moyenne de classement au sien de la promotion :</w:t>
      </w:r>
      <w:r>
        <w:rPr>
          <w:sz w:val="20"/>
          <w:szCs w:val="20"/>
        </w:rPr>
        <w:t xml:space="preserve">10.473333358765</w:t>
      </w:r>
    </w:p>
    <w:p>
      <w:pPr/>
      <w:r>
        <w:rPr>
          <w:sz w:val="20"/>
          <w:szCs w:val="20"/>
          <w:b w:val="1"/>
          <w:bCs w:val="1"/>
        </w:rPr>
        <w:t xml:space="preserve">(*) : Conformément à l’arrêté n° 714 des 03/11/2011 portantes modalités de classement</w:t>
      </w:r>
    </w:p>
    <w:p>
      <w:pPr/>
      <w:r>
        <w:rPr>
          <w:sz w:val="22"/>
          <w:szCs w:val="22"/>
          <w:b w:val="1"/>
          <w:bCs w:val="1"/>
        </w:rPr>
        <w:t xml:space="preserve">3-3 Classification de la notation par grade :</w:t>
      </w:r>
    </w:p>
    <w:p>
      <w:pPr/>
      <w:r>
        <w:rPr>
          <w:sz w:val="22"/>
          <w:szCs w:val="22"/>
        </w:rPr>
        <w:t xml:space="preserve">- Décrire brièvement le système d’évaluation et de progression appliqués à la formation.
Chaque matière est appréciée semestriellement soit par un contrôle continu  et régulier, soit par un examen final, soit par les deux modes de contrôle combinés. Chaque matière a une moyenne comprise entre 0 à 20. La note 0 est la note la plus basse, et la note 20 est la plus haute. La note 10 est la note suffisante pour la validation d‘une matière ou d’une UE.
</w:t>
      </w:r>
    </w:p>
    <w:tbl>
      <w:tblGrid>
        <w:gridCol w:w="4000" w:type="dxa"/>
        <w:gridCol w:w="4000" w:type="dxa"/>
        <w:gridCol w:w="4000" w:type="dxa"/>
        <w:gridCol w:w="4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tcPr>
          <w:p>
            <w:pPr>
              <w:jc w:val="center"/>
            </w:pPr>
            <w:r>
              <w:rPr>
                <w:sz w:val="22"/>
                <w:szCs w:val="22"/>
                <w:b w:val="1"/>
                <w:bCs w:val="1"/>
              </w:rPr>
              <w:t xml:space="preserve">Evaluation interne (1)</w:t>
            </w:r>
          </w:p>
        </w:tc>
        <w:tc>
          <w:tcPr>
            <w:tcW w:w="4000" w:type="dxa"/>
          </w:tcPr>
          <w:p>
            <w:pPr>
              <w:jc w:val="center"/>
            </w:pPr>
            <w:r>
              <w:rPr>
                <w:sz w:val="22"/>
                <w:szCs w:val="22"/>
                <w:b w:val="1"/>
                <w:bCs w:val="1"/>
              </w:rPr>
              <w:t xml:space="preserve">Evaluation internationale correspondante</w:t>
            </w:r>
          </w:p>
        </w:tc>
        <w:tc>
          <w:tcPr>
            <w:tcW w:w="4000" w:type="dxa"/>
          </w:tcPr>
          <w:p>
            <w:pPr>
              <w:jc w:val="center"/>
            </w:pPr>
            <w:r>
              <w:rPr>
                <w:sz w:val="22"/>
                <w:szCs w:val="22"/>
                <w:b w:val="1"/>
                <w:bCs w:val="1"/>
              </w:rPr>
              <w:t xml:space="preserve">Effectif absolu</w:t>
            </w:r>
          </w:p>
        </w:tc>
        <w:tc>
          <w:tcPr>
            <w:tcW w:w="4000" w:type="dxa"/>
          </w:tcPr>
          <w:p>
            <w:pPr>
              <w:jc w:val="center"/>
            </w:pPr>
            <w:r>
              <w:rPr>
                <w:sz w:val="22"/>
                <w:szCs w:val="22"/>
                <w:b w:val="1"/>
                <w:bCs w:val="1"/>
              </w:rPr>
              <w:t xml:space="preserve">Effectif en pourcentage</w:t>
            </w:r>
          </w:p>
        </w:tc>
      </w:tr>
      <w:tr>
        <w:trPr/>
        <w:tc>
          <w:tcPr>
            <w:tcW w:w="4000" w:type="dxa"/>
          </w:tcPr>
          <w:p>
            <w:pPr>
              <w:jc w:val="center"/>
            </w:pPr>
            <w:r>
              <w:rPr>
                <w:sz w:val="22"/>
                <w:szCs w:val="22"/>
                <w:b w:val="1"/>
                <w:bCs w:val="1"/>
              </w:rPr>
              <w:t xml:space="preserve">16.1-16.59</w:t>
            </w:r>
          </w:p>
        </w:tc>
        <w:tc>
          <w:tcPr>
            <w:tcW w:w="4000" w:type="dxa"/>
          </w:tcPr>
          <w:p>
            <w:pPr>
              <w:jc w:val="center"/>
            </w:pPr>
            <w:r>
              <w:rPr>
                <w:sz w:val="22"/>
                <w:szCs w:val="22"/>
                <w:b w:val="1"/>
                <w:bCs w:val="1"/>
              </w:rPr>
              <w:t xml:space="preserve">A</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r>
        <w:trPr/>
        <w:tc>
          <w:tcPr>
            <w:tcW w:w="4000" w:type="dxa"/>
          </w:tcPr>
          <w:p>
            <w:pPr>
              <w:jc w:val="center"/>
            </w:pPr>
            <w:r>
              <w:rPr>
                <w:sz w:val="22"/>
                <w:szCs w:val="22"/>
                <w:b w:val="1"/>
                <w:bCs w:val="1"/>
              </w:rPr>
              <w:t xml:space="preserve">14.84-16.01</w:t>
            </w:r>
          </w:p>
        </w:tc>
        <w:tc>
          <w:tcPr>
            <w:tcW w:w="4000" w:type="dxa"/>
          </w:tcPr>
          <w:p>
            <w:pPr>
              <w:jc w:val="center"/>
            </w:pPr>
            <w:r>
              <w:rPr>
                <w:sz w:val="22"/>
                <w:szCs w:val="22"/>
                <w:b w:val="1"/>
                <w:bCs w:val="1"/>
              </w:rPr>
              <w:t xml:space="preserve">B</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12.55-14.78</w:t>
            </w:r>
          </w:p>
        </w:tc>
        <w:tc>
          <w:tcPr>
            <w:tcW w:w="4000" w:type="dxa"/>
          </w:tcPr>
          <w:p>
            <w:pPr>
              <w:jc w:val="center"/>
            </w:pPr>
            <w:r>
              <w:rPr>
                <w:sz w:val="22"/>
                <w:szCs w:val="22"/>
                <w:b w:val="1"/>
                <w:bCs w:val="1"/>
              </w:rPr>
              <w:t xml:space="preserve">C</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30%</w:t>
            </w:r>
          </w:p>
        </w:tc>
      </w:tr>
      <w:tr>
        <w:trPr/>
        <w:tc>
          <w:tcPr>
            <w:tcW w:w="4000" w:type="dxa"/>
          </w:tcPr>
          <w:p>
            <w:pPr>
              <w:jc w:val="center"/>
            </w:pPr>
            <w:r>
              <w:rPr>
                <w:sz w:val="22"/>
                <w:szCs w:val="22"/>
                <w:b w:val="1"/>
                <w:bCs w:val="1"/>
              </w:rPr>
              <w:t xml:space="preserve">11.24-12.43</w:t>
            </w:r>
          </w:p>
        </w:tc>
        <w:tc>
          <w:tcPr>
            <w:tcW w:w="4000" w:type="dxa"/>
          </w:tcPr>
          <w:p>
            <w:pPr>
              <w:jc w:val="center"/>
            </w:pPr>
            <w:r>
              <w:rPr>
                <w:sz w:val="22"/>
                <w:szCs w:val="22"/>
                <w:b w:val="1"/>
                <w:bCs w:val="1"/>
              </w:rPr>
              <w:t xml:space="preserve">D</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10.55-11.1</w:t>
            </w:r>
          </w:p>
        </w:tc>
        <w:tc>
          <w:tcPr>
            <w:tcW w:w="4000" w:type="dxa"/>
          </w:tcPr>
          <w:p>
            <w:pPr>
              <w:jc w:val="center"/>
            </w:pPr>
            <w:r>
              <w:rPr>
                <w:sz w:val="22"/>
                <w:szCs w:val="22"/>
                <w:b w:val="1"/>
                <w:bCs w:val="1"/>
              </w:rPr>
              <w:t xml:space="preserve">E</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bl>
    <w:p>
      <w:pPr/>
      <w:r>
        <w:rPr>
          <w:sz w:val="22"/>
          <w:szCs w:val="22"/>
        </w:rPr>
        <w:t xml:space="preserve">(1) Cette colonne est calculée à partir de l’ensemble des notes des étudiants qui ont obtenu le diplôme au cours d’une même année universitaire. Après avoir classé les notes, la tranche de notes des 10% premiers de l’effectif constitue la 1ère classe à placer dans la 1ère ligne de la 1ère colonne (grade A). La tranche des 20% suivants constitue la 2ème classe qu’il faut placer en 2ème ligne de la même colonne (grade B) et ainsi de suite. A chaque fois, on déterminera l’effectif absolu correspondant à la classe calculée.  
</w:t>
      </w:r>
    </w:p>
    <w:p>
      <w:pPr/>
      <w:r>
        <w:rPr>
          <w:sz w:val="22"/>
          <w:szCs w:val="22"/>
          <w:b w:val="1"/>
          <w:bCs w:val="1"/>
        </w:rPr>
        <w:t xml:space="preserve">Remarque : L’étudient est classé dans la catégorie : </w:t>
      </w:r>
      <w:r>
        <w:rPr>
          <w:sz w:val="22"/>
          <w:szCs w:val="22"/>
        </w:rPr>
        <w:t xml:space="preserve">185</w:t>
      </w:r>
    </w:p>
    <w:p>
      <w:pPr/>
      <w:r>
        <w:rPr>
          <w:sz w:val="22"/>
          <w:szCs w:val="22"/>
          <w:b w:val="1"/>
          <w:bCs w:val="1"/>
        </w:rPr>
        <w:t xml:space="preserve">3-4 Principaux domaines de compétences couverts par le diplôme : </w:t>
      </w:r>
    </w:p>
    <w:p>
      <w:pPr/>
      <w:r>
        <w:rPr>
          <w:sz w:val="22"/>
          <w:szCs w:val="22"/>
        </w:rPr>
        <w:t xml:space="preserve"> -Fondements théoriques de l’informatique </w:t>
      </w:r>
    </w:p>
    <w:p>
      <w:pPr/>
      <w:r>
        <w:rPr>
          <w:sz w:val="22"/>
          <w:szCs w:val="22"/>
        </w:rPr>
        <w:t xml:space="preserve"> -Logiciels et architectures matérielles </w:t>
      </w:r>
    </w:p>
    <w:p>
      <w:pPr/>
      <w:r>
        <w:rPr>
          <w:sz w:val="22"/>
          <w:szCs w:val="22"/>
          <w:b w:val="1"/>
          <w:bCs w:val="1"/>
        </w:rPr>
        <w:t xml:space="preserve">5. PROJECTIONS ACADEMIQUE ET PROFESSIONNELLE :</w:t>
      </w:r>
    </w:p>
    <w:p>
      <w:pPr/>
      <w:r>
        <w:rPr>
          <w:sz w:val="22"/>
          <w:szCs w:val="22"/>
        </w:rPr>
        <w:t xml:space="preserve">Le titulaire de la licence peut être admis en Master </w:t>
      </w:r>
    </w:p>
    <w:p>
      <w:pPr/>
      <w:r>
        <w:rPr>
          <w:sz w:val="22"/>
          <w:szCs w:val="22"/>
          <w:b w:val="1"/>
          <w:bCs w:val="1"/>
        </w:rPr>
        <w:t xml:space="preserve">5-1 Projection académique : </w:t>
      </w:r>
    </w:p>
    <w:p>
      <w:pPr/>
      <w:r>
        <w:rPr>
          <w:sz w:val="22"/>
          <w:szCs w:val="22"/>
        </w:rPr>
        <w:t xml:space="preserve">L’insertion dans le monde du travail de tous les domaines  </w:t>
      </w:r>
      <w:r>
        <w:rPr>
          <w:sz w:val="22"/>
          <w:szCs w:val="22"/>
        </w:rPr>
        <w:t xml:space="preserve">INFORMATIQUE</w:t>
      </w:r>
    </w:p>
    <w:p>
      <w:pPr/>
      <w:r>
        <w:rPr>
          <w:sz w:val="22"/>
          <w:szCs w:val="22"/>
          <w:b w:val="1"/>
          <w:bCs w:val="1"/>
        </w:rPr>
        <w:t xml:space="preserve">5-2 Projection professionnelle : </w:t>
      </w:r>
    </w:p>
    <w:p>
      <w:pPr/>
      <w:r>
        <w:rPr>
          <w:sz w:val="22"/>
          <w:szCs w:val="22"/>
          <w:b w:val="1"/>
          <w:bCs w:val="1"/>
        </w:rPr>
        <w:t xml:space="preserve">6.SIGNATURE:</w:t>
      </w:r>
    </w:p>
    <w:p>
      <w:pPr/>
      <w:r>
        <w:rPr>
          <w:sz w:val="22"/>
          <w:szCs w:val="22"/>
        </w:rPr>
        <w:t xml:space="preserve">Nom et prénom(s) du signataire : </w:t>
      </w:r>
    </w:p>
    <w:p>
      <w:pPr/>
      <w:r>
        <w:rPr>
          <w:sz w:val="22"/>
          <w:szCs w:val="22"/>
        </w:rPr>
        <w:t xml:space="preserve">Qualité du signataire : </w:t>
      </w:r>
    </w:p>
    <w:p>
      <w:pPr/>
      <w:r>
        <w:rPr>
          <w:sz w:val="22"/>
          <w:szCs w:val="22"/>
        </w:rPr>
        <w:t xml:space="preserve">Date :</w:t>
      </w:r>
    </w:p>
    <w:p>
      <w:pPr/>
      <w:r>
        <w:rPr>
          <w:sz w:val="22"/>
          <w:szCs w:val="22"/>
        </w:rPr>
        <w:t xml:space="preserve">Signature </w:t>
      </w:r>
    </w:p>
    <w:p>
      <w:pPr/>
      <w:r>
        <w:rPr>
          <w:sz w:val="22"/>
          <w:szCs w:val="22"/>
        </w:rPr>
        <w:t xml:space="preserve"/>
      </w:r>
    </w:p>
    <w:p>
      <w:pPr/>
      <w:r>
        <w:rPr>
          <w:sz w:val="22"/>
          <w:szCs w:val="22"/>
        </w:rPr>
        <w:t xml:space="preserve">Tampon ou cachet officiel :</w:t>
      </w:r>
    </w:p>
    <w:p>
      <w:pPr/>
      <w:r>
        <w:rPr>
          <w:sz w:val="22"/>
          <w:szCs w:val="22"/>
        </w:rPr>
        <w:t xml:space="preserve"/>
      </w:r>
    </w:p>
    <w:p>
      <w:pPr/>
      <w:r>
        <w:rPr>
          <w:sz w:val="22"/>
          <w:szCs w:val="22"/>
        </w:rPr>
        <w:t xml:space="preserve"/>
      </w:r>
    </w:p>
    <w:p>
      <w:pPr/>
      <w:r>
        <w:rPr>
          <w:sz w:val="22"/>
          <w:szCs w:val="22"/>
          <w:b w:val="1"/>
          <w:bCs w:val="1"/>
        </w:rPr>
        <w:t xml:space="preserve">6. RENSEIGNEMENTS CONCERNANT LE SYSTÈME NATIONAL D’ENSEIGNEMENT SUPERIEUR :</w:t>
      </w:r>
    </w:p>
    <w:p>
      <w:pPr>
        <w:jc w:val="both"/>
      </w:pPr>
      <w:r>
        <w:rPr>
          <w:sz w:val="22"/>
          <w:szCs w:val="22"/>
        </w:rPr>
        <w:t xml:space="preserve">En Algérie, au côté du système classique,  est appliquée depuis septembre 2004 l’architecture LMD préparant à 3 diplômes : Licence (180 crédits), Master (120 crédits supplémentaires à ceux de la licence si le master est obtenu  dans un centre universitaire ou dans une université et 300 crédits si le master est obtenu  dans une école), Doctorat (3 années de recherche). Les diplômes du système classique continuent de cohabiter avec ceux du système LMD.  Les types d’établissements sont: l’Université, le Centre Universitaire, l’Ecole et les classes préparatoires.</w:t>
      </w:r>
    </w:p>
    <w:p>
      <w:pPr>
        <w:jc w:val="center"/>
      </w:pPr>
      <w:r>
        <w:pict>
          <v:shape type="#_x0000_t75" stroked="f" style="width:480pt; height:320pt; margin-left:-1pt; margin-top:-1pt; mso-position-horizontal:left; mso-position-vertical:top; mso-position-horizontal-relative:char; mso-position-vertical-relative:line; z-index:-2147483647;">
            <v:imagedata r:id="rId8" o:title=""/>
          </v:shape>
        </w:pict>
      </w:r>
    </w:p>
    <w:p>
      <w:pPr/>
      <w:r>
        <w:rPr>
          <w:sz w:val="22"/>
          <w:szCs w:val="22"/>
          <w:b w:val="1"/>
          <w:bCs w:val="1"/>
        </w:rPr>
        <w:t xml:space="preserve">Remarque : </w:t>
      </w:r>
      <w:r>
        <w:rPr>
          <w:sz w:val="22"/>
          <w:szCs w:val="22"/>
        </w:rPr>
        <w:t xml:space="preserve">: Il y a d’ajouter des indications qui n’apparaissent pas dans le schéma : </w:t>
      </w:r>
    </w:p>
    <w:p>
      <w:pPr/>
      <w:r>
        <w:rPr>
          <w:sz w:val="22"/>
          <w:szCs w:val="22"/>
        </w:rPr>
        <w:t xml:space="preserve">1-  Les titulaires d’un diplôme su système classique peuvent poursuivre leurs études dans le système L.M.D sous réserve de satisfaire les conditions d’accès fixées par la circulaire ministérielle au titre de chaque année universitaire. A titre d’exemples :</w:t>
      </w:r>
    </w:p>
    <w:p>
      <w:pPr/>
      <w:r>
        <w:rPr>
          <w:sz w:val="22"/>
          <w:szCs w:val="22"/>
        </w:rPr>
        <w:t xml:space="preserve">-    Les ingénieurs d’état, issus des centres universitaires et des universités, peuvent accéder à la deuxième année du master.</w:t>
      </w:r>
    </w:p>
    <w:p>
      <w:pPr/>
      <w:r>
        <w:rPr>
          <w:sz w:val="22"/>
          <w:szCs w:val="22"/>
        </w:rPr>
        <w:t xml:space="preserve">-   Les titulaires d’une licence ou d’un diplôme d’études supérieures(D.E.S) peuvent accéder à la première année du master.</w:t>
      </w:r>
    </w:p>
    <w:p>
      <w:pPr/>
      <w:r>
        <w:rPr>
          <w:sz w:val="22"/>
          <w:szCs w:val="22"/>
        </w:rPr>
        <w:t xml:space="preserve">2-  L’accès au master dans les écoles s’effectue sur concours pour les titulaires d’une licence du système L.M.D.</w:t>
      </w:r>
    </w:p>
    <w:p>
      <w:pPr/>
      <w:r>
        <w:rPr>
          <w:sz w:val="22"/>
          <w:szCs w:val="22"/>
        </w:rPr>
        <w:t xml:space="preserve">3-  Dans les écoles nationales supérieures, les formations scientifiques et technologiques sont sanctionnées par le diplôme d’ingénieur d’état ; les titulaires de ce diplôme peuvent postuler au diplôme de master, moyennant un complément de formation d’un volume horaire de 200 heures au minimum.  </w:t>
      </w:r>
    </w:p>
    <w:sectPr>
      <w:headerReference w:type="first" r:id="rId9"/>
      <w:headerReference w:type="default" r:id="rId10"/>
      <w:titlePg/>
      <w:pgSz w:orient="portrait" w:w="11905.511811023622" w:h="16837.79527559055"/>
      <w:pgMar w:top="850" w:right="850" w:bottom="850" w:left="85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 type="#_x0000_t75" stroked="f" style="width:40pt; height:40pt; margin-left:0pt; margin-top:0pt; mso-position-horizontal:left; mso-position-vertical:top; mso-position-horizontal-relative:char; mso-position-vertical-relative:line;">
          <w10:wrap type="inline"/>
          <v:imagedata r:id="rId1" o:title=""/>
        </v:shape>
      </w:pict>
    </w:r>
    <w:r>
      <w:rPr>
        <w:rFonts w:ascii="calibri" w:hAnsi="calibri" w:eastAsia="calibri" w:cs="calibri"/>
        <w:sz w:val="22"/>
        <w:szCs w:val="22"/>
        <w:b w:val="1"/>
        <w:bCs w:val="1"/>
      </w:rPr>
      <w:t xml:space="preserve">   Matricule :  201500008490      </w:t>
    </w:r>
    <w:r>
      <w:rPr>
        <w:rFonts w:ascii="calibri" w:hAnsi="calibri" w:eastAsia="calibri" w:cs="calibri"/>
        <w:sz w:val="22"/>
        <w:szCs w:val="22"/>
        <w:b w:val="1"/>
        <w:bCs w:val="1"/>
      </w:rPr>
      <w:t xml:space="preserve">Nom :                 </w:t>
    </w:r>
    <w:r>
      <w:rPr>
        <w:rFonts w:ascii="calibri" w:hAnsi="calibri" w:eastAsia="calibri" w:cs="calibri"/>
        <w:sz w:val="22"/>
        <w:szCs w:val="22"/>
        <w:b w:val="1"/>
        <w:bCs w:val="1"/>
      </w:rPr>
      <w:t xml:space="preserve">Prénom :              </w:t>
    </w:r>
    <w:r>
      <w:pict>
        <v:shape type="#_x0000_t75" stroked="f" style="width:40pt; height:40pt; margin-left:0pt; margin-top:0pt; mso-position-horizontal:left; mso-position-vertical:top; mso-position-horizontal-relative:char; mso-position-vertical-relative:line;">
          <w10:wrap type="inline"/>
          <v:imagedata r:id="rId1" o:titl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header" Target="header1.xml"/><Relationship Id="rId10"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header2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2022-06-09T08:38:28+00:00</dcterms:created>
  <dcterms:modified xsi:type="dcterms:W3CDTF">2022-06-09T08:38:28+00:00</dcterms:modified>
</cp:coreProperties>
</file>

<file path=docProps/custom.xml><?xml version="1.0" encoding="utf-8"?>
<Properties xmlns="http://schemas.openxmlformats.org/officeDocument/2006/custom-properties" xmlns:vt="http://schemas.openxmlformats.org/officeDocument/2006/docPropsVTypes"/>
</file>