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b/>
          <w:bCs/>
          <w:color w:val="1F3864"/>
          <w:sz w:val="72"/>
          <w:szCs w:val="72"/>
        </w:rPr>
        <w:t xml:space="preserve">AVORTYX</w:t>
      </w:r>
    </w:p>
    <w:p>
      <w:pPr>
        <w:spacing w:after="600"/>
        <w:jc w:val="center"/>
      </w:pPr>
      <w:r>
        <w:rPr>
          <w:color w:val="2E5496"/>
          <w:sz w:val="32"/>
          <w:szCs w:val="32"/>
        </w:rPr>
        <w:t xml:space="preserve">Pay-Per-Call Routing Platform</w:t>
      </w:r>
    </w:p>
    <w:p>
      <w:pPr>
        <w:spacing w:after="120"/>
        <w:jc w:val="center"/>
      </w:pPr>
      <w:r>
        <w:rPr>
          <w:b/>
          <w:bCs/>
          <w:sz w:val="28"/>
          <w:szCs w:val="28"/>
        </w:rPr>
        <w:t xml:space="preserve">Complete Technical Reference</w:t>
      </w:r>
    </w:p>
    <w:p>
      <w:pPr>
        <w:spacing w:after="1200"/>
        <w:jc w:val="center"/>
      </w:pPr>
      <w:r>
        <w:rPr>
          <w:i/>
          <w:iCs/>
          <w:color w:val="555555"/>
          <w:sz w:val="21"/>
          <w:szCs w:val="21"/>
        </w:rPr>
        <w:t xml:space="preserve">Every model, every function, and how a call moves through the system</w:t>
      </w:r>
    </w:p>
    <w:p>
      <w:pPr>
        <w:jc w:val="center"/>
      </w:pPr>
      <w:r>
        <w:rPr>
          <w:color w:val="555555"/>
          <w:sz w:val="21"/>
          <w:szCs w:val="21"/>
        </w:rPr>
        <w:t xml:space="preserve">1 October 2026</w:t>
      </w:r>
    </w:p>
    <w:p>
      <w:r>
        <w:br w:type="page"/>
      </w:r>
    </w:p>
    <w:p>
      <w:pPr>
        <w:pStyle w:val="Heading1"/>
        <w:spacing w:after="240"/>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spacing w:before="240"/>
      </w:pPr>
      <w:r>
        <w:rPr>
          <w:i/>
          <w:iCs/>
          <w:color w:val="777777"/>
          <w:sz w:val="18"/>
          <w:szCs w:val="18"/>
        </w:rPr>
        <w:t xml:space="preserve">Right-click and choose "Update Field" to populate page numbers.</w:t>
      </w:r>
    </w:p>
    <w:p>
      <w:pPr>
        <w:pStyle w:val="Heading1"/>
        <w:pageBreakBefore/>
        <w:spacing w:after="180" w:before="360"/>
      </w:pPr>
      <w:r>
        <w:t xml:space="preserve">1. What this platform is</w:t>
      </w:r>
    </w:p>
    <w:p>
      <w:pPr>
        <w:spacing w:after="140" w:line="280"/>
      </w:pPr>
      <w:r>
        <w:rPr>
          <w:sz w:val="21"/>
          <w:szCs w:val="21"/>
        </w:rPr>
        <w:t xml:space="preserve">Avortyx is a pay-per-call routing platform. It sits in the middle of a three-party business and takes a cut of every call it handles.</w:t>
      </w:r>
    </w:p>
    <w:p>
      <w:pPr>
        <w:pStyle w:val="Heading2"/>
        <w:spacing w:after="140" w:before="280"/>
      </w:pPr>
      <w:r>
        <w:t xml:space="preserve">1.1 The three parties</w:t>
      </w:r>
    </w:p>
    <w:p>
      <w:pPr>
        <w:spacing w:after="16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700"/>
        <w:gridCol w:w="5600"/>
        <w:gridCol w:w="2700"/>
      </w:tblGrid>
      <w:tr>
        <w:trPr>
          <w:tblHeader/>
        </w:trPr>
        <w:tc>
          <w:tcPr>
            <w:tcW w:type="dxa" w:w="1700"/>
            <w:shd w:fill="E8EDF2" w:val="clear"/>
            <w:tcMar>
              <w:top w:type="dxa" w:w="60"/>
              <w:left w:type="dxa" w:w="100"/>
              <w:bottom w:type="dxa" w:w="60"/>
              <w:right w:type="dxa" w:w="100"/>
            </w:tcMar>
          </w:tcPr>
          <w:p>
            <w:pPr>
              <w:spacing w:after="0" w:line="240"/>
            </w:pPr>
            <w:r>
              <w:rPr>
                <w:b/>
                <w:bCs/>
                <w:sz w:val="18"/>
                <w:szCs w:val="18"/>
              </w:rPr>
              <w:t xml:space="preserve">Party</w:t>
            </w:r>
          </w:p>
        </w:tc>
        <w:tc>
          <w:tcPr>
            <w:tcW w:type="dxa" w:w="5600"/>
            <w:shd w:fill="E8EDF2" w:val="clear"/>
            <w:tcMar>
              <w:top w:type="dxa" w:w="60"/>
              <w:left w:type="dxa" w:w="100"/>
              <w:bottom w:type="dxa" w:w="60"/>
              <w:right w:type="dxa" w:w="100"/>
            </w:tcMar>
          </w:tcPr>
          <w:p>
            <w:pPr>
              <w:spacing w:after="0" w:line="240"/>
            </w:pPr>
            <w:r>
              <w:rPr>
                <w:b/>
                <w:bCs/>
                <w:sz w:val="18"/>
                <w:szCs w:val="18"/>
              </w:rPr>
              <w:t xml:space="preserve">What they do</w:t>
            </w:r>
          </w:p>
        </w:tc>
        <w:tc>
          <w:tcPr>
            <w:tcW w:type="dxa" w:w="2700"/>
            <w:shd w:fill="E8EDF2" w:val="clear"/>
            <w:tcMar>
              <w:top w:type="dxa" w:w="60"/>
              <w:left w:type="dxa" w:w="100"/>
              <w:bottom w:type="dxa" w:w="60"/>
              <w:right w:type="dxa" w:w="100"/>
            </w:tcMar>
          </w:tcPr>
          <w:p>
            <w:pPr>
              <w:spacing w:after="0" w:line="240"/>
            </w:pPr>
            <w:r>
              <w:rPr>
                <w:b/>
                <w:bCs/>
                <w:sz w:val="18"/>
                <w:szCs w:val="18"/>
              </w:rPr>
              <w:t xml:space="preserve">Money direction</w:t>
            </w:r>
          </w:p>
        </w:tc>
      </w:tr>
      <w:tr>
        <w:tc>
          <w:tcPr>
            <w:tcW w:type="dxa" w:w="1700"/>
            <w:tcMar>
              <w:top w:type="dxa" w:w="60"/>
              <w:left w:type="dxa" w:w="100"/>
              <w:bottom w:type="dxa" w:w="60"/>
              <w:right w:type="dxa" w:w="100"/>
            </w:tcMar>
          </w:tcPr>
          <w:p>
            <w:pPr>
              <w:spacing w:after="0" w:line="240"/>
            </w:pPr>
            <w:r>
              <w:rPr>
                <w:b w:val="false"/>
                <w:bCs w:val="false"/>
                <w:sz w:val="18"/>
                <w:szCs w:val="18"/>
              </w:rPr>
              <w:t xml:space="preserve">Publisher</w:t>
            </w:r>
          </w:p>
        </w:tc>
        <w:tc>
          <w:tcPr>
            <w:tcW w:type="dxa" w:w="5600"/>
            <w:tcMar>
              <w:top w:type="dxa" w:w="60"/>
              <w:left w:type="dxa" w:w="100"/>
              <w:bottom w:type="dxa" w:w="60"/>
              <w:right w:type="dxa" w:w="100"/>
            </w:tcMar>
          </w:tcPr>
          <w:p>
            <w:pPr>
              <w:spacing w:after="0" w:line="240"/>
            </w:pPr>
            <w:r>
              <w:rPr>
                <w:b w:val="false"/>
                <w:bCs w:val="false"/>
                <w:sz w:val="18"/>
                <w:szCs w:val="18"/>
              </w:rPr>
              <w:t xml:space="preserve">Generates phone calls — runs ads, a call centre, or a dialler that produces people who want to buy something.</w:t>
            </w:r>
          </w:p>
        </w:tc>
        <w:tc>
          <w:tcPr>
            <w:tcW w:type="dxa" w:w="2700"/>
            <w:tcMar>
              <w:top w:type="dxa" w:w="60"/>
              <w:left w:type="dxa" w:w="100"/>
              <w:bottom w:type="dxa" w:w="60"/>
              <w:right w:type="dxa" w:w="100"/>
            </w:tcMar>
          </w:tcPr>
          <w:p>
            <w:pPr>
              <w:spacing w:after="0" w:line="240"/>
            </w:pPr>
            <w:r>
              <w:rPr>
                <w:b w:val="false"/>
                <w:bCs w:val="false"/>
                <w:sz w:val="18"/>
                <w:szCs w:val="18"/>
              </w:rPr>
              <w:t xml:space="preserve">Avortyx PAYS them per call</w:t>
            </w:r>
          </w:p>
        </w:tc>
      </w:tr>
      <w:tr>
        <w:tc>
          <w:tcPr>
            <w:tcW w:type="dxa" w:w="1700"/>
            <w:tcMar>
              <w:top w:type="dxa" w:w="60"/>
              <w:left w:type="dxa" w:w="100"/>
              <w:bottom w:type="dxa" w:w="60"/>
              <w:right w:type="dxa" w:w="100"/>
            </w:tcMar>
          </w:tcPr>
          <w:p>
            <w:pPr>
              <w:spacing w:after="0" w:line="240"/>
            </w:pPr>
            <w:r>
              <w:rPr>
                <w:b w:val="false"/>
                <w:bCs w:val="false"/>
                <w:sz w:val="18"/>
                <w:szCs w:val="18"/>
              </w:rPr>
              <w:t xml:space="preserve">Buyer</w:t>
            </w:r>
          </w:p>
        </w:tc>
        <w:tc>
          <w:tcPr>
            <w:tcW w:type="dxa" w:w="5600"/>
            <w:tcMar>
              <w:top w:type="dxa" w:w="60"/>
              <w:left w:type="dxa" w:w="100"/>
              <w:bottom w:type="dxa" w:w="60"/>
              <w:right w:type="dxa" w:w="100"/>
            </w:tcMar>
          </w:tcPr>
          <w:p>
            <w:pPr>
              <w:spacing w:after="0" w:line="240"/>
            </w:pPr>
            <w:r>
              <w:rPr>
                <w:b w:val="false"/>
                <w:bCs w:val="false"/>
                <w:sz w:val="18"/>
                <w:szCs w:val="18"/>
              </w:rPr>
              <w:t xml:space="preserve">Wants those calls. An insurance company, a solar installer, a law firm. They answer the phone and try to sell.</w:t>
            </w:r>
          </w:p>
        </w:tc>
        <w:tc>
          <w:tcPr>
            <w:tcW w:type="dxa" w:w="2700"/>
            <w:tcMar>
              <w:top w:type="dxa" w:w="60"/>
              <w:left w:type="dxa" w:w="100"/>
              <w:bottom w:type="dxa" w:w="60"/>
              <w:right w:type="dxa" w:w="100"/>
            </w:tcMar>
          </w:tcPr>
          <w:p>
            <w:pPr>
              <w:spacing w:after="0" w:line="240"/>
            </w:pPr>
            <w:r>
              <w:rPr>
                <w:b w:val="false"/>
                <w:bCs w:val="false"/>
                <w:sz w:val="18"/>
                <w:szCs w:val="18"/>
              </w:rPr>
              <w:t xml:space="preserve">PAYS Avortyx per call</w:t>
            </w:r>
          </w:p>
        </w:tc>
      </w:tr>
      <w:tr>
        <w:tc>
          <w:tcPr>
            <w:tcW w:type="dxa" w:w="1700"/>
            <w:tcMar>
              <w:top w:type="dxa" w:w="60"/>
              <w:left w:type="dxa" w:w="100"/>
              <w:bottom w:type="dxa" w:w="60"/>
              <w:right w:type="dxa" w:w="100"/>
            </w:tcMar>
          </w:tcPr>
          <w:p>
            <w:pPr>
              <w:spacing w:after="0" w:line="240"/>
            </w:pPr>
            <w:r>
              <w:rPr>
                <w:b w:val="false"/>
                <w:bCs w:val="false"/>
                <w:sz w:val="18"/>
                <w:szCs w:val="18"/>
              </w:rPr>
              <w:t xml:space="preserve">Avortyx (you)</w:t>
            </w:r>
          </w:p>
        </w:tc>
        <w:tc>
          <w:tcPr>
            <w:tcW w:type="dxa" w:w="5600"/>
            <w:tcMar>
              <w:top w:type="dxa" w:w="60"/>
              <w:left w:type="dxa" w:w="100"/>
              <w:bottom w:type="dxa" w:w="60"/>
              <w:right w:type="dxa" w:w="100"/>
            </w:tcMar>
          </w:tcPr>
          <w:p>
            <w:pPr>
              <w:spacing w:after="0" w:line="240"/>
            </w:pPr>
            <w:r>
              <w:rPr>
                <w:b w:val="false"/>
                <w:bCs w:val="false"/>
                <w:sz w:val="18"/>
                <w:szCs w:val="18"/>
              </w:rPr>
              <w:t xml:space="preserve">Owns the tracking number, routes the call to the right buyer, records it, and bills both sides.</w:t>
            </w:r>
          </w:p>
        </w:tc>
        <w:tc>
          <w:tcPr>
            <w:tcW w:type="dxa" w:w="2700"/>
            <w:tcMar>
              <w:top w:type="dxa" w:w="60"/>
              <w:left w:type="dxa" w:w="100"/>
              <w:bottom w:type="dxa" w:w="60"/>
              <w:right w:type="dxa" w:w="100"/>
            </w:tcMar>
          </w:tcPr>
          <w:p>
            <w:pPr>
              <w:spacing w:after="0" w:line="240"/>
            </w:pPr>
            <w:r>
              <w:rPr>
                <w:b w:val="false"/>
                <w:bCs w:val="false"/>
                <w:sz w:val="18"/>
                <w:szCs w:val="18"/>
              </w:rPr>
              <w:t xml:space="preserve">Keeps the difference</w:t>
            </w:r>
          </w:p>
        </w:tc>
      </w:tr>
    </w:tbl>
    <w:p>
      <w:pPr>
        <w:spacing w:after="160"/>
      </w:pPr>
    </w:p>
    <w:p>
      <w:pPr>
        <w:spacing w:after="140" w:line="280"/>
      </w:pPr>
      <w:r>
        <w:rPr>
          <w:sz w:val="21"/>
          <w:szCs w:val="21"/>
        </w:rPr>
        <w:t xml:space="preserve">Example using live data from 1 October 2026:</w:t>
      </w:r>
    </w:p>
    <w:p>
      <w:pPr>
        <w:shd w:fill="F4F6F8" w:val="clear"/>
        <w:spacing w:after="0" w:line="240"/>
        <w:ind w:left="360"/>
      </w:pPr>
      <w:r>
        <w:rPr>
          <w:rFonts w:ascii="Consolas" w:cs="Consolas" w:eastAsia="Consolas" w:hAnsi="Consolas"/>
          <w:sz w:val="18"/>
          <w:szCs w:val="18"/>
        </w:rPr>
        <w:t xml:space="preserve">Buyer pays Avortyx       $1.00  per connected call   (campaign.revenue_amount)</w:t>
      </w:r>
    </w:p>
    <w:p>
      <w:pPr>
        <w:shd w:fill="F4F6F8" w:val="clear"/>
        <w:spacing w:after="0" w:line="240"/>
        <w:ind w:left="360"/>
      </w:pPr>
      <w:r>
        <w:rPr>
          <w:rFonts w:ascii="Consolas" w:cs="Consolas" w:eastAsia="Consolas" w:hAnsi="Consolas"/>
          <w:sz w:val="18"/>
          <w:szCs w:val="18"/>
        </w:rPr>
        <w:t xml:space="preserve">Avortyx pays publisher   $0.45  per connected call   (campaign.payout_amount)</w:t>
      </w:r>
    </w:p>
    <w:p>
      <w:pPr>
        <w:shd w:fill="F4F6F8" w:val="clear"/>
        <w:spacing w:after="160" w:line="240"/>
        <w:ind w:left="360"/>
      </w:pPr>
      <w:r>
        <w:rPr>
          <w:rFonts w:ascii="Consolas" w:cs="Consolas" w:eastAsia="Consolas" w:hAnsi="Consolas"/>
          <w:sz w:val="18"/>
          <w:szCs w:val="18"/>
        </w:rPr>
        <w:t xml:space="preserve">Avortyx margin           $0.55  per call</w:t>
      </w:r>
    </w:p>
    <w:p>
      <w:pPr>
        <w:spacing w:after="140" w:line="280"/>
      </w:pPr>
      <w:r>
        <w:rPr>
          <w:sz w:val="21"/>
          <w:szCs w:val="21"/>
        </w:rPr>
        <w:t xml:space="preserve">Separately, Avortyx the software company charges the platform operator for carrying the call — a per-minute rate on their account balance. On 1 October that was about $0.05 per call. That is the "platform cost" and it is a different pot of money from the payout and the revenue. Confusing these three is the single most common mistake in this codebase, and it has caused real financial errors.</w:t>
      </w:r>
    </w:p>
    <w:p>
      <w:pPr>
        <w:pBdr>
          <w:left w:val="single" w:color="C00000" w:sz="12" w:space="12"/>
        </w:pBdr>
        <w:spacing w:after="180" w:before="60" w:line="280"/>
        <w:ind w:left="360"/>
      </w:pPr>
      <w:r>
        <w:rPr>
          <w:i/>
          <w:iCs/>
          <w:sz w:val="20"/>
          <w:szCs w:val="20"/>
        </w:rPr>
        <w:t xml:space="preserve">Three kinds of money: what the BUYER pays (revenue), what the PUBLISHER receives (payout), and what AVORTYX charges the operator for routing (platform cost). Every reporting bug so far has involved mixing two of them.</w:t>
      </w:r>
    </w:p>
    <w:p>
      <w:pPr>
        <w:pStyle w:val="Heading2"/>
        <w:spacing w:after="140" w:before="280"/>
      </w:pPr>
      <w:r>
        <w:t xml:space="preserve">1.2 What a "campaign" is</w:t>
      </w:r>
    </w:p>
    <w:p>
      <w:pPr>
        <w:spacing w:after="140" w:line="280"/>
      </w:pPr>
      <w:r>
        <w:rPr>
          <w:sz w:val="21"/>
          <w:szCs w:val="21"/>
        </w:rPr>
        <w:t xml:space="preserve">A campaign is one advertising offer. It ties together: a vertical (insurance, solar, legal), the rate paid to publishers, the rate charged to buyers, which tracking phone numbers belong to it, which buyers can receive its calls, and all the rules about who is allowed through.</w:t>
      </w:r>
    </w:p>
    <w:p>
      <w:pPr>
        <w:spacing w:after="140" w:line="280"/>
      </w:pPr>
      <w:r>
        <w:rPr>
          <w:sz w:val="21"/>
          <w:szCs w:val="21"/>
        </w:rPr>
        <w:t xml:space="preserve">Everything hangs off the campaign. A phone number belongs to a campaign. Routing rules belong to a campaign. Caps belong to a campaign. If a call arrives on a number whose campaign is paused, the call is dropped immediately.</w:t>
      </w:r>
    </w:p>
    <w:p>
      <w:pPr>
        <w:pStyle w:val="Heading2"/>
        <w:spacing w:after="140" w:before="280"/>
      </w:pPr>
      <w:r>
        <w:t xml:space="preserve">1.3 What a "destination" is</w:t>
      </w:r>
    </w:p>
    <w:p>
      <w:pPr>
        <w:spacing w:after="140" w:line="280"/>
      </w:pPr>
      <w:r>
        <w:rPr>
          <w:sz w:val="21"/>
          <w:szCs w:val="21"/>
        </w:rPr>
        <w:t xml:space="preserve">A destination is the actual phone number a buyer answers on. A buyer record is the company; a destination is their phone line. One buyer can have several destinations on paper, but the platform only ever uses one live destination per buyer — this is now enforced in the database.</w:t>
      </w:r>
    </w:p>
    <w:p>
      <w:pPr>
        <w:pStyle w:val="Heading1"/>
        <w:pageBreakBefore/>
        <w:spacing w:after="180" w:before="360"/>
      </w:pPr>
      <w:r>
        <w:t xml:space="preserve">2. The journey of one call, end to end</w:t>
      </w:r>
    </w:p>
    <w:p>
      <w:pPr>
        <w:spacing w:after="140" w:line="280"/>
      </w:pPr>
      <w:r>
        <w:rPr>
          <w:sz w:val="21"/>
          <w:szCs w:val="21"/>
        </w:rPr>
        <w:t xml:space="preserve">This is the most important section in the document. Everything else is detail hanging off these fourteen steps.</w:t>
      </w:r>
    </w:p>
    <w:p>
      <w:pPr>
        <w:pStyle w:val="Heading2"/>
        <w:spacing w:after="140" w:before="280"/>
      </w:pPr>
      <w:r>
        <w:t xml:space="preserve">2.1 The route a call takes</w:t>
      </w:r>
    </w:p>
    <w:p>
      <w:pPr>
        <w:shd w:fill="F4F6F8" w:val="clear"/>
        <w:spacing w:after="0" w:line="240"/>
        <w:ind w:left="360"/>
      </w:pPr>
      <w:r>
        <w:rPr>
          <w:rFonts w:ascii="Consolas" w:cs="Consolas" w:eastAsia="Consolas" w:hAnsi="Consolas"/>
          <w:sz w:val="18"/>
          <w:szCs w:val="18"/>
        </w:rPr>
        <w:t xml:space="preserve">  CALLER dials the tracking number (+18886052854)</w:t>
      </w:r>
    </w:p>
    <w:p>
      <w:pPr>
        <w:shd w:fill="F4F6F8" w:val="clear"/>
        <w:spacing w:after="0" w:line="240"/>
        <w:ind w:left="360"/>
      </w:pPr>
      <w:r>
        <w:rPr>
          <w:rFonts w:ascii="Consolas" w:cs="Consolas" w:eastAsia="Consolas" w:hAnsi="Consolas"/>
          <w:sz w:val="18"/>
          <w:szCs w:val="18"/>
        </w:rPr>
        <w:t xml:space="preserve">     |</w:t>
      </w:r>
    </w:p>
    <w:p>
      <w:pPr>
        <w:shd w:fill="F4F6F8" w:val="clear"/>
        <w:spacing w:after="0" w:line="240"/>
        <w:ind w:left="360"/>
      </w:pPr>
      <w:r>
        <w:rPr>
          <w:rFonts w:ascii="Consolas" w:cs="Consolas" w:eastAsia="Consolas" w:hAnsi="Consolas"/>
          <w:sz w:val="18"/>
          <w:szCs w:val="18"/>
        </w:rPr>
        <w:t xml:space="preserve">  [1] Carrier "xolo" receives it on the PSTN</w:t>
      </w:r>
    </w:p>
    <w:p>
      <w:pPr>
        <w:shd w:fill="F4F6F8" w:val="clear"/>
        <w:spacing w:after="0" w:line="240"/>
        <w:ind w:left="360"/>
      </w:pPr>
      <w:r>
        <w:rPr>
          <w:rFonts w:ascii="Consolas" w:cs="Consolas" w:eastAsia="Consolas" w:hAnsi="Consolas"/>
          <w:sz w:val="18"/>
          <w:szCs w:val="18"/>
        </w:rPr>
        <w:t xml:space="preserve">     |  SIP INVITE to 156.67.25.167:5060</w:t>
      </w:r>
    </w:p>
    <w:p>
      <w:pPr>
        <w:shd w:fill="F4F6F8" w:val="clear"/>
        <w:spacing w:after="0" w:line="240"/>
        <w:ind w:left="360"/>
      </w:pPr>
      <w:r>
        <w:rPr>
          <w:rFonts w:ascii="Consolas" w:cs="Consolas" w:eastAsia="Consolas" w:hAnsi="Consolas"/>
          <w:sz w:val="18"/>
          <w:szCs w:val="18"/>
        </w:rPr>
        <w:t xml:space="preserve">     v</w:t>
      </w:r>
    </w:p>
    <w:p>
      <w:pPr>
        <w:shd w:fill="F4F6F8" w:val="clear"/>
        <w:spacing w:after="0" w:line="240"/>
        <w:ind w:left="360"/>
      </w:pPr>
      <w:r>
        <w:rPr>
          <w:rFonts w:ascii="Consolas" w:cs="Consolas" w:eastAsia="Consolas" w:hAnsi="Consolas"/>
          <w:sz w:val="18"/>
          <w:szCs w:val="18"/>
        </w:rPr>
        <w:t xml:space="preserve">  [2] ASTERISK on the server, context "from-carrier"</w:t>
      </w:r>
    </w:p>
    <w:p>
      <w:pPr>
        <w:shd w:fill="F4F6F8" w:val="clear"/>
        <w:spacing w:after="0" w:line="240"/>
        <w:ind w:left="360"/>
      </w:pPr>
      <w:r>
        <w:rPr>
          <w:rFonts w:ascii="Consolas" w:cs="Consolas" w:eastAsia="Consolas" w:hAnsi="Consolas"/>
          <w:sz w:val="18"/>
          <w:szCs w:val="18"/>
        </w:rPr>
        <w:t xml:space="preserve">     |  Answer()  -&gt; the caller is now connected</w:t>
      </w:r>
    </w:p>
    <w:p>
      <w:pPr>
        <w:shd w:fill="F4F6F8" w:val="clear"/>
        <w:spacing w:after="0" w:line="240"/>
        <w:ind w:left="360"/>
      </w:pPr>
      <w:r>
        <w:rPr>
          <w:rFonts w:ascii="Consolas" w:cs="Consolas" w:eastAsia="Consolas" w:hAnsi="Consolas"/>
          <w:sz w:val="18"/>
          <w:szCs w:val="18"/>
        </w:rPr>
        <w:t xml:space="preserve">     |</w:t>
      </w:r>
    </w:p>
    <w:p>
      <w:pPr>
        <w:shd w:fill="F4F6F8" w:val="clear"/>
        <w:spacing w:after="0" w:line="240"/>
        <w:ind w:left="360"/>
      </w:pPr>
      <w:r>
        <w:rPr>
          <w:rFonts w:ascii="Consolas" w:cs="Consolas" w:eastAsia="Consolas" w:hAnsi="Consolas"/>
          <w:sz w:val="18"/>
          <w:szCs w:val="18"/>
        </w:rPr>
        <w:t xml:space="preserve">  [3] AGI(route_call.py)  -- a Python script Asterisk runs</w:t>
      </w:r>
    </w:p>
    <w:p>
      <w:pPr>
        <w:shd w:fill="F4F6F8" w:val="clear"/>
        <w:spacing w:after="0" w:line="240"/>
        <w:ind w:left="360"/>
      </w:pPr>
      <w:r>
        <w:rPr>
          <w:rFonts w:ascii="Consolas" w:cs="Consolas" w:eastAsia="Consolas" w:hAnsi="Consolas"/>
          <w:sz w:val="18"/>
          <w:szCs w:val="18"/>
        </w:rPr>
        <w:t xml:space="preserve">     |  HTTP POST to Django with a shared secret</w:t>
      </w:r>
    </w:p>
    <w:p>
      <w:pPr>
        <w:shd w:fill="F4F6F8" w:val="clear"/>
        <w:spacing w:after="0" w:line="240"/>
        <w:ind w:left="360"/>
      </w:pPr>
      <w:r>
        <w:rPr>
          <w:rFonts w:ascii="Consolas" w:cs="Consolas" w:eastAsia="Consolas" w:hAnsi="Consolas"/>
          <w:sz w:val="18"/>
          <w:szCs w:val="18"/>
        </w:rPr>
        <w:t xml:space="preserve">     v</w:t>
      </w:r>
    </w:p>
    <w:p>
      <w:pPr>
        <w:shd w:fill="F4F6F8" w:val="clear"/>
        <w:spacing w:after="0" w:line="240"/>
        <w:ind w:left="360"/>
      </w:pPr>
      <w:r>
        <w:rPr>
          <w:rFonts w:ascii="Consolas" w:cs="Consolas" w:eastAsia="Consolas" w:hAnsi="Consolas"/>
          <w:sz w:val="18"/>
          <w:szCs w:val="18"/>
        </w:rPr>
        <w:t xml:space="preserve">  [4] DJANGO  /api/twilio/asterisk/route/</w:t>
      </w:r>
    </w:p>
    <w:p>
      <w:pPr>
        <w:shd w:fill="F4F6F8" w:val="clear"/>
        <w:spacing w:after="0" w:line="240"/>
        <w:ind w:left="360"/>
      </w:pPr>
      <w:r>
        <w:rPr>
          <w:rFonts w:ascii="Consolas" w:cs="Consolas" w:eastAsia="Consolas" w:hAnsi="Consolas"/>
          <w:sz w:val="18"/>
          <w:szCs w:val="18"/>
        </w:rPr>
        <w:t xml:space="preserve">     |  looks up the number -&gt; campaign -&gt; routing rules</w:t>
      </w:r>
    </w:p>
    <w:p>
      <w:pPr>
        <w:shd w:fill="F4F6F8" w:val="clear"/>
        <w:spacing w:after="0" w:line="240"/>
        <w:ind w:left="360"/>
      </w:pPr>
      <w:r>
        <w:rPr>
          <w:rFonts w:ascii="Consolas" w:cs="Consolas" w:eastAsia="Consolas" w:hAnsi="Consolas"/>
          <w:sz w:val="18"/>
          <w:szCs w:val="18"/>
        </w:rPr>
        <w:t xml:space="preserve">     |  runs the routing engine, picks a buyer + destination</w:t>
      </w:r>
    </w:p>
    <w:p>
      <w:pPr>
        <w:shd w:fill="F4F6F8" w:val="clear"/>
        <w:spacing w:after="0" w:line="240"/>
        <w:ind w:left="360"/>
      </w:pPr>
      <w:r>
        <w:rPr>
          <w:rFonts w:ascii="Consolas" w:cs="Consolas" w:eastAsia="Consolas" w:hAnsi="Consolas"/>
          <w:sz w:val="18"/>
          <w:szCs w:val="18"/>
        </w:rPr>
        <w:t xml:space="preserve">     |  writes a CallLog row</w:t>
      </w:r>
    </w:p>
    <w:p>
      <w:pPr>
        <w:shd w:fill="F4F6F8" w:val="clear"/>
        <w:spacing w:after="0" w:line="240"/>
        <w:ind w:left="360"/>
      </w:pPr>
      <w:r>
        <w:rPr>
          <w:rFonts w:ascii="Consolas" w:cs="Consolas" w:eastAsia="Consolas" w:hAnsi="Consolas"/>
          <w:sz w:val="18"/>
          <w:szCs w:val="18"/>
        </w:rPr>
        <w:t xml:space="preserve">     |  returns {"action":"dial","buyer_number":"+18779641530"}</w:t>
      </w:r>
    </w:p>
    <w:p>
      <w:pPr>
        <w:shd w:fill="F4F6F8" w:val="clear"/>
        <w:spacing w:after="0" w:line="240"/>
        <w:ind w:left="360"/>
      </w:pPr>
      <w:r>
        <w:rPr>
          <w:rFonts w:ascii="Consolas" w:cs="Consolas" w:eastAsia="Consolas" w:hAnsi="Consolas"/>
          <w:sz w:val="18"/>
          <w:szCs w:val="18"/>
        </w:rPr>
        <w:t xml:space="preserve">     v</w:t>
      </w:r>
    </w:p>
    <w:p>
      <w:pPr>
        <w:shd w:fill="F4F6F8" w:val="clear"/>
        <w:spacing w:after="0" w:line="240"/>
        <w:ind w:left="360"/>
      </w:pPr>
      <w:r>
        <w:rPr>
          <w:rFonts w:ascii="Consolas" w:cs="Consolas" w:eastAsia="Consolas" w:hAnsi="Consolas"/>
          <w:sz w:val="18"/>
          <w:szCs w:val="18"/>
        </w:rPr>
        <w:t xml:space="preserve">  [5] ASTERISK sets ROUTE_ACTION and BUYER_NUMBER</w:t>
      </w:r>
    </w:p>
    <w:p>
      <w:pPr>
        <w:shd w:fill="F4F6F8" w:val="clear"/>
        <w:spacing w:after="0" w:line="240"/>
        <w:ind w:left="360"/>
      </w:pPr>
      <w:r>
        <w:rPr>
          <w:rFonts w:ascii="Consolas" w:cs="Consolas" w:eastAsia="Consolas" w:hAnsi="Consolas"/>
          <w:sz w:val="18"/>
          <w:szCs w:val="18"/>
        </w:rPr>
        <w:t xml:space="preserve">     |  MixMonitor() starts recording</w:t>
      </w:r>
    </w:p>
    <w:p>
      <w:pPr>
        <w:shd w:fill="F4F6F8" w:val="clear"/>
        <w:spacing w:after="0" w:line="240"/>
        <w:ind w:left="360"/>
      </w:pPr>
      <w:r>
        <w:rPr>
          <w:rFonts w:ascii="Consolas" w:cs="Consolas" w:eastAsia="Consolas" w:hAnsi="Consolas"/>
          <w:sz w:val="18"/>
          <w:szCs w:val="18"/>
        </w:rPr>
        <w:t xml:space="preserve">     |  Dial(PJSIP/18779641530@carrier,3600,gr)</w:t>
      </w:r>
    </w:p>
    <w:p>
      <w:pPr>
        <w:shd w:fill="F4F6F8" w:val="clear"/>
        <w:spacing w:after="0" w:line="240"/>
        <w:ind w:left="360"/>
      </w:pPr>
      <w:r>
        <w:rPr>
          <w:rFonts w:ascii="Consolas" w:cs="Consolas" w:eastAsia="Consolas" w:hAnsi="Consolas"/>
          <w:sz w:val="18"/>
          <w:szCs w:val="18"/>
        </w:rPr>
        <w:t xml:space="preserve">     v</w:t>
      </w:r>
    </w:p>
    <w:p>
      <w:pPr>
        <w:shd w:fill="F4F6F8" w:val="clear"/>
        <w:spacing w:after="0" w:line="240"/>
        <w:ind w:left="360"/>
      </w:pPr>
      <w:r>
        <w:rPr>
          <w:rFonts w:ascii="Consolas" w:cs="Consolas" w:eastAsia="Consolas" w:hAnsi="Consolas"/>
          <w:sz w:val="18"/>
          <w:szCs w:val="18"/>
        </w:rPr>
        <w:t xml:space="preserve">  [6] back out through the CARRIER to the BUYER's phone</w:t>
      </w:r>
    </w:p>
    <w:p>
      <w:pPr>
        <w:shd w:fill="F4F6F8" w:val="clear"/>
        <w:spacing w:after="0" w:line="240"/>
        <w:ind w:left="360"/>
      </w:pPr>
      <w:r>
        <w:rPr>
          <w:rFonts w:ascii="Consolas" w:cs="Consolas" w:eastAsia="Consolas" w:hAnsi="Consolas"/>
          <w:sz w:val="18"/>
          <w:szCs w:val="18"/>
        </w:rPr>
        <w:t xml:space="preserve">     |  it rings... buyer answers</w:t>
      </w:r>
    </w:p>
    <w:p>
      <w:pPr>
        <w:shd w:fill="F4F6F8" w:val="clear"/>
        <w:spacing w:after="0" w:line="240"/>
        <w:ind w:left="360"/>
      </w:pPr>
      <w:r>
        <w:rPr>
          <w:rFonts w:ascii="Consolas" w:cs="Consolas" w:eastAsia="Consolas" w:hAnsi="Consolas"/>
          <w:sz w:val="18"/>
          <w:szCs w:val="18"/>
        </w:rPr>
        <w:t xml:space="preserve">     |</w:t>
      </w:r>
    </w:p>
    <w:p>
      <w:pPr>
        <w:shd w:fill="F4F6F8" w:val="clear"/>
        <w:spacing w:after="0" w:line="240"/>
        <w:ind w:left="360"/>
      </w:pPr>
      <w:r>
        <w:rPr>
          <w:rFonts w:ascii="Consolas" w:cs="Consolas" w:eastAsia="Consolas" w:hAnsi="Consolas"/>
          <w:sz w:val="18"/>
          <w:szCs w:val="18"/>
        </w:rPr>
        <w:t xml:space="preserve">  [7] conversation happens, audio recorded to .wav</w:t>
      </w:r>
    </w:p>
    <w:p>
      <w:pPr>
        <w:shd w:fill="F4F6F8" w:val="clear"/>
        <w:spacing w:after="0" w:line="240"/>
        <w:ind w:left="360"/>
      </w:pPr>
      <w:r>
        <w:rPr>
          <w:rFonts w:ascii="Consolas" w:cs="Consolas" w:eastAsia="Consolas" w:hAnsi="Consolas"/>
          <w:sz w:val="18"/>
          <w:szCs w:val="18"/>
        </w:rPr>
        <w:t xml:space="preserve">     |</w:t>
      </w:r>
    </w:p>
    <w:p>
      <w:pPr>
        <w:shd w:fill="F4F6F8" w:val="clear"/>
        <w:spacing w:after="0" w:line="240"/>
        <w:ind w:left="360"/>
      </w:pPr>
      <w:r>
        <w:rPr>
          <w:rFonts w:ascii="Consolas" w:cs="Consolas" w:eastAsia="Consolas" w:hAnsi="Consolas"/>
          <w:sz w:val="18"/>
          <w:szCs w:val="18"/>
        </w:rPr>
        <w:t xml:space="preserve">  [8] somebody hangs up</w:t>
      </w:r>
    </w:p>
    <w:p>
      <w:pPr>
        <w:shd w:fill="F4F6F8" w:val="clear"/>
        <w:spacing w:after="0" w:line="240"/>
        <w:ind w:left="360"/>
      </w:pPr>
      <w:r>
        <w:rPr>
          <w:rFonts w:ascii="Consolas" w:cs="Consolas" w:eastAsia="Consolas" w:hAnsi="Consolas"/>
          <w:sz w:val="18"/>
          <w:szCs w:val="18"/>
        </w:rPr>
        <w:t xml:space="preserve">     v</w:t>
      </w:r>
    </w:p>
    <w:p>
      <w:pPr>
        <w:shd w:fill="F4F6F8" w:val="clear"/>
        <w:spacing w:after="0" w:line="240"/>
        <w:ind w:left="360"/>
      </w:pPr>
      <w:r>
        <w:rPr>
          <w:rFonts w:ascii="Consolas" w:cs="Consolas" w:eastAsia="Consolas" w:hAnsi="Consolas"/>
          <w:sz w:val="18"/>
          <w:szCs w:val="18"/>
        </w:rPr>
        <w:t xml:space="preserve">  [9] Asterisk "h" extension -&gt; macro-call_end</w:t>
      </w:r>
    </w:p>
    <w:p>
      <w:pPr>
        <w:shd w:fill="F4F6F8" w:val="clear"/>
        <w:spacing w:after="0" w:line="240"/>
        <w:ind w:left="360"/>
      </w:pPr>
      <w:r>
        <w:rPr>
          <w:rFonts w:ascii="Consolas" w:cs="Consolas" w:eastAsia="Consolas" w:hAnsi="Consolas"/>
          <w:sz w:val="18"/>
          <w:szCs w:val="18"/>
        </w:rPr>
        <w:t xml:space="preserve">     |  runs /usr/local/bin/call_ended.sh</w:t>
      </w:r>
    </w:p>
    <w:p>
      <w:pPr>
        <w:shd w:fill="F4F6F8" w:val="clear"/>
        <w:spacing w:after="0" w:line="240"/>
        <w:ind w:left="360"/>
      </w:pPr>
      <w:r>
        <w:rPr>
          <w:rFonts w:ascii="Consolas" w:cs="Consolas" w:eastAsia="Consolas" w:hAnsi="Consolas"/>
          <w:sz w:val="18"/>
          <w:szCs w:val="18"/>
        </w:rPr>
        <w:t xml:space="preserve">     v</w:t>
      </w:r>
    </w:p>
    <w:p>
      <w:pPr>
        <w:shd w:fill="F4F6F8" w:val="clear"/>
        <w:spacing w:after="0" w:line="240"/>
        <w:ind w:left="360"/>
      </w:pPr>
      <w:r>
        <w:rPr>
          <w:rFonts w:ascii="Consolas" w:cs="Consolas" w:eastAsia="Consolas" w:hAnsi="Consolas"/>
          <w:sz w:val="18"/>
          <w:szCs w:val="18"/>
        </w:rPr>
        <w:t xml:space="preserve"> [10] DJANGO  /api/twilio/asterisk/call-ended/</w:t>
      </w:r>
    </w:p>
    <w:p>
      <w:pPr>
        <w:shd w:fill="F4F6F8" w:val="clear"/>
        <w:spacing w:after="0" w:line="240"/>
        <w:ind w:left="360"/>
      </w:pPr>
      <w:r>
        <w:rPr>
          <w:rFonts w:ascii="Consolas" w:cs="Consolas" w:eastAsia="Consolas" w:hAnsi="Consolas"/>
          <w:sz w:val="18"/>
          <w:szCs w:val="18"/>
        </w:rPr>
        <w:t xml:space="preserve">     |  sets status, duration, recording URL</w:t>
      </w:r>
    </w:p>
    <w:p>
      <w:pPr>
        <w:shd w:fill="F4F6F8" w:val="clear"/>
        <w:spacing w:after="0" w:line="240"/>
        <w:ind w:left="360"/>
      </w:pPr>
      <w:r>
        <w:rPr>
          <w:rFonts w:ascii="Consolas" w:cs="Consolas" w:eastAsia="Consolas" w:hAnsi="Consolas"/>
          <w:sz w:val="18"/>
          <w:szCs w:val="18"/>
        </w:rPr>
        <w:t xml:space="preserve">     |  calculates revenue and publisher payout</w:t>
      </w:r>
    </w:p>
    <w:p>
      <w:pPr>
        <w:shd w:fill="F4F6F8" w:val="clear"/>
        <w:spacing w:after="0" w:line="240"/>
        <w:ind w:left="360"/>
      </w:pPr>
      <w:r>
        <w:rPr>
          <w:rFonts w:ascii="Consolas" w:cs="Consolas" w:eastAsia="Consolas" w:hAnsi="Consolas"/>
          <w:sz w:val="18"/>
          <w:szCs w:val="18"/>
        </w:rPr>
        <w:t xml:space="preserve">     |  charges the operator account for the call</w:t>
      </w:r>
    </w:p>
    <w:p>
      <w:pPr>
        <w:shd w:fill="F4F6F8" w:val="clear"/>
        <w:spacing w:after="0" w:line="240"/>
        <w:ind w:left="360"/>
      </w:pPr>
      <w:r>
        <w:rPr>
          <w:rFonts w:ascii="Consolas" w:cs="Consolas" w:eastAsia="Consolas" w:hAnsi="Consolas"/>
          <w:sz w:val="18"/>
          <w:szCs w:val="18"/>
        </w:rPr>
        <w:t xml:space="preserve">     v</w:t>
      </w:r>
    </w:p>
    <w:p>
      <w:pPr>
        <w:shd w:fill="F4F6F8" w:val="clear"/>
        <w:spacing w:after="0" w:line="240"/>
        <w:ind w:left="360"/>
      </w:pPr>
      <w:r>
        <w:rPr>
          <w:rFonts w:ascii="Consolas" w:cs="Consolas" w:eastAsia="Consolas" w:hAnsi="Consolas"/>
          <w:sz w:val="18"/>
          <w:szCs w:val="18"/>
        </w:rPr>
        <w:t xml:space="preserve"> [11] post_save signal -&gt; Celery task mirror_call_record</w:t>
      </w:r>
    </w:p>
    <w:p>
      <w:pPr>
        <w:shd w:fill="F4F6F8" w:val="clear"/>
        <w:spacing w:after="0" w:line="240"/>
        <w:ind w:left="360"/>
      </w:pPr>
      <w:r>
        <w:rPr>
          <w:rFonts w:ascii="Consolas" w:cs="Consolas" w:eastAsia="Consolas" w:hAnsi="Consolas"/>
          <w:sz w:val="18"/>
          <w:szCs w:val="18"/>
        </w:rPr>
        <w:t xml:space="preserve">     |</w:t>
      </w:r>
    </w:p>
    <w:p>
      <w:pPr>
        <w:shd w:fill="F4F6F8" w:val="clear"/>
        <w:spacing w:after="0" w:line="240"/>
        <w:ind w:left="360"/>
      </w:pPr>
      <w:r>
        <w:rPr>
          <w:rFonts w:ascii="Consolas" w:cs="Consolas" w:eastAsia="Consolas" w:hAnsi="Consolas"/>
          <w:sz w:val="18"/>
          <w:szCs w:val="18"/>
        </w:rPr>
        <w:t xml:space="preserve"> [12] CallRecord written (the analytics mirror)</w:t>
      </w:r>
    </w:p>
    <w:p>
      <w:pPr>
        <w:shd w:fill="F4F6F8" w:val="clear"/>
        <w:spacing w:after="0" w:line="240"/>
        <w:ind w:left="360"/>
      </w:pPr>
      <w:r>
        <w:rPr>
          <w:rFonts w:ascii="Consolas" w:cs="Consolas" w:eastAsia="Consolas" w:hAnsi="Consolas"/>
          <w:sz w:val="18"/>
          <w:szCs w:val="18"/>
        </w:rPr>
        <w:t xml:space="preserve">     |</w:t>
      </w:r>
    </w:p>
    <w:p>
      <w:pPr>
        <w:shd w:fill="F4F6F8" w:val="clear"/>
        <w:spacing w:after="0" w:line="240"/>
        <w:ind w:left="360"/>
      </w:pPr>
      <w:r>
        <w:rPr>
          <w:rFonts w:ascii="Consolas" w:cs="Consolas" w:eastAsia="Consolas" w:hAnsi="Consolas"/>
          <w:sz w:val="18"/>
          <w:szCs w:val="18"/>
        </w:rPr>
        <w:t xml:space="preserve"> [13] Celery task enrich_call_carrier -&gt; caller city/state/carrier</w:t>
      </w:r>
    </w:p>
    <w:p>
      <w:pPr>
        <w:shd w:fill="F4F6F8" w:val="clear"/>
        <w:spacing w:after="0" w:line="240"/>
        <w:ind w:left="360"/>
      </w:pPr>
      <w:r>
        <w:rPr>
          <w:rFonts w:ascii="Consolas" w:cs="Consolas" w:eastAsia="Consolas" w:hAnsi="Consolas"/>
          <w:sz w:val="18"/>
          <w:szCs w:val="18"/>
        </w:rPr>
        <w:t xml:space="preserve">     |</w:t>
      </w:r>
    </w:p>
    <w:p>
      <w:pPr>
        <w:shd w:fill="F4F6F8" w:val="clear"/>
        <w:spacing w:after="160" w:line="240"/>
        <w:ind w:left="360"/>
      </w:pPr>
      <w:r>
        <w:rPr>
          <w:rFonts w:ascii="Consolas" w:cs="Consolas" w:eastAsia="Consolas" w:hAnsi="Consolas"/>
          <w:sz w:val="18"/>
          <w:szCs w:val="18"/>
        </w:rPr>
        <w:t xml:space="preserve"> [14] DASHBOARD reads CallRecord and shows the call</w:t>
      </w:r>
    </w:p>
    <w:p>
      <w:pPr>
        <w:pStyle w:val="Heading2"/>
        <w:spacing w:after="140" w:before="280"/>
      </w:pPr>
      <w:r>
        <w:t xml:space="preserve">2.2 Step by step, with the code</w:t>
      </w:r>
    </w:p>
    <w:p>
      <w:pPr>
        <w:pStyle w:val="Heading3"/>
        <w:spacing w:after="110" w:before="220"/>
      </w:pPr>
      <w:r>
        <w:t xml:space="preserve">Step 1 — the carrier</w:t>
      </w:r>
    </w:p>
    <w:p>
      <w:pPr>
        <w:spacing w:after="140" w:line="280"/>
      </w:pPr>
      <w:r>
        <w:rPr>
          <w:b w:val="false"/>
          <w:bCs w:val="false"/>
          <w:sz w:val="21"/>
          <w:szCs w:val="21"/>
        </w:rPr>
        <w:t xml:space="preserve">The carrier is </w:t>
      </w:r>
      <w:r>
        <w:rPr>
          <w:b/>
          <w:bCs/>
          <w:sz w:val="21"/>
          <w:szCs w:val="21"/>
        </w:rPr>
        <w:t xml:space="preserve">xolo</w:t>
      </w:r>
      <w:r>
        <w:rPr>
          <w:b w:val="false"/>
          <w:bCs w:val="false"/>
          <w:sz w:val="21"/>
          <w:szCs w:val="21"/>
        </w:rPr>
        <w:t xml:space="preserve">, reachable at </w:t>
      </w:r>
      <w:r>
        <w:rPr>
          <w:rFonts w:ascii="Consolas" w:cs="Consolas" w:eastAsia="Consolas" w:hAnsi="Consolas"/>
          <w:b w:val="false"/>
          <w:bCs w:val="false"/>
          <w:color w:val="0B5394"/>
          <w:sz w:val="21"/>
          <w:szCs w:val="21"/>
        </w:rPr>
        <w:t xml:space="preserve">100.53.112.140</w:t>
      </w:r>
      <w:r>
        <w:rPr>
          <w:b w:val="false"/>
          <w:bCs w:val="false"/>
          <w:sz w:val="21"/>
          <w:szCs w:val="21"/>
        </w:rPr>
        <w:t xml:space="preserve">. They own the inbound number </w:t>
      </w:r>
      <w:r>
        <w:rPr>
          <w:rFonts w:ascii="Consolas" w:cs="Consolas" w:eastAsia="Consolas" w:hAnsi="Consolas"/>
          <w:b w:val="false"/>
          <w:bCs w:val="false"/>
          <w:color w:val="0B5394"/>
          <w:sz w:val="21"/>
          <w:szCs w:val="21"/>
        </w:rPr>
        <w:t xml:space="preserve">+18886052854</w:t>
      </w:r>
      <w:r>
        <w:rPr>
          <w:b w:val="false"/>
          <w:bCs w:val="false"/>
          <w:sz w:val="21"/>
          <w:szCs w:val="21"/>
        </w:rPr>
        <w:t xml:space="preserve">. Their SIP INVITE arrives at your server on port 5060 UDP.</w:t>
      </w:r>
    </w:p>
    <w:p>
      <w:pPr>
        <w:spacing w:after="140" w:line="280"/>
      </w:pPr>
      <w:r>
        <w:rPr>
          <w:b w:val="false"/>
          <w:bCs w:val="false"/>
          <w:sz w:val="21"/>
          <w:szCs w:val="21"/>
        </w:rPr>
        <w:t xml:space="preserve">Asterisk only accepts SIP from known addresses. In </w:t>
      </w:r>
      <w:r>
        <w:rPr>
          <w:rFonts w:ascii="Consolas" w:cs="Consolas" w:eastAsia="Consolas" w:hAnsi="Consolas"/>
          <w:b w:val="false"/>
          <w:bCs w:val="false"/>
          <w:color w:val="0B5394"/>
          <w:sz w:val="21"/>
          <w:szCs w:val="21"/>
        </w:rPr>
        <w:t xml:space="preserve">/etc/asterisk/pjsip.conf</w:t>
      </w:r>
      <w:r>
        <w:rPr>
          <w:b w:val="false"/>
          <w:bCs w:val="false"/>
          <w:sz w:val="21"/>
          <w:szCs w:val="21"/>
        </w:rPr>
        <w:t xml:space="preserve"> the </w:t>
      </w:r>
      <w:r>
        <w:rPr>
          <w:rFonts w:ascii="Consolas" w:cs="Consolas" w:eastAsia="Consolas" w:hAnsi="Consolas"/>
          <w:b w:val="false"/>
          <w:bCs w:val="false"/>
          <w:color w:val="0B5394"/>
          <w:sz w:val="21"/>
          <w:szCs w:val="21"/>
        </w:rPr>
        <w:t xml:space="preserve">[carrier]</w:t>
      </w:r>
      <w:r>
        <w:rPr>
          <w:b w:val="false"/>
          <w:bCs w:val="false"/>
          <w:sz w:val="21"/>
          <w:szCs w:val="21"/>
        </w:rPr>
        <w:t xml:space="preserve"> identify section lists </w:t>
      </w:r>
      <w:r>
        <w:rPr>
          <w:rFonts w:ascii="Consolas" w:cs="Consolas" w:eastAsia="Consolas" w:hAnsi="Consolas"/>
          <w:b w:val="false"/>
          <w:bCs w:val="false"/>
          <w:color w:val="0B5394"/>
          <w:sz w:val="21"/>
          <w:szCs w:val="21"/>
        </w:rPr>
        <w:t xml:space="preserve">45.79.4.41</w:t>
      </w:r>
      <w:r>
        <w:rPr>
          <w:b w:val="false"/>
          <w:bCs w:val="false"/>
          <w:sz w:val="21"/>
          <w:szCs w:val="21"/>
        </w:rPr>
        <w:t xml:space="preserve"> and </w:t>
      </w:r>
      <w:r>
        <w:rPr>
          <w:rFonts w:ascii="Consolas" w:cs="Consolas" w:eastAsia="Consolas" w:hAnsi="Consolas"/>
          <w:b w:val="false"/>
          <w:bCs w:val="false"/>
          <w:color w:val="0B5394"/>
          <w:sz w:val="21"/>
          <w:szCs w:val="21"/>
        </w:rPr>
        <w:t xml:space="preserve">100.53.112.140</w:t>
      </w:r>
      <w:r>
        <w:rPr>
          <w:b w:val="false"/>
          <w:bCs w:val="false"/>
          <w:sz w:val="21"/>
          <w:szCs w:val="21"/>
        </w:rPr>
        <w:t xml:space="preserve">. Anything else is refused with "No matching endpoint found" — you can see this in the Asterisk log where old Twilio addresses still try and fail.</w:t>
      </w:r>
    </w:p>
    <w:p>
      <w:pPr>
        <w:pStyle w:val="Heading3"/>
        <w:spacing w:after="110" w:before="220"/>
      </w:pPr>
      <w:r>
        <w:t xml:space="preserve">Step 2 — the Asterisk dialplan</w:t>
      </w:r>
    </w:p>
    <w:p>
      <w:pPr>
        <w:spacing w:after="140" w:line="280"/>
      </w:pPr>
      <w:r>
        <w:rPr>
          <w:b w:val="false"/>
          <w:bCs w:val="false"/>
          <w:sz w:val="21"/>
          <w:szCs w:val="21"/>
        </w:rPr>
        <w:t xml:space="preserve">Lives in </w:t>
      </w:r>
      <w:r>
        <w:rPr>
          <w:rFonts w:ascii="Consolas" w:cs="Consolas" w:eastAsia="Consolas" w:hAnsi="Consolas"/>
          <w:b w:val="false"/>
          <w:bCs w:val="false"/>
          <w:color w:val="0B5394"/>
          <w:sz w:val="21"/>
          <w:szCs w:val="21"/>
        </w:rPr>
        <w:t xml:space="preserve">/etc/asterisk/extensions.conf</w:t>
      </w:r>
      <w:r>
        <w:rPr>
          <w:b w:val="false"/>
          <w:bCs w:val="false"/>
          <w:sz w:val="21"/>
          <w:szCs w:val="21"/>
        </w:rPr>
        <w:t xml:space="preserve">, context </w:t>
      </w:r>
      <w:r>
        <w:rPr>
          <w:rFonts w:ascii="Consolas" w:cs="Consolas" w:eastAsia="Consolas" w:hAnsi="Consolas"/>
          <w:b w:val="false"/>
          <w:bCs w:val="false"/>
          <w:color w:val="0B5394"/>
          <w:sz w:val="21"/>
          <w:szCs w:val="21"/>
        </w:rPr>
        <w:t xml:space="preserve">[from-carrier]</w:t>
      </w:r>
      <w:r>
        <w:rPr>
          <w:b w:val="false"/>
          <w:bCs w:val="false"/>
          <w:sz w:val="21"/>
          <w:szCs w:val="21"/>
        </w:rPr>
        <w:t xml:space="preserve">. This is the whole thing:</w:t>
      </w:r>
    </w:p>
    <w:p>
      <w:pPr>
        <w:shd w:fill="F4F6F8" w:val="clear"/>
        <w:spacing w:after="0" w:line="240"/>
        <w:ind w:left="360"/>
      </w:pPr>
      <w:r>
        <w:rPr>
          <w:rFonts w:ascii="Consolas" w:cs="Consolas" w:eastAsia="Consolas" w:hAnsi="Consolas"/>
          <w:sz w:val="18"/>
          <w:szCs w:val="18"/>
        </w:rPr>
        <w:t xml:space="preserve">[from-carrier]</w:t>
      </w:r>
    </w:p>
    <w:p>
      <w:pPr>
        <w:shd w:fill="F4F6F8" w:val="clear"/>
        <w:spacing w:after="0" w:line="240"/>
        <w:ind w:left="360"/>
      </w:pPr>
      <w:r>
        <w:rPr>
          <w:rFonts w:ascii="Consolas" w:cs="Consolas" w:eastAsia="Consolas" w:hAnsi="Consolas"/>
          <w:sz w:val="18"/>
          <w:szCs w:val="18"/>
        </w:rPr>
        <w:t xml:space="preserve">exten =&gt; _X.,1,NoOp(Incoming call from ${CALLERID(num)} to ${EXTEN})</w:t>
      </w:r>
    </w:p>
    <w:p>
      <w:pPr>
        <w:shd w:fill="F4F6F8" w:val="clear"/>
        <w:spacing w:after="0" w:line="240"/>
        <w:ind w:left="360"/>
      </w:pPr>
      <w:r>
        <w:rPr>
          <w:rFonts w:ascii="Consolas" w:cs="Consolas" w:eastAsia="Consolas" w:hAnsi="Consolas"/>
          <w:sz w:val="18"/>
          <w:szCs w:val="18"/>
        </w:rPr>
        <w:t xml:space="preserve"> same =&gt; n,Answer()</w:t>
      </w:r>
    </w:p>
    <w:p>
      <w:pPr>
        <w:shd w:fill="F4F6F8" w:val="clear"/>
        <w:spacing w:after="0" w:line="240"/>
        <w:ind w:left="360"/>
      </w:pPr>
      <w:r>
        <w:rPr>
          <w:rFonts w:ascii="Consolas" w:cs="Consolas" w:eastAsia="Consolas" w:hAnsi="Consolas"/>
          <w:sz w:val="18"/>
          <w:szCs w:val="18"/>
        </w:rPr>
        <w:t xml:space="preserve"> same =&gt; n,AGI(route_call.py)</w:t>
      </w:r>
    </w:p>
    <w:p>
      <w:pPr>
        <w:shd w:fill="F4F6F8" w:val="clear"/>
        <w:spacing w:after="0" w:line="240"/>
        <w:ind w:left="360"/>
      </w:pPr>
      <w:r>
        <w:rPr>
          <w:rFonts w:ascii="Consolas" w:cs="Consolas" w:eastAsia="Consolas" w:hAnsi="Consolas"/>
          <w:sz w:val="18"/>
          <w:szCs w:val="18"/>
        </w:rPr>
        <w:t xml:space="preserve"> same =&gt; n,GotoIf($["${ROUTE_ACTION}" = "dial"]?dial:nobuyer)</w:t>
      </w:r>
    </w:p>
    <w:p>
      <w:pPr>
        <w:shd w:fill="F4F6F8" w:val="clear"/>
        <w:spacing w:after="0" w:line="240"/>
        <w:ind w:left="360"/>
      </w:pPr>
      <w:r>
        <w:rPr>
          <w:rFonts w:ascii="Consolas" w:cs="Consolas" w:eastAsia="Consolas" w:hAnsi="Consolas"/>
          <w:sz w:val="18"/>
          <w:szCs w:val="18"/>
        </w:rPr>
        <w:t xml:space="preserve"> same =&gt; n(dial),Set(RECFILE=/var/spool/asterisk/recordings/${CALL_LOG_ID}.wav)</w:t>
      </w:r>
    </w:p>
    <w:p>
      <w:pPr>
        <w:shd w:fill="F4F6F8" w:val="clear"/>
        <w:spacing w:after="0" w:line="240"/>
        <w:ind w:left="360"/>
      </w:pPr>
      <w:r>
        <w:rPr>
          <w:rFonts w:ascii="Consolas" w:cs="Consolas" w:eastAsia="Consolas" w:hAnsi="Consolas"/>
          <w:sz w:val="18"/>
          <w:szCs w:val="18"/>
        </w:rPr>
        <w:t xml:space="preserve"> same =&gt; n,MixMonitor(${RECFILE},b)</w:t>
      </w:r>
    </w:p>
    <w:p>
      <w:pPr>
        <w:shd w:fill="F4F6F8" w:val="clear"/>
        <w:spacing w:after="0" w:line="240"/>
        <w:ind w:left="360"/>
      </w:pPr>
      <w:r>
        <w:rPr>
          <w:rFonts w:ascii="Consolas" w:cs="Consolas" w:eastAsia="Consolas" w:hAnsi="Consolas"/>
          <w:sz w:val="18"/>
          <w:szCs w:val="18"/>
        </w:rPr>
        <w:t xml:space="preserve"> same =&gt; n,Set(CALLERID(num)=${CALLERID(num)})</w:t>
      </w:r>
    </w:p>
    <w:p>
      <w:pPr>
        <w:shd w:fill="F4F6F8" w:val="clear"/>
        <w:spacing w:after="0" w:line="240"/>
        <w:ind w:left="360"/>
      </w:pPr>
      <w:r>
        <w:rPr>
          <w:rFonts w:ascii="Consolas" w:cs="Consolas" w:eastAsia="Consolas" w:hAnsi="Consolas"/>
          <w:sz w:val="18"/>
          <w:szCs w:val="18"/>
        </w:rPr>
        <w:t xml:space="preserve"> same =&gt; n,Set(DIAL_NUM=${IF($["${BUYER_NUMBER:0:1}" = "+"]?${BUYER_NUMBER:1}:${BUYER_NUMBER})})</w:t>
      </w:r>
    </w:p>
    <w:p>
      <w:pPr>
        <w:shd w:fill="F4F6F8" w:val="clear"/>
        <w:spacing w:after="0" w:line="240"/>
        <w:ind w:left="360"/>
      </w:pPr>
      <w:r>
        <w:rPr>
          <w:rFonts w:ascii="Consolas" w:cs="Consolas" w:eastAsia="Consolas" w:hAnsi="Consolas"/>
          <w:sz w:val="18"/>
          <w:szCs w:val="18"/>
        </w:rPr>
        <w:t xml:space="preserve"> same =&gt; n,Dial(PJSIP/${DIAL_NUM}@carrier,${MAX_DURATION},gr)</w:t>
      </w:r>
    </w:p>
    <w:p>
      <w:pPr>
        <w:shd w:fill="F4F6F8" w:val="clear"/>
        <w:spacing w:after="0" w:line="240"/>
        <w:ind w:left="360"/>
      </w:pPr>
      <w:r>
        <w:rPr>
          <w:rFonts w:ascii="Consolas" w:cs="Consolas" w:eastAsia="Consolas" w:hAnsi="Consolas"/>
          <w:sz w:val="18"/>
          <w:szCs w:val="18"/>
        </w:rPr>
        <w:t xml:space="preserve"> same =&gt; n,Hangup()</w:t>
      </w:r>
    </w:p>
    <w:p>
      <w:pPr>
        <w:shd w:fill="F4F6F8" w:val="clear"/>
        <w:spacing w:after="0" w:line="240"/>
        <w:ind w:left="360"/>
      </w:pPr>
      <w:r>
        <w:rPr>
          <w:rFonts w:ascii="Consolas" w:cs="Consolas" w:eastAsia="Consolas" w:hAnsi="Consolas"/>
          <w:sz w:val="18"/>
          <w:szCs w:val="18"/>
        </w:rPr>
        <w:t xml:space="preserve"> same =&gt; n(nobuyer),Playback(vm-goodbye)</w:t>
      </w:r>
    </w:p>
    <w:p>
      <w:pPr>
        <w:shd w:fill="F4F6F8" w:val="clear"/>
        <w:spacing w:after="0" w:line="240"/>
        <w:ind w:left="360"/>
      </w:pPr>
      <w:r>
        <w:rPr>
          <w:rFonts w:ascii="Consolas" w:cs="Consolas" w:eastAsia="Consolas" w:hAnsi="Consolas"/>
          <w:sz w:val="18"/>
          <w:szCs w:val="18"/>
        </w:rPr>
        <w:t xml:space="preserve"> same =&gt; n,Hangup()</w:t>
      </w:r>
    </w:p>
    <w:p>
      <w:pPr>
        <w:shd w:fill="F4F6F8" w:val="clear"/>
        <w:spacing w:after="160" w:line="240"/>
        <w:ind w:left="360"/>
      </w:pPr>
      <w:r>
        <w:rPr>
          <w:rFonts w:ascii="Consolas" w:cs="Consolas" w:eastAsia="Consolas" w:hAnsi="Consolas"/>
          <w:sz w:val="18"/>
          <w:szCs w:val="18"/>
        </w:rPr>
        <w:t xml:space="preserve">exten =&gt; h,1,Gosub(macro-call_end,s,1(${CALL_LOG_ID}))</w:t>
      </w:r>
    </w:p>
    <w:p>
      <w:pPr>
        <w:spacing w:after="140" w:line="280"/>
      </w:pPr>
      <w:r>
        <w:rPr>
          <w:sz w:val="21"/>
          <w:szCs w:val="21"/>
        </w:rPr>
        <w:t xml:space="preserve">Read it line by line:</w:t>
      </w:r>
    </w:p>
    <w:p>
      <w:pPr>
        <w:pStyle w:val="ListParagraph"/>
        <w:numPr>
          <w:ilvl w:val="0"/>
          <w:numId w:val="1"/>
        </w:numPr>
        <w:spacing w:after="90" w:line="280"/>
      </w:pPr>
      <w:r>
        <w:rPr>
          <w:rFonts w:ascii="Consolas" w:cs="Consolas" w:eastAsia="Consolas" w:hAnsi="Consolas"/>
          <w:b w:val="false"/>
          <w:bCs w:val="false"/>
          <w:color w:val="0B5394"/>
          <w:sz w:val="21"/>
          <w:szCs w:val="21"/>
        </w:rPr>
        <w:t xml:space="preserve">Answer()</w:t>
      </w:r>
      <w:r>
        <w:rPr>
          <w:b w:val="false"/>
          <w:bCs w:val="false"/>
          <w:sz w:val="21"/>
          <w:szCs w:val="21"/>
        </w:rPr>
        <w:t xml:space="preserve"> — picks up the caller immediately, before we know where to send them. This matters enormously and is covered in section 11.</w:t>
      </w:r>
    </w:p>
    <w:p>
      <w:pPr>
        <w:pStyle w:val="ListParagraph"/>
        <w:numPr>
          <w:ilvl w:val="0"/>
          <w:numId w:val="1"/>
        </w:numPr>
        <w:spacing w:after="90" w:line="280"/>
      </w:pPr>
      <w:r>
        <w:rPr>
          <w:rFonts w:ascii="Consolas" w:cs="Consolas" w:eastAsia="Consolas" w:hAnsi="Consolas"/>
          <w:b w:val="false"/>
          <w:bCs w:val="false"/>
          <w:color w:val="0B5394"/>
          <w:sz w:val="21"/>
          <w:szCs w:val="21"/>
        </w:rPr>
        <w:t xml:space="preserve">AGI(route_call.py)</w:t>
      </w:r>
      <w:r>
        <w:rPr>
          <w:b w:val="false"/>
          <w:bCs w:val="false"/>
          <w:sz w:val="21"/>
          <w:szCs w:val="21"/>
        </w:rPr>
        <w:t xml:space="preserve"> — runs a Python script that asks Django what to do. The script lives at </w:t>
      </w:r>
      <w:r>
        <w:rPr>
          <w:rFonts w:ascii="Consolas" w:cs="Consolas" w:eastAsia="Consolas" w:hAnsi="Consolas"/>
          <w:b w:val="false"/>
          <w:bCs w:val="false"/>
          <w:color w:val="0B5394"/>
          <w:sz w:val="21"/>
          <w:szCs w:val="21"/>
        </w:rPr>
        <w:t xml:space="preserve">/usr/share/asterisk/agi-bin/route_call.py</w:t>
      </w:r>
      <w:r>
        <w:rPr>
          <w:b w:val="false"/>
          <w:bCs w:val="false"/>
          <w:sz w:val="21"/>
          <w:szCs w:val="21"/>
        </w:rPr>
        <w:t xml:space="preserve"> on the server. It is NOT in the Git repository.</w:t>
      </w:r>
    </w:p>
    <w:p>
      <w:pPr>
        <w:pStyle w:val="ListParagraph"/>
        <w:numPr>
          <w:ilvl w:val="0"/>
          <w:numId w:val="1"/>
        </w:numPr>
        <w:spacing w:after="90" w:line="280"/>
      </w:pPr>
      <w:r>
        <w:rPr>
          <w:rFonts w:ascii="Consolas" w:cs="Consolas" w:eastAsia="Consolas" w:hAnsi="Consolas"/>
          <w:b w:val="false"/>
          <w:bCs w:val="false"/>
          <w:color w:val="0B5394"/>
          <w:sz w:val="21"/>
          <w:szCs w:val="21"/>
        </w:rPr>
        <w:t xml:space="preserve">GotoIf</w:t>
      </w:r>
      <w:r>
        <w:rPr>
          <w:b w:val="false"/>
          <w:bCs w:val="false"/>
          <w:sz w:val="21"/>
          <w:szCs w:val="21"/>
        </w:rPr>
        <w:t xml:space="preserve"> — if Django said "dial", go to the dial label. Anything else goes to </w:t>
      </w:r>
      <w:r>
        <w:rPr>
          <w:rFonts w:ascii="Consolas" w:cs="Consolas" w:eastAsia="Consolas" w:hAnsi="Consolas"/>
          <w:b w:val="false"/>
          <w:bCs w:val="false"/>
          <w:color w:val="0B5394"/>
          <w:sz w:val="21"/>
          <w:szCs w:val="21"/>
        </w:rPr>
        <w:t xml:space="preserve">nobuyer</w:t>
      </w:r>
      <w:r>
        <w:rPr>
          <w:b w:val="false"/>
          <w:bCs w:val="false"/>
          <w:sz w:val="21"/>
          <w:szCs w:val="21"/>
        </w:rPr>
        <w:t xml:space="preserve">, which plays a goodbye message and hangs up.</w:t>
      </w:r>
    </w:p>
    <w:p>
      <w:pPr>
        <w:pStyle w:val="ListParagraph"/>
        <w:numPr>
          <w:ilvl w:val="0"/>
          <w:numId w:val="1"/>
        </w:numPr>
        <w:spacing w:after="90" w:line="280"/>
      </w:pPr>
      <w:r>
        <w:rPr>
          <w:rFonts w:ascii="Consolas" w:cs="Consolas" w:eastAsia="Consolas" w:hAnsi="Consolas"/>
          <w:b w:val="false"/>
          <w:bCs w:val="false"/>
          <w:color w:val="0B5394"/>
          <w:sz w:val="21"/>
          <w:szCs w:val="21"/>
        </w:rPr>
        <w:t xml:space="preserve">MixMonitor</w:t>
      </w:r>
      <w:r>
        <w:rPr>
          <w:b w:val="false"/>
          <w:bCs w:val="false"/>
          <w:sz w:val="21"/>
          <w:szCs w:val="21"/>
        </w:rPr>
        <w:t xml:space="preserve"> — records both sides of the call to a .wav file named after the CallLog id.</w:t>
      </w:r>
    </w:p>
    <w:p>
      <w:pPr>
        <w:pStyle w:val="ListParagraph"/>
        <w:numPr>
          <w:ilvl w:val="0"/>
          <w:numId w:val="1"/>
        </w:numPr>
        <w:spacing w:after="90" w:line="280"/>
      </w:pPr>
      <w:r>
        <w:rPr>
          <w:rFonts w:ascii="Consolas" w:cs="Consolas" w:eastAsia="Consolas" w:hAnsi="Consolas"/>
          <w:b w:val="false"/>
          <w:bCs w:val="false"/>
          <w:color w:val="0B5394"/>
          <w:sz w:val="21"/>
          <w:szCs w:val="21"/>
        </w:rPr>
        <w:t xml:space="preserve">Dial(...,gr)</w:t>
      </w:r>
      <w:r>
        <w:rPr>
          <w:b w:val="false"/>
          <w:bCs w:val="false"/>
          <w:sz w:val="21"/>
          <w:szCs w:val="21"/>
        </w:rPr>
        <w:t xml:space="preserve"> — </w:t>
      </w:r>
      <w:r>
        <w:rPr>
          <w:rFonts w:ascii="Consolas" w:cs="Consolas" w:eastAsia="Consolas" w:hAnsi="Consolas"/>
          <w:b w:val="false"/>
          <w:bCs w:val="false"/>
          <w:color w:val="0B5394"/>
          <w:sz w:val="21"/>
          <w:szCs w:val="21"/>
        </w:rPr>
        <w:t xml:space="preserve">g</w:t>
      </w:r>
      <w:r>
        <w:rPr>
          <w:b w:val="false"/>
          <w:bCs w:val="false"/>
          <w:sz w:val="21"/>
          <w:szCs w:val="21"/>
        </w:rPr>
        <w:t xml:space="preserve"> means carry on in the dialplan after the far end hangs up; </w:t>
      </w:r>
      <w:r>
        <w:rPr>
          <w:rFonts w:ascii="Consolas" w:cs="Consolas" w:eastAsia="Consolas" w:hAnsi="Consolas"/>
          <w:b w:val="false"/>
          <w:bCs w:val="false"/>
          <w:color w:val="0B5394"/>
          <w:sz w:val="21"/>
          <w:szCs w:val="21"/>
        </w:rPr>
        <w:t xml:space="preserve">r</w:t>
      </w:r>
      <w:r>
        <w:rPr>
          <w:b w:val="false"/>
          <w:bCs w:val="false"/>
          <w:sz w:val="21"/>
          <w:szCs w:val="21"/>
        </w:rPr>
        <w:t xml:space="preserve"> means play ringback to the caller while the buyer's phone rings. The </w:t>
      </w:r>
      <w:r>
        <w:rPr>
          <w:rFonts w:ascii="Consolas" w:cs="Consolas" w:eastAsia="Consolas" w:hAnsi="Consolas"/>
          <w:b w:val="false"/>
          <w:bCs w:val="false"/>
          <w:color w:val="0B5394"/>
          <w:sz w:val="21"/>
          <w:szCs w:val="21"/>
        </w:rPr>
        <w:t xml:space="preserve">r</w:t>
      </w:r>
      <w:r>
        <w:rPr>
          <w:b w:val="false"/>
          <w:bCs w:val="false"/>
          <w:sz w:val="21"/>
          <w:szCs w:val="21"/>
        </w:rPr>
        <w:t xml:space="preserve"> was added on 1 October 2026 and is explained in section 11.</w:t>
      </w:r>
    </w:p>
    <w:p>
      <w:pPr>
        <w:pStyle w:val="ListParagraph"/>
        <w:numPr>
          <w:ilvl w:val="0"/>
          <w:numId w:val="1"/>
        </w:numPr>
        <w:spacing w:after="90" w:line="280"/>
      </w:pPr>
      <w:r>
        <w:rPr>
          <w:rFonts w:ascii="Consolas" w:cs="Consolas" w:eastAsia="Consolas" w:hAnsi="Consolas"/>
          <w:b w:val="false"/>
          <w:bCs w:val="false"/>
          <w:color w:val="0B5394"/>
          <w:sz w:val="21"/>
          <w:szCs w:val="21"/>
        </w:rPr>
        <w:t xml:space="preserve">exten =&gt; h</w:t>
      </w:r>
      <w:r>
        <w:rPr>
          <w:b w:val="false"/>
          <w:bCs w:val="false"/>
          <w:sz w:val="21"/>
          <w:szCs w:val="21"/>
        </w:rPr>
        <w:t xml:space="preserve"> — the hangup handler. Runs no matter how the call ended, and tells Django the call is over.</w:t>
      </w:r>
    </w:p>
    <w:p>
      <w:pPr>
        <w:pStyle w:val="Heading3"/>
        <w:spacing w:after="110" w:before="220"/>
      </w:pPr>
      <w:r>
        <w:t xml:space="preserve">Step 3 and 4 — Django decides where the call goes</w:t>
      </w:r>
    </w:p>
    <w:p>
      <w:pPr>
        <w:spacing w:after="140" w:line="280"/>
      </w:pPr>
      <w:r>
        <w:rPr>
          <w:b w:val="false"/>
          <w:bCs w:val="false"/>
          <w:sz w:val="21"/>
          <w:szCs w:val="21"/>
        </w:rPr>
        <w:t xml:space="preserve">Entry point: </w:t>
      </w:r>
      <w:r>
        <w:rPr>
          <w:rFonts w:ascii="Consolas" w:cs="Consolas" w:eastAsia="Consolas" w:hAnsi="Consolas"/>
          <w:b w:val="false"/>
          <w:bCs w:val="false"/>
          <w:color w:val="0B5394"/>
          <w:sz w:val="21"/>
          <w:szCs w:val="21"/>
        </w:rPr>
        <w:t xml:space="preserve">routing/asterisk_handler.py</w:t>
      </w:r>
      <w:r>
        <w:rPr>
          <w:b w:val="false"/>
          <w:bCs w:val="false"/>
          <w:sz w:val="21"/>
          <w:szCs w:val="21"/>
        </w:rPr>
        <w:t xml:space="preserve">, function </w:t>
      </w:r>
      <w:r>
        <w:rPr>
          <w:rFonts w:ascii="Consolas" w:cs="Consolas" w:eastAsia="Consolas" w:hAnsi="Consolas"/>
          <w:b w:val="false"/>
          <w:bCs w:val="false"/>
          <w:color w:val="0B5394"/>
          <w:sz w:val="21"/>
          <w:szCs w:val="21"/>
        </w:rPr>
        <w:t xml:space="preserve">route_incoming_call</w:t>
      </w:r>
      <w:r>
        <w:rPr>
          <w:b w:val="false"/>
          <w:bCs w:val="false"/>
          <w:sz w:val="21"/>
          <w:szCs w:val="21"/>
        </w:rPr>
        <w:t xml:space="preserve">. Protected by a shared secret header — without it you get 403, which is why the watchdog treats a 403 as "healthy".</w:t>
      </w:r>
    </w:p>
    <w:p>
      <w:pPr>
        <w:spacing w:after="140" w:line="280"/>
      </w:pPr>
      <w:r>
        <w:rPr>
          <w:sz w:val="21"/>
          <w:szCs w:val="21"/>
        </w:rPr>
        <w:t xml:space="preserve">What it does, in order:</w:t>
      </w:r>
    </w:p>
    <w:p>
      <w:pPr>
        <w:pStyle w:val="ListParagraph"/>
        <w:numPr>
          <w:ilvl w:val="0"/>
          <w:numId w:val="1"/>
        </w:numPr>
        <w:spacing w:after="90" w:line="280"/>
      </w:pPr>
      <w:r>
        <w:rPr>
          <w:b w:val="false"/>
          <w:bCs w:val="false"/>
          <w:sz w:val="21"/>
          <w:szCs w:val="21"/>
        </w:rPr>
        <w:t xml:space="preserve">Parses the JSON body for </w:t>
      </w:r>
      <w:r>
        <w:rPr>
          <w:rFonts w:ascii="Consolas" w:cs="Consolas" w:eastAsia="Consolas" w:hAnsi="Consolas"/>
          <w:b w:val="false"/>
          <w:bCs w:val="false"/>
          <w:color w:val="0B5394"/>
          <w:sz w:val="21"/>
          <w:szCs w:val="21"/>
        </w:rPr>
        <w:t xml:space="preserve">caller_number</w:t>
      </w:r>
      <w:r>
        <w:rPr>
          <w:b w:val="false"/>
          <w:bCs w:val="false"/>
          <w:sz w:val="21"/>
          <w:szCs w:val="21"/>
        </w:rPr>
        <w:t xml:space="preserve">, </w:t>
      </w:r>
      <w:r>
        <w:rPr>
          <w:rFonts w:ascii="Consolas" w:cs="Consolas" w:eastAsia="Consolas" w:hAnsi="Consolas"/>
          <w:b w:val="false"/>
          <w:bCs w:val="false"/>
          <w:color w:val="0B5394"/>
          <w:sz w:val="21"/>
          <w:szCs w:val="21"/>
        </w:rPr>
        <w:t xml:space="preserve">called_number</w:t>
      </w:r>
      <w:r>
        <w:rPr>
          <w:b w:val="false"/>
          <w:bCs w:val="false"/>
          <w:sz w:val="21"/>
          <w:szCs w:val="21"/>
        </w:rPr>
        <w:t xml:space="preserve"> and </w:t>
      </w:r>
      <w:r>
        <w:rPr>
          <w:rFonts w:ascii="Consolas" w:cs="Consolas" w:eastAsia="Consolas" w:hAnsi="Consolas"/>
          <w:b w:val="false"/>
          <w:bCs w:val="false"/>
          <w:color w:val="0B5394"/>
          <w:sz w:val="21"/>
          <w:szCs w:val="21"/>
        </w:rPr>
        <w:t xml:space="preserve">asterisk_call_id</w:t>
      </w:r>
      <w:r>
        <w:rPr>
          <w:b w:val="false"/>
          <w:bCs w:val="false"/>
          <w:sz w:val="21"/>
          <w:szCs w:val="21"/>
        </w:rPr>
        <w:t xml:space="preserve">.</w:t>
      </w:r>
    </w:p>
    <w:p>
      <w:pPr>
        <w:pStyle w:val="ListParagraph"/>
        <w:numPr>
          <w:ilvl w:val="0"/>
          <w:numId w:val="1"/>
        </w:numPr>
        <w:spacing w:after="90" w:line="280"/>
      </w:pPr>
      <w:r>
        <w:rPr>
          <w:b w:val="false"/>
          <w:bCs w:val="false"/>
          <w:sz w:val="21"/>
          <w:szCs w:val="21"/>
        </w:rPr>
        <w:t xml:space="preserve">Looks up the PhoneNumber by </w:t>
      </w:r>
      <w:r>
        <w:rPr>
          <w:rFonts w:ascii="Consolas" w:cs="Consolas" w:eastAsia="Consolas" w:hAnsi="Consolas"/>
          <w:b w:val="false"/>
          <w:bCs w:val="false"/>
          <w:color w:val="0B5394"/>
          <w:sz w:val="21"/>
          <w:szCs w:val="21"/>
        </w:rPr>
        <w:t xml:space="preserve">called_number</w:t>
      </w:r>
      <w:r>
        <w:rPr>
          <w:b w:val="false"/>
          <w:bCs w:val="false"/>
          <w:sz w:val="21"/>
          <w:szCs w:val="21"/>
        </w:rPr>
        <w:t xml:space="preserve">. Not found, or not active → </w:t>
      </w:r>
      <w:r>
        <w:rPr>
          <w:rFonts w:ascii="Consolas" w:cs="Consolas" w:eastAsia="Consolas" w:hAnsi="Consolas"/>
          <w:b w:val="false"/>
          <w:bCs w:val="false"/>
          <w:color w:val="0B5394"/>
          <w:sz w:val="21"/>
          <w:szCs w:val="21"/>
        </w:rPr>
        <w:t xml:space="preserve">hangup / number_not_found</w:t>
      </w:r>
      <w:r>
        <w:rPr>
          <w:b w:val="false"/>
          <w:bCs w:val="false"/>
          <w:sz w:val="21"/>
          <w:szCs w:val="21"/>
        </w:rPr>
        <w:t xml:space="preserve">.</w:t>
      </w:r>
    </w:p>
    <w:p>
      <w:pPr>
        <w:pStyle w:val="ListParagraph"/>
        <w:numPr>
          <w:ilvl w:val="0"/>
          <w:numId w:val="1"/>
        </w:numPr>
        <w:spacing w:after="90" w:line="280"/>
      </w:pPr>
      <w:r>
        <w:rPr>
          <w:b w:val="false"/>
          <w:bCs w:val="false"/>
          <w:sz w:val="21"/>
          <w:szCs w:val="21"/>
        </w:rPr>
        <w:t xml:space="preserve">Reads </w:t>
      </w:r>
      <w:r>
        <w:rPr>
          <w:rFonts w:ascii="Consolas" w:cs="Consolas" w:eastAsia="Consolas" w:hAnsi="Consolas"/>
          <w:b w:val="false"/>
          <w:bCs w:val="false"/>
          <w:color w:val="0B5394"/>
          <w:sz w:val="21"/>
          <w:szCs w:val="21"/>
        </w:rPr>
        <w:t xml:space="preserve">phone.campaign</w:t>
      </w:r>
      <w:r>
        <w:rPr>
          <w:b w:val="false"/>
          <w:bCs w:val="false"/>
          <w:sz w:val="21"/>
          <w:szCs w:val="21"/>
        </w:rPr>
        <w:t xml:space="preserve">. Missing or not active → </w:t>
      </w:r>
      <w:r>
        <w:rPr>
          <w:rFonts w:ascii="Consolas" w:cs="Consolas" w:eastAsia="Consolas" w:hAnsi="Consolas"/>
          <w:b w:val="false"/>
          <w:bCs w:val="false"/>
          <w:color w:val="0B5394"/>
          <w:sz w:val="21"/>
          <w:szCs w:val="21"/>
        </w:rPr>
        <w:t xml:space="preserve">hangup / campaign_inactive</w:t>
      </w:r>
      <w:r>
        <w:rPr>
          <w:b w:val="false"/>
          <w:bCs w:val="false"/>
          <w:sz w:val="21"/>
          <w:szCs w:val="21"/>
        </w:rPr>
        <w:t xml:space="preserve">.</w:t>
      </w:r>
    </w:p>
    <w:p>
      <w:pPr>
        <w:pStyle w:val="ListParagraph"/>
        <w:numPr>
          <w:ilvl w:val="0"/>
          <w:numId w:val="1"/>
        </w:numPr>
        <w:spacing w:after="90" w:line="280"/>
      </w:pPr>
      <w:r>
        <w:rPr>
          <w:b w:val="false"/>
          <w:bCs w:val="false"/>
          <w:sz w:val="21"/>
          <w:szCs w:val="21"/>
        </w:rPr>
        <w:t xml:space="preserve">Checks whether this caller already reached this campaign inside its duplicate window. Recorded either way; whether it blocks depends on </w:t>
      </w:r>
      <w:r>
        <w:rPr>
          <w:rFonts w:ascii="Consolas" w:cs="Consolas" w:eastAsia="Consolas" w:hAnsi="Consolas"/>
          <w:b w:val="false"/>
          <w:bCs w:val="false"/>
          <w:color w:val="0B5394"/>
          <w:sz w:val="21"/>
          <w:szCs w:val="21"/>
        </w:rPr>
        <w:t xml:space="preserve">campaign.duplicate_call_block</w:t>
      </w:r>
      <w:r>
        <w:rPr>
          <w:b w:val="false"/>
          <w:bCs w:val="false"/>
          <w:sz w:val="21"/>
          <w:szCs w:val="21"/>
        </w:rPr>
        <w:t xml:space="preserve">.</w:t>
      </w:r>
    </w:p>
    <w:p>
      <w:pPr>
        <w:pStyle w:val="ListParagraph"/>
        <w:numPr>
          <w:ilvl w:val="0"/>
          <w:numId w:val="1"/>
        </w:numPr>
        <w:spacing w:after="90" w:line="280"/>
      </w:pPr>
      <w:r>
        <w:rPr>
          <w:b w:val="false"/>
          <w:bCs w:val="false"/>
          <w:sz w:val="21"/>
          <w:szCs w:val="21"/>
        </w:rPr>
        <w:t xml:space="preserve">Derives the caller's area code and US state from the number.</w:t>
      </w:r>
    </w:p>
    <w:p>
      <w:pPr>
        <w:pStyle w:val="ListParagraph"/>
        <w:numPr>
          <w:ilvl w:val="0"/>
          <w:numId w:val="1"/>
        </w:numPr>
        <w:spacing w:after="90" w:line="280"/>
      </w:pPr>
      <w:r>
        <w:rPr>
          <w:b w:val="false"/>
          <w:bCs w:val="false"/>
          <w:sz w:val="21"/>
          <w:szCs w:val="21"/>
        </w:rPr>
        <w:t xml:space="preserve">Creates the </w:t>
      </w:r>
      <w:r>
        <w:rPr>
          <w:rFonts w:ascii="Consolas" w:cs="Consolas" w:eastAsia="Consolas" w:hAnsi="Consolas"/>
          <w:b w:val="false"/>
          <w:bCs w:val="false"/>
          <w:color w:val="0B5394"/>
          <w:sz w:val="21"/>
          <w:szCs w:val="21"/>
        </w:rPr>
        <w:t xml:space="preserve">CallLog</w:t>
      </w:r>
      <w:r>
        <w:rPr>
          <w:b w:val="false"/>
          <w:bCs w:val="false"/>
          <w:sz w:val="21"/>
          <w:szCs w:val="21"/>
        </w:rPr>
        <w:t xml:space="preserve"> row with status </w:t>
      </w:r>
      <w:r>
        <w:rPr>
          <w:rFonts w:ascii="Consolas" w:cs="Consolas" w:eastAsia="Consolas" w:hAnsi="Consolas"/>
          <w:b w:val="false"/>
          <w:bCs w:val="false"/>
          <w:color w:val="0B5394"/>
          <w:sz w:val="21"/>
          <w:szCs w:val="21"/>
        </w:rPr>
        <w:t xml:space="preserve">ringing</w:t>
      </w:r>
      <w:r>
        <w:rPr>
          <w:b w:val="false"/>
          <w:bCs w:val="false"/>
          <w:sz w:val="21"/>
          <w:szCs w:val="21"/>
        </w:rPr>
        <w:t xml:space="preserve">. The publisher comes from </w:t>
      </w:r>
      <w:r>
        <w:rPr>
          <w:rFonts w:ascii="Consolas" w:cs="Consolas" w:eastAsia="Consolas" w:hAnsi="Consolas"/>
          <w:b w:val="false"/>
          <w:bCs w:val="false"/>
          <w:color w:val="0B5394"/>
          <w:sz w:val="21"/>
          <w:szCs w:val="21"/>
        </w:rPr>
        <w:t xml:space="preserve">phone.publisher</w:t>
      </w:r>
      <w:r>
        <w:rPr>
          <w:b w:val="false"/>
          <w:bCs w:val="false"/>
          <w:sz w:val="21"/>
          <w:szCs w:val="21"/>
        </w:rPr>
        <w:t xml:space="preserve"> — this is the only place a call is attributed to a publisher.</w:t>
      </w:r>
    </w:p>
    <w:p>
      <w:pPr>
        <w:pStyle w:val="ListParagraph"/>
        <w:numPr>
          <w:ilvl w:val="0"/>
          <w:numId w:val="1"/>
        </w:numPr>
        <w:spacing w:after="90" w:line="280"/>
      </w:pPr>
      <w:r>
        <w:rPr>
          <w:b w:val="false"/>
          <w:bCs w:val="false"/>
          <w:sz w:val="21"/>
          <w:szCs w:val="21"/>
        </w:rPr>
        <w:t xml:space="preserve">Calls </w:t>
      </w:r>
      <w:r>
        <w:rPr>
          <w:rFonts w:ascii="Consolas" w:cs="Consolas" w:eastAsia="Consolas" w:hAnsi="Consolas"/>
          <w:b w:val="false"/>
          <w:bCs w:val="false"/>
          <w:color w:val="0B5394"/>
          <w:sz w:val="21"/>
          <w:szCs w:val="21"/>
        </w:rPr>
        <w:t xml:space="preserve">RoutingEngine.route_call()</w:t>
      </w:r>
      <w:r>
        <w:rPr>
          <w:b w:val="false"/>
          <w:bCs w:val="false"/>
          <w:sz w:val="21"/>
          <w:szCs w:val="21"/>
        </w:rPr>
        <w:t xml:space="preserve"> to pick a buyer and destination.</w:t>
      </w:r>
    </w:p>
    <w:p>
      <w:pPr>
        <w:pStyle w:val="ListParagraph"/>
        <w:numPr>
          <w:ilvl w:val="0"/>
          <w:numId w:val="1"/>
        </w:numPr>
        <w:spacing w:after="90" w:line="280"/>
      </w:pPr>
      <w:r>
        <w:rPr>
          <w:b w:val="false"/>
          <w:bCs w:val="false"/>
          <w:sz w:val="21"/>
          <w:szCs w:val="21"/>
        </w:rPr>
        <w:t xml:space="preserve">Writes the routing trace (every decision step) into </w:t>
      </w:r>
      <w:r>
        <w:rPr>
          <w:rFonts w:ascii="Consolas" w:cs="Consolas" w:eastAsia="Consolas" w:hAnsi="Consolas"/>
          <w:b w:val="false"/>
          <w:bCs w:val="false"/>
          <w:color w:val="0B5394"/>
          <w:sz w:val="21"/>
          <w:szCs w:val="21"/>
        </w:rPr>
        <w:t xml:space="preserve">call_log.routing_trace</w:t>
      </w:r>
      <w:r>
        <w:rPr>
          <w:b w:val="false"/>
          <w:bCs w:val="false"/>
          <w:sz w:val="21"/>
          <w:szCs w:val="21"/>
        </w:rPr>
        <w:t xml:space="preserve"> so you can see later why a call went where it went.</w:t>
      </w:r>
    </w:p>
    <w:p>
      <w:pPr>
        <w:pStyle w:val="ListParagraph"/>
        <w:numPr>
          <w:ilvl w:val="0"/>
          <w:numId w:val="1"/>
        </w:numPr>
        <w:spacing w:after="90" w:line="280"/>
      </w:pPr>
      <w:r>
        <w:rPr>
          <w:b w:val="false"/>
          <w:bCs w:val="false"/>
          <w:sz w:val="21"/>
          <w:szCs w:val="21"/>
        </w:rPr>
        <w:t xml:space="preserve">Returns </w:t>
      </w:r>
      <w:r>
        <w:rPr>
          <w:rFonts w:ascii="Consolas" w:cs="Consolas" w:eastAsia="Consolas" w:hAnsi="Consolas"/>
          <w:b w:val="false"/>
          <w:bCs w:val="false"/>
          <w:color w:val="0B5394"/>
          <w:sz w:val="21"/>
          <w:szCs w:val="21"/>
        </w:rPr>
        <w:t xml:space="preserve">{"action": "dial", "buyer_number": "...", "call_log_id": "...", "max_duration": ...}</w:t>
      </w:r>
      <w:r>
        <w:rPr>
          <w:b w:val="false"/>
          <w:bCs w:val="false"/>
          <w:sz w:val="21"/>
          <w:szCs w:val="21"/>
        </w:rPr>
        <w:t xml:space="preserve"> or </w:t>
      </w:r>
      <w:r>
        <w:rPr>
          <w:rFonts w:ascii="Consolas" w:cs="Consolas" w:eastAsia="Consolas" w:hAnsi="Consolas"/>
          <w:b w:val="false"/>
          <w:bCs w:val="false"/>
          <w:color w:val="0B5394"/>
          <w:sz w:val="21"/>
          <w:szCs w:val="21"/>
        </w:rPr>
        <w:t xml:space="preserve">{"action": "hangup", "reason": "..."}</w:t>
      </w:r>
      <w:r>
        <w:rPr>
          <w:b w:val="false"/>
          <w:bCs w:val="false"/>
          <w:sz w:val="21"/>
          <w:szCs w:val="21"/>
        </w:rPr>
        <w:t xml:space="preserve">.</w:t>
      </w:r>
    </w:p>
    <w:p>
      <w:pPr>
        <w:pBdr>
          <w:left w:val="single" w:color="C00000" w:sz="12" w:space="12"/>
        </w:pBdr>
        <w:spacing w:after="180" w:before="60" w:line="280"/>
        <w:ind w:left="360"/>
      </w:pPr>
      <w:r>
        <w:rPr>
          <w:i/>
          <w:iCs/>
          <w:sz w:val="20"/>
          <w:szCs w:val="20"/>
        </w:rPr>
        <w:t xml:space="preserve">The carrier lookup (what network the caller is on) deliberately does NOT happen here. It is an external HTTP call with a 5 second timeout and nothing about routing depends on it, so it runs afterwards in a Celery worker. Putting it on the call path once cost two hours of dropped calls.</w:t>
      </w:r>
    </w:p>
    <w:p>
      <w:pPr>
        <w:pStyle w:val="Heading3"/>
        <w:spacing w:after="110" w:before="220"/>
      </w:pPr>
      <w:r>
        <w:t xml:space="preserve">Steps 9 and 10 — the call ends</w:t>
      </w:r>
    </w:p>
    <w:p>
      <w:pPr>
        <w:spacing w:after="140" w:line="280"/>
      </w:pPr>
      <w:r>
        <w:rPr>
          <w:b w:val="false"/>
          <w:bCs w:val="false"/>
          <w:sz w:val="21"/>
          <w:szCs w:val="21"/>
        </w:rPr>
        <w:t xml:space="preserve">Asterisk's </w:t>
      </w:r>
      <w:r>
        <w:rPr>
          <w:rFonts w:ascii="Consolas" w:cs="Consolas" w:eastAsia="Consolas" w:hAnsi="Consolas"/>
          <w:b w:val="false"/>
          <w:bCs w:val="false"/>
          <w:color w:val="0B5394"/>
          <w:sz w:val="21"/>
          <w:szCs w:val="21"/>
        </w:rPr>
        <w:t xml:space="preserve">h</w:t>
      </w:r>
      <w:r>
        <w:rPr>
          <w:b w:val="false"/>
          <w:bCs w:val="false"/>
          <w:sz w:val="21"/>
          <w:szCs w:val="21"/>
        </w:rPr>
        <w:t xml:space="preserve"> extension runs </w:t>
      </w:r>
      <w:r>
        <w:rPr>
          <w:rFonts w:ascii="Consolas" w:cs="Consolas" w:eastAsia="Consolas" w:hAnsi="Consolas"/>
          <w:b w:val="false"/>
          <w:bCs w:val="false"/>
          <w:color w:val="0B5394"/>
          <w:sz w:val="21"/>
          <w:szCs w:val="21"/>
        </w:rPr>
        <w:t xml:space="preserve">call_ended.sh</w:t>
      </w:r>
      <w:r>
        <w:rPr>
          <w:b w:val="false"/>
          <w:bCs w:val="false"/>
          <w:sz w:val="21"/>
          <w:szCs w:val="21"/>
        </w:rPr>
        <w:t xml:space="preserve"> with the CallLog id, the answered time, the dial status and the recording URL. That script posts to </w:t>
      </w:r>
      <w:r>
        <w:rPr>
          <w:rFonts w:ascii="Consolas" w:cs="Consolas" w:eastAsia="Consolas" w:hAnsi="Consolas"/>
          <w:b w:val="false"/>
          <w:bCs w:val="false"/>
          <w:color w:val="0B5394"/>
          <w:sz w:val="21"/>
          <w:szCs w:val="21"/>
        </w:rPr>
        <w:t xml:space="preserve">/api/twilio/asterisk/call-ended/</w:t>
      </w:r>
      <w:r>
        <w:rPr>
          <w:b w:val="false"/>
          <w:bCs w:val="false"/>
          <w:sz w:val="21"/>
          <w:szCs w:val="21"/>
        </w:rPr>
        <w:t xml:space="preserve">, handled by </w:t>
      </w:r>
      <w:r>
        <w:rPr>
          <w:rFonts w:ascii="Consolas" w:cs="Consolas" w:eastAsia="Consolas" w:hAnsi="Consolas"/>
          <w:b w:val="false"/>
          <w:bCs w:val="false"/>
          <w:color w:val="0B5394"/>
          <w:sz w:val="21"/>
          <w:szCs w:val="21"/>
        </w:rPr>
        <w:t xml:space="preserve">call_ended()</w:t>
      </w:r>
      <w:r>
        <w:rPr>
          <w:b w:val="false"/>
          <w:bCs w:val="false"/>
          <w:sz w:val="21"/>
          <w:szCs w:val="21"/>
        </w:rPr>
        <w:t xml:space="preserve"> in </w:t>
      </w:r>
      <w:r>
        <w:rPr>
          <w:rFonts w:ascii="Consolas" w:cs="Consolas" w:eastAsia="Consolas" w:hAnsi="Consolas"/>
          <w:b w:val="false"/>
          <w:bCs w:val="false"/>
          <w:color w:val="0B5394"/>
          <w:sz w:val="21"/>
          <w:szCs w:val="21"/>
        </w:rPr>
        <w:t xml:space="preserve">routing/asterisk_handler.py</w:t>
      </w:r>
      <w:r>
        <w:rPr>
          <w:b w:val="false"/>
          <w:bCs w:val="false"/>
          <w:sz w:val="21"/>
          <w:szCs w:val="21"/>
        </w:rPr>
        <w:t xml:space="preserve">.</w:t>
      </w:r>
    </w:p>
    <w:p>
      <w:pPr>
        <w:spacing w:after="140" w:line="280"/>
      </w:pPr>
      <w:r>
        <w:rPr>
          <w:sz w:val="21"/>
          <w:szCs w:val="21"/>
        </w:rPr>
        <w:t xml:space="preserve">That function:</w:t>
      </w:r>
    </w:p>
    <w:p>
      <w:pPr>
        <w:pStyle w:val="ListParagraph"/>
        <w:numPr>
          <w:ilvl w:val="0"/>
          <w:numId w:val="1"/>
        </w:numPr>
        <w:spacing w:after="90" w:line="280"/>
      </w:pPr>
      <w:r>
        <w:rPr>
          <w:sz w:val="21"/>
          <w:szCs w:val="21"/>
        </w:rPr>
        <w:t xml:space="preserve">Sets the final status (completed, no_answer, busy, failed) and the duration.</w:t>
      </w:r>
    </w:p>
    <w:p>
      <w:pPr>
        <w:pStyle w:val="ListParagraph"/>
        <w:numPr>
          <w:ilvl w:val="0"/>
          <w:numId w:val="1"/>
        </w:numPr>
        <w:spacing w:after="90" w:line="280"/>
      </w:pPr>
      <w:r>
        <w:rPr>
          <w:b w:val="false"/>
          <w:bCs w:val="false"/>
          <w:sz w:val="21"/>
          <w:szCs w:val="21"/>
        </w:rPr>
        <w:t xml:space="preserve">Decides whether the call "converted" — answered AND at least </w:t>
      </w:r>
      <w:r>
        <w:rPr>
          <w:rFonts w:ascii="Consolas" w:cs="Consolas" w:eastAsia="Consolas" w:hAnsi="Consolas"/>
          <w:b w:val="false"/>
          <w:bCs w:val="false"/>
          <w:color w:val="0B5394"/>
          <w:sz w:val="21"/>
          <w:szCs w:val="21"/>
        </w:rPr>
        <w:t xml:space="preserve">campaign.min_call_duration</w:t>
      </w:r>
      <w:r>
        <w:rPr>
          <w:b w:val="false"/>
          <w:bCs w:val="false"/>
          <w:sz w:val="21"/>
          <w:szCs w:val="21"/>
        </w:rPr>
        <w:t xml:space="preserve"> seconds long.</w:t>
      </w:r>
    </w:p>
    <w:p>
      <w:pPr>
        <w:pStyle w:val="ListParagraph"/>
        <w:numPr>
          <w:ilvl w:val="0"/>
          <w:numId w:val="1"/>
        </w:numPr>
        <w:spacing w:after="90" w:line="280"/>
      </w:pPr>
      <w:r>
        <w:rPr>
          <w:b w:val="false"/>
          <w:bCs w:val="false"/>
          <w:sz w:val="21"/>
          <w:szCs w:val="21"/>
        </w:rPr>
        <w:t xml:space="preserve">Writes </w:t>
      </w:r>
      <w:r>
        <w:rPr>
          <w:rFonts w:ascii="Consolas" w:cs="Consolas" w:eastAsia="Consolas" w:hAnsi="Consolas"/>
          <w:b w:val="false"/>
          <w:bCs w:val="false"/>
          <w:color w:val="0B5394"/>
          <w:sz w:val="21"/>
          <w:szCs w:val="21"/>
        </w:rPr>
        <w:t xml:space="preserve">revenue</w:t>
      </w:r>
      <w:r>
        <w:rPr>
          <w:b w:val="false"/>
          <w:bCs w:val="false"/>
          <w:sz w:val="21"/>
          <w:szCs w:val="21"/>
        </w:rPr>
        <w:t xml:space="preserve"> from </w:t>
      </w:r>
      <w:r>
        <w:rPr>
          <w:rFonts w:ascii="Consolas" w:cs="Consolas" w:eastAsia="Consolas" w:hAnsi="Consolas"/>
          <w:b w:val="false"/>
          <w:bCs w:val="false"/>
          <w:color w:val="0B5394"/>
          <w:sz w:val="21"/>
          <w:szCs w:val="21"/>
        </w:rPr>
        <w:t xml:space="preserve">campaign.revenue_amount</w:t>
      </w:r>
      <w:r>
        <w:rPr>
          <w:b w:val="false"/>
          <w:bCs w:val="false"/>
          <w:sz w:val="21"/>
          <w:szCs w:val="21"/>
        </w:rPr>
        <w:t xml:space="preserve"> and </w:t>
      </w:r>
      <w:r>
        <w:rPr>
          <w:rFonts w:ascii="Consolas" w:cs="Consolas" w:eastAsia="Consolas" w:hAnsi="Consolas"/>
          <w:b w:val="false"/>
          <w:bCs w:val="false"/>
          <w:color w:val="0B5394"/>
          <w:sz w:val="21"/>
          <w:szCs w:val="21"/>
        </w:rPr>
        <w:t xml:space="preserve">publisher_payout</w:t>
      </w:r>
      <w:r>
        <w:rPr>
          <w:b w:val="false"/>
          <w:bCs w:val="false"/>
          <w:sz w:val="21"/>
          <w:szCs w:val="21"/>
        </w:rPr>
        <w:t xml:space="preserve"> from the number's own rate or the campaign's payout. Only on a converted call; otherwise both are zero.</w:t>
      </w:r>
    </w:p>
    <w:p>
      <w:pPr>
        <w:pStyle w:val="ListParagraph"/>
        <w:numPr>
          <w:ilvl w:val="0"/>
          <w:numId w:val="1"/>
        </w:numPr>
        <w:spacing w:after="90" w:line="280"/>
      </w:pPr>
      <w:r>
        <w:rPr>
          <w:b w:val="false"/>
          <w:bCs w:val="false"/>
          <w:sz w:val="21"/>
          <w:szCs w:val="21"/>
        </w:rPr>
        <w:t xml:space="preserve">Charges the operator's balance via </w:t>
      </w:r>
      <w:r>
        <w:rPr>
          <w:rFonts w:ascii="Consolas" w:cs="Consolas" w:eastAsia="Consolas" w:hAnsi="Consolas"/>
          <w:b w:val="false"/>
          <w:bCs w:val="false"/>
          <w:color w:val="0B5394"/>
          <w:sz w:val="21"/>
          <w:szCs w:val="21"/>
        </w:rPr>
        <w:t xml:space="preserve">BillingService.charge_call</w:t>
      </w:r>
      <w:r>
        <w:rPr>
          <w:b w:val="false"/>
          <w:bCs w:val="false"/>
          <w:sz w:val="21"/>
          <w:szCs w:val="21"/>
        </w:rPr>
        <w:t xml:space="preserve">, which is idempotent on the call SID so a carrier retry cannot double-charge.</w:t>
      </w:r>
    </w:p>
    <w:p>
      <w:pPr>
        <w:pStyle w:val="ListParagraph"/>
        <w:numPr>
          <w:ilvl w:val="0"/>
          <w:numId w:val="1"/>
        </w:numPr>
        <w:spacing w:after="90" w:line="280"/>
      </w:pPr>
      <w:r>
        <w:rPr>
          <w:sz w:val="21"/>
          <w:szCs w:val="21"/>
        </w:rPr>
        <w:t xml:space="preserve">Saves, which fires the signal that mirrors the call into analytics.</w:t>
      </w:r>
    </w:p>
    <w:p>
      <w:pPr>
        <w:pStyle w:val="Heading1"/>
        <w:pageBreakBefore/>
        <w:spacing w:after="180" w:before="360"/>
      </w:pPr>
      <w:r>
        <w:t xml:space="preserve">3. Infrastructure — what runs where</w:t>
      </w:r>
    </w:p>
    <w:p>
      <w:pPr>
        <w:pStyle w:val="Heading2"/>
        <w:spacing w:after="140" w:before="280"/>
      </w:pPr>
      <w:r>
        <w:t xml:space="preserve">3.1 The server</w:t>
      </w:r>
    </w:p>
    <w:p>
      <w:pPr>
        <w:spacing w:after="16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3800"/>
      </w:tblGrid>
      <w:tr>
        <w:trPr>
          <w:tblHeader/>
        </w:trPr>
        <w:tc>
          <w:tcPr>
            <w:tcW w:type="dxa" w:w="2300"/>
            <w:shd w:fill="E8EDF2" w:val="clear"/>
            <w:tcMar>
              <w:top w:type="dxa" w:w="60"/>
              <w:left w:type="dxa" w:w="100"/>
              <w:bottom w:type="dxa" w:w="60"/>
              <w:right w:type="dxa" w:w="100"/>
            </w:tcMar>
          </w:tcPr>
          <w:p>
            <w:pPr>
              <w:spacing w:after="0" w:line="240"/>
            </w:pPr>
            <w:r>
              <w:rPr>
                <w:b/>
                <w:bCs/>
                <w:sz w:val="18"/>
                <w:szCs w:val="18"/>
              </w:rPr>
              <w:t xml:space="preserve">Thing</w:t>
            </w:r>
          </w:p>
        </w:tc>
        <w:tc>
          <w:tcPr>
            <w:tcW w:type="dxa" w:w="3900"/>
            <w:shd w:fill="E8EDF2" w:val="clear"/>
            <w:tcMar>
              <w:top w:type="dxa" w:w="60"/>
              <w:left w:type="dxa" w:w="100"/>
              <w:bottom w:type="dxa" w:w="60"/>
              <w:right w:type="dxa" w:w="100"/>
            </w:tcMar>
          </w:tcPr>
          <w:p>
            <w:pPr>
              <w:spacing w:after="0" w:line="240"/>
            </w:pPr>
            <w:r>
              <w:rPr>
                <w:b/>
                <w:bCs/>
                <w:sz w:val="18"/>
                <w:szCs w:val="18"/>
              </w:rPr>
              <w:t xml:space="preserve">Where</w:t>
            </w:r>
          </w:p>
        </w:tc>
        <w:tc>
          <w:tcPr>
            <w:tcW w:type="dxa" w:w="3800"/>
            <w:shd w:fill="E8EDF2" w:val="clear"/>
            <w:tcMar>
              <w:top w:type="dxa" w:w="60"/>
              <w:left w:type="dxa" w:w="100"/>
              <w:bottom w:type="dxa" w:w="60"/>
              <w:right w:type="dxa" w:w="100"/>
            </w:tcMar>
          </w:tcPr>
          <w:p>
            <w:pPr>
              <w:spacing w:after="0" w:line="240"/>
            </w:pPr>
            <w:r>
              <w:rPr>
                <w:b/>
                <w:bCs/>
                <w:sz w:val="18"/>
                <w:szCs w:val="18"/>
              </w:rPr>
              <w:t xml:space="preserve">Notes</w:t>
            </w:r>
          </w:p>
        </w:tc>
      </w:tr>
      <w:tr>
        <w:tc>
          <w:tcPr>
            <w:tcW w:type="dxa" w:w="2300"/>
            <w:tcMar>
              <w:top w:type="dxa" w:w="60"/>
              <w:left w:type="dxa" w:w="100"/>
              <w:bottom w:type="dxa" w:w="60"/>
              <w:right w:type="dxa" w:w="100"/>
            </w:tcMar>
          </w:tcPr>
          <w:p>
            <w:pPr>
              <w:spacing w:after="0" w:line="240"/>
            </w:pPr>
            <w:r>
              <w:rPr>
                <w:b w:val="false"/>
                <w:bCs w:val="false"/>
                <w:sz w:val="18"/>
                <w:szCs w:val="18"/>
              </w:rPr>
              <w:t xml:space="preserve">Server</w:t>
            </w:r>
          </w:p>
        </w:tc>
        <w:tc>
          <w:tcPr>
            <w:tcW w:type="dxa" w:w="3900"/>
            <w:tcMar>
              <w:top w:type="dxa" w:w="60"/>
              <w:left w:type="dxa" w:w="100"/>
              <w:bottom w:type="dxa" w:w="60"/>
              <w:right w:type="dxa" w:w="100"/>
            </w:tcMar>
          </w:tcPr>
          <w:p>
            <w:pPr>
              <w:spacing w:after="0" w:line="240"/>
            </w:pPr>
            <w:r>
              <w:rPr>
                <w:b w:val="false"/>
                <w:bCs w:val="false"/>
                <w:sz w:val="18"/>
                <w:szCs w:val="18"/>
              </w:rPr>
              <w:t xml:space="preserve">156.67.25.167 (Contabo, Ubuntu 24.04)</w:t>
            </w:r>
          </w:p>
        </w:tc>
        <w:tc>
          <w:tcPr>
            <w:tcW w:type="dxa" w:w="3800"/>
            <w:tcMar>
              <w:top w:type="dxa" w:w="60"/>
              <w:left w:type="dxa" w:w="100"/>
              <w:bottom w:type="dxa" w:w="60"/>
              <w:right w:type="dxa" w:w="100"/>
            </w:tcMar>
          </w:tcPr>
          <w:p>
            <w:pPr>
              <w:spacing w:after="0" w:line="240"/>
            </w:pPr>
            <w:r>
              <w:rPr>
                <w:b w:val="false"/>
                <w:bCs w:val="false"/>
                <w:sz w:val="18"/>
                <w:szCs w:val="18"/>
              </w:rPr>
              <w:t xml:space="preserve">Everything runs on this one box</w:t>
            </w:r>
          </w:p>
        </w:tc>
      </w:tr>
      <w:tr>
        <w:tc>
          <w:tcPr>
            <w:tcW w:type="dxa" w:w="2300"/>
            <w:tcMar>
              <w:top w:type="dxa" w:w="60"/>
              <w:left w:type="dxa" w:w="100"/>
              <w:bottom w:type="dxa" w:w="60"/>
              <w:right w:type="dxa" w:w="100"/>
            </w:tcMar>
          </w:tcPr>
          <w:p>
            <w:pPr>
              <w:spacing w:after="0" w:line="240"/>
            </w:pPr>
            <w:r>
              <w:rPr>
                <w:b w:val="false"/>
                <w:bCs w:val="false"/>
                <w:sz w:val="18"/>
                <w:szCs w:val="18"/>
              </w:rPr>
              <w:t xml:space="preserve">Portal (what clients see)</w:t>
            </w:r>
          </w:p>
        </w:tc>
        <w:tc>
          <w:tcPr>
            <w:tcW w:type="dxa" w:w="3900"/>
            <w:tcMar>
              <w:top w:type="dxa" w:w="60"/>
              <w:left w:type="dxa" w:w="100"/>
              <w:bottom w:type="dxa" w:w="60"/>
              <w:right w:type="dxa" w:w="100"/>
            </w:tcMar>
          </w:tcPr>
          <w:p>
            <w:pPr>
              <w:spacing w:after="0" w:line="240"/>
            </w:pPr>
            <w:r>
              <w:rPr>
                <w:b w:val="false"/>
                <w:bCs w:val="false"/>
                <w:sz w:val="18"/>
                <w:szCs w:val="18"/>
              </w:rPr>
              <w:t xml:space="preserve">https://www.avortyx.com</w:t>
            </w:r>
          </w:p>
        </w:tc>
        <w:tc>
          <w:tcPr>
            <w:tcW w:type="dxa" w:w="3800"/>
            <w:tcMar>
              <w:top w:type="dxa" w:w="60"/>
              <w:left w:type="dxa" w:w="100"/>
              <w:bottom w:type="dxa" w:w="60"/>
              <w:right w:type="dxa" w:w="100"/>
            </w:tcMar>
          </w:tcPr>
          <w:p>
            <w:pPr>
              <w:spacing w:after="0" w:line="240"/>
            </w:pPr>
            <w:r>
              <w:rPr>
                <w:b w:val="false"/>
                <w:bCs w:val="false"/>
                <w:sz w:val="18"/>
                <w:szCs w:val="18"/>
              </w:rPr>
              <w:t xml:space="preserve">Front-end app, separate codebase</w:t>
            </w:r>
          </w:p>
        </w:tc>
      </w:tr>
      <w:tr>
        <w:tc>
          <w:tcPr>
            <w:tcW w:type="dxa" w:w="2300"/>
            <w:tcMar>
              <w:top w:type="dxa" w:w="60"/>
              <w:left w:type="dxa" w:w="100"/>
              <w:bottom w:type="dxa" w:w="60"/>
              <w:right w:type="dxa" w:w="100"/>
            </w:tcMar>
          </w:tcPr>
          <w:p>
            <w:pPr>
              <w:spacing w:after="0" w:line="240"/>
            </w:pPr>
            <w:r>
              <w:rPr>
                <w:b w:val="false"/>
                <w:bCs w:val="false"/>
                <w:sz w:val="18"/>
                <w:szCs w:val="18"/>
              </w:rPr>
              <w:t xml:space="preserve">API</w:t>
            </w:r>
          </w:p>
        </w:tc>
        <w:tc>
          <w:tcPr>
            <w:tcW w:type="dxa" w:w="3900"/>
            <w:tcMar>
              <w:top w:type="dxa" w:w="60"/>
              <w:left w:type="dxa" w:w="100"/>
              <w:bottom w:type="dxa" w:w="60"/>
              <w:right w:type="dxa" w:w="100"/>
            </w:tcMar>
          </w:tcPr>
          <w:p>
            <w:pPr>
              <w:spacing w:after="0" w:line="240"/>
            </w:pPr>
            <w:r>
              <w:rPr>
                <w:b w:val="false"/>
                <w:bCs w:val="false"/>
                <w:sz w:val="18"/>
                <w:szCs w:val="18"/>
              </w:rPr>
              <w:t xml:space="preserve">https://avortyx.io</w:t>
            </w:r>
          </w:p>
        </w:tc>
        <w:tc>
          <w:tcPr>
            <w:tcW w:type="dxa" w:w="3800"/>
            <w:tcMar>
              <w:top w:type="dxa" w:w="60"/>
              <w:left w:type="dxa" w:w="100"/>
              <w:bottom w:type="dxa" w:w="60"/>
              <w:right w:type="dxa" w:w="100"/>
            </w:tcMar>
          </w:tcPr>
          <w:p>
            <w:pPr>
              <w:spacing w:after="0" w:line="240"/>
            </w:pPr>
            <w:r>
              <w:rPr>
                <w:b w:val="false"/>
                <w:bCs w:val="false"/>
                <w:sz w:val="18"/>
                <w:szCs w:val="18"/>
              </w:rPr>
              <w:t xml:space="preserve">This Django project. Behind Cloudflare</w:t>
            </w:r>
          </w:p>
        </w:tc>
      </w:tr>
      <w:tr>
        <w:tc>
          <w:tcPr>
            <w:tcW w:type="dxa" w:w="2300"/>
            <w:tcMar>
              <w:top w:type="dxa" w:w="60"/>
              <w:left w:type="dxa" w:w="100"/>
              <w:bottom w:type="dxa" w:w="60"/>
              <w:right w:type="dxa" w:w="100"/>
            </w:tcMar>
          </w:tcPr>
          <w:p>
            <w:pPr>
              <w:spacing w:after="0" w:line="240"/>
            </w:pPr>
            <w:r>
              <w:rPr>
                <w:b w:val="false"/>
                <w:bCs w:val="false"/>
                <w:sz w:val="18"/>
                <w:szCs w:val="18"/>
              </w:rPr>
              <w:t xml:space="preserve">Recordings</w:t>
            </w:r>
          </w:p>
        </w:tc>
        <w:tc>
          <w:tcPr>
            <w:tcW w:type="dxa" w:w="3900"/>
            <w:tcMar>
              <w:top w:type="dxa" w:w="60"/>
              <w:left w:type="dxa" w:w="100"/>
              <w:bottom w:type="dxa" w:w="60"/>
              <w:right w:type="dxa" w:w="100"/>
            </w:tcMar>
          </w:tcPr>
          <w:p>
            <w:pPr>
              <w:spacing w:after="0" w:line="240"/>
            </w:pPr>
            <w:r>
              <w:rPr>
                <w:b w:val="false"/>
                <w:bCs w:val="false"/>
                <w:sz w:val="18"/>
                <w:szCs w:val="18"/>
              </w:rPr>
              <w:t xml:space="preserve">https://rec.v0l1.com</w:t>
            </w:r>
          </w:p>
        </w:tc>
        <w:tc>
          <w:tcPr>
            <w:tcW w:type="dxa" w:w="3800"/>
            <w:tcMar>
              <w:top w:type="dxa" w:w="60"/>
              <w:left w:type="dxa" w:w="100"/>
              <w:bottom w:type="dxa" w:w="60"/>
              <w:right w:type="dxa" w:w="100"/>
            </w:tcMar>
          </w:tcPr>
          <w:p>
            <w:pPr>
              <w:spacing w:after="0" w:line="240"/>
            </w:pPr>
            <w:r>
              <w:rPr>
                <w:b w:val="false"/>
                <w:bCs w:val="false"/>
                <w:sz w:val="18"/>
                <w:szCs w:val="18"/>
              </w:rPr>
              <w:t xml:space="preserve">Serves /var/spool/asterisk/recordings</w:t>
            </w:r>
          </w:p>
        </w:tc>
      </w:tr>
      <w:tr>
        <w:tc>
          <w:tcPr>
            <w:tcW w:type="dxa" w:w="2300"/>
            <w:tcMar>
              <w:top w:type="dxa" w:w="60"/>
              <w:left w:type="dxa" w:w="100"/>
              <w:bottom w:type="dxa" w:w="60"/>
              <w:right w:type="dxa" w:w="100"/>
            </w:tcMar>
          </w:tcPr>
          <w:p>
            <w:pPr>
              <w:spacing w:after="0" w:line="240"/>
            </w:pPr>
            <w:r>
              <w:rPr>
                <w:b w:val="false"/>
                <w:bCs w:val="false"/>
                <w:sz w:val="18"/>
                <w:szCs w:val="18"/>
              </w:rPr>
              <w:t xml:space="preserve">Asterisk</w:t>
            </w:r>
          </w:p>
        </w:tc>
        <w:tc>
          <w:tcPr>
            <w:tcW w:type="dxa" w:w="3900"/>
            <w:tcMar>
              <w:top w:type="dxa" w:w="60"/>
              <w:left w:type="dxa" w:w="100"/>
              <w:bottom w:type="dxa" w:w="60"/>
              <w:right w:type="dxa" w:w="100"/>
            </w:tcMar>
          </w:tcPr>
          <w:p>
            <w:pPr>
              <w:spacing w:after="0" w:line="240"/>
            </w:pPr>
            <w:r>
              <w:rPr>
                <w:b w:val="false"/>
                <w:bCs w:val="false"/>
                <w:sz w:val="18"/>
                <w:szCs w:val="18"/>
              </w:rPr>
              <w:t xml:space="preserve">Native on the host, not Docker</w:t>
            </w:r>
          </w:p>
        </w:tc>
        <w:tc>
          <w:tcPr>
            <w:tcW w:type="dxa" w:w="3800"/>
            <w:tcMar>
              <w:top w:type="dxa" w:w="60"/>
              <w:left w:type="dxa" w:w="100"/>
              <w:bottom w:type="dxa" w:w="60"/>
              <w:right w:type="dxa" w:w="100"/>
            </w:tcMar>
          </w:tcPr>
          <w:p>
            <w:pPr>
              <w:spacing w:after="0" w:line="240"/>
            </w:pPr>
            <w:r>
              <w:rPr>
                <w:b w:val="false"/>
                <w:bCs w:val="false"/>
                <w:sz w:val="18"/>
                <w:szCs w:val="18"/>
              </w:rPr>
              <w:t xml:space="preserve">Version 20.6</w:t>
            </w:r>
          </w:p>
        </w:tc>
      </w:tr>
      <w:tr>
        <w:tc>
          <w:tcPr>
            <w:tcW w:type="dxa" w:w="2300"/>
            <w:tcMar>
              <w:top w:type="dxa" w:w="60"/>
              <w:left w:type="dxa" w:w="100"/>
              <w:bottom w:type="dxa" w:w="60"/>
              <w:right w:type="dxa" w:w="100"/>
            </w:tcMar>
          </w:tcPr>
          <w:p>
            <w:pPr>
              <w:spacing w:after="0" w:line="240"/>
            </w:pPr>
            <w:r>
              <w:rPr>
                <w:b w:val="false"/>
                <w:bCs w:val="false"/>
                <w:sz w:val="18"/>
                <w:szCs w:val="18"/>
              </w:rPr>
              <w:t xml:space="preserve">Django + workers</w:t>
            </w:r>
          </w:p>
        </w:tc>
        <w:tc>
          <w:tcPr>
            <w:tcW w:type="dxa" w:w="3900"/>
            <w:tcMar>
              <w:top w:type="dxa" w:w="60"/>
              <w:left w:type="dxa" w:w="100"/>
              <w:bottom w:type="dxa" w:w="60"/>
              <w:right w:type="dxa" w:w="100"/>
            </w:tcMar>
          </w:tcPr>
          <w:p>
            <w:pPr>
              <w:spacing w:after="0" w:line="240"/>
            </w:pPr>
            <w:r>
              <w:rPr>
                <w:b w:val="false"/>
                <w:bCs w:val="false"/>
                <w:sz w:val="18"/>
                <w:szCs w:val="18"/>
              </w:rPr>
              <w:t xml:space="preserve">Docker Compose</w:t>
            </w:r>
          </w:p>
        </w:tc>
        <w:tc>
          <w:tcPr>
            <w:tcW w:type="dxa" w:w="3800"/>
            <w:tcMar>
              <w:top w:type="dxa" w:w="60"/>
              <w:left w:type="dxa" w:w="100"/>
              <w:bottom w:type="dxa" w:w="60"/>
              <w:right w:type="dxa" w:w="100"/>
            </w:tcMar>
          </w:tcPr>
          <w:p>
            <w:pPr>
              <w:spacing w:after="0" w:line="240"/>
            </w:pPr>
            <w:r>
              <w:rPr>
                <w:b w:val="false"/>
                <w:bCs w:val="false"/>
                <w:sz w:val="18"/>
                <w:szCs w:val="18"/>
              </w:rPr>
              <w:t xml:space="preserve">See below</w:t>
            </w:r>
          </w:p>
        </w:tc>
      </w:tr>
    </w:tbl>
    <w:p>
      <w:pPr>
        <w:spacing w:after="160"/>
      </w:pPr>
    </w:p>
    <w:p>
      <w:pPr>
        <w:pBdr>
          <w:left w:val="single" w:color="C00000" w:sz="12" w:space="12"/>
        </w:pBdr>
        <w:spacing w:after="180" w:before="60" w:line="280"/>
        <w:ind w:left="360"/>
      </w:pPr>
      <w:r>
        <w:rPr>
          <w:i/>
          <w:iCs/>
          <w:sz w:val="20"/>
          <w:szCs w:val="20"/>
        </w:rPr>
        <w:t xml:space="preserve">FRONTEND_URL must be https://www.avortyx.com and MEDIA_BASE_URL must be https://avortyx.io. These were never set until 1 October 2026, so every email link the platform had ever sent — invitations, password resets, access approvals — pointed at a domain with no pages on it and 404ed.</w:t>
      </w:r>
    </w:p>
    <w:p>
      <w:pPr>
        <w:pStyle w:val="Heading2"/>
        <w:spacing w:after="140" w:before="280"/>
      </w:pPr>
      <w:r>
        <w:t xml:space="preserve">3.2 Docker containers</w:t>
      </w:r>
    </w:p>
    <w:p>
      <w:pPr>
        <w:spacing w:after="16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4300"/>
      </w:tblGrid>
      <w:tr>
        <w:trPr>
          <w:tblHeader/>
        </w:trPr>
        <w:tc>
          <w:tcPr>
            <w:tcW w:type="dxa" w:w="1900"/>
            <w:shd w:fill="E8EDF2" w:val="clear"/>
            <w:tcMar>
              <w:top w:type="dxa" w:w="60"/>
              <w:left w:type="dxa" w:w="100"/>
              <w:bottom w:type="dxa" w:w="60"/>
              <w:right w:type="dxa" w:w="100"/>
            </w:tcMar>
          </w:tcPr>
          <w:p>
            <w:pPr>
              <w:spacing w:after="0" w:line="240"/>
            </w:pPr>
            <w:r>
              <w:rPr>
                <w:b/>
                <w:bCs/>
                <w:sz w:val="18"/>
                <w:szCs w:val="18"/>
              </w:rPr>
              <w:t xml:space="preserve">Container</w:t>
            </w:r>
          </w:p>
        </w:tc>
        <w:tc>
          <w:tcPr>
            <w:tcW w:type="dxa" w:w="3800"/>
            <w:shd w:fill="E8EDF2" w:val="clear"/>
            <w:tcMar>
              <w:top w:type="dxa" w:w="60"/>
              <w:left w:type="dxa" w:w="100"/>
              <w:bottom w:type="dxa" w:w="60"/>
              <w:right w:type="dxa" w:w="100"/>
            </w:tcMar>
          </w:tcPr>
          <w:p>
            <w:pPr>
              <w:spacing w:after="0" w:line="240"/>
            </w:pPr>
            <w:r>
              <w:rPr>
                <w:b/>
                <w:bCs/>
                <w:sz w:val="18"/>
                <w:szCs w:val="18"/>
              </w:rPr>
              <w:t xml:space="preserve">Command</w:t>
            </w:r>
          </w:p>
        </w:tc>
        <w:tc>
          <w:tcPr>
            <w:tcW w:type="dxa" w:w="4300"/>
            <w:shd w:fill="E8EDF2" w:val="clear"/>
            <w:tcMar>
              <w:top w:type="dxa" w:w="60"/>
              <w:left w:type="dxa" w:w="100"/>
              <w:bottom w:type="dxa" w:w="60"/>
              <w:right w:type="dxa" w:w="100"/>
            </w:tcMar>
          </w:tcPr>
          <w:p>
            <w:pPr>
              <w:spacing w:after="0" w:line="240"/>
            </w:pPr>
            <w:r>
              <w:rPr>
                <w:b/>
                <w:bCs/>
                <w:sz w:val="18"/>
                <w:szCs w:val="18"/>
              </w:rPr>
              <w:t xml:space="preserve">What it is for</w:t>
            </w:r>
          </w:p>
        </w:tc>
      </w:tr>
      <w:tr>
        <w:tc>
          <w:tcPr>
            <w:tcW w:type="dxa" w:w="1900"/>
            <w:tcMar>
              <w:top w:type="dxa" w:w="60"/>
              <w:left w:type="dxa" w:w="100"/>
              <w:bottom w:type="dxa" w:w="60"/>
              <w:right w:type="dxa" w:w="100"/>
            </w:tcMar>
          </w:tcPr>
          <w:p>
            <w:pPr>
              <w:spacing w:after="0" w:line="240"/>
            </w:pPr>
            <w:r>
              <w:rPr>
                <w:b w:val="false"/>
                <w:bCs w:val="false"/>
                <w:sz w:val="18"/>
                <w:szCs w:val="18"/>
              </w:rPr>
              <w:t xml:space="preserve">web</w:t>
            </w:r>
          </w:p>
        </w:tc>
        <w:tc>
          <w:tcPr>
            <w:tcW w:type="dxa" w:w="3800"/>
            <w:tcMar>
              <w:top w:type="dxa" w:w="60"/>
              <w:left w:type="dxa" w:w="100"/>
              <w:bottom w:type="dxa" w:w="60"/>
              <w:right w:type="dxa" w:w="100"/>
            </w:tcMar>
          </w:tcPr>
          <w:p>
            <w:pPr>
              <w:spacing w:after="0" w:line="240"/>
            </w:pPr>
            <w:r>
              <w:rPr>
                <w:b w:val="false"/>
                <w:bCs w:val="false"/>
                <w:sz w:val="18"/>
                <w:szCs w:val="18"/>
              </w:rPr>
              <w:t xml:space="preserve">daphne -b 0.0.0.0 -p 8000 config.asgi:application</w:t>
            </w:r>
          </w:p>
        </w:tc>
        <w:tc>
          <w:tcPr>
            <w:tcW w:type="dxa" w:w="4300"/>
            <w:tcMar>
              <w:top w:type="dxa" w:w="60"/>
              <w:left w:type="dxa" w:w="100"/>
              <w:bottom w:type="dxa" w:w="60"/>
              <w:right w:type="dxa" w:w="100"/>
            </w:tcMar>
          </w:tcPr>
          <w:p>
            <w:pPr>
              <w:spacing w:after="0" w:line="240"/>
            </w:pPr>
            <w:r>
              <w:rPr>
                <w:b w:val="false"/>
                <w:bCs w:val="false"/>
                <w:sz w:val="18"/>
                <w:szCs w:val="18"/>
              </w:rPr>
              <w:t xml:space="preserve">The Django API and WebSockets. This is what Asterisk talks to</w:t>
            </w:r>
          </w:p>
        </w:tc>
      </w:tr>
      <w:tr>
        <w:tc>
          <w:tcPr>
            <w:tcW w:type="dxa" w:w="1900"/>
            <w:tcMar>
              <w:top w:type="dxa" w:w="60"/>
              <w:left w:type="dxa" w:w="100"/>
              <w:bottom w:type="dxa" w:w="60"/>
              <w:right w:type="dxa" w:w="100"/>
            </w:tcMar>
          </w:tcPr>
          <w:p>
            <w:pPr>
              <w:spacing w:after="0" w:line="240"/>
            </w:pPr>
            <w:r>
              <w:rPr>
                <w:b w:val="false"/>
                <w:bCs w:val="false"/>
                <w:sz w:val="18"/>
                <w:szCs w:val="18"/>
              </w:rPr>
              <w:t xml:space="preserve">celery_worker</w:t>
            </w:r>
          </w:p>
        </w:tc>
        <w:tc>
          <w:tcPr>
            <w:tcW w:type="dxa" w:w="3800"/>
            <w:tcMar>
              <w:top w:type="dxa" w:w="60"/>
              <w:left w:type="dxa" w:w="100"/>
              <w:bottom w:type="dxa" w:w="60"/>
              <w:right w:type="dxa" w:w="100"/>
            </w:tcMar>
          </w:tcPr>
          <w:p>
            <w:pPr>
              <w:spacing w:after="0" w:line="240"/>
            </w:pPr>
            <w:r>
              <w:rPr>
                <w:b w:val="false"/>
                <w:bCs w:val="false"/>
                <w:sz w:val="18"/>
                <w:szCs w:val="18"/>
              </w:rPr>
              <w:t xml:space="preserve">celery -A config worker</w:t>
            </w:r>
          </w:p>
        </w:tc>
        <w:tc>
          <w:tcPr>
            <w:tcW w:type="dxa" w:w="4300"/>
            <w:tcMar>
              <w:top w:type="dxa" w:w="60"/>
              <w:left w:type="dxa" w:w="100"/>
              <w:bottom w:type="dxa" w:w="60"/>
              <w:right w:type="dxa" w:w="100"/>
            </w:tcMar>
          </w:tcPr>
          <w:p>
            <w:pPr>
              <w:spacing w:after="0" w:line="240"/>
            </w:pPr>
            <w:r>
              <w:rPr>
                <w:b w:val="false"/>
                <w:bCs w:val="false"/>
                <w:sz w:val="18"/>
                <w:szCs w:val="18"/>
              </w:rPr>
              <w:t xml:space="preserve">Background jobs — carrier lookup, analytics mirroring, webhooks, emails</w:t>
            </w:r>
          </w:p>
        </w:tc>
      </w:tr>
      <w:tr>
        <w:tc>
          <w:tcPr>
            <w:tcW w:type="dxa" w:w="1900"/>
            <w:tcMar>
              <w:top w:type="dxa" w:w="60"/>
              <w:left w:type="dxa" w:w="100"/>
              <w:bottom w:type="dxa" w:w="60"/>
              <w:right w:type="dxa" w:w="100"/>
            </w:tcMar>
          </w:tcPr>
          <w:p>
            <w:pPr>
              <w:spacing w:after="0" w:line="240"/>
            </w:pPr>
            <w:r>
              <w:rPr>
                <w:b w:val="false"/>
                <w:bCs w:val="false"/>
                <w:sz w:val="18"/>
                <w:szCs w:val="18"/>
              </w:rPr>
              <w:t xml:space="preserve">celery_beat</w:t>
            </w:r>
          </w:p>
        </w:tc>
        <w:tc>
          <w:tcPr>
            <w:tcW w:type="dxa" w:w="3800"/>
            <w:tcMar>
              <w:top w:type="dxa" w:w="60"/>
              <w:left w:type="dxa" w:w="100"/>
              <w:bottom w:type="dxa" w:w="60"/>
              <w:right w:type="dxa" w:w="100"/>
            </w:tcMar>
          </w:tcPr>
          <w:p>
            <w:pPr>
              <w:spacing w:after="0" w:line="240"/>
            </w:pPr>
            <w:r>
              <w:rPr>
                <w:b w:val="false"/>
                <w:bCs w:val="false"/>
                <w:sz w:val="18"/>
                <w:szCs w:val="18"/>
              </w:rPr>
              <w:t xml:space="preserve">celery -A config beat</w:t>
            </w:r>
          </w:p>
        </w:tc>
        <w:tc>
          <w:tcPr>
            <w:tcW w:type="dxa" w:w="4300"/>
            <w:tcMar>
              <w:top w:type="dxa" w:w="60"/>
              <w:left w:type="dxa" w:w="100"/>
              <w:bottom w:type="dxa" w:w="60"/>
              <w:right w:type="dxa" w:w="100"/>
            </w:tcMar>
          </w:tcPr>
          <w:p>
            <w:pPr>
              <w:spacing w:after="0" w:line="240"/>
            </w:pPr>
            <w:r>
              <w:rPr>
                <w:b w:val="false"/>
                <w:bCs w:val="false"/>
                <w:sz w:val="18"/>
                <w:szCs w:val="18"/>
              </w:rPr>
              <w:t xml:space="preserve">The scheduler that fires recurring tasks</w:t>
            </w:r>
          </w:p>
        </w:tc>
      </w:tr>
      <w:tr>
        <w:tc>
          <w:tcPr>
            <w:tcW w:type="dxa" w:w="1900"/>
            <w:tcMar>
              <w:top w:type="dxa" w:w="60"/>
              <w:left w:type="dxa" w:w="100"/>
              <w:bottom w:type="dxa" w:w="60"/>
              <w:right w:type="dxa" w:w="100"/>
            </w:tcMar>
          </w:tcPr>
          <w:p>
            <w:pPr>
              <w:spacing w:after="0" w:line="240"/>
            </w:pPr>
            <w:r>
              <w:rPr>
                <w:b w:val="false"/>
                <w:bCs w:val="false"/>
                <w:sz w:val="18"/>
                <w:szCs w:val="18"/>
              </w:rPr>
              <w:t xml:space="preserve">postgres</w:t>
            </w:r>
          </w:p>
        </w:tc>
        <w:tc>
          <w:tcPr>
            <w:tcW w:type="dxa" w:w="3800"/>
            <w:tcMar>
              <w:top w:type="dxa" w:w="60"/>
              <w:left w:type="dxa" w:w="100"/>
              <w:bottom w:type="dxa" w:w="60"/>
              <w:right w:type="dxa" w:w="100"/>
            </w:tcMar>
          </w:tcPr>
          <w:p>
            <w:pPr>
              <w:spacing w:after="0" w:line="240"/>
            </w:pPr>
            <w:r>
              <w:rPr>
                <w:b w:val="false"/>
                <w:bCs w:val="false"/>
                <w:sz w:val="18"/>
                <w:szCs w:val="18"/>
              </w:rPr>
              <w:t xml:space="preserve">postgres:16-alpine</w:t>
            </w:r>
          </w:p>
        </w:tc>
        <w:tc>
          <w:tcPr>
            <w:tcW w:type="dxa" w:w="4300"/>
            <w:tcMar>
              <w:top w:type="dxa" w:w="60"/>
              <w:left w:type="dxa" w:w="100"/>
              <w:bottom w:type="dxa" w:w="60"/>
              <w:right w:type="dxa" w:w="100"/>
            </w:tcMar>
          </w:tcPr>
          <w:p>
            <w:pPr>
              <w:spacing w:after="0" w:line="240"/>
            </w:pPr>
            <w:r>
              <w:rPr>
                <w:b w:val="false"/>
                <w:bCs w:val="false"/>
                <w:sz w:val="18"/>
                <w:szCs w:val="18"/>
              </w:rPr>
              <w:t xml:space="preserve">The database. Not reachable from the internet</w:t>
            </w:r>
          </w:p>
        </w:tc>
      </w:tr>
      <w:tr>
        <w:tc>
          <w:tcPr>
            <w:tcW w:type="dxa" w:w="1900"/>
            <w:tcMar>
              <w:top w:type="dxa" w:w="60"/>
              <w:left w:type="dxa" w:w="100"/>
              <w:bottom w:type="dxa" w:w="60"/>
              <w:right w:type="dxa" w:w="100"/>
            </w:tcMar>
          </w:tcPr>
          <w:p>
            <w:pPr>
              <w:spacing w:after="0" w:line="240"/>
            </w:pPr>
            <w:r>
              <w:rPr>
                <w:b w:val="false"/>
                <w:bCs w:val="false"/>
                <w:sz w:val="18"/>
                <w:szCs w:val="18"/>
              </w:rPr>
              <w:t xml:space="preserve">redis</w:t>
            </w:r>
          </w:p>
        </w:tc>
        <w:tc>
          <w:tcPr>
            <w:tcW w:type="dxa" w:w="3800"/>
            <w:tcMar>
              <w:top w:type="dxa" w:w="60"/>
              <w:left w:type="dxa" w:w="100"/>
              <w:bottom w:type="dxa" w:w="60"/>
              <w:right w:type="dxa" w:w="100"/>
            </w:tcMar>
          </w:tcPr>
          <w:p>
            <w:pPr>
              <w:spacing w:after="0" w:line="240"/>
            </w:pPr>
            <w:r>
              <w:rPr>
                <w:b w:val="false"/>
                <w:bCs w:val="false"/>
                <w:sz w:val="18"/>
                <w:szCs w:val="18"/>
              </w:rPr>
              <w:t xml:space="preserve">redis:7-alpine</w:t>
            </w:r>
          </w:p>
        </w:tc>
        <w:tc>
          <w:tcPr>
            <w:tcW w:type="dxa" w:w="4300"/>
            <w:tcMar>
              <w:top w:type="dxa" w:w="60"/>
              <w:left w:type="dxa" w:w="100"/>
              <w:bottom w:type="dxa" w:w="60"/>
              <w:right w:type="dxa" w:w="100"/>
            </w:tcMar>
          </w:tcPr>
          <w:p>
            <w:pPr>
              <w:spacing w:after="0" w:line="240"/>
            </w:pPr>
            <w:r>
              <w:rPr>
                <w:b w:val="false"/>
                <w:bCs w:val="false"/>
                <w:sz w:val="18"/>
                <w:szCs w:val="18"/>
              </w:rPr>
              <w:t xml:space="preserve">Celery queue, cache, WebSocket channel layer. Not reachable from the internet</w:t>
            </w:r>
          </w:p>
        </w:tc>
      </w:tr>
      <w:tr>
        <w:tc>
          <w:tcPr>
            <w:tcW w:type="dxa" w:w="1900"/>
            <w:tcMar>
              <w:top w:type="dxa" w:w="60"/>
              <w:left w:type="dxa" w:w="100"/>
              <w:bottom w:type="dxa" w:w="60"/>
              <w:right w:type="dxa" w:w="100"/>
            </w:tcMar>
          </w:tcPr>
          <w:p>
            <w:pPr>
              <w:spacing w:after="0" w:line="240"/>
            </w:pPr>
            <w:r>
              <w:rPr>
                <w:b w:val="false"/>
                <w:bCs w:val="false"/>
                <w:sz w:val="18"/>
                <w:szCs w:val="18"/>
              </w:rPr>
              <w:t xml:space="preserve">pgbouncer</w:t>
            </w:r>
          </w:p>
        </w:tc>
        <w:tc>
          <w:tcPr>
            <w:tcW w:type="dxa" w:w="3800"/>
            <w:tcMar>
              <w:top w:type="dxa" w:w="60"/>
              <w:left w:type="dxa" w:w="100"/>
              <w:bottom w:type="dxa" w:w="60"/>
              <w:right w:type="dxa" w:w="100"/>
            </w:tcMar>
          </w:tcPr>
          <w:p>
            <w:pPr>
              <w:spacing w:after="0" w:line="240"/>
            </w:pPr>
            <w:r>
              <w:rPr>
                <w:b w:val="false"/>
                <w:bCs w:val="false"/>
                <w:sz w:val="18"/>
                <w:szCs w:val="18"/>
              </w:rPr>
              <w:t xml:space="preserve">edoburu/pgbouncer</w:t>
            </w:r>
          </w:p>
        </w:tc>
        <w:tc>
          <w:tcPr>
            <w:tcW w:type="dxa" w:w="4300"/>
            <w:tcMar>
              <w:top w:type="dxa" w:w="60"/>
              <w:left w:type="dxa" w:w="100"/>
              <w:bottom w:type="dxa" w:w="60"/>
              <w:right w:type="dxa" w:w="100"/>
            </w:tcMar>
          </w:tcPr>
          <w:p>
            <w:pPr>
              <w:spacing w:after="0" w:line="240"/>
            </w:pPr>
            <w:r>
              <w:rPr>
                <w:b w:val="false"/>
                <w:bCs w:val="false"/>
                <w:sz w:val="18"/>
                <w:szCs w:val="18"/>
              </w:rPr>
              <w:t xml:space="preserve">Connection pooling in front of Postgres</w:t>
            </w:r>
          </w:p>
        </w:tc>
      </w:tr>
    </w:tbl>
    <w:p>
      <w:pPr>
        <w:spacing w:after="160"/>
      </w:pPr>
    </w:p>
    <w:p>
      <w:pPr>
        <w:pStyle w:val="Heading2"/>
        <w:spacing w:after="140" w:before="280"/>
      </w:pPr>
      <w:r>
        <w:t xml:space="preserve">3.3 The request path from the internet</w:t>
      </w:r>
    </w:p>
    <w:p>
      <w:pPr>
        <w:shd w:fill="F4F6F8" w:val="clear"/>
        <w:spacing w:after="0" w:line="240"/>
        <w:ind w:left="360"/>
      </w:pPr>
      <w:r>
        <w:rPr>
          <w:rFonts w:ascii="Consolas" w:cs="Consolas" w:eastAsia="Consolas" w:hAnsi="Consolas"/>
          <w:sz w:val="18"/>
          <w:szCs w:val="18"/>
        </w:rPr>
        <w:t xml:space="preserve">browser -&gt; Cloudflare -&gt; nginx (port 443) -&gt; daphne (port 8000) -&gt; Django</w:t>
      </w:r>
    </w:p>
    <w:p>
      <w:pPr>
        <w:shd w:fill="F4F6F8" w:val="clear"/>
        <w:spacing w:after="0" w:line="240"/>
        <w:ind w:left="360"/>
      </w:pPr>
      <w:r>
        <w:rPr>
          <w:rFonts w:ascii="Consolas" w:cs="Consolas" w:eastAsia="Consolas" w:hAnsi="Consolas"/>
          <w:sz w:val="18"/>
          <w:szCs w:val="18"/>
        </w:rPr>
        <w:t xml:space="preserve"> </w:t>
      </w:r>
    </w:p>
    <w:p>
      <w:pPr>
        <w:shd w:fill="F4F6F8" w:val="clear"/>
        <w:spacing w:after="0" w:line="240"/>
        <w:ind w:left="360"/>
      </w:pPr>
      <w:r>
        <w:rPr>
          <w:rFonts w:ascii="Consolas" w:cs="Consolas" w:eastAsia="Consolas" w:hAnsi="Consolas"/>
          <w:sz w:val="18"/>
          <w:szCs w:val="18"/>
        </w:rPr>
        <w:t xml:space="preserve">Asterisk  -&gt; nginx (localhost) -&gt; daphne -&gt; Django</w:t>
      </w:r>
    </w:p>
    <w:p>
      <w:pPr>
        <w:shd w:fill="F4F6F8" w:val="clear"/>
        <w:spacing w:after="0" w:line="240"/>
        <w:ind w:left="360"/>
      </w:pPr>
      <w:r>
        <w:rPr>
          <w:rFonts w:ascii="Consolas" w:cs="Consolas" w:eastAsia="Consolas" w:hAnsi="Consolas"/>
          <w:sz w:val="18"/>
          <w:szCs w:val="18"/>
        </w:rPr>
        <w:t xml:space="preserve">   the Asterisk callbacks use location ^~ /api/twilio/asterisk/</w:t>
      </w:r>
    </w:p>
    <w:p>
      <w:pPr>
        <w:shd w:fill="F4F6F8" w:val="clear"/>
        <w:spacing w:after="160" w:line="240"/>
        <w:ind w:left="360"/>
      </w:pPr>
      <w:r>
        <w:rPr>
          <w:rFonts w:ascii="Consolas" w:cs="Consolas" w:eastAsia="Consolas" w:hAnsi="Consolas"/>
          <w:sz w:val="18"/>
          <w:szCs w:val="18"/>
        </w:rPr>
        <w:t xml:space="preserve">   with NO rate limiting, deliberately - a rate limit there drops calls</w:t>
      </w:r>
    </w:p>
    <w:p>
      <w:pPr>
        <w:spacing w:after="140" w:line="280"/>
      </w:pPr>
      <w:r>
        <w:rPr>
          <w:b w:val="false"/>
          <w:bCs w:val="false"/>
          <w:sz w:val="21"/>
          <w:szCs w:val="21"/>
        </w:rPr>
        <w:t xml:space="preserve">nginx config lives at </w:t>
      </w:r>
      <w:r>
        <w:rPr>
          <w:rFonts w:ascii="Consolas" w:cs="Consolas" w:eastAsia="Consolas" w:hAnsi="Consolas"/>
          <w:b w:val="false"/>
          <w:bCs w:val="false"/>
          <w:color w:val="0B5394"/>
          <w:sz w:val="21"/>
          <w:szCs w:val="21"/>
        </w:rPr>
        <w:t xml:space="preserve">/etc/nginx/sites-enabled/callplatform</w:t>
      </w:r>
      <w:r>
        <w:rPr>
          <w:b w:val="false"/>
          <w:bCs w:val="false"/>
          <w:sz w:val="21"/>
          <w:szCs w:val="21"/>
        </w:rPr>
        <w:t xml:space="preserve">. It sets </w:t>
      </w:r>
      <w:r>
        <w:rPr>
          <w:rFonts w:ascii="Consolas" w:cs="Consolas" w:eastAsia="Consolas" w:hAnsi="Consolas"/>
          <w:b w:val="false"/>
          <w:bCs w:val="false"/>
          <w:color w:val="0B5394"/>
          <w:sz w:val="21"/>
          <w:szCs w:val="21"/>
        </w:rPr>
        <w:t xml:space="preserve">real_ip_header CF-Connecting-IP</w:t>
      </w:r>
      <w:r>
        <w:rPr>
          <w:b w:val="false"/>
          <w:bCs w:val="false"/>
          <w:sz w:val="21"/>
          <w:szCs w:val="21"/>
        </w:rPr>
        <w:t xml:space="preserve"> so Django sees the real visitor address rather than Cloudflare's.</w:t>
      </w:r>
    </w:p>
    <w:p>
      <w:pPr>
        <w:pStyle w:val="Heading1"/>
        <w:pageBreakBefore/>
        <w:spacing w:after="180" w:before="360"/>
      </w:pPr>
      <w:r>
        <w:t xml:space="preserve">4. The data model</w:t>
      </w:r>
    </w:p>
    <w:p>
      <w:pPr>
        <w:spacing w:after="140" w:line="280"/>
      </w:pPr>
      <w:r>
        <w:rPr>
          <w:sz w:val="21"/>
          <w:szCs w:val="21"/>
        </w:rPr>
        <w:t xml:space="preserve">Thirty-odd models across nineteen Django apps. This section covers every one that matters, grouped by what it is for.</w:t>
      </w:r>
    </w:p>
    <w:p>
      <w:pPr>
        <w:pStyle w:val="Heading2"/>
        <w:spacing w:after="140" w:before="280"/>
      </w:pPr>
      <w:r>
        <w:t xml:space="preserve">4.1 How everything connects</w:t>
      </w:r>
    </w:p>
    <w:p>
      <w:pPr>
        <w:shd w:fill="F4F6F8" w:val="clear"/>
        <w:spacing w:after="0" w:line="240"/>
        <w:ind w:left="360"/>
      </w:pPr>
      <w:r>
        <w:rPr>
          <w:rFonts w:ascii="Consolas" w:cs="Consolas" w:eastAsia="Consolas" w:hAnsi="Consolas"/>
          <w:sz w:val="18"/>
          <w:szCs w:val="18"/>
        </w:rPr>
        <w:t xml:space="preserve">                        Organization</w:t>
      </w:r>
    </w:p>
    <w:p>
      <w:pPr>
        <w:shd w:fill="F4F6F8" w:val="clear"/>
        <w:spacing w:after="0" w:line="240"/>
        <w:ind w:left="360"/>
      </w:pPr>
      <w:r>
        <w:rPr>
          <w:rFonts w:ascii="Consolas" w:cs="Consolas" w:eastAsia="Consolas" w:hAnsi="Consolas"/>
          <w:sz w:val="18"/>
          <w:szCs w:val="18"/>
        </w:rPr>
        <w:t xml:space="preserve">                   (one per client workspace)</w:t>
      </w:r>
    </w:p>
    <w:p>
      <w:pPr>
        <w:shd w:fill="F4F6F8" w:val="clear"/>
        <w:spacing w:after="0" w:line="240"/>
        <w:ind w:left="360"/>
      </w:pPr>
      <w:r>
        <w:rPr>
          <w:rFonts w:ascii="Consolas" w:cs="Consolas" w:eastAsia="Consolas" w:hAnsi="Consolas"/>
          <w:sz w:val="18"/>
          <w:szCs w:val="18"/>
        </w:rPr>
        <w:t xml:space="preserve">                             |</w:t>
      </w:r>
    </w:p>
    <w:p>
      <w:pPr>
        <w:shd w:fill="F4F6F8" w:val="clear"/>
        <w:spacing w:after="0" w:line="240"/>
        <w:ind w:left="360"/>
      </w:pPr>
      <w:r>
        <w:rPr>
          <w:rFonts w:ascii="Consolas" w:cs="Consolas" w:eastAsia="Consolas" w:hAnsi="Consolas"/>
          <w:sz w:val="18"/>
          <w:szCs w:val="18"/>
        </w:rPr>
        <w:t xml:space="preserve">      +----------+-----------+-----------+-----------+</w:t>
      </w:r>
    </w:p>
    <w:p>
      <w:pPr>
        <w:shd w:fill="F4F6F8" w:val="clear"/>
        <w:spacing w:after="0" w:line="240"/>
        <w:ind w:left="360"/>
      </w:pPr>
      <w:r>
        <w:rPr>
          <w:rFonts w:ascii="Consolas" w:cs="Consolas" w:eastAsia="Consolas" w:hAnsi="Consolas"/>
          <w:sz w:val="18"/>
          <w:szCs w:val="18"/>
        </w:rPr>
        <w:t xml:space="preserve">      |          |           |           |           |</w:t>
      </w:r>
    </w:p>
    <w:p>
      <w:pPr>
        <w:shd w:fill="F4F6F8" w:val="clear"/>
        <w:spacing w:after="0" w:line="240"/>
        <w:ind w:left="360"/>
      </w:pPr>
      <w:r>
        <w:rPr>
          <w:rFonts w:ascii="Consolas" w:cs="Consolas" w:eastAsia="Consolas" w:hAnsi="Consolas"/>
          <w:sz w:val="18"/>
          <w:szCs w:val="18"/>
        </w:rPr>
        <w:t xml:space="preserve">    User      Campaign    Buyer      Publisher   BillingAccount</w:t>
      </w:r>
    </w:p>
    <w:p>
      <w:pPr>
        <w:shd w:fill="F4F6F8" w:val="clear"/>
        <w:spacing w:after="0" w:line="240"/>
        <w:ind w:left="360"/>
      </w:pPr>
      <w:r>
        <w:rPr>
          <w:rFonts w:ascii="Consolas" w:cs="Consolas" w:eastAsia="Consolas" w:hAnsi="Consolas"/>
          <w:sz w:val="18"/>
          <w:szCs w:val="18"/>
        </w:rPr>
        <w:t xml:space="preserve">      |          |           |           |           |</w:t>
      </w:r>
    </w:p>
    <w:p>
      <w:pPr>
        <w:shd w:fill="F4F6F8" w:val="clear"/>
        <w:spacing w:after="0" w:line="240"/>
        <w:ind w:left="360"/>
      </w:pPr>
      <w:r>
        <w:rPr>
          <w:rFonts w:ascii="Consolas" w:cs="Consolas" w:eastAsia="Consolas" w:hAnsi="Consolas"/>
          <w:sz w:val="18"/>
          <w:szCs w:val="18"/>
        </w:rPr>
        <w:t xml:space="preserve">      |          |        Destination    |      Transaction</w:t>
      </w:r>
    </w:p>
    <w:p>
      <w:pPr>
        <w:shd w:fill="F4F6F8" w:val="clear"/>
        <w:spacing w:after="0" w:line="240"/>
        <w:ind w:left="360"/>
      </w:pPr>
      <w:r>
        <w:rPr>
          <w:rFonts w:ascii="Consolas" w:cs="Consolas" w:eastAsia="Consolas" w:hAnsi="Consolas"/>
          <w:sz w:val="18"/>
          <w:szCs w:val="18"/>
        </w:rPr>
        <w:t xml:space="preserve">      |          |        BuyerCap    PublisherCap  Invoice</w:t>
      </w:r>
    </w:p>
    <w:p>
      <w:pPr>
        <w:shd w:fill="F4F6F8" w:val="clear"/>
        <w:spacing w:after="0" w:line="240"/>
        <w:ind w:left="360"/>
      </w:pPr>
      <w:r>
        <w:rPr>
          <w:rFonts w:ascii="Consolas" w:cs="Consolas" w:eastAsia="Consolas" w:hAnsi="Consolas"/>
          <w:sz w:val="18"/>
          <w:szCs w:val="18"/>
        </w:rPr>
        <w:t xml:space="preserve">      |          |        BuyerCampaign</w:t>
      </w:r>
    </w:p>
    <w:p>
      <w:pPr>
        <w:shd w:fill="F4F6F8" w:val="clear"/>
        <w:spacing w:after="0" w:line="240"/>
        <w:ind w:left="360"/>
      </w:pPr>
      <w:r>
        <w:rPr>
          <w:rFonts w:ascii="Consolas" w:cs="Consolas" w:eastAsia="Consolas" w:hAnsi="Consolas"/>
          <w:sz w:val="18"/>
          <w:szCs w:val="18"/>
        </w:rPr>
        <w:t xml:space="preserve">      |          |</w:t>
      </w:r>
    </w:p>
    <w:p>
      <w:pPr>
        <w:shd w:fill="F4F6F8" w:val="clear"/>
        <w:spacing w:after="0" w:line="240"/>
        <w:ind w:left="360"/>
      </w:pPr>
      <w:r>
        <w:rPr>
          <w:rFonts w:ascii="Consolas" w:cs="Consolas" w:eastAsia="Consolas" w:hAnsi="Consolas"/>
          <w:sz w:val="18"/>
          <w:szCs w:val="18"/>
        </w:rPr>
        <w:t xml:space="preserve">      |     PhoneNumber -------+</w:t>
      </w:r>
    </w:p>
    <w:p>
      <w:pPr>
        <w:shd w:fill="F4F6F8" w:val="clear"/>
        <w:spacing w:after="0" w:line="240"/>
        <w:ind w:left="360"/>
      </w:pPr>
      <w:r>
        <w:rPr>
          <w:rFonts w:ascii="Consolas" w:cs="Consolas" w:eastAsia="Consolas" w:hAnsi="Consolas"/>
          <w:sz w:val="18"/>
          <w:szCs w:val="18"/>
        </w:rPr>
        <w:t xml:space="preserve">      |     RoutingRule        |</w:t>
      </w:r>
    </w:p>
    <w:p>
      <w:pPr>
        <w:shd w:fill="F4F6F8" w:val="clear"/>
        <w:spacing w:after="0" w:line="240"/>
        <w:ind w:left="360"/>
      </w:pPr>
      <w:r>
        <w:rPr>
          <w:rFonts w:ascii="Consolas" w:cs="Consolas" w:eastAsia="Consolas" w:hAnsi="Consolas"/>
          <w:sz w:val="18"/>
          <w:szCs w:val="18"/>
        </w:rPr>
        <w:t xml:space="preserve">      |       |                |</w:t>
      </w:r>
    </w:p>
    <w:p>
      <w:pPr>
        <w:shd w:fill="F4F6F8" w:val="clear"/>
        <w:spacing w:after="0" w:line="240"/>
        <w:ind w:left="360"/>
      </w:pPr>
      <w:r>
        <w:rPr>
          <w:rFonts w:ascii="Consolas" w:cs="Consolas" w:eastAsia="Consolas" w:hAnsi="Consolas"/>
          <w:sz w:val="18"/>
          <w:szCs w:val="18"/>
        </w:rPr>
        <w:t xml:space="preserve">      |    RuleCondition       |</w:t>
      </w:r>
    </w:p>
    <w:p>
      <w:pPr>
        <w:shd w:fill="F4F6F8" w:val="clear"/>
        <w:spacing w:after="0" w:line="240"/>
        <w:ind w:left="360"/>
      </w:pPr>
      <w:r>
        <w:rPr>
          <w:rFonts w:ascii="Consolas" w:cs="Consolas" w:eastAsia="Consolas" w:hAnsi="Consolas"/>
          <w:sz w:val="18"/>
          <w:szCs w:val="18"/>
        </w:rPr>
        <w:t xml:space="preserve">      |    RuleDestination     |</w:t>
      </w:r>
    </w:p>
    <w:p>
      <w:pPr>
        <w:shd w:fill="F4F6F8" w:val="clear"/>
        <w:spacing w:after="0" w:line="240"/>
        <w:ind w:left="360"/>
      </w:pPr>
      <w:r>
        <w:rPr>
          <w:rFonts w:ascii="Consolas" w:cs="Consolas" w:eastAsia="Consolas" w:hAnsi="Consolas"/>
          <w:sz w:val="18"/>
          <w:szCs w:val="18"/>
        </w:rPr>
        <w:t xml:space="preserve">      |                        |</w:t>
      </w:r>
    </w:p>
    <w:p>
      <w:pPr>
        <w:shd w:fill="F4F6F8" w:val="clear"/>
        <w:spacing w:after="0" w:line="240"/>
        <w:ind w:left="360"/>
      </w:pPr>
      <w:r>
        <w:rPr>
          <w:rFonts w:ascii="Consolas" w:cs="Consolas" w:eastAsia="Consolas" w:hAnsi="Consolas"/>
          <w:sz w:val="18"/>
          <w:szCs w:val="18"/>
        </w:rPr>
        <w:t xml:space="preserve">      +------&gt; CallLog &lt;-------+   (the record of one call)</w:t>
      </w:r>
    </w:p>
    <w:p>
      <w:pPr>
        <w:shd w:fill="F4F6F8" w:val="clear"/>
        <w:spacing w:after="0" w:line="240"/>
        <w:ind w:left="360"/>
      </w:pPr>
      <w:r>
        <w:rPr>
          <w:rFonts w:ascii="Consolas" w:cs="Consolas" w:eastAsia="Consolas" w:hAnsi="Consolas"/>
          <w:sz w:val="18"/>
          <w:szCs w:val="18"/>
        </w:rPr>
        <w:t xml:space="preserve">                   |</w:t>
      </w:r>
    </w:p>
    <w:p>
      <w:pPr>
        <w:shd w:fill="F4F6F8" w:val="clear"/>
        <w:spacing w:after="0" w:line="240"/>
        <w:ind w:left="360"/>
      </w:pPr>
      <w:r>
        <w:rPr>
          <w:rFonts w:ascii="Consolas" w:cs="Consolas" w:eastAsia="Consolas" w:hAnsi="Consolas"/>
          <w:sz w:val="18"/>
          <w:szCs w:val="18"/>
        </w:rPr>
        <w:t xml:space="preserve">                   | mirrored by Celery</w:t>
      </w:r>
    </w:p>
    <w:p>
      <w:pPr>
        <w:shd w:fill="F4F6F8" w:val="clear"/>
        <w:spacing w:after="0" w:line="240"/>
        <w:ind w:left="360"/>
      </w:pPr>
      <w:r>
        <w:rPr>
          <w:rFonts w:ascii="Consolas" w:cs="Consolas" w:eastAsia="Consolas" w:hAnsi="Consolas"/>
          <w:sz w:val="18"/>
          <w:szCs w:val="18"/>
        </w:rPr>
        <w:t xml:space="preserve">                   v</w:t>
      </w:r>
    </w:p>
    <w:p>
      <w:pPr>
        <w:shd w:fill="F4F6F8" w:val="clear"/>
        <w:spacing w:after="160" w:line="240"/>
        <w:ind w:left="360"/>
      </w:pPr>
      <w:r>
        <w:rPr>
          <w:rFonts w:ascii="Consolas" w:cs="Consolas" w:eastAsia="Consolas" w:hAnsi="Consolas"/>
          <w:sz w:val="18"/>
          <w:szCs w:val="18"/>
        </w:rPr>
        <w:t xml:space="preserve">              CallRecord            (what every report reads)</w:t>
      </w:r>
    </w:p>
    <w:p>
      <w:pPr>
        <w:pStyle w:val="Heading2"/>
        <w:spacing w:after="140" w:before="280"/>
      </w:pPr>
      <w:r>
        <w:t xml:space="preserve">4.2 accounts — who can log in</w:t>
      </w:r>
    </w:p>
    <w:p>
      <w:pPr>
        <w:pStyle w:val="Heading3"/>
        <w:spacing w:after="110" w:before="220"/>
      </w:pPr>
      <w:r>
        <w:t xml:space="preserve">Organization</w:t>
      </w:r>
    </w:p>
    <w:p>
      <w:pPr>
        <w:spacing w:after="140" w:line="280"/>
      </w:pPr>
      <w:r>
        <w:rPr>
          <w:sz w:val="21"/>
          <w:szCs w:val="21"/>
        </w:rPr>
        <w:t xml:space="preserve">A client workspace. Every other record belongs to exactly one organization, and this is what keeps clients from seeing each other's data. Fields: name, slug, is_active.</w:t>
      </w:r>
    </w:p>
    <w:p>
      <w:pPr>
        <w:pStyle w:val="Heading3"/>
        <w:spacing w:after="110" w:before="220"/>
      </w:pPr>
      <w:r>
        <w:t xml:space="preserve">User</w:t>
      </w:r>
    </w:p>
    <w:p>
      <w:pPr>
        <w:spacing w:after="140" w:line="280"/>
      </w:pPr>
      <w:r>
        <w:rPr>
          <w:b w:val="false"/>
          <w:bCs w:val="false"/>
          <w:sz w:val="21"/>
          <w:szCs w:val="21"/>
        </w:rPr>
        <w:t xml:space="preserve">Extends Django's </w:t>
      </w:r>
      <w:r>
        <w:rPr>
          <w:rFonts w:ascii="Consolas" w:cs="Consolas" w:eastAsia="Consolas" w:hAnsi="Consolas"/>
          <w:b w:val="false"/>
          <w:bCs w:val="false"/>
          <w:color w:val="0B5394"/>
          <w:sz w:val="21"/>
          <w:szCs w:val="21"/>
        </w:rPr>
        <w:t xml:space="preserve">AbstractUser</w:t>
      </w:r>
      <w:r>
        <w:rPr>
          <w:b w:val="false"/>
          <w:bCs w:val="false"/>
          <w:sz w:val="21"/>
          <w:szCs w:val="21"/>
        </w:rPr>
        <w:t xml:space="preserve">. Key fields beyond the usual:</w:t>
      </w:r>
    </w:p>
    <w:p>
      <w:pPr>
        <w:spacing w:after="16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dxa" w:w="2600"/>
            <w:shd w:fill="E8EDF2" w:val="clear"/>
            <w:tcMar>
              <w:top w:type="dxa" w:w="60"/>
              <w:left w:type="dxa" w:w="100"/>
              <w:bottom w:type="dxa" w:w="60"/>
              <w:right w:type="dxa" w:w="100"/>
            </w:tcMar>
          </w:tcPr>
          <w:p>
            <w:pPr>
              <w:spacing w:after="0" w:line="240"/>
            </w:pPr>
            <w:r>
              <w:rPr>
                <w:b/>
                <w:bCs/>
                <w:sz w:val="18"/>
                <w:szCs w:val="18"/>
              </w:rPr>
              <w:t xml:space="preserve">Field</w:t>
            </w:r>
          </w:p>
        </w:tc>
        <w:tc>
          <w:tcPr>
            <w:tcW w:type="dxa" w:w="7400"/>
            <w:shd w:fill="E8EDF2" w:val="clear"/>
            <w:tcMar>
              <w:top w:type="dxa" w:w="60"/>
              <w:left w:type="dxa" w:w="100"/>
              <w:bottom w:type="dxa" w:w="60"/>
              <w:right w:type="dxa" w:w="100"/>
            </w:tcMar>
          </w:tcPr>
          <w:p>
            <w:pPr>
              <w:spacing w:after="0" w:line="240"/>
            </w:pPr>
            <w:r>
              <w:rPr>
                <w:b/>
                <w:bCs/>
                <w:sz w:val="18"/>
                <w:szCs w:val="18"/>
              </w:rPr>
              <w:t xml:space="preserve">Meaning</w:t>
            </w:r>
          </w:p>
        </w:tc>
      </w:tr>
      <w:tr>
        <w:tc>
          <w:tcPr>
            <w:tcW w:type="dxa" w:w="2600"/>
            <w:tcMar>
              <w:top w:type="dxa" w:w="60"/>
              <w:left w:type="dxa" w:w="100"/>
              <w:bottom w:type="dxa" w:w="60"/>
              <w:right w:type="dxa" w:w="100"/>
            </w:tcMar>
          </w:tcPr>
          <w:p>
            <w:pPr>
              <w:spacing w:after="0" w:line="240"/>
            </w:pPr>
            <w:r>
              <w:rPr>
                <w:b w:val="false"/>
                <w:bCs w:val="false"/>
                <w:sz w:val="18"/>
                <w:szCs w:val="18"/>
              </w:rPr>
              <w:t xml:space="preserve">organization</w:t>
            </w:r>
          </w:p>
        </w:tc>
        <w:tc>
          <w:tcPr>
            <w:tcW w:type="dxa" w:w="7400"/>
            <w:tcMar>
              <w:top w:type="dxa" w:w="60"/>
              <w:left w:type="dxa" w:w="100"/>
              <w:bottom w:type="dxa" w:w="60"/>
              <w:right w:type="dxa" w:w="100"/>
            </w:tcMar>
          </w:tcPr>
          <w:p>
            <w:pPr>
              <w:spacing w:after="0" w:line="240"/>
            </w:pPr>
            <w:r>
              <w:rPr>
                <w:b w:val="false"/>
                <w:bCs w:val="false"/>
                <w:sz w:val="18"/>
                <w:szCs w:val="18"/>
              </w:rPr>
              <w:t xml:space="preserve">Which workspace this login belongs to</w:t>
            </w:r>
          </w:p>
        </w:tc>
      </w:tr>
      <w:tr>
        <w:tc>
          <w:tcPr>
            <w:tcW w:type="dxa" w:w="2600"/>
            <w:tcMar>
              <w:top w:type="dxa" w:w="60"/>
              <w:left w:type="dxa" w:w="100"/>
              <w:bottom w:type="dxa" w:w="60"/>
              <w:right w:type="dxa" w:w="100"/>
            </w:tcMar>
          </w:tcPr>
          <w:p>
            <w:pPr>
              <w:spacing w:after="0" w:line="240"/>
            </w:pPr>
            <w:r>
              <w:rPr>
                <w:b w:val="false"/>
                <w:bCs w:val="false"/>
                <w:sz w:val="18"/>
                <w:szCs w:val="18"/>
              </w:rPr>
              <w:t xml:space="preserve">role</w:t>
            </w:r>
          </w:p>
        </w:tc>
        <w:tc>
          <w:tcPr>
            <w:tcW w:type="dxa" w:w="7400"/>
            <w:tcMar>
              <w:top w:type="dxa" w:w="60"/>
              <w:left w:type="dxa" w:w="100"/>
              <w:bottom w:type="dxa" w:w="60"/>
              <w:right w:type="dxa" w:w="100"/>
            </w:tcMar>
          </w:tcPr>
          <w:p>
            <w:pPr>
              <w:spacing w:after="0" w:line="240"/>
            </w:pPr>
            <w:r>
              <w:rPr>
                <w:b w:val="false"/>
                <w:bCs w:val="false"/>
                <w:sz w:val="18"/>
                <w:szCs w:val="18"/>
              </w:rPr>
              <w:t xml:space="preserve">admin, reseller, manager, agent, buyer, publisher</w:t>
            </w:r>
          </w:p>
        </w:tc>
      </w:tr>
      <w:tr>
        <w:tc>
          <w:tcPr>
            <w:tcW w:type="dxa" w:w="2600"/>
            <w:tcMar>
              <w:top w:type="dxa" w:w="60"/>
              <w:left w:type="dxa" w:w="100"/>
              <w:bottom w:type="dxa" w:w="60"/>
              <w:right w:type="dxa" w:w="100"/>
            </w:tcMar>
          </w:tcPr>
          <w:p>
            <w:pPr>
              <w:spacing w:after="0" w:line="240"/>
            </w:pPr>
            <w:r>
              <w:rPr>
                <w:b w:val="false"/>
                <w:bCs w:val="false"/>
                <w:sz w:val="18"/>
                <w:szCs w:val="18"/>
              </w:rPr>
              <w:t xml:space="preserve">buyer / publisher</w:t>
            </w:r>
          </w:p>
        </w:tc>
        <w:tc>
          <w:tcPr>
            <w:tcW w:type="dxa" w:w="7400"/>
            <w:tcMar>
              <w:top w:type="dxa" w:w="60"/>
              <w:left w:type="dxa" w:w="100"/>
              <w:bottom w:type="dxa" w:w="60"/>
              <w:right w:type="dxa" w:w="100"/>
            </w:tcMar>
          </w:tcPr>
          <w:p>
            <w:pPr>
              <w:spacing w:after="0" w:line="240"/>
            </w:pPr>
            <w:r>
              <w:rPr>
                <w:b w:val="false"/>
                <w:bCs w:val="false"/>
                <w:sz w:val="18"/>
                <w:szCs w:val="18"/>
              </w:rPr>
              <w:t xml:space="preserve">For partner logins — links the user to the company they represent. Without this a partner login sees nothing</w:t>
            </w:r>
          </w:p>
        </w:tc>
      </w:tr>
      <w:tr>
        <w:tc>
          <w:tcPr>
            <w:tcW w:type="dxa" w:w="2600"/>
            <w:tcMar>
              <w:top w:type="dxa" w:w="60"/>
              <w:left w:type="dxa" w:w="100"/>
              <w:bottom w:type="dxa" w:w="60"/>
              <w:right w:type="dxa" w:w="100"/>
            </w:tcMar>
          </w:tcPr>
          <w:p>
            <w:pPr>
              <w:spacing w:after="0" w:line="240"/>
            </w:pPr>
            <w:r>
              <w:rPr>
                <w:b w:val="false"/>
                <w:bCs w:val="false"/>
                <w:sz w:val="18"/>
                <w:szCs w:val="18"/>
              </w:rPr>
              <w:t xml:space="preserve">telegram_chat_id</w:t>
            </w:r>
          </w:p>
        </w:tc>
        <w:tc>
          <w:tcPr>
            <w:tcW w:type="dxa" w:w="7400"/>
            <w:tcMar>
              <w:top w:type="dxa" w:w="60"/>
              <w:left w:type="dxa" w:w="100"/>
              <w:bottom w:type="dxa" w:w="60"/>
              <w:right w:type="dxa" w:w="100"/>
            </w:tcMar>
          </w:tcPr>
          <w:p>
            <w:pPr>
              <w:spacing w:after="0" w:line="240"/>
            </w:pPr>
            <w:r>
              <w:rPr>
                <w:b w:val="false"/>
                <w:bCs w:val="false"/>
                <w:sz w:val="18"/>
                <w:szCs w:val="18"/>
              </w:rPr>
              <w:t xml:space="preserve">For Telegram notifications</w:t>
            </w:r>
          </w:p>
        </w:tc>
      </w:tr>
      <w:tr>
        <w:tc>
          <w:tcPr>
            <w:tcW w:type="dxa" w:w="2600"/>
            <w:tcMar>
              <w:top w:type="dxa" w:w="60"/>
              <w:left w:type="dxa" w:w="100"/>
              <w:bottom w:type="dxa" w:w="60"/>
              <w:right w:type="dxa" w:w="100"/>
            </w:tcMar>
          </w:tcPr>
          <w:p>
            <w:pPr>
              <w:spacing w:after="0" w:line="240"/>
            </w:pPr>
            <w:r>
              <w:rPr>
                <w:b w:val="false"/>
                <w:bCs w:val="false"/>
                <w:sz w:val="18"/>
                <w:szCs w:val="18"/>
              </w:rPr>
              <w:t xml:space="preserve">mfa_enabled, mfa_secret</w:t>
            </w:r>
          </w:p>
        </w:tc>
        <w:tc>
          <w:tcPr>
            <w:tcW w:type="dxa" w:w="7400"/>
            <w:tcMar>
              <w:top w:type="dxa" w:w="60"/>
              <w:left w:type="dxa" w:w="100"/>
              <w:bottom w:type="dxa" w:w="60"/>
              <w:right w:type="dxa" w:w="100"/>
            </w:tcMar>
          </w:tcPr>
          <w:p>
            <w:pPr>
              <w:spacing w:after="0" w:line="240"/>
            </w:pPr>
            <w:r>
              <w:rPr>
                <w:b w:val="false"/>
                <w:bCs w:val="false"/>
                <w:sz w:val="18"/>
                <w:szCs w:val="18"/>
              </w:rPr>
              <w:t xml:space="preserve">Two-factor authentication</w:t>
            </w:r>
          </w:p>
        </w:tc>
      </w:tr>
      <w:tr>
        <w:tc>
          <w:tcPr>
            <w:tcW w:type="dxa" w:w="2600"/>
            <w:tcMar>
              <w:top w:type="dxa" w:w="60"/>
              <w:left w:type="dxa" w:w="100"/>
              <w:bottom w:type="dxa" w:w="60"/>
              <w:right w:type="dxa" w:w="100"/>
            </w:tcMar>
          </w:tcPr>
          <w:p>
            <w:pPr>
              <w:spacing w:after="0" w:line="240"/>
            </w:pPr>
            <w:r>
              <w:rPr>
                <w:b w:val="false"/>
                <w:bCs w:val="false"/>
                <w:sz w:val="18"/>
                <w:szCs w:val="18"/>
              </w:rPr>
              <w:t xml:space="preserve">last_login_ip</w:t>
            </w:r>
          </w:p>
        </w:tc>
        <w:tc>
          <w:tcPr>
            <w:tcW w:type="dxa" w:w="7400"/>
            <w:tcMar>
              <w:top w:type="dxa" w:w="60"/>
              <w:left w:type="dxa" w:w="100"/>
              <w:bottom w:type="dxa" w:w="60"/>
              <w:right w:type="dxa" w:w="100"/>
            </w:tcMar>
          </w:tcPr>
          <w:p>
            <w:pPr>
              <w:spacing w:after="0" w:line="240"/>
            </w:pPr>
            <w:r>
              <w:rPr>
                <w:b w:val="false"/>
                <w:bCs w:val="false"/>
                <w:sz w:val="18"/>
                <w:szCs w:val="18"/>
              </w:rPr>
              <w:t xml:space="preserve">Audit</w:t>
            </w:r>
          </w:p>
        </w:tc>
      </w:tr>
    </w:tbl>
    <w:p>
      <w:pPr>
        <w:spacing w:after="160"/>
      </w:pPr>
    </w:p>
    <w:p>
      <w:pPr>
        <w:pStyle w:val="Heading3"/>
        <w:spacing w:after="110" w:before="220"/>
      </w:pPr>
      <w:r>
        <w:t xml:space="preserve">ActivityLog</w:t>
      </w:r>
    </w:p>
    <w:p>
      <w:pPr>
        <w:spacing w:after="140" w:line="280"/>
      </w:pPr>
      <w:r>
        <w:rPr>
          <w:sz w:val="21"/>
          <w:szCs w:val="21"/>
        </w:rPr>
        <w:t xml:space="preserve">The audit trail. Records login, logout, password change, MFA changes, API key changes, and — since 1 October 2026 — record created, record updated and record deleted for Buyer, Destination, Publisher, Campaign, RoutingRule, PhoneNumber, NotificationRule and User.</w:t>
      </w:r>
    </w:p>
    <w:p>
      <w:pPr>
        <w:spacing w:after="140" w:line="280"/>
      </w:pPr>
      <w:r>
        <w:rPr>
          <w:b w:val="false"/>
          <w:bCs w:val="false"/>
          <w:sz w:val="21"/>
          <w:szCs w:val="21"/>
        </w:rPr>
        <w:t xml:space="preserve">Written by signals in </w:t>
      </w:r>
      <w:r>
        <w:rPr>
          <w:rFonts w:ascii="Consolas" w:cs="Consolas" w:eastAsia="Consolas" w:hAnsi="Consolas"/>
          <w:b w:val="false"/>
          <w:bCs w:val="false"/>
          <w:color w:val="0B5394"/>
          <w:sz w:val="21"/>
          <w:szCs w:val="21"/>
        </w:rPr>
        <w:t xml:space="preserve">accounts/activity_signals.py</w:t>
      </w:r>
      <w:r>
        <w:rPr>
          <w:b w:val="false"/>
          <w:bCs w:val="false"/>
          <w:sz w:val="21"/>
          <w:szCs w:val="21"/>
        </w:rPr>
        <w:t xml:space="preserve">, not by endpoints. The person acting is found through a </w:t>
      </w:r>
      <w:r>
        <w:rPr>
          <w:rFonts w:ascii="Consolas" w:cs="Consolas" w:eastAsia="Consolas" w:hAnsi="Consolas"/>
          <w:b w:val="false"/>
          <w:bCs w:val="false"/>
          <w:color w:val="0B5394"/>
          <w:sz w:val="21"/>
          <w:szCs w:val="21"/>
        </w:rPr>
        <w:t xml:space="preserve">ContextVar</w:t>
      </w:r>
      <w:r>
        <w:rPr>
          <w:b w:val="false"/>
          <w:bCs w:val="false"/>
          <w:sz w:val="21"/>
          <w:szCs w:val="21"/>
        </w:rPr>
        <w:t xml:space="preserve"> set by middleware in </w:t>
      </w:r>
      <w:r>
        <w:rPr>
          <w:rFonts w:ascii="Consolas" w:cs="Consolas" w:eastAsia="Consolas" w:hAnsi="Consolas"/>
          <w:b w:val="false"/>
          <w:bCs w:val="false"/>
          <w:color w:val="0B5394"/>
          <w:sz w:val="21"/>
          <w:szCs w:val="21"/>
        </w:rPr>
        <w:t xml:space="preserve">accounts/current_request.py</w:t>
      </w:r>
      <w:r>
        <w:rPr>
          <w:b w:val="false"/>
          <w:bCs w:val="false"/>
          <w:sz w:val="21"/>
          <w:szCs w:val="21"/>
        </w:rPr>
        <w:t xml:space="preserve">. Each receiver is bound to its own model so a CallLog write never enters this code.</w:t>
      </w:r>
    </w:p>
    <w:p>
      <w:pPr>
        <w:pStyle w:val="Heading3"/>
        <w:spacing w:after="110" w:before="220"/>
      </w:pPr>
      <w:r>
        <w:t xml:space="preserve">APIKey, PasswordResetToken, SetupToken, CustomRole, TelegramLinkCode</w:t>
      </w:r>
    </w:p>
    <w:p>
      <w:pPr>
        <w:pStyle w:val="ListParagraph"/>
        <w:numPr>
          <w:ilvl w:val="0"/>
          <w:numId w:val="1"/>
        </w:numPr>
        <w:spacing w:after="90" w:line="280"/>
      </w:pPr>
      <w:r>
        <w:rPr>
          <w:sz w:val="21"/>
          <w:szCs w:val="21"/>
        </w:rPr>
        <w:t xml:space="preserve">APIKey — hashed API keys, only the prefix is shown in the UI.</w:t>
      </w:r>
    </w:p>
    <w:p>
      <w:pPr>
        <w:pStyle w:val="ListParagraph"/>
        <w:numPr>
          <w:ilvl w:val="0"/>
          <w:numId w:val="1"/>
        </w:numPr>
        <w:spacing w:after="90" w:line="280"/>
      </w:pPr>
      <w:r>
        <w:rPr>
          <w:sz w:val="21"/>
          <w:szCs w:val="21"/>
        </w:rPr>
        <w:t xml:space="preserve">PasswordResetToken — hashed, single use, expiring.</w:t>
      </w:r>
    </w:p>
    <w:p>
      <w:pPr>
        <w:pStyle w:val="ListParagraph"/>
        <w:numPr>
          <w:ilvl w:val="0"/>
          <w:numId w:val="1"/>
        </w:numPr>
        <w:spacing w:after="90" w:line="280"/>
      </w:pPr>
      <w:r>
        <w:rPr>
          <w:sz w:val="21"/>
          <w:szCs w:val="21"/>
        </w:rPr>
        <w:t xml:space="preserve">SetupToken — used by the invitation flow. Issuing a new one invalidates the old.</w:t>
      </w:r>
    </w:p>
    <w:p>
      <w:pPr>
        <w:pStyle w:val="ListParagraph"/>
        <w:numPr>
          <w:ilvl w:val="0"/>
          <w:numId w:val="1"/>
        </w:numPr>
        <w:spacing w:after="90" w:line="280"/>
      </w:pPr>
      <w:r>
        <w:rPr>
          <w:sz w:val="21"/>
          <w:szCs w:val="21"/>
        </w:rPr>
        <w:t xml:space="preserve">CustomRole — per-workspace roles with a capability list.</w:t>
      </w:r>
    </w:p>
    <w:p>
      <w:pPr>
        <w:pStyle w:val="ListParagraph"/>
        <w:numPr>
          <w:ilvl w:val="0"/>
          <w:numId w:val="1"/>
        </w:numPr>
        <w:spacing w:after="90" w:line="280"/>
      </w:pPr>
      <w:r>
        <w:rPr>
          <w:sz w:val="21"/>
          <w:szCs w:val="21"/>
        </w:rPr>
        <w:t xml:space="preserve">TelegramLinkCode — short-lived code to link a Telegram account to a user.</w:t>
      </w:r>
    </w:p>
    <w:p>
      <w:pPr>
        <w:pStyle w:val="Heading2"/>
        <w:spacing w:after="140" w:before="280"/>
      </w:pPr>
      <w:r>
        <w:t xml:space="preserve">4.3 campaigns — the offers</w:t>
      </w:r>
    </w:p>
    <w:p>
      <w:pPr>
        <w:pStyle w:val="Heading3"/>
        <w:spacing w:after="110" w:before="220"/>
      </w:pPr>
      <w:r>
        <w:t xml:space="preserve">Campaign</w:t>
      </w:r>
    </w:p>
    <w:p>
      <w:pPr>
        <w:spacing w:after="16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4000"/>
      </w:tblGrid>
      <w:tr>
        <w:trPr>
          <w:tblHeader/>
        </w:trPr>
        <w:tc>
          <w:tcPr>
            <w:tcW w:type="dxa" w:w="1700"/>
            <w:shd w:fill="E8EDF2" w:val="clear"/>
            <w:tcMar>
              <w:top w:type="dxa" w:w="60"/>
              <w:left w:type="dxa" w:w="100"/>
              <w:bottom w:type="dxa" w:w="60"/>
              <w:right w:type="dxa" w:w="100"/>
            </w:tcMar>
          </w:tcPr>
          <w:p>
            <w:pPr>
              <w:spacing w:after="0" w:line="240"/>
            </w:pPr>
            <w:r>
              <w:rPr>
                <w:b/>
                <w:bCs/>
                <w:sz w:val="18"/>
                <w:szCs w:val="18"/>
              </w:rPr>
              <w:t xml:space="preserve">Field group</w:t>
            </w:r>
          </w:p>
        </w:tc>
        <w:tc>
          <w:tcPr>
            <w:tcW w:type="dxa" w:w="4300"/>
            <w:shd w:fill="E8EDF2" w:val="clear"/>
            <w:tcMar>
              <w:top w:type="dxa" w:w="60"/>
              <w:left w:type="dxa" w:w="100"/>
              <w:bottom w:type="dxa" w:w="60"/>
              <w:right w:type="dxa" w:w="100"/>
            </w:tcMar>
          </w:tcPr>
          <w:p>
            <w:pPr>
              <w:spacing w:after="0" w:line="240"/>
            </w:pPr>
            <w:r>
              <w:rPr>
                <w:b/>
                <w:bCs/>
                <w:sz w:val="18"/>
                <w:szCs w:val="18"/>
              </w:rPr>
              <w:t xml:space="preserve">Fields</w:t>
            </w:r>
          </w:p>
        </w:tc>
        <w:tc>
          <w:tcPr>
            <w:tcW w:type="dxa" w:w="4000"/>
            <w:shd w:fill="E8EDF2" w:val="clear"/>
            <w:tcMar>
              <w:top w:type="dxa" w:w="60"/>
              <w:left w:type="dxa" w:w="100"/>
              <w:bottom w:type="dxa" w:w="60"/>
              <w:right w:type="dxa" w:w="100"/>
            </w:tcMar>
          </w:tcPr>
          <w:p>
            <w:pPr>
              <w:spacing w:after="0" w:line="240"/>
            </w:pPr>
            <w:r>
              <w:rPr>
                <w:b/>
                <w:bCs/>
                <w:sz w:val="18"/>
                <w:szCs w:val="18"/>
              </w:rPr>
              <w:t xml:space="preserve">What they control</w:t>
            </w:r>
          </w:p>
        </w:tc>
      </w:tr>
      <w:tr>
        <w:tc>
          <w:tcPr>
            <w:tcW w:type="dxa" w:w="1700"/>
            <w:tcMar>
              <w:top w:type="dxa" w:w="60"/>
              <w:left w:type="dxa" w:w="100"/>
              <w:bottom w:type="dxa" w:w="60"/>
              <w:right w:type="dxa" w:w="100"/>
            </w:tcMar>
          </w:tcPr>
          <w:p>
            <w:pPr>
              <w:spacing w:after="0" w:line="240"/>
            </w:pPr>
            <w:r>
              <w:rPr>
                <w:b w:val="false"/>
                <w:bCs w:val="false"/>
                <w:sz w:val="18"/>
                <w:szCs w:val="18"/>
              </w:rPr>
              <w:t xml:space="preserve">Identity</w:t>
            </w:r>
          </w:p>
        </w:tc>
        <w:tc>
          <w:tcPr>
            <w:tcW w:type="dxa" w:w="4300"/>
            <w:tcMar>
              <w:top w:type="dxa" w:w="60"/>
              <w:left w:type="dxa" w:w="100"/>
              <w:bottom w:type="dxa" w:w="60"/>
              <w:right w:type="dxa" w:w="100"/>
            </w:tcMar>
          </w:tcPr>
          <w:p>
            <w:pPr>
              <w:spacing w:after="0" w:line="240"/>
            </w:pPr>
            <w:r>
              <w:rPr>
                <w:b w:val="false"/>
                <w:bCs w:val="false"/>
                <w:sz w:val="18"/>
                <w:szCs w:val="18"/>
              </w:rPr>
              <w:t xml:space="preserve">name, description, status, vertical</w:t>
            </w:r>
          </w:p>
        </w:tc>
        <w:tc>
          <w:tcPr>
            <w:tcW w:type="dxa" w:w="4000"/>
            <w:tcMar>
              <w:top w:type="dxa" w:w="60"/>
              <w:left w:type="dxa" w:w="100"/>
              <w:bottom w:type="dxa" w:w="60"/>
              <w:right w:type="dxa" w:w="100"/>
            </w:tcMar>
          </w:tcPr>
          <w:p>
            <w:pPr>
              <w:spacing w:after="0" w:line="240"/>
            </w:pPr>
            <w:r>
              <w:rPr>
                <w:b w:val="false"/>
                <w:bCs w:val="false"/>
                <w:sz w:val="18"/>
                <w:szCs w:val="18"/>
              </w:rPr>
              <w:t xml:space="preserve">status must be active or no call routes</w:t>
            </w:r>
          </w:p>
        </w:tc>
      </w:tr>
      <w:tr>
        <w:tc>
          <w:tcPr>
            <w:tcW w:type="dxa" w:w="1700"/>
            <w:tcMar>
              <w:top w:type="dxa" w:w="60"/>
              <w:left w:type="dxa" w:w="100"/>
              <w:bottom w:type="dxa" w:w="60"/>
              <w:right w:type="dxa" w:w="100"/>
            </w:tcMar>
          </w:tcPr>
          <w:p>
            <w:pPr>
              <w:spacing w:after="0" w:line="240"/>
            </w:pPr>
            <w:r>
              <w:rPr>
                <w:b w:val="false"/>
                <w:bCs w:val="false"/>
                <w:sz w:val="18"/>
                <w:szCs w:val="18"/>
              </w:rPr>
              <w:t xml:space="preserve">Money</w:t>
            </w:r>
          </w:p>
        </w:tc>
        <w:tc>
          <w:tcPr>
            <w:tcW w:type="dxa" w:w="4300"/>
            <w:tcMar>
              <w:top w:type="dxa" w:w="60"/>
              <w:left w:type="dxa" w:w="100"/>
              <w:bottom w:type="dxa" w:w="60"/>
              <w:right w:type="dxa" w:w="100"/>
            </w:tcMar>
          </w:tcPr>
          <w:p>
            <w:pPr>
              <w:spacing w:after="0" w:line="240"/>
            </w:pPr>
            <w:r>
              <w:rPr>
                <w:b w:val="false"/>
                <w:bCs w:val="false"/>
                <w:sz w:val="18"/>
                <w:szCs w:val="18"/>
              </w:rPr>
              <w:t xml:space="preserve">payout_amount, revenue_amount, payout_model, bid_floor</w:t>
            </w:r>
          </w:p>
        </w:tc>
        <w:tc>
          <w:tcPr>
            <w:tcW w:type="dxa" w:w="4000"/>
            <w:tcMar>
              <w:top w:type="dxa" w:w="60"/>
              <w:left w:type="dxa" w:w="100"/>
              <w:bottom w:type="dxa" w:w="60"/>
              <w:right w:type="dxa" w:w="100"/>
            </w:tcMar>
          </w:tcPr>
          <w:p>
            <w:pPr>
              <w:spacing w:after="0" w:line="240"/>
            </w:pPr>
            <w:r>
              <w:rPr>
                <w:b w:val="false"/>
                <w:bCs w:val="false"/>
                <w:sz w:val="18"/>
                <w:szCs w:val="18"/>
              </w:rPr>
              <w:t xml:space="preserve">payout = to publisher; revenue = from buyer</w:t>
            </w:r>
          </w:p>
        </w:tc>
      </w:tr>
      <w:tr>
        <w:tc>
          <w:tcPr>
            <w:tcW w:type="dxa" w:w="1700"/>
            <w:tcMar>
              <w:top w:type="dxa" w:w="60"/>
              <w:left w:type="dxa" w:w="100"/>
              <w:bottom w:type="dxa" w:w="60"/>
              <w:right w:type="dxa" w:w="100"/>
            </w:tcMar>
          </w:tcPr>
          <w:p>
            <w:pPr>
              <w:spacing w:after="0" w:line="240"/>
            </w:pPr>
            <w:r>
              <w:rPr>
                <w:b w:val="false"/>
                <w:bCs w:val="false"/>
                <w:sz w:val="18"/>
                <w:szCs w:val="18"/>
              </w:rPr>
              <w:t xml:space="preserve">Quality</w:t>
            </w:r>
          </w:p>
        </w:tc>
        <w:tc>
          <w:tcPr>
            <w:tcW w:type="dxa" w:w="4300"/>
            <w:tcMar>
              <w:top w:type="dxa" w:w="60"/>
              <w:left w:type="dxa" w:w="100"/>
              <w:bottom w:type="dxa" w:w="60"/>
              <w:right w:type="dxa" w:w="100"/>
            </w:tcMar>
          </w:tcPr>
          <w:p>
            <w:pPr>
              <w:spacing w:after="0" w:line="240"/>
            </w:pPr>
            <w:r>
              <w:rPr>
                <w:b w:val="false"/>
                <w:bCs w:val="false"/>
                <w:sz w:val="18"/>
                <w:szCs w:val="18"/>
              </w:rPr>
              <w:t xml:space="preserve">min_call_duration</w:t>
            </w:r>
          </w:p>
        </w:tc>
        <w:tc>
          <w:tcPr>
            <w:tcW w:type="dxa" w:w="4000"/>
            <w:tcMar>
              <w:top w:type="dxa" w:w="60"/>
              <w:left w:type="dxa" w:w="100"/>
              <w:bottom w:type="dxa" w:w="60"/>
              <w:right w:type="dxa" w:w="100"/>
            </w:tcMar>
          </w:tcPr>
          <w:p>
            <w:pPr>
              <w:spacing w:after="0" w:line="240"/>
            </w:pPr>
            <w:r>
              <w:rPr>
                <w:b w:val="false"/>
                <w:bCs w:val="false"/>
                <w:sz w:val="18"/>
                <w:szCs w:val="18"/>
              </w:rPr>
              <w:t xml:space="preserve">A call shorter than this does not count as converted and earns nothing</w:t>
            </w:r>
          </w:p>
        </w:tc>
      </w:tr>
      <w:tr>
        <w:tc>
          <w:tcPr>
            <w:tcW w:type="dxa" w:w="1700"/>
            <w:tcMar>
              <w:top w:type="dxa" w:w="60"/>
              <w:left w:type="dxa" w:w="100"/>
              <w:bottom w:type="dxa" w:w="60"/>
              <w:right w:type="dxa" w:w="100"/>
            </w:tcMar>
          </w:tcPr>
          <w:p>
            <w:pPr>
              <w:spacing w:after="0" w:line="240"/>
            </w:pPr>
            <w:r>
              <w:rPr>
                <w:b w:val="false"/>
                <w:bCs w:val="false"/>
                <w:sz w:val="18"/>
                <w:szCs w:val="18"/>
              </w:rPr>
              <w:t xml:space="preserve">Duplicates</w:t>
            </w:r>
          </w:p>
        </w:tc>
        <w:tc>
          <w:tcPr>
            <w:tcW w:type="dxa" w:w="4300"/>
            <w:tcMar>
              <w:top w:type="dxa" w:w="60"/>
              <w:left w:type="dxa" w:w="100"/>
              <w:bottom w:type="dxa" w:w="60"/>
              <w:right w:type="dxa" w:w="100"/>
            </w:tcMar>
          </w:tcPr>
          <w:p>
            <w:pPr>
              <w:spacing w:after="0" w:line="240"/>
            </w:pPr>
            <w:r>
              <w:rPr>
                <w:b w:val="false"/>
                <w:bCs w:val="false"/>
                <w:sz w:val="18"/>
                <w:szCs w:val="18"/>
              </w:rPr>
              <w:t xml:space="preserve">duplicate_call_block, duplicate_call_block_hours</w:t>
            </w:r>
          </w:p>
        </w:tc>
        <w:tc>
          <w:tcPr>
            <w:tcW w:type="dxa" w:w="4000"/>
            <w:tcMar>
              <w:top w:type="dxa" w:w="60"/>
              <w:left w:type="dxa" w:w="100"/>
              <w:bottom w:type="dxa" w:w="60"/>
              <w:right w:type="dxa" w:w="100"/>
            </w:tcMar>
          </w:tcPr>
          <w:p>
            <w:pPr>
              <w:spacing w:after="0" w:line="240"/>
            </w:pPr>
            <w:r>
              <w:rPr>
                <w:b w:val="false"/>
                <w:bCs w:val="false"/>
                <w:sz w:val="18"/>
                <w:szCs w:val="18"/>
              </w:rPr>
              <w:t xml:space="preserve">Block a repeat caller inside N hours</w:t>
            </w:r>
          </w:p>
        </w:tc>
      </w:tr>
      <w:tr>
        <w:tc>
          <w:tcPr>
            <w:tcW w:type="dxa" w:w="1700"/>
            <w:tcMar>
              <w:top w:type="dxa" w:w="60"/>
              <w:left w:type="dxa" w:w="100"/>
              <w:bottom w:type="dxa" w:w="60"/>
              <w:right w:type="dxa" w:w="100"/>
            </w:tcMar>
          </w:tcPr>
          <w:p>
            <w:pPr>
              <w:spacing w:after="0" w:line="240"/>
            </w:pPr>
            <w:r>
              <w:rPr>
                <w:b w:val="false"/>
                <w:bCs w:val="false"/>
                <w:sz w:val="18"/>
                <w:szCs w:val="18"/>
              </w:rPr>
              <w:t xml:space="preserve">Routing</w:t>
            </w:r>
          </w:p>
        </w:tc>
        <w:tc>
          <w:tcPr>
            <w:tcW w:type="dxa" w:w="4300"/>
            <w:tcMar>
              <w:top w:type="dxa" w:w="60"/>
              <w:left w:type="dxa" w:w="100"/>
              <w:bottom w:type="dxa" w:w="60"/>
              <w:right w:type="dxa" w:w="100"/>
            </w:tcMar>
          </w:tcPr>
          <w:p>
            <w:pPr>
              <w:spacing w:after="0" w:line="240"/>
            </w:pPr>
            <w:r>
              <w:rPr>
                <w:b w:val="false"/>
                <w:bCs w:val="false"/>
                <w:sz w:val="18"/>
                <w:szCs w:val="18"/>
              </w:rPr>
              <w:t xml:space="preserve">routing_type (priority / round_robin / weighted / rtb)</w:t>
            </w:r>
          </w:p>
        </w:tc>
        <w:tc>
          <w:tcPr>
            <w:tcW w:type="dxa" w:w="4000"/>
            <w:tcMar>
              <w:top w:type="dxa" w:w="60"/>
              <w:left w:type="dxa" w:w="100"/>
              <w:bottom w:type="dxa" w:w="60"/>
              <w:right w:type="dxa" w:w="100"/>
            </w:tcMar>
          </w:tcPr>
          <w:p>
            <w:pPr>
              <w:spacing w:after="0" w:line="240"/>
            </w:pPr>
            <w:r>
              <w:rPr>
                <w:b w:val="false"/>
                <w:bCs w:val="false"/>
                <w:sz w:val="18"/>
                <w:szCs w:val="18"/>
              </w:rPr>
              <w:t xml:space="preserve">How a destination is chosen</w:t>
            </w:r>
          </w:p>
        </w:tc>
      </w:tr>
      <w:tr>
        <w:tc>
          <w:tcPr>
            <w:tcW w:type="dxa" w:w="1700"/>
            <w:tcMar>
              <w:top w:type="dxa" w:w="60"/>
              <w:left w:type="dxa" w:w="100"/>
              <w:bottom w:type="dxa" w:w="60"/>
              <w:right w:type="dxa" w:w="100"/>
            </w:tcMar>
          </w:tcPr>
          <w:p>
            <w:pPr>
              <w:spacing w:after="0" w:line="240"/>
            </w:pPr>
            <w:r>
              <w:rPr>
                <w:b w:val="false"/>
                <w:bCs w:val="false"/>
                <w:sz w:val="18"/>
                <w:szCs w:val="18"/>
              </w:rPr>
              <w:t xml:space="preserve">Audio</w:t>
            </w:r>
          </w:p>
        </w:tc>
        <w:tc>
          <w:tcPr>
            <w:tcW w:type="dxa" w:w="4300"/>
            <w:tcMar>
              <w:top w:type="dxa" w:w="60"/>
              <w:left w:type="dxa" w:w="100"/>
              <w:bottom w:type="dxa" w:w="60"/>
              <w:right w:type="dxa" w:w="100"/>
            </w:tcMar>
          </w:tcPr>
          <w:p>
            <w:pPr>
              <w:spacing w:after="0" w:line="240"/>
            </w:pPr>
            <w:r>
              <w:rPr>
                <w:b w:val="false"/>
                <w:bCs w:val="false"/>
                <w:sz w:val="18"/>
                <w:szCs w:val="18"/>
              </w:rPr>
              <w:t xml:space="preserve">greeting_message, whisper_message, recording_enabled</w:t>
            </w:r>
          </w:p>
        </w:tc>
        <w:tc>
          <w:tcPr>
            <w:tcW w:type="dxa" w:w="4000"/>
            <w:tcMar>
              <w:top w:type="dxa" w:w="60"/>
              <w:left w:type="dxa" w:w="100"/>
              <w:bottom w:type="dxa" w:w="60"/>
              <w:right w:type="dxa" w:w="100"/>
            </w:tcMar>
          </w:tcPr>
          <w:p>
            <w:pPr>
              <w:spacing w:after="0" w:line="240"/>
            </w:pPr>
            <w:r>
              <w:rPr>
                <w:b w:val="false"/>
                <w:bCs w:val="false"/>
                <w:sz w:val="18"/>
                <w:szCs w:val="18"/>
              </w:rPr>
              <w:t xml:space="preserve">Greeting plays to the caller; whisper plays to the buyer</w:t>
            </w:r>
          </w:p>
        </w:tc>
      </w:tr>
      <w:tr>
        <w:tc>
          <w:tcPr>
            <w:tcW w:type="dxa" w:w="1700"/>
            <w:tcMar>
              <w:top w:type="dxa" w:w="60"/>
              <w:left w:type="dxa" w:w="100"/>
              <w:bottom w:type="dxa" w:w="60"/>
              <w:right w:type="dxa" w:w="100"/>
            </w:tcMar>
          </w:tcPr>
          <w:p>
            <w:pPr>
              <w:spacing w:after="0" w:line="240"/>
            </w:pPr>
            <w:r>
              <w:rPr>
                <w:b w:val="false"/>
                <w:bCs w:val="false"/>
                <w:sz w:val="18"/>
                <w:szCs w:val="18"/>
              </w:rPr>
              <w:t xml:space="preserve">Fraud</w:t>
            </w:r>
          </w:p>
        </w:tc>
        <w:tc>
          <w:tcPr>
            <w:tcW w:type="dxa" w:w="4300"/>
            <w:tcMar>
              <w:top w:type="dxa" w:w="60"/>
              <w:left w:type="dxa" w:w="100"/>
              <w:bottom w:type="dxa" w:w="60"/>
              <w:right w:type="dxa" w:w="100"/>
            </w:tcMar>
          </w:tcPr>
          <w:p>
            <w:pPr>
              <w:spacing w:after="0" w:line="240"/>
            </w:pPr>
            <w:r>
              <w:rPr>
                <w:b w:val="false"/>
                <w:bCs w:val="false"/>
                <w:sz w:val="18"/>
                <w:szCs w:val="18"/>
              </w:rPr>
              <w:t xml:space="preserve">ipqs_enabled, block_voip, block_risky, block_spammer, max_fraud_score</w:t>
            </w:r>
          </w:p>
        </w:tc>
        <w:tc>
          <w:tcPr>
            <w:tcW w:type="dxa" w:w="4000"/>
            <w:tcMar>
              <w:top w:type="dxa" w:w="60"/>
              <w:left w:type="dxa" w:w="100"/>
              <w:bottom w:type="dxa" w:w="60"/>
              <w:right w:type="dxa" w:w="100"/>
            </w:tcMar>
          </w:tcPr>
          <w:p>
            <w:pPr>
              <w:spacing w:after="0" w:line="240"/>
            </w:pPr>
            <w:r>
              <w:rPr>
                <w:b w:val="false"/>
                <w:bCs w:val="false"/>
                <w:sz w:val="18"/>
                <w:szCs w:val="18"/>
              </w:rPr>
              <w:t xml:space="preserve">Caller screening</w:t>
            </w:r>
          </w:p>
        </w:tc>
      </w:tr>
      <w:tr>
        <w:tc>
          <w:tcPr>
            <w:tcW w:type="dxa" w:w="1700"/>
            <w:tcMar>
              <w:top w:type="dxa" w:w="60"/>
              <w:left w:type="dxa" w:w="100"/>
              <w:bottom w:type="dxa" w:w="60"/>
              <w:right w:type="dxa" w:w="100"/>
            </w:tcMar>
          </w:tcPr>
          <w:p>
            <w:pPr>
              <w:spacing w:after="0" w:line="240"/>
            </w:pPr>
            <w:r>
              <w:rPr>
                <w:b w:val="false"/>
                <w:bCs w:val="false"/>
                <w:sz w:val="18"/>
                <w:szCs w:val="18"/>
              </w:rPr>
              <w:t xml:space="preserve">Queue</w:t>
            </w:r>
          </w:p>
        </w:tc>
        <w:tc>
          <w:tcPr>
            <w:tcW w:type="dxa" w:w="4300"/>
            <w:tcMar>
              <w:top w:type="dxa" w:w="60"/>
              <w:left w:type="dxa" w:w="100"/>
              <w:bottom w:type="dxa" w:w="60"/>
              <w:right w:type="dxa" w:w="100"/>
            </w:tcMar>
          </w:tcPr>
          <w:p>
            <w:pPr>
              <w:spacing w:after="0" w:line="240"/>
            </w:pPr>
            <w:r>
              <w:rPr>
                <w:b w:val="false"/>
                <w:bCs w:val="false"/>
                <w:sz w:val="18"/>
                <w:szCs w:val="18"/>
              </w:rPr>
              <w:t xml:space="preserve">queue_enabled, queue_max_size, queue_max_wait_seconds</w:t>
            </w:r>
          </w:p>
        </w:tc>
        <w:tc>
          <w:tcPr>
            <w:tcW w:type="dxa" w:w="4000"/>
            <w:tcMar>
              <w:top w:type="dxa" w:w="60"/>
              <w:left w:type="dxa" w:w="100"/>
              <w:bottom w:type="dxa" w:w="60"/>
              <w:right w:type="dxa" w:w="100"/>
            </w:tcMar>
          </w:tcPr>
          <w:p>
            <w:pPr>
              <w:spacing w:after="0" w:line="240"/>
            </w:pPr>
            <w:r>
              <w:rPr>
                <w:b w:val="false"/>
                <w:bCs w:val="false"/>
                <w:sz w:val="18"/>
                <w:szCs w:val="18"/>
              </w:rPr>
              <w:t xml:space="preserve">Hold callers when buyers are busy</w:t>
            </w:r>
          </w:p>
        </w:tc>
      </w:tr>
    </w:tbl>
    <w:p>
      <w:pPr>
        <w:spacing w:after="160"/>
      </w:pPr>
    </w:p>
    <w:p>
      <w:pPr>
        <w:pStyle w:val="Heading3"/>
        <w:spacing w:after="110" w:before="220"/>
      </w:pPr>
      <w:r>
        <w:t xml:space="preserve">CampaignCap</w:t>
      </w:r>
    </w:p>
    <w:p>
      <w:pPr>
        <w:spacing w:after="140" w:line="280"/>
      </w:pPr>
      <w:r>
        <w:rPr>
          <w:b w:val="false"/>
          <w:bCs w:val="false"/>
          <w:sz w:val="21"/>
          <w:szCs w:val="21"/>
        </w:rPr>
        <w:t xml:space="preserve">One-to-one with Campaign, related name </w:t>
      </w:r>
      <w:r>
        <w:rPr>
          <w:rFonts w:ascii="Consolas" w:cs="Consolas" w:eastAsia="Consolas" w:hAnsi="Consolas"/>
          <w:b w:val="false"/>
          <w:bCs w:val="false"/>
          <w:color w:val="0B5394"/>
          <w:sz w:val="21"/>
          <w:szCs w:val="21"/>
        </w:rPr>
        <w:t xml:space="preserve">cap</w:t>
      </w:r>
      <w:r>
        <w:rPr>
          <w:b w:val="false"/>
          <w:bCs w:val="false"/>
          <w:sz w:val="21"/>
          <w:szCs w:val="21"/>
        </w:rPr>
        <w:t xml:space="preserve">. Four limits, where </w:t>
      </w:r>
      <w:r>
        <w:rPr>
          <w:rFonts w:ascii="Consolas" w:cs="Consolas" w:eastAsia="Consolas" w:hAnsi="Consolas"/>
          <w:b w:val="false"/>
          <w:bCs w:val="false"/>
          <w:color w:val="0B5394"/>
          <w:sz w:val="21"/>
          <w:szCs w:val="21"/>
        </w:rPr>
        <w:t xml:space="preserve">0</w:t>
      </w:r>
      <w:r>
        <w:rPr>
          <w:b w:val="false"/>
          <w:bCs w:val="false"/>
          <w:sz w:val="21"/>
          <w:szCs w:val="21"/>
        </w:rPr>
        <w:t xml:space="preserve"> means unlimited:</w:t>
      </w:r>
    </w:p>
    <w:p>
      <w:pPr>
        <w:pStyle w:val="ListParagraph"/>
        <w:numPr>
          <w:ilvl w:val="0"/>
          <w:numId w:val="1"/>
        </w:numPr>
        <w:spacing w:after="90" w:line="280"/>
      </w:pPr>
      <w:r>
        <w:rPr>
          <w:rFonts w:ascii="Consolas" w:cs="Consolas" w:eastAsia="Consolas" w:hAnsi="Consolas"/>
          <w:b w:val="false"/>
          <w:bCs w:val="false"/>
          <w:color w:val="0B5394"/>
          <w:sz w:val="21"/>
          <w:szCs w:val="21"/>
        </w:rPr>
        <w:t xml:space="preserve">max_calls_daily</w:t>
      </w:r>
      <w:r>
        <w:rPr>
          <w:b w:val="false"/>
          <w:bCs w:val="false"/>
          <w:sz w:val="21"/>
          <w:szCs w:val="21"/>
        </w:rPr>
        <w:t xml:space="preserve"> — calls today</w:t>
      </w:r>
    </w:p>
    <w:p>
      <w:pPr>
        <w:pStyle w:val="ListParagraph"/>
        <w:numPr>
          <w:ilvl w:val="0"/>
          <w:numId w:val="1"/>
        </w:numPr>
        <w:spacing w:after="90" w:line="280"/>
      </w:pPr>
      <w:r>
        <w:rPr>
          <w:rFonts w:ascii="Consolas" w:cs="Consolas" w:eastAsia="Consolas" w:hAnsi="Consolas"/>
          <w:b w:val="false"/>
          <w:bCs w:val="false"/>
          <w:color w:val="0B5394"/>
          <w:sz w:val="21"/>
          <w:szCs w:val="21"/>
        </w:rPr>
        <w:t xml:space="preserve">max_calls_monthly</w:t>
      </w:r>
      <w:r>
        <w:rPr>
          <w:b w:val="false"/>
          <w:bCs w:val="false"/>
          <w:sz w:val="21"/>
          <w:szCs w:val="21"/>
        </w:rPr>
        <w:t xml:space="preserve"> — calls this calendar month</w:t>
      </w:r>
    </w:p>
    <w:p>
      <w:pPr>
        <w:pStyle w:val="ListParagraph"/>
        <w:numPr>
          <w:ilvl w:val="0"/>
          <w:numId w:val="1"/>
        </w:numPr>
        <w:spacing w:after="90" w:line="280"/>
      </w:pPr>
      <w:r>
        <w:rPr>
          <w:rFonts w:ascii="Consolas" w:cs="Consolas" w:eastAsia="Consolas" w:hAnsi="Consolas"/>
          <w:b w:val="false"/>
          <w:bCs w:val="false"/>
          <w:color w:val="0B5394"/>
          <w:sz w:val="21"/>
          <w:szCs w:val="21"/>
        </w:rPr>
        <w:t xml:space="preserve">max_calls_global</w:t>
      </w:r>
      <w:r>
        <w:rPr>
          <w:b w:val="false"/>
          <w:bCs w:val="false"/>
          <w:sz w:val="21"/>
          <w:szCs w:val="21"/>
        </w:rPr>
        <w:t xml:space="preserve"> — calls ever</w:t>
      </w:r>
    </w:p>
    <w:p>
      <w:pPr>
        <w:pStyle w:val="ListParagraph"/>
        <w:numPr>
          <w:ilvl w:val="0"/>
          <w:numId w:val="1"/>
        </w:numPr>
        <w:spacing w:after="90" w:line="280"/>
      </w:pPr>
      <w:r>
        <w:rPr>
          <w:rFonts w:ascii="Consolas" w:cs="Consolas" w:eastAsia="Consolas" w:hAnsi="Consolas"/>
          <w:b w:val="false"/>
          <w:bCs w:val="false"/>
          <w:color w:val="0B5394"/>
          <w:sz w:val="21"/>
          <w:szCs w:val="21"/>
        </w:rPr>
        <w:t xml:space="preserve">max_concurrency</w:t>
      </w:r>
      <w:r>
        <w:rPr>
          <w:b w:val="false"/>
          <w:bCs w:val="false"/>
          <w:sz w:val="21"/>
          <w:szCs w:val="21"/>
        </w:rPr>
        <w:t xml:space="preserve"> — calls at the same time</w:t>
      </w:r>
    </w:p>
    <w:p>
      <w:pPr>
        <w:pBdr>
          <w:left w:val="single" w:color="C00000" w:sz="12" w:space="12"/>
        </w:pBdr>
        <w:spacing w:after="180" w:before="60" w:line="280"/>
        <w:ind w:left="360"/>
      </w:pPr>
      <w:r>
        <w:rPr>
          <w:i/>
          <w:iCs/>
          <w:sz w:val="20"/>
          <w:szCs w:val="20"/>
        </w:rPr>
        <w:t xml:space="preserve">These count EVERY call, including failed ones. On 1 October the daily cap was 200 and the system had taken 252 calls, so every later call was refused with "campaign cap reached" — including calls that had failed for other reasons and still consumed the cap.</w:t>
      </w:r>
    </w:p>
    <w:p>
      <w:pPr>
        <w:pStyle w:val="Heading3"/>
        <w:spacing w:after="110" w:before="220"/>
      </w:pPr>
      <w:r>
        <w:t xml:space="preserve">CampaignSchedule</w:t>
      </w:r>
    </w:p>
    <w:p>
      <w:pPr>
        <w:spacing w:after="140" w:line="280"/>
      </w:pPr>
      <w:r>
        <w:rPr>
          <w:sz w:val="21"/>
          <w:szCs w:val="21"/>
        </w:rPr>
        <w:t xml:space="preserve">Opening hours per day of week. A call outside the schedule is rejected.</w:t>
      </w:r>
    </w:p>
    <w:p>
      <w:pPr>
        <w:pStyle w:val="Heading2"/>
        <w:spacing w:after="140" w:before="280"/>
      </w:pPr>
      <w:r>
        <w:t xml:space="preserve">4.4 buyers — who answers the calls</w:t>
      </w:r>
    </w:p>
    <w:p>
      <w:pPr>
        <w:pStyle w:val="Heading3"/>
        <w:spacing w:after="110" w:before="220"/>
      </w:pPr>
      <w:r>
        <w:t xml:space="preserve">Buyer</w:t>
      </w:r>
    </w:p>
    <w:p>
      <w:pPr>
        <w:spacing w:after="16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rPr>
          <w:tblHeader/>
        </w:trPr>
        <w:tc>
          <w:tcPr>
            <w:tcW w:type="dxa" w:w="2800"/>
            <w:shd w:fill="E8EDF2" w:val="clear"/>
            <w:tcMar>
              <w:top w:type="dxa" w:w="60"/>
              <w:left w:type="dxa" w:w="100"/>
              <w:bottom w:type="dxa" w:w="60"/>
              <w:right w:type="dxa" w:w="100"/>
            </w:tcMar>
          </w:tcPr>
          <w:p>
            <w:pPr>
              <w:spacing w:after="0" w:line="240"/>
            </w:pPr>
            <w:r>
              <w:rPr>
                <w:b/>
                <w:bCs/>
                <w:sz w:val="18"/>
                <w:szCs w:val="18"/>
              </w:rPr>
              <w:t xml:space="preserve">Field</w:t>
            </w:r>
          </w:p>
        </w:tc>
        <w:tc>
          <w:tcPr>
            <w:tcW w:type="dxa" w:w="7200"/>
            <w:shd w:fill="E8EDF2" w:val="clear"/>
            <w:tcMar>
              <w:top w:type="dxa" w:w="60"/>
              <w:left w:type="dxa" w:w="100"/>
              <w:bottom w:type="dxa" w:w="60"/>
              <w:right w:type="dxa" w:w="100"/>
            </w:tcMar>
          </w:tcPr>
          <w:p>
            <w:pPr>
              <w:spacing w:after="0" w:line="240"/>
            </w:pPr>
            <w:r>
              <w:rPr>
                <w:b/>
                <w:bCs/>
                <w:sz w:val="18"/>
                <w:szCs w:val="18"/>
              </w:rPr>
              <w:t xml:space="preserve">What it does</w:t>
            </w:r>
          </w:p>
        </w:tc>
      </w:tr>
      <w:tr>
        <w:tc>
          <w:tcPr>
            <w:tcW w:type="dxa" w:w="2800"/>
            <w:tcMar>
              <w:top w:type="dxa" w:w="60"/>
              <w:left w:type="dxa" w:w="100"/>
              <w:bottom w:type="dxa" w:w="60"/>
              <w:right w:type="dxa" w:w="100"/>
            </w:tcMar>
          </w:tcPr>
          <w:p>
            <w:pPr>
              <w:spacing w:after="0" w:line="240"/>
            </w:pPr>
            <w:r>
              <w:rPr>
                <w:b w:val="false"/>
                <w:bCs w:val="false"/>
                <w:sz w:val="18"/>
                <w:szCs w:val="18"/>
              </w:rPr>
              <w:t xml:space="preserve">name</w:t>
            </w:r>
          </w:p>
        </w:tc>
        <w:tc>
          <w:tcPr>
            <w:tcW w:type="dxa" w:w="7200"/>
            <w:tcMar>
              <w:top w:type="dxa" w:w="60"/>
              <w:left w:type="dxa" w:w="100"/>
              <w:bottom w:type="dxa" w:w="60"/>
              <w:right w:type="dxa" w:w="100"/>
            </w:tcMar>
          </w:tcPr>
          <w:p>
            <w:pPr>
              <w:spacing w:after="0" w:line="240"/>
            </w:pPr>
            <w:r>
              <w:rPr>
                <w:b w:val="false"/>
                <w:bCs w:val="false"/>
                <w:sz w:val="18"/>
                <w:szCs w:val="18"/>
              </w:rPr>
              <w:t xml:space="preserve">Unique per organization since 1 Oct 2026 (database constraint)</w:t>
            </w:r>
          </w:p>
        </w:tc>
      </w:tr>
      <w:tr>
        <w:tc>
          <w:tcPr>
            <w:tcW w:type="dxa" w:w="2800"/>
            <w:tcMar>
              <w:top w:type="dxa" w:w="60"/>
              <w:left w:type="dxa" w:w="100"/>
              <w:bottom w:type="dxa" w:w="60"/>
              <w:right w:type="dxa" w:w="100"/>
            </w:tcMar>
          </w:tcPr>
          <w:p>
            <w:pPr>
              <w:spacing w:after="0" w:line="240"/>
            </w:pPr>
            <w:r>
              <w:rPr>
                <w:b w:val="false"/>
                <w:bCs w:val="false"/>
                <w:sz w:val="18"/>
                <w:szCs w:val="18"/>
              </w:rPr>
              <w:t xml:space="preserve">status</w:t>
            </w:r>
          </w:p>
        </w:tc>
        <w:tc>
          <w:tcPr>
            <w:tcW w:type="dxa" w:w="7200"/>
            <w:tcMar>
              <w:top w:type="dxa" w:w="60"/>
              <w:left w:type="dxa" w:w="100"/>
              <w:bottom w:type="dxa" w:w="60"/>
              <w:right w:type="dxa" w:w="100"/>
            </w:tcMar>
          </w:tcPr>
          <w:p>
            <w:pPr>
              <w:spacing w:after="0" w:line="240"/>
            </w:pPr>
            <w:r>
              <w:rPr>
                <w:b w:val="false"/>
                <w:bCs w:val="false"/>
                <w:sz w:val="18"/>
                <w:szCs w:val="18"/>
              </w:rPr>
              <w:t xml:space="preserve">active / paused / archived</w:t>
            </w:r>
          </w:p>
        </w:tc>
      </w:tr>
      <w:tr>
        <w:tc>
          <w:tcPr>
            <w:tcW w:type="dxa" w:w="2800"/>
            <w:tcMar>
              <w:top w:type="dxa" w:w="60"/>
              <w:left w:type="dxa" w:w="100"/>
              <w:bottom w:type="dxa" w:w="60"/>
              <w:right w:type="dxa" w:w="100"/>
            </w:tcMar>
          </w:tcPr>
          <w:p>
            <w:pPr>
              <w:spacing w:after="0" w:line="240"/>
            </w:pPr>
            <w:r>
              <w:rPr>
                <w:b w:val="false"/>
                <w:bCs w:val="false"/>
                <w:sz w:val="18"/>
                <w:szCs w:val="18"/>
              </w:rPr>
              <w:t xml:space="preserve">routing_type</w:t>
            </w:r>
          </w:p>
        </w:tc>
        <w:tc>
          <w:tcPr>
            <w:tcW w:type="dxa" w:w="7200"/>
            <w:tcMar>
              <w:top w:type="dxa" w:w="60"/>
              <w:left w:type="dxa" w:w="100"/>
              <w:bottom w:type="dxa" w:w="60"/>
              <w:right w:type="dxa" w:w="100"/>
            </w:tcMar>
          </w:tcPr>
          <w:p>
            <w:pPr>
              <w:spacing w:after="0" w:line="240"/>
            </w:pPr>
            <w:r>
              <w:rPr>
                <w:b w:val="false"/>
                <w:bCs w:val="false"/>
                <w:sz w:val="18"/>
                <w:szCs w:val="18"/>
              </w:rPr>
              <w:t xml:space="preserve">external (a phone number) or sip</w:t>
            </w:r>
          </w:p>
        </w:tc>
      </w:tr>
      <w:tr>
        <w:tc>
          <w:tcPr>
            <w:tcW w:type="dxa" w:w="2800"/>
            <w:tcMar>
              <w:top w:type="dxa" w:w="60"/>
              <w:left w:type="dxa" w:w="100"/>
              <w:bottom w:type="dxa" w:w="60"/>
              <w:right w:type="dxa" w:w="100"/>
            </w:tcMar>
          </w:tcPr>
          <w:p>
            <w:pPr>
              <w:spacing w:after="0" w:line="240"/>
            </w:pPr>
            <w:r>
              <w:rPr>
                <w:b w:val="false"/>
                <w:bCs w:val="false"/>
                <w:sz w:val="18"/>
                <w:szCs w:val="18"/>
              </w:rPr>
              <w:t xml:space="preserve">phone_number</w:t>
            </w:r>
          </w:p>
        </w:tc>
        <w:tc>
          <w:tcPr>
            <w:tcW w:type="dxa" w:w="7200"/>
            <w:tcMar>
              <w:top w:type="dxa" w:w="60"/>
              <w:left w:type="dxa" w:w="100"/>
              <w:bottom w:type="dxa" w:w="60"/>
              <w:right w:type="dxa" w:w="100"/>
            </w:tcMar>
          </w:tcPr>
          <w:p>
            <w:pPr>
              <w:spacing w:after="0" w:line="240"/>
            </w:pPr>
            <w:r>
              <w:rPr>
                <w:b w:val="false"/>
                <w:bCs w:val="false"/>
                <w:sz w:val="18"/>
                <w:szCs w:val="18"/>
              </w:rPr>
              <w:t xml:space="preserve">Used ONLY by the RTB path in routing/engine.py. Kept in step with the buyer's destination automatically</w:t>
            </w:r>
          </w:p>
        </w:tc>
      </w:tr>
      <w:tr>
        <w:tc>
          <w:tcPr>
            <w:tcW w:type="dxa" w:w="2800"/>
            <w:tcMar>
              <w:top w:type="dxa" w:w="60"/>
              <w:left w:type="dxa" w:w="100"/>
              <w:bottom w:type="dxa" w:w="60"/>
              <w:right w:type="dxa" w:w="100"/>
            </w:tcMar>
          </w:tcPr>
          <w:p>
            <w:pPr>
              <w:spacing w:after="0" w:line="240"/>
            </w:pPr>
            <w:r>
              <w:rPr>
                <w:b w:val="false"/>
                <w:bCs w:val="false"/>
                <w:sz w:val="18"/>
                <w:szCs w:val="18"/>
              </w:rPr>
              <w:t xml:space="preserve">payout_amount</w:t>
            </w:r>
          </w:p>
        </w:tc>
        <w:tc>
          <w:tcPr>
            <w:tcW w:type="dxa" w:w="7200"/>
            <w:tcMar>
              <w:top w:type="dxa" w:w="60"/>
              <w:left w:type="dxa" w:w="100"/>
              <w:bottom w:type="dxa" w:w="60"/>
              <w:right w:type="dxa" w:w="100"/>
            </w:tcMar>
          </w:tcPr>
          <w:p>
            <w:pPr>
              <w:spacing w:after="0" w:line="240"/>
            </w:pPr>
            <w:r>
              <w:rPr>
                <w:b w:val="false"/>
                <w:bCs w:val="false"/>
                <w:sz w:val="18"/>
                <w:szCs w:val="18"/>
              </w:rPr>
              <w:t xml:space="preserve">Fallback payout when the campaign has none</w:t>
            </w:r>
          </w:p>
        </w:tc>
      </w:tr>
      <w:tr>
        <w:tc>
          <w:tcPr>
            <w:tcW w:type="dxa" w:w="2800"/>
            <w:tcMar>
              <w:top w:type="dxa" w:w="60"/>
              <w:left w:type="dxa" w:w="100"/>
              <w:bottom w:type="dxa" w:w="60"/>
              <w:right w:type="dxa" w:w="100"/>
            </w:tcMar>
          </w:tcPr>
          <w:p>
            <w:pPr>
              <w:spacing w:after="0" w:line="240"/>
            </w:pPr>
            <w:r>
              <w:rPr>
                <w:b w:val="false"/>
                <w:bCs w:val="false"/>
                <w:sz w:val="18"/>
                <w:szCs w:val="18"/>
              </w:rPr>
              <w:t xml:space="preserve">max_concurrency</w:t>
            </w:r>
          </w:p>
        </w:tc>
        <w:tc>
          <w:tcPr>
            <w:tcW w:type="dxa" w:w="7200"/>
            <w:tcMar>
              <w:top w:type="dxa" w:w="60"/>
              <w:left w:type="dxa" w:w="100"/>
              <w:bottom w:type="dxa" w:w="60"/>
              <w:right w:type="dxa" w:w="100"/>
            </w:tcMar>
          </w:tcPr>
          <w:p>
            <w:pPr>
              <w:spacing w:after="0" w:line="240"/>
            </w:pPr>
            <w:r>
              <w:rPr>
                <w:b w:val="false"/>
                <w:bCs w:val="false"/>
                <w:sz w:val="18"/>
                <w:szCs w:val="18"/>
              </w:rPr>
              <w:t xml:space="preserve">Calls this buyer may hold at once. 0 = unlimited</w:t>
            </w:r>
          </w:p>
        </w:tc>
      </w:tr>
      <w:tr>
        <w:tc>
          <w:tcPr>
            <w:tcW w:type="dxa" w:w="2800"/>
            <w:tcMar>
              <w:top w:type="dxa" w:w="60"/>
              <w:left w:type="dxa" w:w="100"/>
              <w:bottom w:type="dxa" w:w="60"/>
              <w:right w:type="dxa" w:w="100"/>
            </w:tcMar>
          </w:tcPr>
          <w:p>
            <w:pPr>
              <w:spacing w:after="0" w:line="240"/>
            </w:pPr>
            <w:r>
              <w:rPr>
                <w:b w:val="false"/>
                <w:bCs w:val="false"/>
                <w:sz w:val="18"/>
                <w:szCs w:val="18"/>
              </w:rPr>
              <w:t xml:space="preserve">dup_window_days</w:t>
            </w:r>
          </w:p>
        </w:tc>
        <w:tc>
          <w:tcPr>
            <w:tcW w:type="dxa" w:w="7200"/>
            <w:tcMar>
              <w:top w:type="dxa" w:w="60"/>
              <w:left w:type="dxa" w:w="100"/>
              <w:bottom w:type="dxa" w:w="60"/>
              <w:right w:type="dxa" w:w="100"/>
            </w:tcMar>
          </w:tcPr>
          <w:p>
            <w:pPr>
              <w:spacing w:after="0" w:line="240"/>
            </w:pPr>
            <w:r>
              <w:rPr>
                <w:b w:val="false"/>
                <w:bCs w:val="false"/>
                <w:sz w:val="18"/>
                <w:szCs w:val="18"/>
              </w:rPr>
              <w:t xml:space="preserve">Days before the same caller may reach this buyer again</w:t>
            </w:r>
          </w:p>
        </w:tc>
      </w:tr>
      <w:tr>
        <w:tc>
          <w:tcPr>
            <w:tcW w:type="dxa" w:w="2800"/>
            <w:tcMar>
              <w:top w:type="dxa" w:w="60"/>
              <w:left w:type="dxa" w:w="100"/>
              <w:bottom w:type="dxa" w:w="60"/>
              <w:right w:type="dxa" w:w="100"/>
            </w:tcMar>
          </w:tcPr>
          <w:p>
            <w:pPr>
              <w:spacing w:after="0" w:line="240"/>
            </w:pPr>
            <w:r>
              <w:rPr>
                <w:b w:val="false"/>
                <w:bCs w:val="false"/>
                <w:sz w:val="18"/>
                <w:szCs w:val="18"/>
              </w:rPr>
              <w:t xml:space="preserve">quality_score</w:t>
            </w:r>
          </w:p>
        </w:tc>
        <w:tc>
          <w:tcPr>
            <w:tcW w:type="dxa" w:w="7200"/>
            <w:tcMar>
              <w:top w:type="dxa" w:w="60"/>
              <w:left w:type="dxa" w:w="100"/>
              <w:bottom w:type="dxa" w:w="60"/>
              <w:right w:type="dxa" w:w="100"/>
            </w:tcMar>
          </w:tcPr>
          <w:p>
            <w:pPr>
              <w:spacing w:after="0" w:line="240"/>
            </w:pPr>
            <w:r>
              <w:rPr>
                <w:b w:val="false"/>
                <w:bCs w:val="false"/>
                <w:sz w:val="18"/>
                <w:szCs w:val="18"/>
              </w:rPr>
              <w:t xml:space="preserve">0–100, intended to reflect call outcomes</w:t>
            </w:r>
          </w:p>
        </w:tc>
      </w:tr>
      <w:tr>
        <w:tc>
          <w:tcPr>
            <w:tcW w:type="dxa" w:w="2800"/>
            <w:tcMar>
              <w:top w:type="dxa" w:w="60"/>
              <w:left w:type="dxa" w:w="100"/>
              <w:bottom w:type="dxa" w:w="60"/>
              <w:right w:type="dxa" w:w="100"/>
            </w:tcMar>
          </w:tcPr>
          <w:p>
            <w:pPr>
              <w:spacing w:after="0" w:line="240"/>
            </w:pPr>
            <w:r>
              <w:rPr>
                <w:b w:val="false"/>
                <w:bCs w:val="false"/>
                <w:sz w:val="18"/>
                <w:szCs w:val="18"/>
              </w:rPr>
              <w:t xml:space="preserve">permissions</w:t>
            </w:r>
          </w:p>
        </w:tc>
        <w:tc>
          <w:tcPr>
            <w:tcW w:type="dxa" w:w="7200"/>
            <w:tcMar>
              <w:top w:type="dxa" w:w="60"/>
              <w:left w:type="dxa" w:w="100"/>
              <w:bottom w:type="dxa" w:w="60"/>
              <w:right w:type="dxa" w:w="100"/>
            </w:tcMar>
          </w:tcPr>
          <w:p>
            <w:pPr>
              <w:spacing w:after="0" w:line="240"/>
            </w:pPr>
            <w:r>
              <w:rPr>
                <w:b w:val="false"/>
                <w:bCs w:val="false"/>
                <w:sz w:val="18"/>
                <w:szCs w:val="18"/>
              </w:rPr>
              <w:t xml:space="preserve">JSON — what this buyer's login may do. Added 1 Oct 2026</w:t>
            </w:r>
          </w:p>
        </w:tc>
      </w:tr>
      <w:tr>
        <w:tc>
          <w:tcPr>
            <w:tcW w:type="dxa" w:w="2800"/>
            <w:tcMar>
              <w:top w:type="dxa" w:w="60"/>
              <w:left w:type="dxa" w:w="100"/>
              <w:bottom w:type="dxa" w:w="60"/>
              <w:right w:type="dxa" w:w="100"/>
            </w:tcMar>
          </w:tcPr>
          <w:p>
            <w:pPr>
              <w:spacing w:after="0" w:line="240"/>
            </w:pPr>
            <w:r>
              <w:rPr>
                <w:b w:val="false"/>
                <w:bCs w:val="false"/>
                <w:sz w:val="18"/>
                <w:szCs w:val="18"/>
              </w:rPr>
              <w:t xml:space="preserve">visible_report_columns</w:t>
            </w:r>
          </w:p>
        </w:tc>
        <w:tc>
          <w:tcPr>
            <w:tcW w:type="dxa" w:w="7200"/>
            <w:tcMar>
              <w:top w:type="dxa" w:w="60"/>
              <w:left w:type="dxa" w:w="100"/>
              <w:bottom w:type="dxa" w:w="60"/>
              <w:right w:type="dxa" w:w="100"/>
            </w:tcMar>
          </w:tcPr>
          <w:p>
            <w:pPr>
              <w:spacing w:after="0" w:line="240"/>
            </w:pPr>
            <w:r>
              <w:rPr>
                <w:b w:val="false"/>
                <w:bCs w:val="false"/>
                <w:sz w:val="18"/>
                <w:szCs w:val="18"/>
              </w:rPr>
              <w:t xml:space="preserve">JSON — which report columns their login may see</w:t>
            </w:r>
          </w:p>
        </w:tc>
      </w:tr>
    </w:tbl>
    <w:p>
      <w:pPr>
        <w:spacing w:after="160"/>
      </w:pPr>
    </w:p>
    <w:p>
      <w:pPr>
        <w:pStyle w:val="Heading3"/>
        <w:spacing w:after="110" w:before="220"/>
      </w:pPr>
      <w:r>
        <w:t xml:space="preserve">Destination</w:t>
      </w:r>
    </w:p>
    <w:p>
      <w:pPr>
        <w:spacing w:after="140" w:line="280"/>
      </w:pPr>
      <w:r>
        <w:rPr>
          <w:sz w:val="21"/>
          <w:szCs w:val="21"/>
        </w:rPr>
        <w:t xml:space="preserve">The phone line a buyer actually answers on. This is the record routing cares about.</w:t>
      </w:r>
    </w:p>
    <w:p>
      <w:pPr>
        <w:spacing w:after="16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6600"/>
      </w:tblGrid>
      <w:tr>
        <w:trPr>
          <w:tblHeader/>
        </w:trPr>
        <w:tc>
          <w:tcPr>
            <w:tcW w:type="dxa" w:w="3400"/>
            <w:shd w:fill="E8EDF2" w:val="clear"/>
            <w:tcMar>
              <w:top w:type="dxa" w:w="60"/>
              <w:left w:type="dxa" w:w="100"/>
              <w:bottom w:type="dxa" w:w="60"/>
              <w:right w:type="dxa" w:w="100"/>
            </w:tcMar>
          </w:tcPr>
          <w:p>
            <w:pPr>
              <w:spacing w:after="0" w:line="240"/>
            </w:pPr>
            <w:r>
              <w:rPr>
                <w:b/>
                <w:bCs/>
                <w:sz w:val="18"/>
                <w:szCs w:val="18"/>
              </w:rPr>
              <w:t xml:space="preserve">Field</w:t>
            </w:r>
          </w:p>
        </w:tc>
        <w:tc>
          <w:tcPr>
            <w:tcW w:type="dxa" w:w="6600"/>
            <w:shd w:fill="E8EDF2" w:val="clear"/>
            <w:tcMar>
              <w:top w:type="dxa" w:w="60"/>
              <w:left w:type="dxa" w:w="100"/>
              <w:bottom w:type="dxa" w:w="60"/>
              <w:right w:type="dxa" w:w="100"/>
            </w:tcMar>
          </w:tcPr>
          <w:p>
            <w:pPr>
              <w:spacing w:after="0" w:line="240"/>
            </w:pPr>
            <w:r>
              <w:rPr>
                <w:b/>
                <w:bCs/>
                <w:sz w:val="18"/>
                <w:szCs w:val="18"/>
              </w:rPr>
              <w:t xml:space="preserve">What it does</w:t>
            </w:r>
          </w:p>
        </w:tc>
      </w:tr>
      <w:tr>
        <w:tc>
          <w:tcPr>
            <w:tcW w:type="dxa" w:w="3400"/>
            <w:tcMar>
              <w:top w:type="dxa" w:w="60"/>
              <w:left w:type="dxa" w:w="100"/>
              <w:bottom w:type="dxa" w:w="60"/>
              <w:right w:type="dxa" w:w="100"/>
            </w:tcMar>
          </w:tcPr>
          <w:p>
            <w:pPr>
              <w:spacing w:after="0" w:line="240"/>
            </w:pPr>
            <w:r>
              <w:rPr>
                <w:b w:val="false"/>
                <w:bCs w:val="false"/>
                <w:sz w:val="18"/>
                <w:szCs w:val="18"/>
              </w:rPr>
              <w:t xml:space="preserve">tfn</w:t>
            </w:r>
          </w:p>
        </w:tc>
        <w:tc>
          <w:tcPr>
            <w:tcW w:type="dxa" w:w="6600"/>
            <w:tcMar>
              <w:top w:type="dxa" w:w="60"/>
              <w:left w:type="dxa" w:w="100"/>
              <w:bottom w:type="dxa" w:w="60"/>
              <w:right w:type="dxa" w:w="100"/>
            </w:tcMar>
          </w:tcPr>
          <w:p>
            <w:pPr>
              <w:spacing w:after="0" w:line="240"/>
            </w:pPr>
            <w:r>
              <w:rPr>
                <w:b w:val="false"/>
                <w:bCs w:val="false"/>
                <w:sz w:val="18"/>
                <w:szCs w:val="18"/>
              </w:rPr>
              <w:t xml:space="preserve">The number to dial. Unique among ENABLED destinations per organization</w:t>
            </w:r>
          </w:p>
        </w:tc>
      </w:tr>
      <w:tr>
        <w:tc>
          <w:tcPr>
            <w:tcW w:type="dxa" w:w="3400"/>
            <w:tcMar>
              <w:top w:type="dxa" w:w="60"/>
              <w:left w:type="dxa" w:w="100"/>
              <w:bottom w:type="dxa" w:w="60"/>
              <w:right w:type="dxa" w:w="100"/>
            </w:tcMar>
          </w:tcPr>
          <w:p>
            <w:pPr>
              <w:spacing w:after="0" w:line="240"/>
            </w:pPr>
            <w:r>
              <w:rPr>
                <w:b w:val="false"/>
                <w:bCs w:val="false"/>
                <w:sz w:val="18"/>
                <w:szCs w:val="18"/>
              </w:rPr>
              <w:t xml:space="preserve">enabled</w:t>
            </w:r>
          </w:p>
        </w:tc>
        <w:tc>
          <w:tcPr>
            <w:tcW w:type="dxa" w:w="6600"/>
            <w:tcMar>
              <w:top w:type="dxa" w:w="60"/>
              <w:left w:type="dxa" w:w="100"/>
              <w:bottom w:type="dxa" w:w="60"/>
              <w:right w:type="dxa" w:w="100"/>
            </w:tcMar>
          </w:tcPr>
          <w:p>
            <w:pPr>
              <w:spacing w:after="0" w:line="240"/>
            </w:pPr>
            <w:r>
              <w:rPr>
                <w:b w:val="false"/>
                <w:bCs w:val="false"/>
                <w:sz w:val="18"/>
                <w:szCs w:val="18"/>
              </w:rPr>
              <w:t xml:space="preserve">Only one enabled destination per buyer is allowed (database constraint)</w:t>
            </w:r>
          </w:p>
        </w:tc>
      </w:tr>
      <w:tr>
        <w:tc>
          <w:tcPr>
            <w:tcW w:type="dxa" w:w="3400"/>
            <w:tcMar>
              <w:top w:type="dxa" w:w="60"/>
              <w:left w:type="dxa" w:w="100"/>
              <w:bottom w:type="dxa" w:w="60"/>
              <w:right w:type="dxa" w:w="100"/>
            </w:tcMar>
          </w:tcPr>
          <w:p>
            <w:pPr>
              <w:spacing w:after="0" w:line="240"/>
            </w:pPr>
            <w:r>
              <w:rPr>
                <w:b w:val="false"/>
                <w:bCs w:val="false"/>
                <w:sz w:val="18"/>
                <w:szCs w:val="18"/>
              </w:rPr>
              <w:t xml:space="preserve">concurrency_cap</w:t>
            </w:r>
          </w:p>
        </w:tc>
        <w:tc>
          <w:tcPr>
            <w:tcW w:type="dxa" w:w="6600"/>
            <w:tcMar>
              <w:top w:type="dxa" w:w="60"/>
              <w:left w:type="dxa" w:w="100"/>
              <w:bottom w:type="dxa" w:w="60"/>
              <w:right w:type="dxa" w:w="100"/>
            </w:tcMar>
          </w:tcPr>
          <w:p>
            <w:pPr>
              <w:spacing w:after="0" w:line="240"/>
            </w:pPr>
            <w:r>
              <w:rPr>
                <w:b w:val="false"/>
                <w:bCs w:val="false"/>
                <w:sz w:val="18"/>
                <w:szCs w:val="18"/>
              </w:rPr>
              <w:t xml:space="preserve">Simultaneous calls allowed to this number</w:t>
            </w:r>
          </w:p>
        </w:tc>
      </w:tr>
      <w:tr>
        <w:tc>
          <w:tcPr>
            <w:tcW w:type="dxa" w:w="3400"/>
            <w:tcMar>
              <w:top w:type="dxa" w:w="60"/>
              <w:left w:type="dxa" w:w="100"/>
              <w:bottom w:type="dxa" w:w="60"/>
              <w:right w:type="dxa" w:w="100"/>
            </w:tcMar>
          </w:tcPr>
          <w:p>
            <w:pPr>
              <w:spacing w:after="0" w:line="240"/>
            </w:pPr>
            <w:r>
              <w:rPr>
                <w:b w:val="false"/>
                <w:bCs w:val="false"/>
                <w:sz w:val="18"/>
                <w:szCs w:val="18"/>
              </w:rPr>
              <w:t xml:space="preserve">hourly_cap / daily_cap / monthly_cap / global_cap</w:t>
            </w:r>
          </w:p>
        </w:tc>
        <w:tc>
          <w:tcPr>
            <w:tcW w:type="dxa" w:w="6600"/>
            <w:tcMar>
              <w:top w:type="dxa" w:w="60"/>
              <w:left w:type="dxa" w:w="100"/>
              <w:bottom w:type="dxa" w:w="60"/>
              <w:right w:type="dxa" w:w="100"/>
            </w:tcMar>
          </w:tcPr>
          <w:p>
            <w:pPr>
              <w:spacing w:after="0" w:line="240"/>
            </w:pPr>
            <w:r>
              <w:rPr>
                <w:b w:val="false"/>
                <w:bCs w:val="false"/>
                <w:sz w:val="18"/>
                <w:szCs w:val="18"/>
              </w:rPr>
              <w:t xml:space="preserve">Volume limits</w:t>
            </w:r>
          </w:p>
        </w:tc>
      </w:tr>
      <w:tr>
        <w:tc>
          <w:tcPr>
            <w:tcW w:type="dxa" w:w="3400"/>
            <w:tcMar>
              <w:top w:type="dxa" w:w="60"/>
              <w:left w:type="dxa" w:w="100"/>
              <w:bottom w:type="dxa" w:w="60"/>
              <w:right w:type="dxa" w:w="100"/>
            </w:tcMar>
          </w:tcPr>
          <w:p>
            <w:pPr>
              <w:spacing w:after="0" w:line="240"/>
            </w:pPr>
            <w:r>
              <w:rPr>
                <w:b w:val="false"/>
                <w:bCs w:val="false"/>
                <w:sz w:val="18"/>
                <w:szCs w:val="18"/>
              </w:rPr>
              <w:t xml:space="preserve">ring_duration_sec</w:t>
            </w:r>
          </w:p>
        </w:tc>
        <w:tc>
          <w:tcPr>
            <w:tcW w:type="dxa" w:w="6600"/>
            <w:tcMar>
              <w:top w:type="dxa" w:w="60"/>
              <w:left w:type="dxa" w:w="100"/>
              <w:bottom w:type="dxa" w:w="60"/>
              <w:right w:type="dxa" w:w="100"/>
            </w:tcMar>
          </w:tcPr>
          <w:p>
            <w:pPr>
              <w:spacing w:after="0" w:line="240"/>
            </w:pPr>
            <w:r>
              <w:rPr>
                <w:b w:val="false"/>
                <w:bCs w:val="false"/>
                <w:sz w:val="18"/>
                <w:szCs w:val="18"/>
              </w:rPr>
              <w:t xml:space="preserve">How long to ring before giving up. Currently 30</w:t>
            </w:r>
          </w:p>
        </w:tc>
      </w:tr>
      <w:tr>
        <w:tc>
          <w:tcPr>
            <w:tcW w:type="dxa" w:w="3400"/>
            <w:tcMar>
              <w:top w:type="dxa" w:w="60"/>
              <w:left w:type="dxa" w:w="100"/>
              <w:bottom w:type="dxa" w:w="60"/>
              <w:right w:type="dxa" w:w="100"/>
            </w:tcMar>
          </w:tcPr>
          <w:p>
            <w:pPr>
              <w:spacing w:after="0" w:line="240"/>
            </w:pPr>
            <w:r>
              <w:rPr>
                <w:b w:val="false"/>
                <w:bCs w:val="false"/>
                <w:sz w:val="18"/>
                <w:szCs w:val="18"/>
              </w:rPr>
              <w:t xml:space="preserve">timezone</w:t>
            </w:r>
          </w:p>
        </w:tc>
        <w:tc>
          <w:tcPr>
            <w:tcW w:type="dxa" w:w="6600"/>
            <w:tcMar>
              <w:top w:type="dxa" w:w="60"/>
              <w:left w:type="dxa" w:w="100"/>
              <w:bottom w:type="dxa" w:w="60"/>
              <w:right w:type="dxa" w:w="100"/>
            </w:tcMar>
          </w:tcPr>
          <w:p>
            <w:pPr>
              <w:spacing w:after="0" w:line="240"/>
            </w:pPr>
            <w:r>
              <w:rPr>
                <w:b w:val="false"/>
                <w:bCs w:val="false"/>
                <w:sz w:val="18"/>
                <w:szCs w:val="18"/>
              </w:rPr>
              <w:t xml:space="preserve">Used for business-hours evaluation</w:t>
            </w:r>
          </w:p>
        </w:tc>
      </w:tr>
      <w:tr>
        <w:tc>
          <w:tcPr>
            <w:tcW w:type="dxa" w:w="3400"/>
            <w:tcMar>
              <w:top w:type="dxa" w:w="60"/>
              <w:left w:type="dxa" w:w="100"/>
              <w:bottom w:type="dxa" w:w="60"/>
              <w:right w:type="dxa" w:w="100"/>
            </w:tcMar>
          </w:tcPr>
          <w:p>
            <w:pPr>
              <w:spacing w:after="0" w:line="240"/>
            </w:pPr>
            <w:r>
              <w:rPr>
                <w:b w:val="false"/>
                <w:bCs w:val="false"/>
                <w:sz w:val="18"/>
                <w:szCs w:val="18"/>
              </w:rPr>
              <w:t xml:space="preserve">filter_enabled, filter_groups</w:t>
            </w:r>
          </w:p>
        </w:tc>
        <w:tc>
          <w:tcPr>
            <w:tcW w:type="dxa" w:w="6600"/>
            <w:tcMar>
              <w:top w:type="dxa" w:w="60"/>
              <w:left w:type="dxa" w:w="100"/>
              <w:bottom w:type="dxa" w:w="60"/>
              <w:right w:type="dxa" w:w="100"/>
            </w:tcMar>
          </w:tcPr>
          <w:p>
            <w:pPr>
              <w:spacing w:after="0" w:line="240"/>
            </w:pPr>
            <w:r>
              <w:rPr>
                <w:b w:val="false"/>
                <w:bCs w:val="false"/>
                <w:sz w:val="18"/>
                <w:szCs w:val="18"/>
              </w:rPr>
              <w:t xml:space="preserve">JSON rules for which callers this destination accepts</w:t>
            </w:r>
          </w:p>
        </w:tc>
      </w:tr>
      <w:tr>
        <w:tc>
          <w:tcPr>
            <w:tcW w:type="dxa" w:w="3400"/>
            <w:tcMar>
              <w:top w:type="dxa" w:w="60"/>
              <w:left w:type="dxa" w:w="100"/>
              <w:bottom w:type="dxa" w:w="60"/>
              <w:right w:type="dxa" w:w="100"/>
            </w:tcMar>
          </w:tcPr>
          <w:p>
            <w:pPr>
              <w:spacing w:after="0" w:line="240"/>
            </w:pPr>
            <w:r>
              <w:rPr>
                <w:b w:val="false"/>
                <w:bCs w:val="false"/>
                <w:sz w:val="18"/>
                <w:szCs w:val="18"/>
              </w:rPr>
              <w:t xml:space="preserve">business_hours_enabled, business_hour_slots</w:t>
            </w:r>
          </w:p>
        </w:tc>
        <w:tc>
          <w:tcPr>
            <w:tcW w:type="dxa" w:w="6600"/>
            <w:tcMar>
              <w:top w:type="dxa" w:w="60"/>
              <w:left w:type="dxa" w:w="100"/>
              <w:bottom w:type="dxa" w:w="60"/>
              <w:right w:type="dxa" w:w="100"/>
            </w:tcMar>
          </w:tcPr>
          <w:p>
            <w:pPr>
              <w:spacing w:after="0" w:line="240"/>
            </w:pPr>
            <w:r>
              <w:rPr>
                <w:b w:val="false"/>
                <w:bCs w:val="false"/>
                <w:sz w:val="18"/>
                <w:szCs w:val="18"/>
              </w:rPr>
              <w:t xml:space="preserve">When this destination takes calls</w:t>
            </w:r>
          </w:p>
        </w:tc>
      </w:tr>
    </w:tbl>
    <w:p>
      <w:pPr>
        <w:spacing w:after="160"/>
      </w:pPr>
    </w:p>
    <w:p>
      <w:pPr>
        <w:pBdr>
          <w:left w:val="single" w:color="C00000" w:sz="12" w:space="12"/>
        </w:pBdr>
        <w:spacing w:after="180" w:before="60" w:line="280"/>
        <w:ind w:left="360"/>
      </w:pPr>
      <w:r>
        <w:rPr>
          <w:i/>
          <w:iCs/>
          <w:sz w:val="20"/>
          <w:szCs w:val="20"/>
        </w:rPr>
        <w:t xml:space="preserve">Why one enabled destination per buyer: routing/asterisk_handler.py resolves the destination with .order_by('-created_at').first(). With two enabled destinations, every call went to whichever was created last and the other was dead while showing as active. Rather than change the call path, the constraint makes that lookup correct by construction.</w:t>
      </w:r>
    </w:p>
    <w:p>
      <w:pPr>
        <w:pStyle w:val="Heading3"/>
        <w:spacing w:after="110" w:before="220"/>
      </w:pPr>
      <w:r>
        <w:t xml:space="preserve">BuyerCap, BuyerCampaign, BuyerSchedule</w:t>
      </w:r>
    </w:p>
    <w:p>
      <w:pPr>
        <w:pStyle w:val="ListParagraph"/>
        <w:numPr>
          <w:ilvl w:val="0"/>
          <w:numId w:val="1"/>
        </w:numPr>
        <w:spacing w:after="90" w:line="280"/>
      </w:pPr>
      <w:r>
        <w:rPr>
          <w:sz w:val="21"/>
          <w:szCs w:val="21"/>
        </w:rPr>
        <w:t xml:space="preserve">BuyerCap — daily / monthly / global / concurrency limits, same shape as CampaignCap.</w:t>
      </w:r>
    </w:p>
    <w:p>
      <w:pPr>
        <w:pStyle w:val="ListParagraph"/>
        <w:numPr>
          <w:ilvl w:val="0"/>
          <w:numId w:val="1"/>
        </w:numPr>
        <w:spacing w:after="90" w:line="280"/>
      </w:pPr>
      <w:r>
        <w:rPr>
          <w:sz w:val="21"/>
          <w:szCs w:val="21"/>
        </w:rPr>
        <w:t xml:space="preserve">BuyerCampaign — which campaigns a buyer is attached to, with priority and weight.</w:t>
      </w:r>
    </w:p>
    <w:p>
      <w:pPr>
        <w:pStyle w:val="ListParagraph"/>
        <w:numPr>
          <w:ilvl w:val="0"/>
          <w:numId w:val="1"/>
        </w:numPr>
        <w:spacing w:after="90" w:line="280"/>
      </w:pPr>
      <w:r>
        <w:rPr>
          <w:sz w:val="21"/>
          <w:szCs w:val="21"/>
        </w:rPr>
        <w:t xml:space="preserve">BuyerSchedule — opening hours per day, with a timezone.</w:t>
      </w:r>
    </w:p>
    <w:p>
      <w:pPr>
        <w:pStyle w:val="Heading2"/>
        <w:spacing w:after="140" w:before="280"/>
      </w:pPr>
      <w:r>
        <w:t xml:space="preserve">4.5 publishers — where the calls come from</w:t>
      </w:r>
    </w:p>
    <w:p>
      <w:pPr>
        <w:spacing w:after="140" w:line="280"/>
      </w:pPr>
      <w:r>
        <w:rPr>
          <w:sz w:val="21"/>
          <w:szCs w:val="21"/>
        </w:rPr>
        <w:t xml:space="preserve">Publisher mirrors Buyer closely: name (now unique per organization), status, email, phone_number, payout_amount, unique_id (auto-generated as PUB-XXXXXXXX), plus the same permissions and visible_report_columns added on 1 October 2026.</w:t>
      </w:r>
    </w:p>
    <w:p>
      <w:pPr>
        <w:spacing w:after="140" w:line="280"/>
      </w:pPr>
      <w:r>
        <w:rPr>
          <w:b w:val="false"/>
          <w:bCs w:val="false"/>
          <w:sz w:val="21"/>
          <w:szCs w:val="21"/>
        </w:rPr>
        <w:t xml:space="preserve">A call is attributed to a publisher through the phone number it arrived on — </w:t>
      </w:r>
      <w:r>
        <w:rPr>
          <w:rFonts w:ascii="Consolas" w:cs="Consolas" w:eastAsia="Consolas" w:hAnsi="Consolas"/>
          <w:b w:val="false"/>
          <w:bCs w:val="false"/>
          <w:color w:val="0B5394"/>
          <w:sz w:val="21"/>
          <w:szCs w:val="21"/>
        </w:rPr>
        <w:t xml:space="preserve">phone.publisher</w:t>
      </w:r>
      <w:r>
        <w:rPr>
          <w:b w:val="false"/>
          <w:bCs w:val="false"/>
          <w:sz w:val="21"/>
          <w:szCs w:val="21"/>
        </w:rPr>
        <w:t xml:space="preserve"> in </w:t>
      </w:r>
      <w:r>
        <w:rPr>
          <w:rFonts w:ascii="Consolas" w:cs="Consolas" w:eastAsia="Consolas" w:hAnsi="Consolas"/>
          <w:b w:val="false"/>
          <w:bCs w:val="false"/>
          <w:color w:val="0B5394"/>
          <w:sz w:val="21"/>
          <w:szCs w:val="21"/>
        </w:rPr>
        <w:t xml:space="preserve">route_incoming_call</w:t>
      </w:r>
      <w:r>
        <w:rPr>
          <w:b w:val="false"/>
          <w:bCs w:val="false"/>
          <w:sz w:val="21"/>
          <w:szCs w:val="21"/>
        </w:rPr>
        <w:t xml:space="preserve">. If the number has no publisher attached, the call has no publisher and nobody gets paid for it.</w:t>
      </w:r>
    </w:p>
    <w:p>
      <w:pPr>
        <w:spacing w:after="140" w:line="280"/>
      </w:pPr>
      <w:r>
        <w:rPr>
          <w:sz w:val="21"/>
          <w:szCs w:val="21"/>
        </w:rPr>
        <w:t xml:space="preserve">PublisherCap and PublisherCampaign work the same way as the buyer equivalents.</w:t>
      </w:r>
    </w:p>
    <w:p>
      <w:pPr>
        <w:pStyle w:val="Heading2"/>
        <w:spacing w:after="140" w:before="280"/>
      </w:pPr>
      <w:r>
        <w:t xml:space="preserve">4.6 phone_numbers — the tracking numbers</w:t>
      </w:r>
    </w:p>
    <w:p>
      <w:pPr>
        <w:spacing w:after="140" w:line="280"/>
      </w:pPr>
      <w:r>
        <w:rPr>
          <w:sz w:val="21"/>
          <w:szCs w:val="21"/>
        </w:rPr>
        <w:t xml:space="preserve">A PhoneNumber is a number clients dial. Each one belongs to a campaign and a publisher.</w:t>
      </w:r>
    </w:p>
    <w:p>
      <w:pPr>
        <w:spacing w:after="16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rPr>
          <w:tblHeader/>
        </w:trPr>
        <w:tc>
          <w:tcPr>
            <w:tcW w:type="dxa" w:w="2800"/>
            <w:shd w:fill="E8EDF2" w:val="clear"/>
            <w:tcMar>
              <w:top w:type="dxa" w:w="60"/>
              <w:left w:type="dxa" w:w="100"/>
              <w:bottom w:type="dxa" w:w="60"/>
              <w:right w:type="dxa" w:w="100"/>
            </w:tcMar>
          </w:tcPr>
          <w:p>
            <w:pPr>
              <w:spacing w:after="0" w:line="240"/>
            </w:pPr>
            <w:r>
              <w:rPr>
                <w:b/>
                <w:bCs/>
                <w:sz w:val="18"/>
                <w:szCs w:val="18"/>
              </w:rPr>
              <w:t xml:space="preserve">Field</w:t>
            </w:r>
          </w:p>
        </w:tc>
        <w:tc>
          <w:tcPr>
            <w:tcW w:type="dxa" w:w="7200"/>
            <w:shd w:fill="E8EDF2" w:val="clear"/>
            <w:tcMar>
              <w:top w:type="dxa" w:w="60"/>
              <w:left w:type="dxa" w:w="100"/>
              <w:bottom w:type="dxa" w:w="60"/>
              <w:right w:type="dxa" w:w="100"/>
            </w:tcMar>
          </w:tcPr>
          <w:p>
            <w:pPr>
              <w:spacing w:after="0" w:line="240"/>
            </w:pPr>
            <w:r>
              <w:rPr>
                <w:b/>
                <w:bCs/>
                <w:sz w:val="18"/>
                <w:szCs w:val="18"/>
              </w:rPr>
              <w:t xml:space="preserve">What it does</w:t>
            </w:r>
          </w:p>
        </w:tc>
      </w:tr>
      <w:tr>
        <w:tc>
          <w:tcPr>
            <w:tcW w:type="dxa" w:w="2800"/>
            <w:tcMar>
              <w:top w:type="dxa" w:w="60"/>
              <w:left w:type="dxa" w:w="100"/>
              <w:bottom w:type="dxa" w:w="60"/>
              <w:right w:type="dxa" w:w="100"/>
            </w:tcMar>
          </w:tcPr>
          <w:p>
            <w:pPr>
              <w:spacing w:after="0" w:line="240"/>
            </w:pPr>
            <w:r>
              <w:rPr>
                <w:b w:val="false"/>
                <w:bCs w:val="false"/>
                <w:sz w:val="18"/>
                <w:szCs w:val="18"/>
              </w:rPr>
              <w:t xml:space="preserve">number</w:t>
            </w:r>
          </w:p>
        </w:tc>
        <w:tc>
          <w:tcPr>
            <w:tcW w:type="dxa" w:w="7200"/>
            <w:tcMar>
              <w:top w:type="dxa" w:w="60"/>
              <w:left w:type="dxa" w:w="100"/>
              <w:bottom w:type="dxa" w:w="60"/>
              <w:right w:type="dxa" w:w="100"/>
            </w:tcMar>
          </w:tcPr>
          <w:p>
            <w:pPr>
              <w:spacing w:after="0" w:line="240"/>
            </w:pPr>
            <w:r>
              <w:rPr>
                <w:b w:val="false"/>
                <w:bCs w:val="false"/>
                <w:sz w:val="18"/>
                <w:szCs w:val="18"/>
              </w:rPr>
              <w:t xml:space="preserve">E.164, unique across the whole platform</w:t>
            </w:r>
          </w:p>
        </w:tc>
      </w:tr>
      <w:tr>
        <w:tc>
          <w:tcPr>
            <w:tcW w:type="dxa" w:w="2800"/>
            <w:tcMar>
              <w:top w:type="dxa" w:w="60"/>
              <w:left w:type="dxa" w:w="100"/>
              <w:bottom w:type="dxa" w:w="60"/>
              <w:right w:type="dxa" w:w="100"/>
            </w:tcMar>
          </w:tcPr>
          <w:p>
            <w:pPr>
              <w:spacing w:after="0" w:line="240"/>
            </w:pPr>
            <w:r>
              <w:rPr>
                <w:b w:val="false"/>
                <w:bCs w:val="false"/>
                <w:sz w:val="18"/>
                <w:szCs w:val="18"/>
              </w:rPr>
              <w:t xml:space="preserve">campaign</w:t>
            </w:r>
          </w:p>
        </w:tc>
        <w:tc>
          <w:tcPr>
            <w:tcW w:type="dxa" w:w="7200"/>
            <w:tcMar>
              <w:top w:type="dxa" w:w="60"/>
              <w:left w:type="dxa" w:w="100"/>
              <w:bottom w:type="dxa" w:w="60"/>
              <w:right w:type="dxa" w:w="100"/>
            </w:tcMar>
          </w:tcPr>
          <w:p>
            <w:pPr>
              <w:spacing w:after="0" w:line="240"/>
            </w:pPr>
            <w:r>
              <w:rPr>
                <w:b w:val="false"/>
                <w:bCs w:val="false"/>
                <w:sz w:val="18"/>
                <w:szCs w:val="18"/>
              </w:rPr>
              <w:t xml:space="preserve">Which offer this number serves. No campaign = call dropped</w:t>
            </w:r>
          </w:p>
        </w:tc>
      </w:tr>
      <w:tr>
        <w:tc>
          <w:tcPr>
            <w:tcW w:type="dxa" w:w="2800"/>
            <w:tcMar>
              <w:top w:type="dxa" w:w="60"/>
              <w:left w:type="dxa" w:w="100"/>
              <w:bottom w:type="dxa" w:w="60"/>
              <w:right w:type="dxa" w:w="100"/>
            </w:tcMar>
          </w:tcPr>
          <w:p>
            <w:pPr>
              <w:spacing w:after="0" w:line="240"/>
            </w:pPr>
            <w:r>
              <w:rPr>
                <w:b w:val="false"/>
                <w:bCs w:val="false"/>
                <w:sz w:val="18"/>
                <w:szCs w:val="18"/>
              </w:rPr>
              <w:t xml:space="preserve">publisher</w:t>
            </w:r>
          </w:p>
        </w:tc>
        <w:tc>
          <w:tcPr>
            <w:tcW w:type="dxa" w:w="7200"/>
            <w:tcMar>
              <w:top w:type="dxa" w:w="60"/>
              <w:left w:type="dxa" w:w="100"/>
              <w:bottom w:type="dxa" w:w="60"/>
              <w:right w:type="dxa" w:w="100"/>
            </w:tcMar>
          </w:tcPr>
          <w:p>
            <w:pPr>
              <w:spacing w:after="0" w:line="240"/>
            </w:pPr>
            <w:r>
              <w:rPr>
                <w:b w:val="false"/>
                <w:bCs w:val="false"/>
                <w:sz w:val="18"/>
                <w:szCs w:val="18"/>
              </w:rPr>
              <w:t xml:space="preserve">Who gets paid for calls on this number</w:t>
            </w:r>
          </w:p>
        </w:tc>
      </w:tr>
      <w:tr>
        <w:tc>
          <w:tcPr>
            <w:tcW w:type="dxa" w:w="2800"/>
            <w:tcMar>
              <w:top w:type="dxa" w:w="60"/>
              <w:left w:type="dxa" w:w="100"/>
              <w:bottom w:type="dxa" w:w="60"/>
              <w:right w:type="dxa" w:w="100"/>
            </w:tcMar>
          </w:tcPr>
          <w:p>
            <w:pPr>
              <w:spacing w:after="0" w:line="240"/>
            </w:pPr>
            <w:r>
              <w:rPr>
                <w:b w:val="false"/>
                <w:bCs w:val="false"/>
                <w:sz w:val="18"/>
                <w:szCs w:val="18"/>
              </w:rPr>
              <w:t xml:space="preserve">payout_per_call</w:t>
            </w:r>
          </w:p>
        </w:tc>
        <w:tc>
          <w:tcPr>
            <w:tcW w:type="dxa" w:w="7200"/>
            <w:tcMar>
              <w:top w:type="dxa" w:w="60"/>
              <w:left w:type="dxa" w:w="100"/>
              <w:bottom w:type="dxa" w:w="60"/>
              <w:right w:type="dxa" w:w="100"/>
            </w:tcMar>
          </w:tcPr>
          <w:p>
            <w:pPr>
              <w:spacing w:after="0" w:line="240"/>
            </w:pPr>
            <w:r>
              <w:rPr>
                <w:b w:val="false"/>
                <w:bCs w:val="false"/>
                <w:sz w:val="18"/>
                <w:szCs w:val="18"/>
              </w:rPr>
              <w:t xml:space="preserve">Overrides the campaign payout for this number</w:t>
            </w:r>
          </w:p>
        </w:tc>
      </w:tr>
      <w:tr>
        <w:tc>
          <w:tcPr>
            <w:tcW w:type="dxa" w:w="2800"/>
            <w:tcMar>
              <w:top w:type="dxa" w:w="60"/>
              <w:left w:type="dxa" w:w="100"/>
              <w:bottom w:type="dxa" w:w="60"/>
              <w:right w:type="dxa" w:w="100"/>
            </w:tcMar>
          </w:tcPr>
          <w:p>
            <w:pPr>
              <w:spacing w:after="0" w:line="240"/>
            </w:pPr>
            <w:r>
              <w:rPr>
                <w:b w:val="false"/>
                <w:bCs w:val="false"/>
                <w:sz w:val="18"/>
                <w:szCs w:val="18"/>
              </w:rPr>
              <w:t xml:space="preserve">status</w:t>
            </w:r>
          </w:p>
        </w:tc>
        <w:tc>
          <w:tcPr>
            <w:tcW w:type="dxa" w:w="7200"/>
            <w:tcMar>
              <w:top w:type="dxa" w:w="60"/>
              <w:left w:type="dxa" w:w="100"/>
              <w:bottom w:type="dxa" w:w="60"/>
              <w:right w:type="dxa" w:w="100"/>
            </w:tcMar>
          </w:tcPr>
          <w:p>
            <w:pPr>
              <w:spacing w:after="0" w:line="240"/>
            </w:pPr>
            <w:r>
              <w:rPr>
                <w:b w:val="false"/>
                <w:bCs w:val="false"/>
                <w:sz w:val="18"/>
                <w:szCs w:val="18"/>
              </w:rPr>
              <w:t xml:space="preserve">active / released / pending</w:t>
            </w:r>
          </w:p>
        </w:tc>
      </w:tr>
      <w:tr>
        <w:tc>
          <w:tcPr>
            <w:tcW w:type="dxa" w:w="2800"/>
            <w:tcMar>
              <w:top w:type="dxa" w:w="60"/>
              <w:left w:type="dxa" w:w="100"/>
              <w:bottom w:type="dxa" w:w="60"/>
              <w:right w:type="dxa" w:w="100"/>
            </w:tcMar>
          </w:tcPr>
          <w:p>
            <w:pPr>
              <w:spacing w:after="0" w:line="240"/>
            </w:pPr>
            <w:r>
              <w:rPr>
                <w:b w:val="false"/>
                <w:bCs w:val="false"/>
                <w:sz w:val="18"/>
                <w:szCs w:val="18"/>
              </w:rPr>
              <w:t xml:space="preserve">twilio_sid</w:t>
            </w:r>
          </w:p>
        </w:tc>
        <w:tc>
          <w:tcPr>
            <w:tcW w:type="dxa" w:w="7200"/>
            <w:tcMar>
              <w:top w:type="dxa" w:w="60"/>
              <w:left w:type="dxa" w:w="100"/>
              <w:bottom w:type="dxa" w:w="60"/>
              <w:right w:type="dxa" w:w="100"/>
            </w:tcMar>
          </w:tcPr>
          <w:p>
            <w:pPr>
              <w:spacing w:after="0" w:line="240"/>
            </w:pPr>
            <w:r>
              <w:rPr>
                <w:b w:val="false"/>
                <w:bCs w:val="false"/>
                <w:sz w:val="18"/>
                <w:szCs w:val="18"/>
              </w:rPr>
              <w:t xml:space="preserve">Set only when bought through Twilio's API. Empty for carrier numbers</w:t>
            </w:r>
          </w:p>
        </w:tc>
      </w:tr>
      <w:tr>
        <w:tc>
          <w:tcPr>
            <w:tcW w:type="dxa" w:w="2800"/>
            <w:tcMar>
              <w:top w:type="dxa" w:w="60"/>
              <w:left w:type="dxa" w:w="100"/>
              <w:bottom w:type="dxa" w:w="60"/>
              <w:right w:type="dxa" w:w="100"/>
            </w:tcMar>
          </w:tcPr>
          <w:p>
            <w:pPr>
              <w:spacing w:after="0" w:line="240"/>
            </w:pPr>
            <w:r>
              <w:rPr>
                <w:b w:val="false"/>
                <w:bCs w:val="false"/>
                <w:sz w:val="18"/>
                <w:szCs w:val="18"/>
              </w:rPr>
              <w:t xml:space="preserve">renews_at</w:t>
            </w:r>
          </w:p>
        </w:tc>
        <w:tc>
          <w:tcPr>
            <w:tcW w:type="dxa" w:w="7200"/>
            <w:tcMar>
              <w:top w:type="dxa" w:w="60"/>
              <w:left w:type="dxa" w:w="100"/>
              <w:bottom w:type="dxa" w:w="60"/>
              <w:right w:type="dxa" w:w="100"/>
            </w:tcMar>
          </w:tcPr>
          <w:p>
            <w:pPr>
              <w:spacing w:after="0" w:line="240"/>
            </w:pPr>
            <w:r>
              <w:rPr>
                <w:b w:val="false"/>
                <w:bCs w:val="false"/>
                <w:sz w:val="18"/>
                <w:szCs w:val="18"/>
              </w:rPr>
              <w:t xml:space="preserve">Next monthly renewal. Set at purchase since 1 Oct 2026</w:t>
            </w:r>
          </w:p>
        </w:tc>
      </w:tr>
      <w:tr>
        <w:tc>
          <w:tcPr>
            <w:tcW w:type="dxa" w:w="2800"/>
            <w:tcMar>
              <w:top w:type="dxa" w:w="60"/>
              <w:left w:type="dxa" w:w="100"/>
              <w:bottom w:type="dxa" w:w="60"/>
              <w:right w:type="dxa" w:w="100"/>
            </w:tcMar>
          </w:tcPr>
          <w:p>
            <w:pPr>
              <w:spacing w:after="0" w:line="240"/>
            </w:pPr>
            <w:r>
              <w:rPr>
                <w:b w:val="false"/>
                <w:bCs w:val="false"/>
                <w:sz w:val="18"/>
                <w:szCs w:val="18"/>
              </w:rPr>
              <w:t xml:space="preserve">allocated_capacity</w:t>
            </w:r>
          </w:p>
        </w:tc>
        <w:tc>
          <w:tcPr>
            <w:tcW w:type="dxa" w:w="7200"/>
            <w:tcMar>
              <w:top w:type="dxa" w:w="60"/>
              <w:left w:type="dxa" w:w="100"/>
              <w:bottom w:type="dxa" w:w="60"/>
              <w:right w:type="dxa" w:w="100"/>
            </w:tcMar>
          </w:tcPr>
          <w:p>
            <w:pPr>
              <w:spacing w:after="0" w:line="240"/>
            </w:pPr>
            <w:r>
              <w:rPr>
                <w:b w:val="false"/>
                <w:bCs w:val="false"/>
                <w:sz w:val="18"/>
                <w:szCs w:val="18"/>
              </w:rPr>
              <w:t xml:space="preserve">Display only — nothing in the code reads it</w:t>
            </w:r>
          </w:p>
        </w:tc>
      </w:tr>
      <w:tr>
        <w:tc>
          <w:tcPr>
            <w:tcW w:type="dxa" w:w="2800"/>
            <w:tcMar>
              <w:top w:type="dxa" w:w="60"/>
              <w:left w:type="dxa" w:w="100"/>
              <w:bottom w:type="dxa" w:w="60"/>
              <w:right w:type="dxa" w:w="100"/>
            </w:tcMar>
          </w:tcPr>
          <w:p>
            <w:pPr>
              <w:spacing w:after="0" w:line="240"/>
            </w:pPr>
            <w:r>
              <w:rPr>
                <w:b w:val="false"/>
                <w:bCs w:val="false"/>
                <w:sz w:val="18"/>
                <w:szCs w:val="18"/>
              </w:rPr>
              <w:t xml:space="preserve">cap_enabled, daily_cap, monthly_cap, concurrency_cap</w:t>
            </w:r>
          </w:p>
        </w:tc>
        <w:tc>
          <w:tcPr>
            <w:tcW w:type="dxa" w:w="7200"/>
            <w:tcMar>
              <w:top w:type="dxa" w:w="60"/>
              <w:left w:type="dxa" w:w="100"/>
              <w:bottom w:type="dxa" w:w="60"/>
              <w:right w:type="dxa" w:w="100"/>
            </w:tcMar>
          </w:tcPr>
          <w:p>
            <w:pPr>
              <w:spacing w:after="0" w:line="240"/>
            </w:pPr>
            <w:r>
              <w:rPr>
                <w:b w:val="false"/>
                <w:bCs w:val="false"/>
                <w:sz w:val="18"/>
                <w:szCs w:val="18"/>
              </w:rPr>
              <w:t xml:space="preserve">Per-number limits</w:t>
            </w:r>
          </w:p>
        </w:tc>
      </w:tr>
    </w:tbl>
    <w:p>
      <w:pPr>
        <w:spacing w:after="160"/>
      </w:pPr>
    </w:p>
    <w:p>
      <w:pPr>
        <w:pStyle w:val="Heading2"/>
        <w:spacing w:after="140" w:before="280"/>
      </w:pPr>
      <w:r>
        <w:t xml:space="preserve">4.7 routing — the rules and the call log</w:t>
      </w:r>
    </w:p>
    <w:p>
      <w:pPr>
        <w:pStyle w:val="Heading3"/>
        <w:spacing w:after="110" w:before="220"/>
      </w:pPr>
      <w:r>
        <w:t xml:space="preserve">RoutingRule</w:t>
      </w:r>
    </w:p>
    <w:p>
      <w:pPr>
        <w:spacing w:after="140" w:line="280"/>
      </w:pPr>
      <w:r>
        <w:rPr>
          <w:b w:val="false"/>
          <w:bCs w:val="false"/>
          <w:sz w:val="21"/>
          <w:szCs w:val="21"/>
        </w:rPr>
        <w:t xml:space="preserve">Belongs to a campaign. Has a </w:t>
      </w:r>
      <w:r>
        <w:rPr>
          <w:rFonts w:ascii="Consolas" w:cs="Consolas" w:eastAsia="Consolas" w:hAnsi="Consolas"/>
          <w:b w:val="false"/>
          <w:bCs w:val="false"/>
          <w:color w:val="0B5394"/>
          <w:sz w:val="21"/>
          <w:szCs w:val="21"/>
        </w:rPr>
        <w:t xml:space="preserve">rule_type</w:t>
      </w:r>
      <w:r>
        <w:rPr>
          <w:b w:val="false"/>
          <w:bCs w:val="false"/>
          <w:sz w:val="21"/>
          <w:szCs w:val="21"/>
        </w:rPr>
        <w:t xml:space="preserve"> (time_based, geo_based, caller_specific, tag_based), a </w:t>
      </w:r>
      <w:r>
        <w:rPr>
          <w:rFonts w:ascii="Consolas" w:cs="Consolas" w:eastAsia="Consolas" w:hAnsi="Consolas"/>
          <w:b w:val="false"/>
          <w:bCs w:val="false"/>
          <w:color w:val="0B5394"/>
          <w:sz w:val="21"/>
          <w:szCs w:val="21"/>
        </w:rPr>
        <w:t xml:space="preserve">priority</w:t>
      </w:r>
      <w:r>
        <w:rPr>
          <w:b w:val="false"/>
          <w:bCs w:val="false"/>
          <w:sz w:val="21"/>
          <w:szCs w:val="21"/>
        </w:rPr>
        <w:t xml:space="preserve"> and a status. Rules are evaluated in priority order and the first one that matches and yields a usable destination wins.</w:t>
      </w:r>
    </w:p>
    <w:p>
      <w:pPr>
        <w:pStyle w:val="Heading3"/>
        <w:spacing w:after="110" w:before="220"/>
      </w:pPr>
      <w:r>
        <w:t xml:space="preserve">RuleCondition</w:t>
      </w:r>
    </w:p>
    <w:p>
      <w:pPr>
        <w:spacing w:after="140" w:line="280"/>
      </w:pPr>
      <w:r>
        <w:rPr>
          <w:sz w:val="21"/>
          <w:szCs w:val="21"/>
        </w:rPr>
        <w:t xml:space="preserve">A JSON blob of conditions attached to a rule — the hours, the states, the caller numbers, the tags.</w:t>
      </w:r>
    </w:p>
    <w:p>
      <w:pPr>
        <w:pStyle w:val="Heading3"/>
        <w:spacing w:after="110" w:before="220"/>
      </w:pPr>
      <w:r>
        <w:t xml:space="preserve">RuleDestination</w:t>
      </w:r>
    </w:p>
    <w:p>
      <w:pPr>
        <w:spacing w:after="140" w:line="280"/>
      </w:pPr>
      <w:r>
        <w:rPr>
          <w:sz w:val="21"/>
          <w:szCs w:val="21"/>
        </w:rPr>
        <w:t xml:space="preserve">Where a rule sends the call. Can be a raw phone number, a SIP endpoint, or a buyer. Carries priority and weight for round-robin and weighted routing.</w:t>
      </w:r>
    </w:p>
    <w:p>
      <w:pPr>
        <w:pStyle w:val="Heading3"/>
        <w:spacing w:after="110" w:before="220"/>
      </w:pPr>
      <w:r>
        <w:t xml:space="preserve">CallLog — the single most important table</w:t>
      </w:r>
    </w:p>
    <w:p>
      <w:pPr>
        <w:spacing w:after="140" w:line="280"/>
      </w:pPr>
      <w:r>
        <w:rPr>
          <w:sz w:val="21"/>
          <w:szCs w:val="21"/>
        </w:rPr>
        <w:t xml:space="preserve">One row per call. This is the source of truth. Everything else is derived from it.</w:t>
      </w:r>
    </w:p>
    <w:p>
      <w:pPr>
        <w:spacing w:after="16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4000"/>
      </w:tblGrid>
      <w:tr>
        <w:trPr>
          <w:tblHeader/>
        </w:trPr>
        <w:tc>
          <w:tcPr>
            <w:tcW w:type="dxa" w:w="1500"/>
            <w:shd w:fill="E8EDF2" w:val="clear"/>
            <w:tcMar>
              <w:top w:type="dxa" w:w="60"/>
              <w:left w:type="dxa" w:w="100"/>
              <w:bottom w:type="dxa" w:w="60"/>
              <w:right w:type="dxa" w:w="100"/>
            </w:tcMar>
          </w:tcPr>
          <w:p>
            <w:pPr>
              <w:spacing w:after="0" w:line="240"/>
            </w:pPr>
            <w:r>
              <w:rPr>
                <w:b/>
                <w:bCs/>
                <w:sz w:val="18"/>
                <w:szCs w:val="18"/>
              </w:rPr>
              <w:t xml:space="preserve">Group</w:t>
            </w:r>
          </w:p>
        </w:tc>
        <w:tc>
          <w:tcPr>
            <w:tcW w:type="dxa" w:w="4500"/>
            <w:shd w:fill="E8EDF2" w:val="clear"/>
            <w:tcMar>
              <w:top w:type="dxa" w:w="60"/>
              <w:left w:type="dxa" w:w="100"/>
              <w:bottom w:type="dxa" w:w="60"/>
              <w:right w:type="dxa" w:w="100"/>
            </w:tcMar>
          </w:tcPr>
          <w:p>
            <w:pPr>
              <w:spacing w:after="0" w:line="240"/>
            </w:pPr>
            <w:r>
              <w:rPr>
                <w:b/>
                <w:bCs/>
                <w:sz w:val="18"/>
                <w:szCs w:val="18"/>
              </w:rPr>
              <w:t xml:space="preserve">Fields</w:t>
            </w:r>
          </w:p>
        </w:tc>
        <w:tc>
          <w:tcPr>
            <w:tcW w:type="dxa" w:w="4000"/>
            <w:shd w:fill="E8EDF2" w:val="clear"/>
            <w:tcMar>
              <w:top w:type="dxa" w:w="60"/>
              <w:left w:type="dxa" w:w="100"/>
              <w:bottom w:type="dxa" w:w="60"/>
              <w:right w:type="dxa" w:w="100"/>
            </w:tcMar>
          </w:tcPr>
          <w:p>
            <w:pPr>
              <w:spacing w:after="0" w:line="240"/>
            </w:pPr>
            <w:r>
              <w:rPr>
                <w:b/>
                <w:bCs/>
                <w:sz w:val="18"/>
                <w:szCs w:val="18"/>
              </w:rPr>
              <w:t xml:space="preserve">Notes</w:t>
            </w:r>
          </w:p>
        </w:tc>
      </w:tr>
      <w:tr>
        <w:tc>
          <w:tcPr>
            <w:tcW w:type="dxa" w:w="1500"/>
            <w:tcMar>
              <w:top w:type="dxa" w:w="60"/>
              <w:left w:type="dxa" w:w="100"/>
              <w:bottom w:type="dxa" w:w="60"/>
              <w:right w:type="dxa" w:w="100"/>
            </w:tcMar>
          </w:tcPr>
          <w:p>
            <w:pPr>
              <w:spacing w:after="0" w:line="240"/>
            </w:pPr>
            <w:r>
              <w:rPr>
                <w:b w:val="false"/>
                <w:bCs w:val="false"/>
                <w:sz w:val="18"/>
                <w:szCs w:val="18"/>
              </w:rPr>
              <w:t xml:space="preserve">Links</w:t>
            </w:r>
          </w:p>
        </w:tc>
        <w:tc>
          <w:tcPr>
            <w:tcW w:type="dxa" w:w="4500"/>
            <w:tcMar>
              <w:top w:type="dxa" w:w="60"/>
              <w:left w:type="dxa" w:w="100"/>
              <w:bottom w:type="dxa" w:w="60"/>
              <w:right w:type="dxa" w:w="100"/>
            </w:tcMar>
          </w:tcPr>
          <w:p>
            <w:pPr>
              <w:spacing w:after="0" w:line="240"/>
            </w:pPr>
            <w:r>
              <w:rPr>
                <w:b w:val="false"/>
                <w:bCs w:val="false"/>
                <w:sz w:val="18"/>
                <w:szCs w:val="18"/>
              </w:rPr>
              <w:t xml:space="preserve">organization, campaign, routing_rule, buyer, publisher</w:t>
            </w:r>
          </w:p>
        </w:tc>
        <w:tc>
          <w:tcPr>
            <w:tcW w:type="dxa" w:w="4000"/>
            <w:tcMar>
              <w:top w:type="dxa" w:w="60"/>
              <w:left w:type="dxa" w:w="100"/>
              <w:bottom w:type="dxa" w:w="60"/>
              <w:right w:type="dxa" w:w="100"/>
            </w:tcMar>
          </w:tcPr>
          <w:p>
            <w:pPr>
              <w:spacing w:after="0" w:line="240"/>
            </w:pPr>
            <w:r>
              <w:rPr>
                <w:b w:val="false"/>
                <w:bCs w:val="false"/>
                <w:sz w:val="18"/>
                <w:szCs w:val="18"/>
              </w:rPr>
              <w:t xml:space="preserve">All SET_NULL so deleting a buyer does not destroy call history</w:t>
            </w:r>
          </w:p>
        </w:tc>
      </w:tr>
      <w:tr>
        <w:tc>
          <w:tcPr>
            <w:tcW w:type="dxa" w:w="1500"/>
            <w:tcMar>
              <w:top w:type="dxa" w:w="60"/>
              <w:left w:type="dxa" w:w="100"/>
              <w:bottom w:type="dxa" w:w="60"/>
              <w:right w:type="dxa" w:w="100"/>
            </w:tcMar>
          </w:tcPr>
          <w:p>
            <w:pPr>
              <w:spacing w:after="0" w:line="240"/>
            </w:pPr>
            <w:r>
              <w:rPr>
                <w:b w:val="false"/>
                <w:bCs w:val="false"/>
                <w:sz w:val="18"/>
                <w:szCs w:val="18"/>
              </w:rPr>
              <w:t xml:space="preserve">Identity</w:t>
            </w:r>
          </w:p>
        </w:tc>
        <w:tc>
          <w:tcPr>
            <w:tcW w:type="dxa" w:w="4500"/>
            <w:tcMar>
              <w:top w:type="dxa" w:w="60"/>
              <w:left w:type="dxa" w:w="100"/>
              <w:bottom w:type="dxa" w:w="60"/>
              <w:right w:type="dxa" w:w="100"/>
            </w:tcMar>
          </w:tcPr>
          <w:p>
            <w:pPr>
              <w:spacing w:after="0" w:line="240"/>
            </w:pPr>
            <w:r>
              <w:rPr>
                <w:b w:val="false"/>
                <w:bCs w:val="false"/>
                <w:sz w:val="18"/>
                <w:szCs w:val="18"/>
              </w:rPr>
              <w:t xml:space="preserve">caller_number, called_number, destination_number, twilio_call_sid</w:t>
            </w:r>
          </w:p>
        </w:tc>
        <w:tc>
          <w:tcPr>
            <w:tcW w:type="dxa" w:w="4000"/>
            <w:tcMar>
              <w:top w:type="dxa" w:w="60"/>
              <w:left w:type="dxa" w:w="100"/>
              <w:bottom w:type="dxa" w:w="60"/>
              <w:right w:type="dxa" w:w="100"/>
            </w:tcMar>
          </w:tcPr>
          <w:p>
            <w:pPr>
              <w:spacing w:after="0" w:line="240"/>
            </w:pPr>
            <w:r>
              <w:rPr>
                <w:b w:val="false"/>
                <w:bCs w:val="false"/>
                <w:sz w:val="18"/>
                <w:szCs w:val="18"/>
              </w:rPr>
              <w:t xml:space="preserve">twilio_call_sid is unique and is how retries are made idempotent</w:t>
            </w:r>
          </w:p>
        </w:tc>
      </w:tr>
      <w:tr>
        <w:tc>
          <w:tcPr>
            <w:tcW w:type="dxa" w:w="1500"/>
            <w:tcMar>
              <w:top w:type="dxa" w:w="60"/>
              <w:left w:type="dxa" w:w="100"/>
              <w:bottom w:type="dxa" w:w="60"/>
              <w:right w:type="dxa" w:w="100"/>
            </w:tcMar>
          </w:tcPr>
          <w:p>
            <w:pPr>
              <w:spacing w:after="0" w:line="240"/>
            </w:pPr>
            <w:r>
              <w:rPr>
                <w:b w:val="false"/>
                <w:bCs w:val="false"/>
                <w:sz w:val="18"/>
                <w:szCs w:val="18"/>
              </w:rPr>
              <w:t xml:space="preserve">Status</w:t>
            </w:r>
          </w:p>
        </w:tc>
        <w:tc>
          <w:tcPr>
            <w:tcW w:type="dxa" w:w="4500"/>
            <w:tcMar>
              <w:top w:type="dxa" w:w="60"/>
              <w:left w:type="dxa" w:w="100"/>
              <w:bottom w:type="dxa" w:w="60"/>
              <w:right w:type="dxa" w:w="100"/>
            </w:tcMar>
          </w:tcPr>
          <w:p>
            <w:pPr>
              <w:spacing w:after="0" w:line="240"/>
            </w:pPr>
            <w:r>
              <w:rPr>
                <w:b w:val="false"/>
                <w:bCs w:val="false"/>
                <w:sz w:val="18"/>
                <w:szCs w:val="18"/>
              </w:rPr>
              <w:t xml:space="preserve">status, duration, answered_at, ended_at</w:t>
            </w:r>
          </w:p>
        </w:tc>
        <w:tc>
          <w:tcPr>
            <w:tcW w:type="dxa" w:w="4000"/>
            <w:tcMar>
              <w:top w:type="dxa" w:w="60"/>
              <w:left w:type="dxa" w:w="100"/>
              <w:bottom w:type="dxa" w:w="60"/>
              <w:right w:type="dxa" w:w="100"/>
            </w:tcMar>
          </w:tcPr>
          <w:p>
            <w:pPr>
              <w:spacing w:after="0" w:line="240"/>
            </w:pPr>
            <w:r>
              <w:rPr>
                <w:b w:val="false"/>
                <w:bCs w:val="false"/>
                <w:sz w:val="18"/>
                <w:szCs w:val="18"/>
              </w:rPr>
              <w:t xml:space="preserve">ringing / in_progress / completed / no_answer / busy / failed</w:t>
            </w:r>
          </w:p>
        </w:tc>
      </w:tr>
      <w:tr>
        <w:tc>
          <w:tcPr>
            <w:tcW w:type="dxa" w:w="1500"/>
            <w:tcMar>
              <w:top w:type="dxa" w:w="60"/>
              <w:left w:type="dxa" w:w="100"/>
              <w:bottom w:type="dxa" w:w="60"/>
              <w:right w:type="dxa" w:w="100"/>
            </w:tcMar>
          </w:tcPr>
          <w:p>
            <w:pPr>
              <w:spacing w:after="0" w:line="240"/>
            </w:pPr>
            <w:r>
              <w:rPr>
                <w:b w:val="false"/>
                <w:bCs w:val="false"/>
                <w:sz w:val="18"/>
                <w:szCs w:val="18"/>
              </w:rPr>
              <w:t xml:space="preserve">Money</w:t>
            </w:r>
          </w:p>
        </w:tc>
        <w:tc>
          <w:tcPr>
            <w:tcW w:type="dxa" w:w="4500"/>
            <w:tcMar>
              <w:top w:type="dxa" w:w="60"/>
              <w:left w:type="dxa" w:w="100"/>
              <w:bottom w:type="dxa" w:w="60"/>
              <w:right w:type="dxa" w:w="100"/>
            </w:tcMar>
          </w:tcPr>
          <w:p>
            <w:pPr>
              <w:spacing w:after="0" w:line="240"/>
            </w:pPr>
            <w:r>
              <w:rPr>
                <w:b w:val="false"/>
                <w:bCs w:val="false"/>
                <w:sz w:val="18"/>
                <w:szCs w:val="18"/>
              </w:rPr>
              <w:t xml:space="preserve">revenue, publisher_payout, buyer_payout, platform_cost, twilio_cost</w:t>
            </w:r>
          </w:p>
        </w:tc>
        <w:tc>
          <w:tcPr>
            <w:tcW w:type="dxa" w:w="4000"/>
            <w:tcMar>
              <w:top w:type="dxa" w:w="60"/>
              <w:left w:type="dxa" w:w="100"/>
              <w:bottom w:type="dxa" w:w="60"/>
              <w:right w:type="dxa" w:w="100"/>
            </w:tcMar>
          </w:tcPr>
          <w:p>
            <w:pPr>
              <w:spacing w:after="0" w:line="240"/>
            </w:pPr>
            <w:r>
              <w:rPr>
                <w:b w:val="false"/>
                <w:bCs w:val="false"/>
                <w:sz w:val="18"/>
                <w:szCs w:val="18"/>
              </w:rPr>
              <w:t xml:space="preserve">platform_cost is stored at charge time, never recalculated</w:t>
            </w:r>
          </w:p>
        </w:tc>
      </w:tr>
      <w:tr>
        <w:tc>
          <w:tcPr>
            <w:tcW w:type="dxa" w:w="1500"/>
            <w:tcMar>
              <w:top w:type="dxa" w:w="60"/>
              <w:left w:type="dxa" w:w="100"/>
              <w:bottom w:type="dxa" w:w="60"/>
              <w:right w:type="dxa" w:w="100"/>
            </w:tcMar>
          </w:tcPr>
          <w:p>
            <w:pPr>
              <w:spacing w:after="0" w:line="240"/>
            </w:pPr>
            <w:r>
              <w:rPr>
                <w:b w:val="false"/>
                <w:bCs w:val="false"/>
                <w:sz w:val="18"/>
                <w:szCs w:val="18"/>
              </w:rPr>
              <w:t xml:space="preserve">Caller</w:t>
            </w:r>
          </w:p>
        </w:tc>
        <w:tc>
          <w:tcPr>
            <w:tcW w:type="dxa" w:w="4500"/>
            <w:tcMar>
              <w:top w:type="dxa" w:w="60"/>
              <w:left w:type="dxa" w:w="100"/>
              <w:bottom w:type="dxa" w:w="60"/>
              <w:right w:type="dxa" w:w="100"/>
            </w:tcMar>
          </w:tcPr>
          <w:p>
            <w:pPr>
              <w:spacing w:after="0" w:line="240"/>
            </w:pPr>
            <w:r>
              <w:rPr>
                <w:b w:val="false"/>
                <w:bCs w:val="false"/>
                <w:sz w:val="18"/>
                <w:szCs w:val="18"/>
              </w:rPr>
              <w:t xml:space="preserve">caller_area_code, caller_state, caller_country, caller_city, caller_zip, caller_timezone</w:t>
            </w:r>
          </w:p>
        </w:tc>
        <w:tc>
          <w:tcPr>
            <w:tcW w:type="dxa" w:w="4000"/>
            <w:tcMar>
              <w:top w:type="dxa" w:w="60"/>
              <w:left w:type="dxa" w:w="100"/>
              <w:bottom w:type="dxa" w:w="60"/>
              <w:right w:type="dxa" w:w="100"/>
            </w:tcMar>
          </w:tcPr>
          <w:p>
            <w:pPr>
              <w:spacing w:after="0" w:line="240"/>
            </w:pPr>
            <w:r>
              <w:rPr>
                <w:b w:val="false"/>
                <w:bCs w:val="false"/>
                <w:sz w:val="18"/>
                <w:szCs w:val="18"/>
              </w:rPr>
              <w:t xml:space="preserve">Filled in afterwards by a Celery task</w:t>
            </w:r>
          </w:p>
        </w:tc>
      </w:tr>
      <w:tr>
        <w:tc>
          <w:tcPr>
            <w:tcW w:type="dxa" w:w="1500"/>
            <w:tcMar>
              <w:top w:type="dxa" w:w="60"/>
              <w:left w:type="dxa" w:w="100"/>
              <w:bottom w:type="dxa" w:w="60"/>
              <w:right w:type="dxa" w:w="100"/>
            </w:tcMar>
          </w:tcPr>
          <w:p>
            <w:pPr>
              <w:spacing w:after="0" w:line="240"/>
            </w:pPr>
            <w:r>
              <w:rPr>
                <w:b w:val="false"/>
                <w:bCs w:val="false"/>
                <w:sz w:val="18"/>
                <w:szCs w:val="18"/>
              </w:rPr>
              <w:t xml:space="preserve">Carrier</w:t>
            </w:r>
          </w:p>
        </w:tc>
        <w:tc>
          <w:tcPr>
            <w:tcW w:type="dxa" w:w="4500"/>
            <w:tcMar>
              <w:top w:type="dxa" w:w="60"/>
              <w:left w:type="dxa" w:w="100"/>
              <w:bottom w:type="dxa" w:w="60"/>
              <w:right w:type="dxa" w:w="100"/>
            </w:tcMar>
          </w:tcPr>
          <w:p>
            <w:pPr>
              <w:spacing w:after="0" w:line="240"/>
            </w:pPr>
            <w:r>
              <w:rPr>
                <w:b w:val="false"/>
                <w:bCs w:val="false"/>
                <w:sz w:val="18"/>
                <w:szCs w:val="18"/>
              </w:rPr>
              <w:t xml:space="preserve">carrier, carrier_name, ipqs_line_type, ipqs_is_voip</w:t>
            </w:r>
          </w:p>
        </w:tc>
        <w:tc>
          <w:tcPr>
            <w:tcW w:type="dxa" w:w="4000"/>
            <w:tcMar>
              <w:top w:type="dxa" w:w="60"/>
              <w:left w:type="dxa" w:w="100"/>
              <w:bottom w:type="dxa" w:w="60"/>
              <w:right w:type="dxa" w:w="100"/>
            </w:tcMar>
          </w:tcPr>
          <w:p>
            <w:pPr>
              <w:spacing w:after="0" w:line="240"/>
            </w:pPr>
            <w:r>
              <w:rPr>
                <w:b w:val="false"/>
                <w:bCs w:val="false"/>
                <w:sz w:val="18"/>
                <w:szCs w:val="18"/>
              </w:rPr>
              <w:t xml:space="preserve">Also filled in afterwards</w:t>
            </w:r>
          </w:p>
        </w:tc>
      </w:tr>
      <w:tr>
        <w:tc>
          <w:tcPr>
            <w:tcW w:type="dxa" w:w="1500"/>
            <w:tcMar>
              <w:top w:type="dxa" w:w="60"/>
              <w:left w:type="dxa" w:w="100"/>
              <w:bottom w:type="dxa" w:w="60"/>
              <w:right w:type="dxa" w:w="100"/>
            </w:tcMar>
          </w:tcPr>
          <w:p>
            <w:pPr>
              <w:spacing w:after="0" w:line="240"/>
            </w:pPr>
            <w:r>
              <w:rPr>
                <w:b w:val="false"/>
                <w:bCs w:val="false"/>
                <w:sz w:val="18"/>
                <w:szCs w:val="18"/>
              </w:rPr>
              <w:t xml:space="preserve">Screening</w:t>
            </w:r>
          </w:p>
        </w:tc>
        <w:tc>
          <w:tcPr>
            <w:tcW w:type="dxa" w:w="4500"/>
            <w:tcMar>
              <w:top w:type="dxa" w:w="60"/>
              <w:left w:type="dxa" w:w="100"/>
              <w:bottom w:type="dxa" w:w="60"/>
              <w:right w:type="dxa" w:w="100"/>
            </w:tcMar>
          </w:tcPr>
          <w:p>
            <w:pPr>
              <w:spacing w:after="0" w:line="240"/>
            </w:pPr>
            <w:r>
              <w:rPr>
                <w:b w:val="false"/>
                <w:bCs w:val="false"/>
                <w:sz w:val="18"/>
                <w:szCs w:val="18"/>
              </w:rPr>
              <w:t xml:space="preserve">is_duplicate, is_dnc, dnc_reason, ipqs_fraud_score, block_reason</w:t>
            </w:r>
          </w:p>
        </w:tc>
        <w:tc>
          <w:tcPr>
            <w:tcW w:type="dxa" w:w="4000"/>
            <w:tcMar>
              <w:top w:type="dxa" w:w="60"/>
              <w:left w:type="dxa" w:w="100"/>
              <w:bottom w:type="dxa" w:w="60"/>
              <w:right w:type="dxa" w:w="100"/>
            </w:tcMar>
          </w:tcPr>
          <w:p>
            <w:pPr>
              <w:spacing w:after="0" w:line="240"/>
            </w:pPr>
            <w:r>
              <w:rPr>
                <w:b w:val="false"/>
                <w:bCs w:val="false"/>
                <w:sz w:val="18"/>
                <w:szCs w:val="18"/>
              </w:rPr>
              <w:t xml:space="preserve">block_reason says why a call was refused</w:t>
            </w:r>
          </w:p>
        </w:tc>
      </w:tr>
      <w:tr>
        <w:tc>
          <w:tcPr>
            <w:tcW w:type="dxa" w:w="1500"/>
            <w:tcMar>
              <w:top w:type="dxa" w:w="60"/>
              <w:left w:type="dxa" w:w="100"/>
              <w:bottom w:type="dxa" w:w="60"/>
              <w:right w:type="dxa" w:w="100"/>
            </w:tcMar>
          </w:tcPr>
          <w:p>
            <w:pPr>
              <w:spacing w:after="0" w:line="240"/>
            </w:pPr>
            <w:r>
              <w:rPr>
                <w:b w:val="false"/>
                <w:bCs w:val="false"/>
                <w:sz w:val="18"/>
                <w:szCs w:val="18"/>
              </w:rPr>
              <w:t xml:space="preserve">Audit</w:t>
            </w:r>
          </w:p>
        </w:tc>
        <w:tc>
          <w:tcPr>
            <w:tcW w:type="dxa" w:w="4500"/>
            <w:tcMar>
              <w:top w:type="dxa" w:w="60"/>
              <w:left w:type="dxa" w:w="100"/>
              <w:bottom w:type="dxa" w:w="60"/>
              <w:right w:type="dxa" w:w="100"/>
            </w:tcMar>
          </w:tcPr>
          <w:p>
            <w:pPr>
              <w:spacing w:after="0" w:line="240"/>
            </w:pPr>
            <w:r>
              <w:rPr>
                <w:b w:val="false"/>
                <w:bCs w:val="false"/>
                <w:sz w:val="18"/>
                <w:szCs w:val="18"/>
              </w:rPr>
              <w:t xml:space="preserve">routing_trace (JSON)</w:t>
            </w:r>
          </w:p>
        </w:tc>
        <w:tc>
          <w:tcPr>
            <w:tcW w:type="dxa" w:w="4000"/>
            <w:tcMar>
              <w:top w:type="dxa" w:w="60"/>
              <w:left w:type="dxa" w:w="100"/>
              <w:bottom w:type="dxa" w:w="60"/>
              <w:right w:type="dxa" w:w="100"/>
            </w:tcMar>
          </w:tcPr>
          <w:p>
            <w:pPr>
              <w:spacing w:after="0" w:line="240"/>
            </w:pPr>
            <w:r>
              <w:rPr>
                <w:b w:val="false"/>
                <w:bCs w:val="false"/>
                <w:sz w:val="18"/>
                <w:szCs w:val="18"/>
              </w:rPr>
              <w:t xml:space="preserve">Every decision step, so you can see why a call went where it did</w:t>
            </w:r>
          </w:p>
        </w:tc>
      </w:tr>
      <w:tr>
        <w:tc>
          <w:tcPr>
            <w:tcW w:type="dxa" w:w="1500"/>
            <w:tcMar>
              <w:top w:type="dxa" w:w="60"/>
              <w:left w:type="dxa" w:w="100"/>
              <w:bottom w:type="dxa" w:w="60"/>
              <w:right w:type="dxa" w:w="100"/>
            </w:tcMar>
          </w:tcPr>
          <w:p>
            <w:pPr>
              <w:spacing w:after="0" w:line="240"/>
            </w:pPr>
            <w:r>
              <w:rPr>
                <w:b w:val="false"/>
                <w:bCs w:val="false"/>
                <w:sz w:val="18"/>
                <w:szCs w:val="18"/>
              </w:rPr>
              <w:t xml:space="preserve">Media</w:t>
            </w:r>
          </w:p>
        </w:tc>
        <w:tc>
          <w:tcPr>
            <w:tcW w:type="dxa" w:w="4500"/>
            <w:tcMar>
              <w:top w:type="dxa" w:w="60"/>
              <w:left w:type="dxa" w:w="100"/>
              <w:bottom w:type="dxa" w:w="60"/>
              <w:right w:type="dxa" w:w="100"/>
            </w:tcMar>
          </w:tcPr>
          <w:p>
            <w:pPr>
              <w:spacing w:after="0" w:line="240"/>
            </w:pPr>
            <w:r>
              <w:rPr>
                <w:b w:val="false"/>
                <w:bCs w:val="false"/>
                <w:sz w:val="18"/>
                <w:szCs w:val="18"/>
              </w:rPr>
              <w:t xml:space="preserve">recording_url, recording_sid, transcription_text, sentiment</w:t>
            </w:r>
          </w:p>
        </w:tc>
        <w:tc>
          <w:tcPr>
            <w:tcW w:type="dxa" w:w="4000"/>
            <w:tcMar>
              <w:top w:type="dxa" w:w="60"/>
              <w:left w:type="dxa" w:w="100"/>
              <w:bottom w:type="dxa" w:w="60"/>
              <w:right w:type="dxa" w:w="100"/>
            </w:tcMar>
          </w:tcPr>
          <w:p>
            <w:pPr>
              <w:spacing w:after="0" w:line="240"/>
            </w:pPr>
            <w:r>
              <w:rPr>
                <w:b w:val="false"/>
                <w:bCs w:val="false"/>
                <w:sz w:val="18"/>
                <w:szCs w:val="18"/>
              </w:rPr>
              <w:t xml:space="preserve"/>
            </w:r>
          </w:p>
        </w:tc>
      </w:tr>
    </w:tbl>
    <w:p>
      <w:pPr>
        <w:spacing w:after="160"/>
      </w:pPr>
    </w:p>
    <w:p>
      <w:pPr>
        <w:pStyle w:val="Heading2"/>
        <w:spacing w:after="140" w:before="280"/>
      </w:pPr>
      <w:r>
        <w:t xml:space="preserve">4.8 analytics — CallRecord, the reporting mirror</w:t>
      </w:r>
    </w:p>
    <w:p>
      <w:pPr>
        <w:spacing w:after="140" w:line="280"/>
      </w:pPr>
      <w:r>
        <w:rPr>
          <w:sz w:val="21"/>
          <w:szCs w:val="21"/>
        </w:rPr>
        <w:t xml:space="preserve">Every chart, table and export in the product reads CallRecord, not CallLog. CallRecord is a denormalised copy written by a Celery task when a call reaches a terminal status.</w:t>
      </w:r>
    </w:p>
    <w:p>
      <w:pPr>
        <w:spacing w:after="140" w:line="280"/>
      </w:pPr>
      <w:r>
        <w:rPr>
          <w:b w:val="false"/>
          <w:bCs w:val="false"/>
          <w:sz w:val="21"/>
          <w:szCs w:val="21"/>
        </w:rPr>
        <w:t xml:space="preserve">Written by </w:t>
      </w:r>
      <w:r>
        <w:rPr>
          <w:rFonts w:ascii="Consolas" w:cs="Consolas" w:eastAsia="Consolas" w:hAnsi="Consolas"/>
          <w:b w:val="false"/>
          <w:bCs w:val="false"/>
          <w:color w:val="0B5394"/>
          <w:sz w:val="21"/>
          <w:szCs w:val="21"/>
        </w:rPr>
        <w:t xml:space="preserve">mirror_call_log()</w:t>
      </w:r>
      <w:r>
        <w:rPr>
          <w:b w:val="false"/>
          <w:bCs w:val="false"/>
          <w:sz w:val="21"/>
          <w:szCs w:val="21"/>
        </w:rPr>
        <w:t xml:space="preserve"> in </w:t>
      </w:r>
      <w:r>
        <w:rPr>
          <w:rFonts w:ascii="Consolas" w:cs="Consolas" w:eastAsia="Consolas" w:hAnsi="Consolas"/>
          <w:b w:val="false"/>
          <w:bCs w:val="false"/>
          <w:color w:val="0B5394"/>
          <w:sz w:val="21"/>
          <w:szCs w:val="21"/>
        </w:rPr>
        <w:t xml:space="preserve">routing/signals.py</w:t>
      </w:r>
      <w:r>
        <w:rPr>
          <w:b w:val="false"/>
          <w:bCs w:val="false"/>
          <w:sz w:val="21"/>
          <w:szCs w:val="21"/>
        </w:rPr>
        <w:t xml:space="preserve">, keyed on </w:t>
      </w:r>
      <w:r>
        <w:rPr>
          <w:rFonts w:ascii="Consolas" w:cs="Consolas" w:eastAsia="Consolas" w:hAnsi="Consolas"/>
          <w:b w:val="false"/>
          <w:bCs w:val="false"/>
          <w:color w:val="0B5394"/>
          <w:sz w:val="21"/>
          <w:szCs w:val="21"/>
        </w:rPr>
        <w:t xml:space="preserve">id=call.id</w:t>
      </w:r>
      <w:r>
        <w:rPr>
          <w:b w:val="false"/>
          <w:bCs w:val="false"/>
          <w:sz w:val="21"/>
          <w:szCs w:val="21"/>
        </w:rPr>
        <w:t xml:space="preserve"> — so a CallRecord id IS the CallLog id. The task runs on transaction commit so a worker can never read a row that has not been written.</w:t>
      </w:r>
    </w:p>
    <w:p>
      <w:pPr>
        <w:spacing w:after="140" w:line="280"/>
      </w:pPr>
      <w:r>
        <w:rPr>
          <w:sz w:val="21"/>
          <w:szCs w:val="21"/>
        </w:rPr>
        <w:t xml:space="preserve">It stores names as well as ids (campaign_name, buyer_name, publisher_name) so a report does not need joins, and it stores money as it was at the time rather than recalculating later.</w:t>
      </w:r>
    </w:p>
    <w:p>
      <w:pPr>
        <w:pBdr>
          <w:left w:val="single" w:color="C00000" w:sz="12" w:space="12"/>
        </w:pBdr>
        <w:spacing w:after="180" w:before="60" w:line="280"/>
        <w:ind w:left="360"/>
      </w:pPr>
      <w:r>
        <w:rPr>
          <w:i/>
          <w:iCs/>
          <w:sz w:val="20"/>
          <w:szCs w:val="20"/>
        </w:rPr>
        <w:t xml:space="preserve">CallRecord.created_at is auto_now_add — it is when the MIRROR ROW was written, not when the call happened. Reporting on it put a call that arrived at 10:50 and ended at 12:05 in the 12:00 hour. Since 1 October 2026 the mirror also copies the call's own time into started_at, and analytics buckets and filters on Coalesce(started_at, created_at). Never write a report that groups on CallRecord.created_at.</w:t>
      </w:r>
    </w:p>
    <w:p>
      <w:pPr>
        <w:pStyle w:val="Heading2"/>
        <w:spacing w:after="140" w:before="280"/>
      </w:pPr>
      <w:r>
        <w:t xml:space="preserve">4.9 billing</w:t>
      </w:r>
    </w:p>
    <w:p>
      <w:pPr>
        <w:pStyle w:val="Heading3"/>
        <w:spacing w:after="110" w:before="220"/>
      </w:pPr>
      <w:r>
        <w:t xml:space="preserve">BillingAccount</w:t>
      </w:r>
    </w:p>
    <w:p>
      <w:pPr>
        <w:spacing w:after="140" w:line="280"/>
      </w:pPr>
      <w:r>
        <w:rPr>
          <w:sz w:val="21"/>
          <w:szCs w:val="21"/>
        </w:rPr>
        <w:t xml:space="preserve">One per organization. Holds the money and the rates.</w:t>
      </w:r>
    </w:p>
    <w:p>
      <w:pPr>
        <w:spacing w:after="16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6600"/>
      </w:tblGrid>
      <w:tr>
        <w:trPr>
          <w:tblHeader/>
        </w:trPr>
        <w:tc>
          <w:tcPr>
            <w:tcW w:type="dxa" w:w="3400"/>
            <w:shd w:fill="E8EDF2" w:val="clear"/>
            <w:tcMar>
              <w:top w:type="dxa" w:w="60"/>
              <w:left w:type="dxa" w:w="100"/>
              <w:bottom w:type="dxa" w:w="60"/>
              <w:right w:type="dxa" w:w="100"/>
            </w:tcMar>
          </w:tcPr>
          <w:p>
            <w:pPr>
              <w:spacing w:after="0" w:line="240"/>
            </w:pPr>
            <w:r>
              <w:rPr>
                <w:b/>
                <w:bCs/>
                <w:sz w:val="18"/>
                <w:szCs w:val="18"/>
              </w:rPr>
              <w:t xml:space="preserve">Field</w:t>
            </w:r>
          </w:p>
        </w:tc>
        <w:tc>
          <w:tcPr>
            <w:tcW w:type="dxa" w:w="6600"/>
            <w:shd w:fill="E8EDF2" w:val="clear"/>
            <w:tcMar>
              <w:top w:type="dxa" w:w="60"/>
              <w:left w:type="dxa" w:w="100"/>
              <w:bottom w:type="dxa" w:w="60"/>
              <w:right w:type="dxa" w:w="100"/>
            </w:tcMar>
          </w:tcPr>
          <w:p>
            <w:pPr>
              <w:spacing w:after="0" w:line="240"/>
            </w:pPr>
            <w:r>
              <w:rPr>
                <w:b/>
                <w:bCs/>
                <w:sz w:val="18"/>
                <w:szCs w:val="18"/>
              </w:rPr>
              <w:t xml:space="preserve">What it does</w:t>
            </w:r>
          </w:p>
        </w:tc>
      </w:tr>
      <w:tr>
        <w:tc>
          <w:tcPr>
            <w:tcW w:type="dxa" w:w="3400"/>
            <w:tcMar>
              <w:top w:type="dxa" w:w="60"/>
              <w:left w:type="dxa" w:w="100"/>
              <w:bottom w:type="dxa" w:w="60"/>
              <w:right w:type="dxa" w:w="100"/>
            </w:tcMar>
          </w:tcPr>
          <w:p>
            <w:pPr>
              <w:spacing w:after="0" w:line="240"/>
            </w:pPr>
            <w:r>
              <w:rPr>
                <w:b w:val="false"/>
                <w:bCs w:val="false"/>
                <w:sz w:val="18"/>
                <w:szCs w:val="18"/>
              </w:rPr>
              <w:t xml:space="preserve">balance</w:t>
            </w:r>
          </w:p>
        </w:tc>
        <w:tc>
          <w:tcPr>
            <w:tcW w:type="dxa" w:w="6600"/>
            <w:tcMar>
              <w:top w:type="dxa" w:w="60"/>
              <w:left w:type="dxa" w:w="100"/>
              <w:bottom w:type="dxa" w:w="60"/>
              <w:right w:type="dxa" w:w="100"/>
            </w:tcMar>
          </w:tcPr>
          <w:p>
            <w:pPr>
              <w:spacing w:after="0" w:line="240"/>
            </w:pPr>
            <w:r>
              <w:rPr>
                <w:b w:val="false"/>
                <w:bCs w:val="false"/>
                <w:sz w:val="18"/>
                <w:szCs w:val="18"/>
              </w:rPr>
              <w:t xml:space="preserve">Current credit. A call is refused if the balance cannot cover its first minute</w:t>
            </w:r>
          </w:p>
        </w:tc>
      </w:tr>
      <w:tr>
        <w:tc>
          <w:tcPr>
            <w:tcW w:type="dxa" w:w="3400"/>
            <w:tcMar>
              <w:top w:type="dxa" w:w="60"/>
              <w:left w:type="dxa" w:w="100"/>
              <w:bottom w:type="dxa" w:w="60"/>
              <w:right w:type="dxa" w:w="100"/>
            </w:tcMar>
          </w:tcPr>
          <w:p>
            <w:pPr>
              <w:spacing w:after="0" w:line="240"/>
            </w:pPr>
            <w:r>
              <w:rPr>
                <w:b w:val="false"/>
                <w:bCs w:val="false"/>
                <w:sz w:val="18"/>
                <w:szCs w:val="18"/>
              </w:rPr>
              <w:t xml:space="preserve">credit_limit</w:t>
            </w:r>
          </w:p>
        </w:tc>
        <w:tc>
          <w:tcPr>
            <w:tcW w:type="dxa" w:w="6600"/>
            <w:tcMar>
              <w:top w:type="dxa" w:w="60"/>
              <w:left w:type="dxa" w:w="100"/>
              <w:bottom w:type="dxa" w:w="60"/>
              <w:right w:type="dxa" w:w="100"/>
            </w:tcMar>
          </w:tcPr>
          <w:p>
            <w:pPr>
              <w:spacing w:after="0" w:line="240"/>
            </w:pPr>
            <w:r>
              <w:rPr>
                <w:b w:val="false"/>
                <w:bCs w:val="false"/>
                <w:sz w:val="18"/>
                <w:szCs w:val="18"/>
              </w:rPr>
              <w:t xml:space="preserve">How far below zero the account may go</w:t>
            </w:r>
          </w:p>
        </w:tc>
      </w:tr>
      <w:tr>
        <w:tc>
          <w:tcPr>
            <w:tcW w:type="dxa" w:w="3400"/>
            <w:tcMar>
              <w:top w:type="dxa" w:w="60"/>
              <w:left w:type="dxa" w:w="100"/>
              <w:bottom w:type="dxa" w:w="60"/>
              <w:right w:type="dxa" w:w="100"/>
            </w:tcMar>
          </w:tcPr>
          <w:p>
            <w:pPr>
              <w:spacing w:after="0" w:line="240"/>
            </w:pPr>
            <w:r>
              <w:rPr>
                <w:b w:val="false"/>
                <w:bCs w:val="false"/>
                <w:sz w:val="18"/>
                <w:szCs w:val="18"/>
              </w:rPr>
              <w:t xml:space="preserve">per_minute_rate</w:t>
            </w:r>
          </w:p>
        </w:tc>
        <w:tc>
          <w:tcPr>
            <w:tcW w:type="dxa" w:w="6600"/>
            <w:tcMar>
              <w:top w:type="dxa" w:w="60"/>
              <w:left w:type="dxa" w:w="100"/>
              <w:bottom w:type="dxa" w:w="60"/>
              <w:right w:type="dxa" w:w="100"/>
            </w:tcMar>
          </w:tcPr>
          <w:p>
            <w:pPr>
              <w:spacing w:after="0" w:line="240"/>
            </w:pPr>
            <w:r>
              <w:rPr>
                <w:b w:val="false"/>
                <w:bCs w:val="false"/>
                <w:sz w:val="18"/>
                <w:szCs w:val="18"/>
              </w:rPr>
              <w:t xml:space="preserve">What Avortyx charges this client per minute of call</w:t>
            </w:r>
          </w:p>
        </w:tc>
      </w:tr>
      <w:tr>
        <w:tc>
          <w:tcPr>
            <w:tcW w:type="dxa" w:w="3400"/>
            <w:tcMar>
              <w:top w:type="dxa" w:w="60"/>
              <w:left w:type="dxa" w:w="100"/>
              <w:bottom w:type="dxa" w:w="60"/>
              <w:right w:type="dxa" w:w="100"/>
            </w:tcMar>
          </w:tcPr>
          <w:p>
            <w:pPr>
              <w:spacing w:after="0" w:line="240"/>
            </w:pPr>
            <w:r>
              <w:rPr>
                <w:b w:val="false"/>
                <w:bCs w:val="false"/>
                <w:sz w:val="18"/>
                <w:szCs w:val="18"/>
              </w:rPr>
              <w:t xml:space="preserve">markup_percent</w:t>
            </w:r>
          </w:p>
        </w:tc>
        <w:tc>
          <w:tcPr>
            <w:tcW w:type="dxa" w:w="6600"/>
            <w:tcMar>
              <w:top w:type="dxa" w:w="60"/>
              <w:left w:type="dxa" w:w="100"/>
              <w:bottom w:type="dxa" w:w="60"/>
              <w:right w:type="dxa" w:w="100"/>
            </w:tcMar>
          </w:tcPr>
          <w:p>
            <w:pPr>
              <w:spacing w:after="0" w:line="240"/>
            </w:pPr>
            <w:r>
              <w:rPr>
                <w:b w:val="false"/>
                <w:bCs w:val="false"/>
                <w:sz w:val="18"/>
                <w:szCs w:val="18"/>
              </w:rPr>
              <w:t xml:space="preserve">Added on top of the per-minute rate</w:t>
            </w:r>
          </w:p>
        </w:tc>
      </w:tr>
      <w:tr>
        <w:tc>
          <w:tcPr>
            <w:tcW w:type="dxa" w:w="3400"/>
            <w:tcMar>
              <w:top w:type="dxa" w:w="60"/>
              <w:left w:type="dxa" w:w="100"/>
              <w:bottom w:type="dxa" w:w="60"/>
              <w:right w:type="dxa" w:w="100"/>
            </w:tcMar>
          </w:tcPr>
          <w:p>
            <w:pPr>
              <w:spacing w:after="0" w:line="240"/>
            </w:pPr>
            <w:r>
              <w:rPr>
                <w:b w:val="false"/>
                <w:bCs w:val="false"/>
                <w:sz w:val="18"/>
                <w:szCs w:val="18"/>
              </w:rPr>
              <w:t xml:space="preserve">tfn_purchase_fee</w:t>
            </w:r>
          </w:p>
        </w:tc>
        <w:tc>
          <w:tcPr>
            <w:tcW w:type="dxa" w:w="6600"/>
            <w:tcMar>
              <w:top w:type="dxa" w:w="60"/>
              <w:left w:type="dxa" w:w="100"/>
              <w:bottom w:type="dxa" w:w="60"/>
              <w:right w:type="dxa" w:w="100"/>
            </w:tcMar>
          </w:tcPr>
          <w:p>
            <w:pPr>
              <w:spacing w:after="0" w:line="240"/>
            </w:pPr>
            <w:r>
              <w:rPr>
                <w:b w:val="false"/>
                <w:bCs w:val="false"/>
                <w:sz w:val="18"/>
                <w:szCs w:val="18"/>
              </w:rPr>
              <w:t xml:space="preserve">One-off charge when a number is bought</w:t>
            </w:r>
          </w:p>
        </w:tc>
      </w:tr>
      <w:tr>
        <w:tc>
          <w:tcPr>
            <w:tcW w:type="dxa" w:w="3400"/>
            <w:tcMar>
              <w:top w:type="dxa" w:w="60"/>
              <w:left w:type="dxa" w:w="100"/>
              <w:bottom w:type="dxa" w:w="60"/>
              <w:right w:type="dxa" w:w="100"/>
            </w:tcMar>
          </w:tcPr>
          <w:p>
            <w:pPr>
              <w:spacing w:after="0" w:line="240"/>
            </w:pPr>
            <w:r>
              <w:rPr>
                <w:b w:val="false"/>
                <w:bCs w:val="false"/>
                <w:sz w:val="18"/>
                <w:szCs w:val="18"/>
              </w:rPr>
              <w:t xml:space="preserve">monthly_portal_fee</w:t>
            </w:r>
          </w:p>
        </w:tc>
        <w:tc>
          <w:tcPr>
            <w:tcW w:type="dxa" w:w="6600"/>
            <w:tcMar>
              <w:top w:type="dxa" w:w="60"/>
              <w:left w:type="dxa" w:w="100"/>
              <w:bottom w:type="dxa" w:w="60"/>
              <w:right w:type="dxa" w:w="100"/>
            </w:tcMar>
          </w:tcPr>
          <w:p>
            <w:pPr>
              <w:spacing w:after="0" w:line="240"/>
            </w:pPr>
            <w:r>
              <w:rPr>
                <w:b w:val="false"/>
                <w:bCs w:val="false"/>
                <w:sz w:val="18"/>
                <w:szCs w:val="18"/>
              </w:rPr>
              <w:t xml:space="preserve">Recurring platform fee</w:t>
            </w:r>
          </w:p>
        </w:tc>
      </w:tr>
      <w:tr>
        <w:tc>
          <w:tcPr>
            <w:tcW w:type="dxa" w:w="3400"/>
            <w:tcMar>
              <w:top w:type="dxa" w:w="60"/>
              <w:left w:type="dxa" w:w="100"/>
              <w:bottom w:type="dxa" w:w="60"/>
              <w:right w:type="dxa" w:w="100"/>
            </w:tcMar>
          </w:tcPr>
          <w:p>
            <w:pPr>
              <w:spacing w:after="0" w:line="240"/>
            </w:pPr>
            <w:r>
              <w:rPr>
                <w:b w:val="false"/>
                <w:bCs w:val="false"/>
                <w:sz w:val="18"/>
                <w:szCs w:val="18"/>
              </w:rPr>
              <w:t xml:space="preserve">portal_fee_charged_at</w:t>
            </w:r>
          </w:p>
        </w:tc>
        <w:tc>
          <w:tcPr>
            <w:tcW w:type="dxa" w:w="6600"/>
            <w:tcMar>
              <w:top w:type="dxa" w:w="60"/>
              <w:left w:type="dxa" w:w="100"/>
              <w:bottom w:type="dxa" w:w="60"/>
              <w:right w:type="dxa" w:w="100"/>
            </w:tcMar>
          </w:tcPr>
          <w:p>
            <w:pPr>
              <w:spacing w:after="0" w:line="240"/>
            </w:pPr>
            <w:r>
              <w:rPr>
                <w:b w:val="false"/>
                <w:bCs w:val="false"/>
                <w:sz w:val="18"/>
                <w:szCs w:val="18"/>
              </w:rPr>
              <w:t xml:space="preserve">When the fee was last taken — drives the 30-day cycle</w:t>
            </w:r>
          </w:p>
        </w:tc>
      </w:tr>
      <w:tr>
        <w:tc>
          <w:tcPr>
            <w:tcW w:type="dxa" w:w="3400"/>
            <w:tcMar>
              <w:top w:type="dxa" w:w="60"/>
              <w:left w:type="dxa" w:w="100"/>
              <w:bottom w:type="dxa" w:w="60"/>
              <w:right w:type="dxa" w:w="100"/>
            </w:tcMar>
          </w:tcPr>
          <w:p>
            <w:pPr>
              <w:spacing w:after="0" w:line="240"/>
            </w:pPr>
            <w:r>
              <w:rPr>
                <w:b w:val="false"/>
                <w:bCs w:val="false"/>
                <w:sz w:val="18"/>
                <w:szCs w:val="18"/>
              </w:rPr>
              <w:t xml:space="preserve">auto_recharge, auto_recharge_amount, auto_recharge_threshold</w:t>
            </w:r>
          </w:p>
        </w:tc>
        <w:tc>
          <w:tcPr>
            <w:tcW w:type="dxa" w:w="6600"/>
            <w:tcMar>
              <w:top w:type="dxa" w:w="60"/>
              <w:left w:type="dxa" w:w="100"/>
              <w:bottom w:type="dxa" w:w="60"/>
              <w:right w:type="dxa" w:w="100"/>
            </w:tcMar>
          </w:tcPr>
          <w:p>
            <w:pPr>
              <w:spacing w:after="0" w:line="240"/>
            </w:pPr>
            <w:r>
              <w:rPr>
                <w:b w:val="false"/>
                <w:bCs w:val="false"/>
                <w:sz w:val="18"/>
                <w:szCs w:val="18"/>
              </w:rPr>
              <w:t xml:space="preserve">Top up automatically when the balance drops</w:t>
            </w:r>
          </w:p>
        </w:tc>
      </w:tr>
      <w:tr>
        <w:tc>
          <w:tcPr>
            <w:tcW w:type="dxa" w:w="3400"/>
            <w:tcMar>
              <w:top w:type="dxa" w:w="60"/>
              <w:left w:type="dxa" w:w="100"/>
              <w:bottom w:type="dxa" w:w="60"/>
              <w:right w:type="dxa" w:w="100"/>
            </w:tcMar>
          </w:tcPr>
          <w:p>
            <w:pPr>
              <w:spacing w:after="0" w:line="240"/>
            </w:pPr>
            <w:r>
              <w:rPr>
                <w:b w:val="false"/>
                <w:bCs w:val="false"/>
                <w:sz w:val="18"/>
                <w:szCs w:val="18"/>
              </w:rPr>
              <w:t xml:space="preserve">low_balance_threshold</w:t>
            </w:r>
          </w:p>
        </w:tc>
        <w:tc>
          <w:tcPr>
            <w:tcW w:type="dxa" w:w="6600"/>
            <w:tcMar>
              <w:top w:type="dxa" w:w="60"/>
              <w:left w:type="dxa" w:w="100"/>
              <w:bottom w:type="dxa" w:w="60"/>
              <w:right w:type="dxa" w:w="100"/>
            </w:tcMar>
          </w:tcPr>
          <w:p>
            <w:pPr>
              <w:spacing w:after="0" w:line="240"/>
            </w:pPr>
            <w:r>
              <w:rPr>
                <w:b w:val="false"/>
                <w:bCs w:val="false"/>
                <w:sz w:val="18"/>
                <w:szCs w:val="18"/>
              </w:rPr>
              <w:t xml:space="preserve">When to send a low balance alert</w:t>
            </w:r>
          </w:p>
        </w:tc>
      </w:tr>
    </w:tbl>
    <w:p>
      <w:pPr>
        <w:spacing w:after="160"/>
      </w:pPr>
    </w:p>
    <w:p>
      <w:pPr>
        <w:pStyle w:val="Heading3"/>
        <w:spacing w:after="110" w:before="220"/>
      </w:pPr>
      <w:r>
        <w:t xml:space="preserve">Transaction</w:t>
      </w:r>
    </w:p>
    <w:p>
      <w:pPr>
        <w:spacing w:after="140" w:line="280"/>
      </w:pPr>
      <w:r>
        <w:rPr>
          <w:b w:val="false"/>
          <w:bCs w:val="false"/>
          <w:sz w:val="21"/>
          <w:szCs w:val="21"/>
        </w:rPr>
        <w:t xml:space="preserve">Every movement of money. Types: </w:t>
      </w:r>
      <w:r>
        <w:rPr>
          <w:rFonts w:ascii="Consolas" w:cs="Consolas" w:eastAsia="Consolas" w:hAnsi="Consolas"/>
          <w:b w:val="false"/>
          <w:bCs w:val="false"/>
          <w:color w:val="0B5394"/>
          <w:sz w:val="21"/>
          <w:szCs w:val="21"/>
        </w:rPr>
        <w:t xml:space="preserve">deposit</w:t>
      </w:r>
      <w:r>
        <w:rPr>
          <w:b w:val="false"/>
          <w:bCs w:val="false"/>
          <w:sz w:val="21"/>
          <w:szCs w:val="21"/>
        </w:rPr>
        <w:t xml:space="preserve">, </w:t>
      </w:r>
      <w:r>
        <w:rPr>
          <w:rFonts w:ascii="Consolas" w:cs="Consolas" w:eastAsia="Consolas" w:hAnsi="Consolas"/>
          <w:b w:val="false"/>
          <w:bCs w:val="false"/>
          <w:color w:val="0B5394"/>
          <w:sz w:val="21"/>
          <w:szCs w:val="21"/>
        </w:rPr>
        <w:t xml:space="preserve">charge</w:t>
      </w:r>
      <w:r>
        <w:rPr>
          <w:b w:val="false"/>
          <w:bCs w:val="false"/>
          <w:sz w:val="21"/>
          <w:szCs w:val="21"/>
        </w:rPr>
        <w:t xml:space="preserve">, </w:t>
      </w:r>
      <w:r>
        <w:rPr>
          <w:rFonts w:ascii="Consolas" w:cs="Consolas" w:eastAsia="Consolas" w:hAnsi="Consolas"/>
          <w:b w:val="false"/>
          <w:bCs w:val="false"/>
          <w:color w:val="0B5394"/>
          <w:sz w:val="21"/>
          <w:szCs w:val="21"/>
        </w:rPr>
        <w:t xml:space="preserve">refund</w:t>
      </w:r>
      <w:r>
        <w:rPr>
          <w:b w:val="false"/>
          <w:bCs w:val="false"/>
          <w:sz w:val="21"/>
          <w:szCs w:val="21"/>
        </w:rPr>
        <w:t xml:space="preserve">, </w:t>
      </w:r>
      <w:r>
        <w:rPr>
          <w:rFonts w:ascii="Consolas" w:cs="Consolas" w:eastAsia="Consolas" w:hAnsi="Consolas"/>
          <w:b w:val="false"/>
          <w:bCs w:val="false"/>
          <w:color w:val="0B5394"/>
          <w:sz w:val="21"/>
          <w:szCs w:val="21"/>
        </w:rPr>
        <w:t xml:space="preserve">payout</w:t>
      </w:r>
      <w:r>
        <w:rPr>
          <w:b w:val="false"/>
          <w:bCs w:val="false"/>
          <w:sz w:val="21"/>
          <w:szCs w:val="21"/>
        </w:rPr>
        <w:t xml:space="preserve">, </w:t>
      </w:r>
      <w:r>
        <w:rPr>
          <w:rFonts w:ascii="Consolas" w:cs="Consolas" w:eastAsia="Consolas" w:hAnsi="Consolas"/>
          <w:b w:val="false"/>
          <w:bCs w:val="false"/>
          <w:color w:val="0B5394"/>
          <w:sz w:val="21"/>
          <w:szCs w:val="21"/>
        </w:rPr>
        <w:t xml:space="preserve">adjustment</w:t>
      </w:r>
      <w:r>
        <w:rPr>
          <w:b w:val="false"/>
          <w:bCs w:val="false"/>
          <w:sz w:val="21"/>
          <w:szCs w:val="21"/>
        </w:rPr>
        <w:t xml:space="preserve">.</w:t>
      </w:r>
    </w:p>
    <w:p>
      <w:pPr>
        <w:pBdr>
          <w:left w:val="single" w:color="C00000" w:sz="12" w:space="12"/>
        </w:pBdr>
        <w:spacing w:after="180" w:before="60" w:line="280"/>
        <w:ind w:left="360"/>
      </w:pPr>
      <w:r>
        <w:rPr>
          <w:i/>
          <w:iCs/>
          <w:sz w:val="20"/>
          <w:szCs w:val="20"/>
        </w:rPr>
        <w:t xml:space="preserve">Calls and fees share transaction_type = "charge". The ONLY thing that tells them apart is call_sid — a call has one, a fee does not. Forgetting this made the monthly invoice count the $49.99 portal fee and every $20 number purchase as phone calls. It has now caused two separate bugs; assume it will cause a third.</w:t>
      </w:r>
    </w:p>
    <w:p>
      <w:pPr>
        <w:spacing w:after="140" w:line="280"/>
      </w:pPr>
      <w:r>
        <w:rPr>
          <w:sz w:val="21"/>
          <w:szCs w:val="21"/>
        </w:rPr>
        <w:t xml:space="preserve">Each transaction also records balance_before and balance_after, so the ledger can be audited without replaying it.</w:t>
      </w:r>
    </w:p>
    <w:p>
      <w:pPr>
        <w:pStyle w:val="Heading3"/>
        <w:spacing w:after="110" w:before="220"/>
      </w:pPr>
      <w:r>
        <w:t xml:space="preserve">Invoice</w:t>
      </w:r>
    </w:p>
    <w:p>
      <w:pPr>
        <w:spacing w:after="140" w:line="280"/>
      </w:pPr>
      <w:r>
        <w:rPr>
          <w:sz w:val="21"/>
          <w:szCs w:val="21"/>
        </w:rPr>
        <w:t xml:space="preserve">Generated monthly from transactions. Totals calls, call charges, fees and payouts for the period.</w:t>
      </w:r>
    </w:p>
    <w:p>
      <w:pPr>
        <w:pStyle w:val="Heading2"/>
        <w:spacing w:after="140" w:before="280"/>
      </w:pPr>
      <w:r>
        <w:t xml:space="preserve">4.10 Everything else, briefly</w:t>
      </w:r>
    </w:p>
    <w:p>
      <w:pPr>
        <w:spacing w:after="16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4600"/>
      </w:tblGrid>
      <w:tr>
        <w:trPr>
          <w:tblHeader/>
        </w:trPr>
        <w:tc>
          <w:tcPr>
            <w:tcW w:type="dxa" w:w="1800"/>
            <w:shd w:fill="E8EDF2" w:val="clear"/>
            <w:tcMar>
              <w:top w:type="dxa" w:w="60"/>
              <w:left w:type="dxa" w:w="100"/>
              <w:bottom w:type="dxa" w:w="60"/>
              <w:right w:type="dxa" w:w="100"/>
            </w:tcMar>
          </w:tcPr>
          <w:p>
            <w:pPr>
              <w:spacing w:after="0" w:line="240"/>
            </w:pPr>
            <w:r>
              <w:rPr>
                <w:b/>
                <w:bCs/>
                <w:sz w:val="18"/>
                <w:szCs w:val="18"/>
              </w:rPr>
              <w:t xml:space="preserve">App</w:t>
            </w:r>
          </w:p>
        </w:tc>
        <w:tc>
          <w:tcPr>
            <w:tcW w:type="dxa" w:w="3600"/>
            <w:shd w:fill="E8EDF2" w:val="clear"/>
            <w:tcMar>
              <w:top w:type="dxa" w:w="60"/>
              <w:left w:type="dxa" w:w="100"/>
              <w:bottom w:type="dxa" w:w="60"/>
              <w:right w:type="dxa" w:w="100"/>
            </w:tcMar>
          </w:tcPr>
          <w:p>
            <w:pPr>
              <w:spacing w:after="0" w:line="240"/>
            </w:pPr>
            <w:r>
              <w:rPr>
                <w:b/>
                <w:bCs/>
                <w:sz w:val="18"/>
                <w:szCs w:val="18"/>
              </w:rPr>
              <w:t xml:space="preserve">Models</w:t>
            </w:r>
          </w:p>
        </w:tc>
        <w:tc>
          <w:tcPr>
            <w:tcW w:type="dxa" w:w="4600"/>
            <w:shd w:fill="E8EDF2" w:val="clear"/>
            <w:tcMar>
              <w:top w:type="dxa" w:w="60"/>
              <w:left w:type="dxa" w:w="100"/>
              <w:bottom w:type="dxa" w:w="60"/>
              <w:right w:type="dxa" w:w="100"/>
            </w:tcMar>
          </w:tcPr>
          <w:p>
            <w:pPr>
              <w:spacing w:after="0" w:line="240"/>
            </w:pPr>
            <w:r>
              <w:rPr>
                <w:b/>
                <w:bCs/>
                <w:sz w:val="18"/>
                <w:szCs w:val="18"/>
              </w:rPr>
              <w:t xml:space="preserve">What it is for</w:t>
            </w:r>
          </w:p>
        </w:tc>
      </w:tr>
      <w:tr>
        <w:tc>
          <w:tcPr>
            <w:tcW w:type="dxa" w:w="1800"/>
            <w:tcMar>
              <w:top w:type="dxa" w:w="60"/>
              <w:left w:type="dxa" w:w="100"/>
              <w:bottom w:type="dxa" w:w="60"/>
              <w:right w:type="dxa" w:w="100"/>
            </w:tcMar>
          </w:tcPr>
          <w:p>
            <w:pPr>
              <w:spacing w:after="0" w:line="240"/>
            </w:pPr>
            <w:r>
              <w:rPr>
                <w:b w:val="false"/>
                <w:bCs w:val="false"/>
                <w:sz w:val="18"/>
                <w:szCs w:val="18"/>
              </w:rPr>
              <w:t xml:space="preserve">spam_protection</w:t>
            </w:r>
          </w:p>
        </w:tc>
        <w:tc>
          <w:tcPr>
            <w:tcW w:type="dxa" w:w="3600"/>
            <w:tcMar>
              <w:top w:type="dxa" w:w="60"/>
              <w:left w:type="dxa" w:w="100"/>
              <w:bottom w:type="dxa" w:w="60"/>
              <w:right w:type="dxa" w:w="100"/>
            </w:tcMar>
          </w:tcPr>
          <w:p>
            <w:pPr>
              <w:spacing w:after="0" w:line="240"/>
            </w:pPr>
            <w:r>
              <w:rPr>
                <w:b w:val="false"/>
                <w:bCs w:val="false"/>
                <w:sz w:val="18"/>
                <w:szCs w:val="18"/>
              </w:rPr>
              <w:t xml:space="preserve">Blacklist, Whitelist, AnonymousCallBlock, SpamReport, Shield</w:t>
            </w:r>
          </w:p>
        </w:tc>
        <w:tc>
          <w:tcPr>
            <w:tcW w:type="dxa" w:w="4600"/>
            <w:tcMar>
              <w:top w:type="dxa" w:w="60"/>
              <w:left w:type="dxa" w:w="100"/>
              <w:bottom w:type="dxa" w:w="60"/>
              <w:right w:type="dxa" w:w="100"/>
            </w:tcMar>
          </w:tcPr>
          <w:p>
            <w:pPr>
              <w:spacing w:after="0" w:line="240"/>
            </w:pPr>
            <w:r>
              <w:rPr>
                <w:b w:val="false"/>
                <w:bCs w:val="false"/>
                <w:sz w:val="18"/>
                <w:szCs w:val="18"/>
              </w:rPr>
              <w:t xml:space="preserve">Blocking callers. Shields are reusable filter sets (VoIP shield, TCPA shield)</w:t>
            </w:r>
          </w:p>
        </w:tc>
      </w:tr>
      <w:tr>
        <w:tc>
          <w:tcPr>
            <w:tcW w:type="dxa" w:w="1800"/>
            <w:tcMar>
              <w:top w:type="dxa" w:w="60"/>
              <w:left w:type="dxa" w:w="100"/>
              <w:bottom w:type="dxa" w:w="60"/>
              <w:right w:type="dxa" w:w="100"/>
            </w:tcMar>
          </w:tcPr>
          <w:p>
            <w:pPr>
              <w:spacing w:after="0" w:line="240"/>
            </w:pPr>
            <w:r>
              <w:rPr>
                <w:b w:val="false"/>
                <w:bCs w:val="false"/>
                <w:sz w:val="18"/>
                <w:szCs w:val="18"/>
              </w:rPr>
              <w:t xml:space="preserve">notifications</w:t>
            </w:r>
          </w:p>
        </w:tc>
        <w:tc>
          <w:tcPr>
            <w:tcW w:type="dxa" w:w="3600"/>
            <w:tcMar>
              <w:top w:type="dxa" w:w="60"/>
              <w:left w:type="dxa" w:w="100"/>
              <w:bottom w:type="dxa" w:w="60"/>
              <w:right w:type="dxa" w:w="100"/>
            </w:tcMar>
          </w:tcPr>
          <w:p>
            <w:pPr>
              <w:spacing w:after="0" w:line="240"/>
            </w:pPr>
            <w:r>
              <w:rPr>
                <w:b w:val="false"/>
                <w:bCs w:val="false"/>
                <w:sz w:val="18"/>
                <w:szCs w:val="18"/>
              </w:rPr>
              <w:t xml:space="preserve">NotificationRule, NotificationLog, NotificationPreference</w:t>
            </w:r>
          </w:p>
        </w:tc>
        <w:tc>
          <w:tcPr>
            <w:tcW w:type="dxa" w:w="4600"/>
            <w:tcMar>
              <w:top w:type="dxa" w:w="60"/>
              <w:left w:type="dxa" w:w="100"/>
              <w:bottom w:type="dxa" w:w="60"/>
              <w:right w:type="dxa" w:w="100"/>
            </w:tcMar>
          </w:tcPr>
          <w:p>
            <w:pPr>
              <w:spacing w:after="0" w:line="240"/>
            </w:pPr>
            <w:r>
              <w:rPr>
                <w:b w:val="false"/>
                <w:bCs w:val="false"/>
                <w:sz w:val="18"/>
                <w:szCs w:val="18"/>
              </w:rPr>
              <w:t xml:space="preserve">Alerts on low balance, caps reached, missed calls</w:t>
            </w:r>
          </w:p>
        </w:tc>
      </w:tr>
      <w:tr>
        <w:tc>
          <w:tcPr>
            <w:tcW w:type="dxa" w:w="1800"/>
            <w:tcMar>
              <w:top w:type="dxa" w:w="60"/>
              <w:left w:type="dxa" w:w="100"/>
              <w:bottom w:type="dxa" w:w="60"/>
              <w:right w:type="dxa" w:w="100"/>
            </w:tcMar>
          </w:tcPr>
          <w:p>
            <w:pPr>
              <w:spacing w:after="0" w:line="240"/>
            </w:pPr>
            <w:r>
              <w:rPr>
                <w:b w:val="false"/>
                <w:bCs w:val="false"/>
                <w:sz w:val="18"/>
                <w:szCs w:val="18"/>
              </w:rPr>
              <w:t xml:space="preserve">webhooks</w:t>
            </w:r>
          </w:p>
        </w:tc>
        <w:tc>
          <w:tcPr>
            <w:tcW w:type="dxa" w:w="3600"/>
            <w:tcMar>
              <w:top w:type="dxa" w:w="60"/>
              <w:left w:type="dxa" w:w="100"/>
              <w:bottom w:type="dxa" w:w="60"/>
              <w:right w:type="dxa" w:w="100"/>
            </w:tcMar>
          </w:tcPr>
          <w:p>
            <w:pPr>
              <w:spacing w:after="0" w:line="240"/>
            </w:pPr>
            <w:r>
              <w:rPr>
                <w:b w:val="false"/>
                <w:bCs w:val="false"/>
                <w:sz w:val="18"/>
                <w:szCs w:val="18"/>
              </w:rPr>
              <w:t xml:space="preserve">Webhook, WebhookDelivery, ConversionPixel, ConversionEvent</w:t>
            </w:r>
          </w:p>
        </w:tc>
        <w:tc>
          <w:tcPr>
            <w:tcW w:type="dxa" w:w="4600"/>
            <w:tcMar>
              <w:top w:type="dxa" w:w="60"/>
              <w:left w:type="dxa" w:w="100"/>
              <w:bottom w:type="dxa" w:w="60"/>
              <w:right w:type="dxa" w:w="100"/>
            </w:tcMar>
          </w:tcPr>
          <w:p>
            <w:pPr>
              <w:spacing w:after="0" w:line="240"/>
            </w:pPr>
            <w:r>
              <w:rPr>
                <w:b w:val="false"/>
                <w:bCs w:val="false"/>
                <w:sz w:val="18"/>
                <w:szCs w:val="18"/>
              </w:rPr>
              <w:t xml:space="preserve">Outbound webhooks, and conversion tracking. "Converted" counts in reports come from ConversionEvent</w:t>
            </w:r>
          </w:p>
        </w:tc>
      </w:tr>
      <w:tr>
        <w:tc>
          <w:tcPr>
            <w:tcW w:type="dxa" w:w="1800"/>
            <w:tcMar>
              <w:top w:type="dxa" w:w="60"/>
              <w:left w:type="dxa" w:w="100"/>
              <w:bottom w:type="dxa" w:w="60"/>
              <w:right w:type="dxa" w:w="100"/>
            </w:tcMar>
          </w:tcPr>
          <w:p>
            <w:pPr>
              <w:spacing w:after="0" w:line="240"/>
            </w:pPr>
            <w:r>
              <w:rPr>
                <w:b w:val="false"/>
                <w:bCs w:val="false"/>
                <w:sz w:val="18"/>
                <w:szCs w:val="18"/>
              </w:rPr>
              <w:t xml:space="preserve">rtb</w:t>
            </w:r>
          </w:p>
        </w:tc>
        <w:tc>
          <w:tcPr>
            <w:tcW w:type="dxa" w:w="3600"/>
            <w:tcMar>
              <w:top w:type="dxa" w:w="60"/>
              <w:left w:type="dxa" w:w="100"/>
              <w:bottom w:type="dxa" w:w="60"/>
              <w:right w:type="dxa" w:w="100"/>
            </w:tcMar>
          </w:tcPr>
          <w:p>
            <w:pPr>
              <w:spacing w:after="0" w:line="240"/>
            </w:pPr>
            <w:r>
              <w:rPr>
                <w:b w:val="false"/>
                <w:bCs w:val="false"/>
                <w:sz w:val="18"/>
                <w:szCs w:val="18"/>
              </w:rPr>
              <w:t xml:space="preserve">RTBAuction, RTBBid</w:t>
            </w:r>
          </w:p>
        </w:tc>
        <w:tc>
          <w:tcPr>
            <w:tcW w:type="dxa" w:w="4600"/>
            <w:tcMar>
              <w:top w:type="dxa" w:w="60"/>
              <w:left w:type="dxa" w:w="100"/>
              <w:bottom w:type="dxa" w:w="60"/>
              <w:right w:type="dxa" w:w="100"/>
            </w:tcMar>
          </w:tcPr>
          <w:p>
            <w:pPr>
              <w:spacing w:after="0" w:line="240"/>
            </w:pPr>
            <w:r>
              <w:rPr>
                <w:b w:val="false"/>
                <w:bCs w:val="false"/>
                <w:sz w:val="18"/>
                <w:szCs w:val="18"/>
              </w:rPr>
              <w:t xml:space="preserve">Real-time bidding. Buyers bid for a call as it arrives. Not currently used — every campaign is routing_type "priority"</w:t>
            </w:r>
          </w:p>
        </w:tc>
      </w:tr>
      <w:tr>
        <w:tc>
          <w:tcPr>
            <w:tcW w:type="dxa" w:w="1800"/>
            <w:tcMar>
              <w:top w:type="dxa" w:w="60"/>
              <w:left w:type="dxa" w:w="100"/>
              <w:bottom w:type="dxa" w:w="60"/>
              <w:right w:type="dxa" w:w="100"/>
            </w:tcMar>
          </w:tcPr>
          <w:p>
            <w:pPr>
              <w:spacing w:after="0" w:line="240"/>
            </w:pPr>
            <w:r>
              <w:rPr>
                <w:b w:val="false"/>
                <w:bCs w:val="false"/>
                <w:sz w:val="18"/>
                <w:szCs w:val="18"/>
              </w:rPr>
              <w:t xml:space="preserve">dni</w:t>
            </w:r>
          </w:p>
        </w:tc>
        <w:tc>
          <w:tcPr>
            <w:tcW w:type="dxa" w:w="3600"/>
            <w:tcMar>
              <w:top w:type="dxa" w:w="60"/>
              <w:left w:type="dxa" w:w="100"/>
              <w:bottom w:type="dxa" w:w="60"/>
              <w:right w:type="dxa" w:w="100"/>
            </w:tcMar>
          </w:tcPr>
          <w:p>
            <w:pPr>
              <w:spacing w:after="0" w:line="240"/>
            </w:pPr>
            <w:r>
              <w:rPr>
                <w:b w:val="false"/>
                <w:bCs w:val="false"/>
                <w:sz w:val="18"/>
                <w:szCs w:val="18"/>
              </w:rPr>
              <w:t xml:space="preserve">DNIPool, DNINumber, DNISession</w:t>
            </w:r>
          </w:p>
        </w:tc>
        <w:tc>
          <w:tcPr>
            <w:tcW w:type="dxa" w:w="4600"/>
            <w:tcMar>
              <w:top w:type="dxa" w:w="60"/>
              <w:left w:type="dxa" w:w="100"/>
              <w:bottom w:type="dxa" w:w="60"/>
              <w:right w:type="dxa" w:w="100"/>
            </w:tcMar>
          </w:tcPr>
          <w:p>
            <w:pPr>
              <w:spacing w:after="0" w:line="240"/>
            </w:pPr>
            <w:r>
              <w:rPr>
                <w:b w:val="false"/>
                <w:bCs w:val="false"/>
                <w:sz w:val="18"/>
                <w:szCs w:val="18"/>
              </w:rPr>
              <w:t xml:space="preserve">Dynamic Number Insertion — show a different number to each website visitor to track the source</w:t>
            </w:r>
          </w:p>
        </w:tc>
      </w:tr>
      <w:tr>
        <w:tc>
          <w:tcPr>
            <w:tcW w:type="dxa" w:w="1800"/>
            <w:tcMar>
              <w:top w:type="dxa" w:w="60"/>
              <w:left w:type="dxa" w:w="100"/>
              <w:bottom w:type="dxa" w:w="60"/>
              <w:right w:type="dxa" w:w="100"/>
            </w:tcMar>
          </w:tcPr>
          <w:p>
            <w:pPr>
              <w:spacing w:after="0" w:line="240"/>
            </w:pPr>
            <w:r>
              <w:rPr>
                <w:b w:val="false"/>
                <w:bCs w:val="false"/>
                <w:sz w:val="18"/>
                <w:szCs w:val="18"/>
              </w:rPr>
              <w:t xml:space="preserve">ivr</w:t>
            </w:r>
          </w:p>
        </w:tc>
        <w:tc>
          <w:tcPr>
            <w:tcW w:type="dxa" w:w="3600"/>
            <w:tcMar>
              <w:top w:type="dxa" w:w="60"/>
              <w:left w:type="dxa" w:w="100"/>
              <w:bottom w:type="dxa" w:w="60"/>
              <w:right w:type="dxa" w:w="100"/>
            </w:tcMar>
          </w:tcPr>
          <w:p>
            <w:pPr>
              <w:spacing w:after="0" w:line="240"/>
            </w:pPr>
            <w:r>
              <w:rPr>
                <w:b w:val="false"/>
                <w:bCs w:val="false"/>
                <w:sz w:val="18"/>
                <w:szCs w:val="18"/>
              </w:rPr>
              <w:t xml:space="preserve">IVRFlow, IVRNode, IVRNodeTransition</w:t>
            </w:r>
          </w:p>
        </w:tc>
        <w:tc>
          <w:tcPr>
            <w:tcW w:type="dxa" w:w="4600"/>
            <w:tcMar>
              <w:top w:type="dxa" w:w="60"/>
              <w:left w:type="dxa" w:w="100"/>
              <w:bottom w:type="dxa" w:w="60"/>
              <w:right w:type="dxa" w:w="100"/>
            </w:tcMar>
          </w:tcPr>
          <w:p>
            <w:pPr>
              <w:spacing w:after="0" w:line="240"/>
            </w:pPr>
            <w:r>
              <w:rPr>
                <w:b w:val="false"/>
                <w:bCs w:val="false"/>
                <w:sz w:val="18"/>
                <w:szCs w:val="18"/>
              </w:rPr>
              <w:t xml:space="preserve">Press-1 menus</w:t>
            </w:r>
          </w:p>
        </w:tc>
      </w:tr>
      <w:tr>
        <w:tc>
          <w:tcPr>
            <w:tcW w:type="dxa" w:w="1800"/>
            <w:tcMar>
              <w:top w:type="dxa" w:w="60"/>
              <w:left w:type="dxa" w:w="100"/>
              <w:bottom w:type="dxa" w:w="60"/>
              <w:right w:type="dxa" w:w="100"/>
            </w:tcMar>
          </w:tcPr>
          <w:p>
            <w:pPr>
              <w:spacing w:after="0" w:line="240"/>
            </w:pPr>
            <w:r>
              <w:rPr>
                <w:b w:val="false"/>
                <w:bCs w:val="false"/>
                <w:sz w:val="18"/>
                <w:szCs w:val="18"/>
              </w:rPr>
              <w:t xml:space="preserve">call_queue</w:t>
            </w:r>
          </w:p>
        </w:tc>
        <w:tc>
          <w:tcPr>
            <w:tcW w:type="dxa" w:w="3600"/>
            <w:tcMar>
              <w:top w:type="dxa" w:w="60"/>
              <w:left w:type="dxa" w:w="100"/>
              <w:bottom w:type="dxa" w:w="60"/>
              <w:right w:type="dxa" w:w="100"/>
            </w:tcMar>
          </w:tcPr>
          <w:p>
            <w:pPr>
              <w:spacing w:after="0" w:line="240"/>
            </w:pPr>
            <w:r>
              <w:rPr>
                <w:b w:val="false"/>
                <w:bCs w:val="false"/>
                <w:sz w:val="18"/>
                <w:szCs w:val="18"/>
              </w:rPr>
              <w:t xml:space="preserve">CallQueue</w:t>
            </w:r>
          </w:p>
        </w:tc>
        <w:tc>
          <w:tcPr>
            <w:tcW w:type="dxa" w:w="4600"/>
            <w:tcMar>
              <w:top w:type="dxa" w:w="60"/>
              <w:left w:type="dxa" w:w="100"/>
              <w:bottom w:type="dxa" w:w="60"/>
              <w:right w:type="dxa" w:w="100"/>
            </w:tcMar>
          </w:tcPr>
          <w:p>
            <w:pPr>
              <w:spacing w:after="0" w:line="240"/>
            </w:pPr>
            <w:r>
              <w:rPr>
                <w:b w:val="false"/>
                <w:bCs w:val="false"/>
                <w:sz w:val="18"/>
                <w:szCs w:val="18"/>
              </w:rPr>
              <w:t xml:space="preserve">Hold callers when no buyer is free</w:t>
            </w:r>
          </w:p>
        </w:tc>
      </w:tr>
      <w:tr>
        <w:tc>
          <w:tcPr>
            <w:tcW w:type="dxa" w:w="1800"/>
            <w:tcMar>
              <w:top w:type="dxa" w:w="60"/>
              <w:left w:type="dxa" w:w="100"/>
              <w:bottom w:type="dxa" w:w="60"/>
              <w:right w:type="dxa" w:w="100"/>
            </w:tcMar>
          </w:tcPr>
          <w:p>
            <w:pPr>
              <w:spacing w:after="0" w:line="240"/>
            </w:pPr>
            <w:r>
              <w:rPr>
                <w:b w:val="false"/>
                <w:bCs w:val="false"/>
                <w:sz w:val="18"/>
                <w:szCs w:val="18"/>
              </w:rPr>
              <w:t xml:space="preserve">referrals</w:t>
            </w:r>
          </w:p>
        </w:tc>
        <w:tc>
          <w:tcPr>
            <w:tcW w:type="dxa" w:w="3600"/>
            <w:tcMar>
              <w:top w:type="dxa" w:w="60"/>
              <w:left w:type="dxa" w:w="100"/>
              <w:bottom w:type="dxa" w:w="60"/>
              <w:right w:type="dxa" w:w="100"/>
            </w:tcMar>
          </w:tcPr>
          <w:p>
            <w:pPr>
              <w:spacing w:after="0" w:line="240"/>
            </w:pPr>
            <w:r>
              <w:rPr>
                <w:b w:val="false"/>
                <w:bCs w:val="false"/>
                <w:sz w:val="18"/>
                <w:szCs w:val="18"/>
              </w:rPr>
              <w:t xml:space="preserve">ReferralProgram, Referral, ReferralEarning</w:t>
            </w:r>
          </w:p>
        </w:tc>
        <w:tc>
          <w:tcPr>
            <w:tcW w:type="dxa" w:w="4600"/>
            <w:tcMar>
              <w:top w:type="dxa" w:w="60"/>
              <w:left w:type="dxa" w:w="100"/>
              <w:bottom w:type="dxa" w:w="60"/>
              <w:right w:type="dxa" w:w="100"/>
            </w:tcMar>
          </w:tcPr>
          <w:p>
            <w:pPr>
              <w:spacing w:after="0" w:line="240"/>
            </w:pPr>
            <w:r>
              <w:rPr>
                <w:b w:val="false"/>
                <w:bCs w:val="false"/>
                <w:sz w:val="18"/>
                <w:szCs w:val="18"/>
              </w:rPr>
              <w:t xml:space="preserve">Referral commissions</w:t>
            </w:r>
          </w:p>
        </w:tc>
      </w:tr>
      <w:tr>
        <w:tc>
          <w:tcPr>
            <w:tcW w:type="dxa" w:w="1800"/>
            <w:tcMar>
              <w:top w:type="dxa" w:w="60"/>
              <w:left w:type="dxa" w:w="100"/>
              <w:bottom w:type="dxa" w:w="60"/>
              <w:right w:type="dxa" w:w="100"/>
            </w:tcMar>
          </w:tcPr>
          <w:p>
            <w:pPr>
              <w:spacing w:after="0" w:line="240"/>
            </w:pPr>
            <w:r>
              <w:rPr>
                <w:b w:val="false"/>
                <w:bCs w:val="false"/>
                <w:sz w:val="18"/>
                <w:szCs w:val="18"/>
              </w:rPr>
              <w:t xml:space="preserve">support</w:t>
            </w:r>
          </w:p>
        </w:tc>
        <w:tc>
          <w:tcPr>
            <w:tcW w:type="dxa" w:w="3600"/>
            <w:tcMar>
              <w:top w:type="dxa" w:w="60"/>
              <w:left w:type="dxa" w:w="100"/>
              <w:bottom w:type="dxa" w:w="60"/>
              <w:right w:type="dxa" w:w="100"/>
            </w:tcMar>
          </w:tcPr>
          <w:p>
            <w:pPr>
              <w:spacing w:after="0" w:line="240"/>
            </w:pPr>
            <w:r>
              <w:rPr>
                <w:b w:val="false"/>
                <w:bCs w:val="false"/>
                <w:sz w:val="18"/>
                <w:szCs w:val="18"/>
              </w:rPr>
              <w:t xml:space="preserve">SupportSession, SupportMessage</w:t>
            </w:r>
          </w:p>
        </w:tc>
        <w:tc>
          <w:tcPr>
            <w:tcW w:type="dxa" w:w="4600"/>
            <w:tcMar>
              <w:top w:type="dxa" w:w="60"/>
              <w:left w:type="dxa" w:w="100"/>
              <w:bottom w:type="dxa" w:w="60"/>
              <w:right w:type="dxa" w:w="100"/>
            </w:tcMar>
          </w:tcPr>
          <w:p>
            <w:pPr>
              <w:spacing w:after="0" w:line="240"/>
            </w:pPr>
            <w:r>
              <w:rPr>
                <w:b w:val="false"/>
                <w:bCs w:val="false"/>
                <w:sz w:val="18"/>
                <w:szCs w:val="18"/>
              </w:rPr>
              <w:t xml:space="preserve">In-app support chat, bridged to Telegram</w:t>
            </w:r>
          </w:p>
        </w:tc>
      </w:tr>
      <w:tr>
        <w:tc>
          <w:tcPr>
            <w:tcW w:type="dxa" w:w="1800"/>
            <w:tcMar>
              <w:top w:type="dxa" w:w="60"/>
              <w:left w:type="dxa" w:w="100"/>
              <w:bottom w:type="dxa" w:w="60"/>
              <w:right w:type="dxa" w:w="100"/>
            </w:tcMar>
          </w:tcPr>
          <w:p>
            <w:pPr>
              <w:spacing w:after="0" w:line="240"/>
            </w:pPr>
            <w:r>
              <w:rPr>
                <w:b w:val="false"/>
                <w:bCs w:val="false"/>
                <w:sz w:val="18"/>
                <w:szCs w:val="18"/>
              </w:rPr>
              <w:t xml:space="preserve">white_label</w:t>
            </w:r>
          </w:p>
        </w:tc>
        <w:tc>
          <w:tcPr>
            <w:tcW w:type="dxa" w:w="3600"/>
            <w:tcMar>
              <w:top w:type="dxa" w:w="60"/>
              <w:left w:type="dxa" w:w="100"/>
              <w:bottom w:type="dxa" w:w="60"/>
              <w:right w:type="dxa" w:w="100"/>
            </w:tcMar>
          </w:tcPr>
          <w:p>
            <w:pPr>
              <w:spacing w:after="0" w:line="240"/>
            </w:pPr>
            <w:r>
              <w:rPr>
                <w:b w:val="false"/>
                <w:bCs w:val="false"/>
                <w:sz w:val="18"/>
                <w:szCs w:val="18"/>
              </w:rPr>
              <w:t xml:space="preserve">WhiteLabel, WhiteLabelDomain</w:t>
            </w:r>
          </w:p>
        </w:tc>
        <w:tc>
          <w:tcPr>
            <w:tcW w:type="dxa" w:w="4600"/>
            <w:tcMar>
              <w:top w:type="dxa" w:w="60"/>
              <w:left w:type="dxa" w:w="100"/>
              <w:bottom w:type="dxa" w:w="60"/>
              <w:right w:type="dxa" w:w="100"/>
            </w:tcMar>
          </w:tcPr>
          <w:p>
            <w:pPr>
              <w:spacing w:after="0" w:line="240"/>
            </w:pPr>
            <w:r>
              <w:rPr>
                <w:b w:val="false"/>
                <w:bCs w:val="false"/>
                <w:sz w:val="18"/>
                <w:szCs w:val="18"/>
              </w:rPr>
              <w:t xml:space="preserve">Rebranding the portal per client</w:t>
            </w:r>
          </w:p>
        </w:tc>
      </w:tr>
      <w:tr>
        <w:tc>
          <w:tcPr>
            <w:tcW w:type="dxa" w:w="1800"/>
            <w:tcMar>
              <w:top w:type="dxa" w:w="60"/>
              <w:left w:type="dxa" w:w="100"/>
              <w:bottom w:type="dxa" w:w="60"/>
              <w:right w:type="dxa" w:w="100"/>
            </w:tcMar>
          </w:tcPr>
          <w:p>
            <w:pPr>
              <w:spacing w:after="0" w:line="240"/>
            </w:pPr>
            <w:r>
              <w:rPr>
                <w:b w:val="false"/>
                <w:bCs w:val="false"/>
                <w:sz w:val="18"/>
                <w:szCs w:val="18"/>
              </w:rPr>
              <w:t xml:space="preserve">integrations</w:t>
            </w:r>
          </w:p>
        </w:tc>
        <w:tc>
          <w:tcPr>
            <w:tcW w:type="dxa" w:w="3600"/>
            <w:tcMar>
              <w:top w:type="dxa" w:w="60"/>
              <w:left w:type="dxa" w:w="100"/>
              <w:bottom w:type="dxa" w:w="60"/>
              <w:right w:type="dxa" w:w="100"/>
            </w:tcMar>
          </w:tcPr>
          <w:p>
            <w:pPr>
              <w:spacing w:after="0" w:line="240"/>
            </w:pPr>
            <w:r>
              <w:rPr>
                <w:b w:val="false"/>
                <w:bCs w:val="false"/>
                <w:sz w:val="18"/>
                <w:szCs w:val="18"/>
              </w:rPr>
              <w:t xml:space="preserve">Integration, OrganizationIntegration, IntegrationActivity</w:t>
            </w:r>
          </w:p>
        </w:tc>
        <w:tc>
          <w:tcPr>
            <w:tcW w:type="dxa" w:w="4600"/>
            <w:tcMar>
              <w:top w:type="dxa" w:w="60"/>
              <w:left w:type="dxa" w:w="100"/>
              <w:bottom w:type="dxa" w:w="60"/>
              <w:right w:type="dxa" w:w="100"/>
            </w:tcMar>
          </w:tcPr>
          <w:p>
            <w:pPr>
              <w:spacing w:after="0" w:line="240"/>
            </w:pPr>
            <w:r>
              <w:rPr>
                <w:b w:val="false"/>
                <w:bCs w:val="false"/>
                <w:sz w:val="18"/>
                <w:szCs w:val="18"/>
              </w:rPr>
              <w:t xml:space="preserve">Third-party connections</w:t>
            </w:r>
          </w:p>
        </w:tc>
      </w:tr>
    </w:tbl>
    <w:p>
      <w:pPr>
        <w:spacing w:after="160"/>
      </w:pPr>
    </w:p>
    <w:p>
      <w:pPr>
        <w:pStyle w:val="Heading1"/>
        <w:pageBreakBefore/>
        <w:spacing w:after="180" w:before="360"/>
      </w:pPr>
      <w:r>
        <w:t xml:space="preserve">5. The routing engine, function by function</w:t>
      </w:r>
    </w:p>
    <w:p>
      <w:pPr>
        <w:spacing w:after="140" w:line="280"/>
      </w:pPr>
      <w:r>
        <w:rPr>
          <w:b w:val="false"/>
          <w:bCs w:val="false"/>
          <w:sz w:val="21"/>
          <w:szCs w:val="21"/>
        </w:rPr>
        <w:t xml:space="preserve">All of this is </w:t>
      </w:r>
      <w:r>
        <w:rPr>
          <w:rFonts w:ascii="Consolas" w:cs="Consolas" w:eastAsia="Consolas" w:hAnsi="Consolas"/>
          <w:b w:val="false"/>
          <w:bCs w:val="false"/>
          <w:color w:val="0B5394"/>
          <w:sz w:val="21"/>
          <w:szCs w:val="21"/>
        </w:rPr>
        <w:t xml:space="preserve">routing/engine.py</w:t>
      </w:r>
      <w:r>
        <w:rPr>
          <w:b w:val="false"/>
          <w:bCs w:val="false"/>
          <w:sz w:val="21"/>
          <w:szCs w:val="21"/>
        </w:rPr>
        <w:t xml:space="preserve">. This file decides where every call goes. It is the single most dangerous file in the project — two outages this week came from changes near it.</w:t>
      </w:r>
    </w:p>
    <w:p>
      <w:pPr>
        <w:pStyle w:val="Heading2"/>
        <w:spacing w:after="140" w:before="280"/>
      </w:pPr>
      <w:r>
        <w:t xml:space="preserve">5.1 The entry point</w:t>
      </w:r>
    </w:p>
    <w:p>
      <w:pPr>
        <w:spacing w:after="140" w:line="280"/>
      </w:pPr>
      <w:r>
        <w:rPr>
          <w:rFonts w:ascii="Consolas" w:cs="Consolas" w:eastAsia="Consolas" w:hAnsi="Consolas"/>
          <w:b w:val="false"/>
          <w:bCs w:val="false"/>
          <w:color w:val="0B5394"/>
          <w:sz w:val="21"/>
          <w:szCs w:val="21"/>
        </w:rPr>
        <w:t xml:space="preserve">route_call(campaign_id, call_data)</w:t>
      </w:r>
      <w:r>
        <w:rPr>
          <w:b w:val="false"/>
          <w:bCs w:val="false"/>
          <w:sz w:val="21"/>
          <w:szCs w:val="21"/>
        </w:rPr>
        <w:t xml:space="preserve"> — called once per call. It runs the checks in this order and stops at the first failure:</w:t>
      </w:r>
    </w:p>
    <w:p>
      <w:pPr>
        <w:shd w:fill="F4F6F8" w:val="clear"/>
        <w:spacing w:after="0" w:line="240"/>
        <w:ind w:left="360"/>
      </w:pPr>
      <w:r>
        <w:rPr>
          <w:rFonts w:ascii="Consolas" w:cs="Consolas" w:eastAsia="Consolas" w:hAnsi="Consolas"/>
          <w:sz w:val="18"/>
          <w:szCs w:val="18"/>
        </w:rPr>
        <w:t xml:space="preserve">1. is_blacklisted()      -&gt; caller on the block list?</w:t>
      </w:r>
    </w:p>
    <w:p>
      <w:pPr>
        <w:shd w:fill="F4F6F8" w:val="clear"/>
        <w:spacing w:after="0" w:line="240"/>
        <w:ind w:left="360"/>
      </w:pPr>
      <w:r>
        <w:rPr>
          <w:rFonts w:ascii="Consolas" w:cs="Consolas" w:eastAsia="Consolas" w:hAnsi="Consolas"/>
          <w:sz w:val="18"/>
          <w:szCs w:val="18"/>
        </w:rPr>
        <w:t xml:space="preserve">2. is_duplicate()        -&gt; same caller inside the campaign window?</w:t>
      </w:r>
    </w:p>
    <w:p>
      <w:pPr>
        <w:shd w:fill="F4F6F8" w:val="clear"/>
        <w:spacing w:after="0" w:line="240"/>
        <w:ind w:left="360"/>
      </w:pPr>
      <w:r>
        <w:rPr>
          <w:rFonts w:ascii="Consolas" w:cs="Consolas" w:eastAsia="Consolas" w:hAnsi="Consolas"/>
          <w:sz w:val="18"/>
          <w:szCs w:val="18"/>
        </w:rPr>
        <w:t xml:space="preserve">3. check_campaign_caps() -&gt; daily / monthly / global limits</w:t>
      </w:r>
    </w:p>
    <w:p>
      <w:pPr>
        <w:shd w:fill="F4F6F8" w:val="clear"/>
        <w:spacing w:after="0" w:line="240"/>
        <w:ind w:left="360"/>
      </w:pPr>
      <w:r>
        <w:rPr>
          <w:rFonts w:ascii="Consolas" w:cs="Consolas" w:eastAsia="Consolas" w:hAnsi="Consolas"/>
          <w:sz w:val="18"/>
          <w:szCs w:val="18"/>
        </w:rPr>
        <w:t xml:space="preserve">4. check_balance()       -&gt; can the client afford one minute?</w:t>
      </w:r>
    </w:p>
    <w:p>
      <w:pPr>
        <w:shd w:fill="F4F6F8" w:val="clear"/>
        <w:spacing w:after="0" w:line="240"/>
        <w:ind w:left="360"/>
      </w:pPr>
      <w:r>
        <w:rPr>
          <w:rFonts w:ascii="Consolas" w:cs="Consolas" w:eastAsia="Consolas" w:hAnsi="Consolas"/>
          <w:sz w:val="18"/>
          <w:szCs w:val="18"/>
        </w:rPr>
        <w:t xml:space="preserve">5. for each active rule in priority order:</w:t>
      </w:r>
    </w:p>
    <w:p>
      <w:pPr>
        <w:shd w:fill="F4F6F8" w:val="clear"/>
        <w:spacing w:after="0" w:line="240"/>
        <w:ind w:left="360"/>
      </w:pPr>
      <w:r>
        <w:rPr>
          <w:rFonts w:ascii="Consolas" w:cs="Consolas" w:eastAsia="Consolas" w:hAnsi="Consolas"/>
          <w:sz w:val="18"/>
          <w:szCs w:val="18"/>
        </w:rPr>
        <w:t xml:space="preserve">       evaluate_rule()   -&gt; does this rule match this call?</w:t>
      </w:r>
    </w:p>
    <w:p>
      <w:pPr>
        <w:shd w:fill="F4F6F8" w:val="clear"/>
        <w:spacing w:after="0" w:line="240"/>
        <w:ind w:left="360"/>
      </w:pPr>
      <w:r>
        <w:rPr>
          <w:rFonts w:ascii="Consolas" w:cs="Consolas" w:eastAsia="Consolas" w:hAnsi="Consolas"/>
          <w:sz w:val="18"/>
          <w:szCs w:val="18"/>
        </w:rPr>
        <w:t xml:space="preserve">           get_valid_destination() -&gt; a destination that passes caps</w:t>
      </w:r>
    </w:p>
    <w:p>
      <w:pPr>
        <w:shd w:fill="F4F6F8" w:val="clear"/>
        <w:spacing w:after="160" w:line="240"/>
        <w:ind w:left="360"/>
      </w:pPr>
      <w:r>
        <w:rPr>
          <w:rFonts w:ascii="Consolas" w:cs="Consolas" w:eastAsia="Consolas" w:hAnsi="Consolas"/>
          <w:sz w:val="18"/>
          <w:szCs w:val="18"/>
        </w:rPr>
        <w:t xml:space="preserve">6. return the chosen destination, or an error reason</w:t>
      </w:r>
    </w:p>
    <w:p>
      <w:pPr>
        <w:spacing w:after="140" w:line="280"/>
      </w:pPr>
      <w:r>
        <w:rPr>
          <w:sz w:val="21"/>
          <w:szCs w:val="21"/>
        </w:rPr>
        <w:t xml:space="preserve">Every step writes a line into the routing trace, which is stored on the CallLog. That trace is why you can look at a failed call and see exactly which check refused it.</w:t>
      </w:r>
    </w:p>
    <w:p>
      <w:pPr>
        <w:pStyle w:val="Heading2"/>
        <w:spacing w:after="140" w:before="280"/>
      </w:pPr>
      <w:r>
        <w:t xml:space="preserve">5.2 Every function in the file</w:t>
      </w:r>
    </w:p>
    <w:p>
      <w:pPr>
        <w:spacing w:after="16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600"/>
        <w:gridCol w:w="6400"/>
      </w:tblGrid>
      <w:tr>
        <w:trPr>
          <w:tblHeader/>
        </w:trPr>
        <w:tc>
          <w:tcPr>
            <w:tcW w:type="dxa" w:w="3600"/>
            <w:shd w:fill="E8EDF2" w:val="clear"/>
            <w:tcMar>
              <w:top w:type="dxa" w:w="60"/>
              <w:left w:type="dxa" w:w="100"/>
              <w:bottom w:type="dxa" w:w="60"/>
              <w:right w:type="dxa" w:w="100"/>
            </w:tcMar>
          </w:tcPr>
          <w:p>
            <w:pPr>
              <w:spacing w:after="0" w:line="240"/>
            </w:pPr>
            <w:r>
              <w:rPr>
                <w:b/>
                <w:bCs/>
                <w:sz w:val="18"/>
                <w:szCs w:val="18"/>
              </w:rPr>
              <w:t xml:space="preserve">Function</w:t>
            </w:r>
          </w:p>
        </w:tc>
        <w:tc>
          <w:tcPr>
            <w:tcW w:type="dxa" w:w="6400"/>
            <w:shd w:fill="E8EDF2" w:val="clear"/>
            <w:tcMar>
              <w:top w:type="dxa" w:w="60"/>
              <w:left w:type="dxa" w:w="100"/>
              <w:bottom w:type="dxa" w:w="60"/>
              <w:right w:type="dxa" w:w="100"/>
            </w:tcMar>
          </w:tcPr>
          <w:p>
            <w:pPr>
              <w:spacing w:after="0" w:line="240"/>
            </w:pPr>
            <w:r>
              <w:rPr>
                <w:b/>
                <w:bCs/>
                <w:sz w:val="18"/>
                <w:szCs w:val="18"/>
              </w:rPr>
              <w:t xml:space="preserve">What it does</w:t>
            </w:r>
          </w:p>
        </w:tc>
      </w:tr>
      <w:tr>
        <w:tc>
          <w:tcPr>
            <w:tcW w:type="dxa" w:w="3600"/>
            <w:tcMar>
              <w:top w:type="dxa" w:w="60"/>
              <w:left w:type="dxa" w:w="100"/>
              <w:bottom w:type="dxa" w:w="60"/>
              <w:right w:type="dxa" w:w="100"/>
            </w:tcMar>
          </w:tcPr>
          <w:p>
            <w:pPr>
              <w:spacing w:after="0" w:line="240"/>
            </w:pPr>
            <w:r>
              <w:rPr>
                <w:b w:val="false"/>
                <w:bCs w:val="false"/>
                <w:sz w:val="18"/>
                <w:szCs w:val="18"/>
              </w:rPr>
              <w:t xml:space="preserve">get_caller_state(area_code)</w:t>
            </w:r>
          </w:p>
        </w:tc>
        <w:tc>
          <w:tcPr>
            <w:tcW w:type="dxa" w:w="6400"/>
            <w:tcMar>
              <w:top w:type="dxa" w:w="60"/>
              <w:left w:type="dxa" w:w="100"/>
              <w:bottom w:type="dxa" w:w="60"/>
              <w:right w:type="dxa" w:w="100"/>
            </w:tcMar>
          </w:tcPr>
          <w:p>
            <w:pPr>
              <w:spacing w:after="0" w:line="240"/>
            </w:pPr>
            <w:r>
              <w:rPr>
                <w:b w:val="false"/>
                <w:bCs w:val="false"/>
                <w:sz w:val="18"/>
                <w:szCs w:val="18"/>
              </w:rPr>
              <w:t xml:space="preserve">Maps a US area code to a state, for geo routing</w:t>
            </w:r>
          </w:p>
        </w:tc>
      </w:tr>
      <w:tr>
        <w:tc>
          <w:tcPr>
            <w:tcW w:type="dxa" w:w="3600"/>
            <w:tcMar>
              <w:top w:type="dxa" w:w="60"/>
              <w:left w:type="dxa" w:w="100"/>
              <w:bottom w:type="dxa" w:w="60"/>
              <w:right w:type="dxa" w:w="100"/>
            </w:tcMar>
          </w:tcPr>
          <w:p>
            <w:pPr>
              <w:spacing w:after="0" w:line="240"/>
            </w:pPr>
            <w:r>
              <w:rPr>
                <w:b w:val="false"/>
                <w:bCs w:val="false"/>
                <w:sz w:val="18"/>
                <w:szCs w:val="18"/>
              </w:rPr>
              <w:t xml:space="preserve">is_blacklisted(caller, org, campaign)</w:t>
            </w:r>
          </w:p>
        </w:tc>
        <w:tc>
          <w:tcPr>
            <w:tcW w:type="dxa" w:w="6400"/>
            <w:tcMar>
              <w:top w:type="dxa" w:w="60"/>
              <w:left w:type="dxa" w:w="100"/>
              <w:bottom w:type="dxa" w:w="60"/>
              <w:right w:type="dxa" w:w="100"/>
            </w:tcMar>
          </w:tcPr>
          <w:p>
            <w:pPr>
              <w:spacing w:after="0" w:line="240"/>
            </w:pPr>
            <w:r>
              <w:rPr>
                <w:b w:val="false"/>
                <w:bCs w:val="false"/>
                <w:sz w:val="18"/>
                <w:szCs w:val="18"/>
              </w:rPr>
              <w:t xml:space="preserve">Is this caller blocked, globally or for this campaign</w:t>
            </w:r>
          </w:p>
        </w:tc>
      </w:tr>
      <w:tr>
        <w:tc>
          <w:tcPr>
            <w:tcW w:type="dxa" w:w="3600"/>
            <w:tcMar>
              <w:top w:type="dxa" w:w="60"/>
              <w:left w:type="dxa" w:w="100"/>
              <w:bottom w:type="dxa" w:w="60"/>
              <w:right w:type="dxa" w:w="100"/>
            </w:tcMar>
          </w:tcPr>
          <w:p>
            <w:pPr>
              <w:spacing w:after="0" w:line="240"/>
            </w:pPr>
            <w:r>
              <w:rPr>
                <w:b w:val="false"/>
                <w:bCs w:val="false"/>
                <w:sz w:val="18"/>
                <w:szCs w:val="18"/>
              </w:rPr>
              <w:t xml:space="preserve">is_duplicate(caller, campaign, hours)</w:t>
            </w:r>
          </w:p>
        </w:tc>
        <w:tc>
          <w:tcPr>
            <w:tcW w:type="dxa" w:w="6400"/>
            <w:tcMar>
              <w:top w:type="dxa" w:w="60"/>
              <w:left w:type="dxa" w:w="100"/>
              <w:bottom w:type="dxa" w:w="60"/>
              <w:right w:type="dxa" w:w="100"/>
            </w:tcMar>
          </w:tcPr>
          <w:p>
            <w:pPr>
              <w:spacing w:after="0" w:line="240"/>
            </w:pPr>
            <w:r>
              <w:rPr>
                <w:b w:val="false"/>
                <w:bCs w:val="false"/>
                <w:sz w:val="18"/>
                <w:szCs w:val="18"/>
              </w:rPr>
              <w:t xml:space="preserve">Has this caller reached this campaign inside the window</w:t>
            </w:r>
          </w:p>
        </w:tc>
      </w:tr>
      <w:tr>
        <w:tc>
          <w:tcPr>
            <w:tcW w:type="dxa" w:w="3600"/>
            <w:tcMar>
              <w:top w:type="dxa" w:w="60"/>
              <w:left w:type="dxa" w:w="100"/>
              <w:bottom w:type="dxa" w:w="60"/>
              <w:right w:type="dxa" w:w="100"/>
            </w:tcMar>
          </w:tcPr>
          <w:p>
            <w:pPr>
              <w:spacing w:after="0" w:line="240"/>
            </w:pPr>
            <w:r>
              <w:rPr>
                <w:b w:val="false"/>
                <w:bCs w:val="false"/>
                <w:sz w:val="18"/>
                <w:szCs w:val="18"/>
              </w:rPr>
              <w:t xml:space="preserve">mark_as_called(caller, campaign, hours)</w:t>
            </w:r>
          </w:p>
        </w:tc>
        <w:tc>
          <w:tcPr>
            <w:tcW w:type="dxa" w:w="6400"/>
            <w:tcMar>
              <w:top w:type="dxa" w:w="60"/>
              <w:left w:type="dxa" w:w="100"/>
              <w:bottom w:type="dxa" w:w="60"/>
              <w:right w:type="dxa" w:w="100"/>
            </w:tcMar>
          </w:tcPr>
          <w:p>
            <w:pPr>
              <w:spacing w:after="0" w:line="240"/>
            </w:pPr>
            <w:r>
              <w:rPr>
                <w:b w:val="false"/>
                <w:bCs w:val="false"/>
                <w:sz w:val="18"/>
                <w:szCs w:val="18"/>
              </w:rPr>
              <w:t xml:space="preserve">Records the call in Redis so the next one is seen as a duplicate</w:t>
            </w:r>
          </w:p>
        </w:tc>
      </w:tr>
      <w:tr>
        <w:tc>
          <w:tcPr>
            <w:tcW w:type="dxa" w:w="3600"/>
            <w:tcMar>
              <w:top w:type="dxa" w:w="60"/>
              <w:left w:type="dxa" w:w="100"/>
              <w:bottom w:type="dxa" w:w="60"/>
              <w:right w:type="dxa" w:w="100"/>
            </w:tcMar>
          </w:tcPr>
          <w:p>
            <w:pPr>
              <w:spacing w:after="0" w:line="240"/>
            </w:pPr>
            <w:r>
              <w:rPr>
                <w:b w:val="false"/>
                <w:bCs w:val="false"/>
                <w:sz w:val="18"/>
                <w:szCs w:val="18"/>
              </w:rPr>
              <w:t xml:space="preserve">check_campaign_caps(campaign)</w:t>
            </w:r>
          </w:p>
        </w:tc>
        <w:tc>
          <w:tcPr>
            <w:tcW w:type="dxa" w:w="6400"/>
            <w:tcMar>
              <w:top w:type="dxa" w:w="60"/>
              <w:left w:type="dxa" w:w="100"/>
              <w:bottom w:type="dxa" w:w="60"/>
              <w:right w:type="dxa" w:w="100"/>
            </w:tcMar>
          </w:tcPr>
          <w:p>
            <w:pPr>
              <w:spacing w:after="0" w:line="240"/>
            </w:pPr>
            <w:r>
              <w:rPr>
                <w:b w:val="false"/>
                <w:bCs w:val="false"/>
                <w:sz w:val="18"/>
                <w:szCs w:val="18"/>
              </w:rPr>
              <w:t xml:space="preserve">Daily, monthly and global call limits. Counts EVERY call including failures</w:t>
            </w:r>
          </w:p>
        </w:tc>
      </w:tr>
      <w:tr>
        <w:tc>
          <w:tcPr>
            <w:tcW w:type="dxa" w:w="3600"/>
            <w:tcMar>
              <w:top w:type="dxa" w:w="60"/>
              <w:left w:type="dxa" w:w="100"/>
              <w:bottom w:type="dxa" w:w="60"/>
              <w:right w:type="dxa" w:w="100"/>
            </w:tcMar>
          </w:tcPr>
          <w:p>
            <w:pPr>
              <w:spacing w:after="0" w:line="240"/>
            </w:pPr>
            <w:r>
              <w:rPr>
                <w:b w:val="false"/>
                <w:bCs w:val="false"/>
                <w:sz w:val="18"/>
                <w:szCs w:val="18"/>
              </w:rPr>
              <w:t xml:space="preserve">check_buyer_caps(buyer)</w:t>
            </w:r>
          </w:p>
        </w:tc>
        <w:tc>
          <w:tcPr>
            <w:tcW w:type="dxa" w:w="6400"/>
            <w:tcMar>
              <w:top w:type="dxa" w:w="60"/>
              <w:left w:type="dxa" w:w="100"/>
              <w:bottom w:type="dxa" w:w="60"/>
              <w:right w:type="dxa" w:w="100"/>
            </w:tcMar>
          </w:tcPr>
          <w:p>
            <w:pPr>
              <w:spacing w:after="0" w:line="240"/>
            </w:pPr>
            <w:r>
              <w:rPr>
                <w:b w:val="false"/>
                <w:bCs w:val="false"/>
                <w:sz w:val="18"/>
                <w:szCs w:val="18"/>
              </w:rPr>
              <w:t xml:space="preserve">The same three limits at the buyer level</w:t>
            </w:r>
          </w:p>
        </w:tc>
      </w:tr>
      <w:tr>
        <w:tc>
          <w:tcPr>
            <w:tcW w:type="dxa" w:w="3600"/>
            <w:tcMar>
              <w:top w:type="dxa" w:w="60"/>
              <w:left w:type="dxa" w:w="100"/>
              <w:bottom w:type="dxa" w:w="60"/>
              <w:right w:type="dxa" w:w="100"/>
            </w:tcMar>
          </w:tcPr>
          <w:p>
            <w:pPr>
              <w:spacing w:after="0" w:line="240"/>
            </w:pPr>
            <w:r>
              <w:rPr>
                <w:b w:val="false"/>
                <w:bCs w:val="false"/>
                <w:sz w:val="18"/>
                <w:szCs w:val="18"/>
              </w:rPr>
              <w:t xml:space="preserve">check_buyer_concurrency(buyer, dest)</w:t>
            </w:r>
          </w:p>
        </w:tc>
        <w:tc>
          <w:tcPr>
            <w:tcW w:type="dxa" w:w="6400"/>
            <w:tcMar>
              <w:top w:type="dxa" w:w="60"/>
              <w:left w:type="dxa" w:w="100"/>
              <w:bottom w:type="dxa" w:w="60"/>
              <w:right w:type="dxa" w:w="100"/>
            </w:tcMar>
          </w:tcPr>
          <w:p>
            <w:pPr>
              <w:spacing w:after="0" w:line="240"/>
            </w:pPr>
            <w:r>
              <w:rPr>
                <w:b w:val="false"/>
                <w:bCs w:val="false"/>
                <w:sz w:val="18"/>
                <w:szCs w:val="18"/>
              </w:rPr>
              <w:t xml:space="preserve">Counts live calls against the destination cap first, then the buyer cap. Fails open and logs if the check itself errors</w:t>
            </w:r>
          </w:p>
        </w:tc>
      </w:tr>
      <w:tr>
        <w:tc>
          <w:tcPr>
            <w:tcW w:type="dxa" w:w="3600"/>
            <w:tcMar>
              <w:top w:type="dxa" w:w="60"/>
              <w:left w:type="dxa" w:w="100"/>
              <w:bottom w:type="dxa" w:w="60"/>
              <w:right w:type="dxa" w:w="100"/>
            </w:tcMar>
          </w:tcPr>
          <w:p>
            <w:pPr>
              <w:spacing w:after="0" w:line="240"/>
            </w:pPr>
            <w:r>
              <w:rPr>
                <w:b w:val="false"/>
                <w:bCs w:val="false"/>
                <w:sz w:val="18"/>
                <w:szCs w:val="18"/>
              </w:rPr>
              <w:t xml:space="preserve">evaluate_time_based(rule, time)</w:t>
            </w:r>
          </w:p>
        </w:tc>
        <w:tc>
          <w:tcPr>
            <w:tcW w:type="dxa" w:w="6400"/>
            <w:tcMar>
              <w:top w:type="dxa" w:w="60"/>
              <w:left w:type="dxa" w:w="100"/>
              <w:bottom w:type="dxa" w:w="60"/>
              <w:right w:type="dxa" w:w="100"/>
            </w:tcMar>
          </w:tcPr>
          <w:p>
            <w:pPr>
              <w:spacing w:after="0" w:line="240"/>
            </w:pPr>
            <w:r>
              <w:rPr>
                <w:b w:val="false"/>
                <w:bCs w:val="false"/>
                <w:sz w:val="18"/>
                <w:szCs w:val="18"/>
              </w:rPr>
              <w:t xml:space="preserve">Is the call inside the rule's hours</w:t>
            </w:r>
          </w:p>
        </w:tc>
      </w:tr>
      <w:tr>
        <w:tc>
          <w:tcPr>
            <w:tcW w:type="dxa" w:w="3600"/>
            <w:tcMar>
              <w:top w:type="dxa" w:w="60"/>
              <w:left w:type="dxa" w:w="100"/>
              <w:bottom w:type="dxa" w:w="60"/>
              <w:right w:type="dxa" w:w="100"/>
            </w:tcMar>
          </w:tcPr>
          <w:p>
            <w:pPr>
              <w:spacing w:after="0" w:line="240"/>
            </w:pPr>
            <w:r>
              <w:rPr>
                <w:b w:val="false"/>
                <w:bCs w:val="false"/>
                <w:sz w:val="18"/>
                <w:szCs w:val="18"/>
              </w:rPr>
              <w:t xml:space="preserve">evaluate_geo_based(rule, state, area)</w:t>
            </w:r>
          </w:p>
        </w:tc>
        <w:tc>
          <w:tcPr>
            <w:tcW w:type="dxa" w:w="6400"/>
            <w:tcMar>
              <w:top w:type="dxa" w:w="60"/>
              <w:left w:type="dxa" w:w="100"/>
              <w:bottom w:type="dxa" w:w="60"/>
              <w:right w:type="dxa" w:w="100"/>
            </w:tcMar>
          </w:tcPr>
          <w:p>
            <w:pPr>
              <w:spacing w:after="0" w:line="240"/>
            </w:pPr>
            <w:r>
              <w:rPr>
                <w:b w:val="false"/>
                <w:bCs w:val="false"/>
                <w:sz w:val="18"/>
                <w:szCs w:val="18"/>
              </w:rPr>
              <w:t xml:space="preserve">Is the caller in an allowed state or area code</w:t>
            </w:r>
          </w:p>
        </w:tc>
      </w:tr>
      <w:tr>
        <w:tc>
          <w:tcPr>
            <w:tcW w:type="dxa" w:w="3600"/>
            <w:tcMar>
              <w:top w:type="dxa" w:w="60"/>
              <w:left w:type="dxa" w:w="100"/>
              <w:bottom w:type="dxa" w:w="60"/>
              <w:right w:type="dxa" w:w="100"/>
            </w:tcMar>
          </w:tcPr>
          <w:p>
            <w:pPr>
              <w:spacing w:after="0" w:line="240"/>
            </w:pPr>
            <w:r>
              <w:rPr>
                <w:b w:val="false"/>
                <w:bCs w:val="false"/>
                <w:sz w:val="18"/>
                <w:szCs w:val="18"/>
              </w:rPr>
              <w:t xml:space="preserve">evaluate_caller_specific(rule, caller)</w:t>
            </w:r>
          </w:p>
        </w:tc>
        <w:tc>
          <w:tcPr>
            <w:tcW w:type="dxa" w:w="6400"/>
            <w:tcMar>
              <w:top w:type="dxa" w:w="60"/>
              <w:left w:type="dxa" w:w="100"/>
              <w:bottom w:type="dxa" w:w="60"/>
              <w:right w:type="dxa" w:w="100"/>
            </w:tcMar>
          </w:tcPr>
          <w:p>
            <w:pPr>
              <w:spacing w:after="0" w:line="240"/>
            </w:pPr>
            <w:r>
              <w:rPr>
                <w:b w:val="false"/>
                <w:bCs w:val="false"/>
                <w:sz w:val="18"/>
                <w:szCs w:val="18"/>
              </w:rPr>
              <w:t xml:space="preserve">Does the caller match a specific-number rule</w:t>
            </w:r>
          </w:p>
        </w:tc>
      </w:tr>
      <w:tr>
        <w:tc>
          <w:tcPr>
            <w:tcW w:type="dxa" w:w="3600"/>
            <w:tcMar>
              <w:top w:type="dxa" w:w="60"/>
              <w:left w:type="dxa" w:w="100"/>
              <w:bottom w:type="dxa" w:w="60"/>
              <w:right w:type="dxa" w:w="100"/>
            </w:tcMar>
          </w:tcPr>
          <w:p>
            <w:pPr>
              <w:spacing w:after="0" w:line="240"/>
            </w:pPr>
            <w:r>
              <w:rPr>
                <w:b w:val="false"/>
                <w:bCs w:val="false"/>
                <w:sz w:val="18"/>
                <w:szCs w:val="18"/>
              </w:rPr>
              <w:t xml:space="preserve">evaluate_tag_based(rule, tags)</w:t>
            </w:r>
          </w:p>
        </w:tc>
        <w:tc>
          <w:tcPr>
            <w:tcW w:type="dxa" w:w="6400"/>
            <w:tcMar>
              <w:top w:type="dxa" w:w="60"/>
              <w:left w:type="dxa" w:w="100"/>
              <w:bottom w:type="dxa" w:w="60"/>
              <w:right w:type="dxa" w:w="100"/>
            </w:tcMar>
          </w:tcPr>
          <w:p>
            <w:pPr>
              <w:spacing w:after="0" w:line="240"/>
            </w:pPr>
            <w:r>
              <w:rPr>
                <w:b w:val="false"/>
                <w:bCs w:val="false"/>
                <w:sz w:val="18"/>
                <w:szCs w:val="18"/>
              </w:rPr>
              <w:t xml:space="preserve">Tag matching</w:t>
            </w:r>
          </w:p>
        </w:tc>
      </w:tr>
      <w:tr>
        <w:tc>
          <w:tcPr>
            <w:tcW w:type="dxa" w:w="3600"/>
            <w:tcMar>
              <w:top w:type="dxa" w:w="60"/>
              <w:left w:type="dxa" w:w="100"/>
              <w:bottom w:type="dxa" w:w="60"/>
              <w:right w:type="dxa" w:w="100"/>
            </w:tcMar>
          </w:tcPr>
          <w:p>
            <w:pPr>
              <w:spacing w:after="0" w:line="240"/>
            </w:pPr>
            <w:r>
              <w:rPr>
                <w:b w:val="false"/>
                <w:bCs w:val="false"/>
                <w:sz w:val="18"/>
                <w:szCs w:val="18"/>
              </w:rPr>
              <w:t xml:space="preserve">get_round_robin_destination(rule)</w:t>
            </w:r>
          </w:p>
        </w:tc>
        <w:tc>
          <w:tcPr>
            <w:tcW w:type="dxa" w:w="6400"/>
            <w:tcMar>
              <w:top w:type="dxa" w:w="60"/>
              <w:left w:type="dxa" w:w="100"/>
              <w:bottom w:type="dxa" w:w="60"/>
              <w:right w:type="dxa" w:w="100"/>
            </w:tcMar>
          </w:tcPr>
          <w:p>
            <w:pPr>
              <w:spacing w:after="0" w:line="240"/>
            </w:pPr>
            <w:r>
              <w:rPr>
                <w:b w:val="false"/>
                <w:bCs w:val="false"/>
                <w:sz w:val="18"/>
                <w:szCs w:val="18"/>
              </w:rPr>
              <w:t xml:space="preserve">Next destination in rotation</w:t>
            </w:r>
          </w:p>
        </w:tc>
      </w:tr>
      <w:tr>
        <w:tc>
          <w:tcPr>
            <w:tcW w:type="dxa" w:w="3600"/>
            <w:tcMar>
              <w:top w:type="dxa" w:w="60"/>
              <w:left w:type="dxa" w:w="100"/>
              <w:bottom w:type="dxa" w:w="60"/>
              <w:right w:type="dxa" w:w="100"/>
            </w:tcMar>
          </w:tcPr>
          <w:p>
            <w:pPr>
              <w:spacing w:after="0" w:line="240"/>
            </w:pPr>
            <w:r>
              <w:rPr>
                <w:b w:val="false"/>
                <w:bCs w:val="false"/>
                <w:sz w:val="18"/>
                <w:szCs w:val="18"/>
              </w:rPr>
              <w:t xml:space="preserve">get_weighted_destination(rule)</w:t>
            </w:r>
          </w:p>
        </w:tc>
        <w:tc>
          <w:tcPr>
            <w:tcW w:type="dxa" w:w="6400"/>
            <w:tcMar>
              <w:top w:type="dxa" w:w="60"/>
              <w:left w:type="dxa" w:w="100"/>
              <w:bottom w:type="dxa" w:w="60"/>
              <w:right w:type="dxa" w:w="100"/>
            </w:tcMar>
          </w:tcPr>
          <w:p>
            <w:pPr>
              <w:spacing w:after="0" w:line="240"/>
            </w:pPr>
            <w:r>
              <w:rPr>
                <w:b w:val="false"/>
                <w:bCs w:val="false"/>
                <w:sz w:val="18"/>
                <w:szCs w:val="18"/>
              </w:rPr>
              <w:t xml:space="preserve">Random pick weighted by RuleDestination.weight</w:t>
            </w:r>
          </w:p>
        </w:tc>
      </w:tr>
      <w:tr>
        <w:tc>
          <w:tcPr>
            <w:tcW w:type="dxa" w:w="3600"/>
            <w:tcMar>
              <w:top w:type="dxa" w:w="60"/>
              <w:left w:type="dxa" w:w="100"/>
              <w:bottom w:type="dxa" w:w="60"/>
              <w:right w:type="dxa" w:w="100"/>
            </w:tcMar>
          </w:tcPr>
          <w:p>
            <w:pPr>
              <w:spacing w:after="0" w:line="240"/>
            </w:pPr>
            <w:r>
              <w:rPr>
                <w:b w:val="false"/>
                <w:bCs w:val="false"/>
                <w:sz w:val="18"/>
                <w:szCs w:val="18"/>
              </w:rPr>
              <w:t xml:space="preserve">get_priority_destination(rule)</w:t>
            </w:r>
          </w:p>
        </w:tc>
        <w:tc>
          <w:tcPr>
            <w:tcW w:type="dxa" w:w="6400"/>
            <w:tcMar>
              <w:top w:type="dxa" w:w="60"/>
              <w:left w:type="dxa" w:w="100"/>
              <w:bottom w:type="dxa" w:w="60"/>
              <w:right w:type="dxa" w:w="100"/>
            </w:tcMar>
          </w:tcPr>
          <w:p>
            <w:pPr>
              <w:spacing w:after="0" w:line="240"/>
            </w:pPr>
            <w:r>
              <w:rPr>
                <w:b w:val="false"/>
                <w:bCs w:val="false"/>
                <w:sz w:val="18"/>
                <w:szCs w:val="18"/>
              </w:rPr>
              <w:t xml:space="preserve">Lowest priority number wins</w:t>
            </w:r>
          </w:p>
        </w:tc>
      </w:tr>
      <w:tr>
        <w:tc>
          <w:tcPr>
            <w:tcW w:type="dxa" w:w="3600"/>
            <w:tcMar>
              <w:top w:type="dxa" w:w="60"/>
              <w:left w:type="dxa" w:w="100"/>
              <w:bottom w:type="dxa" w:w="60"/>
              <w:right w:type="dxa" w:w="100"/>
            </w:tcMar>
          </w:tcPr>
          <w:p>
            <w:pPr>
              <w:spacing w:after="0" w:line="240"/>
            </w:pPr>
            <w:r>
              <w:rPr>
                <w:b w:val="false"/>
                <w:bCs w:val="false"/>
                <w:sz w:val="18"/>
                <w:szCs w:val="18"/>
              </w:rPr>
              <w:t xml:space="preserve">get_valid_destination(rule, call_data)</w:t>
            </w:r>
          </w:p>
        </w:tc>
        <w:tc>
          <w:tcPr>
            <w:tcW w:type="dxa" w:w="6400"/>
            <w:tcMar>
              <w:top w:type="dxa" w:w="60"/>
              <w:left w:type="dxa" w:w="100"/>
              <w:bottom w:type="dxa" w:w="60"/>
              <w:right w:type="dxa" w:w="100"/>
            </w:tcMar>
          </w:tcPr>
          <w:p>
            <w:pPr>
              <w:spacing w:after="0" w:line="240"/>
            </w:pPr>
            <w:r>
              <w:rPr>
                <w:b w:val="false"/>
                <w:bCs w:val="false"/>
                <w:sz w:val="18"/>
                <w:szCs w:val="18"/>
              </w:rPr>
              <w:t xml:space="preserve">Picks by the rule's method, then checks the buyer's caps and concurrency before accepting</w:t>
            </w:r>
          </w:p>
        </w:tc>
      </w:tr>
      <w:tr>
        <w:tc>
          <w:tcPr>
            <w:tcW w:type="dxa" w:w="3600"/>
            <w:tcMar>
              <w:top w:type="dxa" w:w="60"/>
              <w:left w:type="dxa" w:w="100"/>
              <w:bottom w:type="dxa" w:w="60"/>
              <w:right w:type="dxa" w:w="100"/>
            </w:tcMar>
          </w:tcPr>
          <w:p>
            <w:pPr>
              <w:spacing w:after="0" w:line="240"/>
            </w:pPr>
            <w:r>
              <w:rPr>
                <w:b w:val="false"/>
                <w:bCs w:val="false"/>
                <w:sz w:val="18"/>
                <w:szCs w:val="18"/>
              </w:rPr>
              <w:t xml:space="preserve">evaluate_rule(rule, call_data)</w:t>
            </w:r>
          </w:p>
        </w:tc>
        <w:tc>
          <w:tcPr>
            <w:tcW w:type="dxa" w:w="6400"/>
            <w:tcMar>
              <w:top w:type="dxa" w:w="60"/>
              <w:left w:type="dxa" w:w="100"/>
              <w:bottom w:type="dxa" w:w="60"/>
              <w:right w:type="dxa" w:w="100"/>
            </w:tcMar>
          </w:tcPr>
          <w:p>
            <w:pPr>
              <w:spacing w:after="0" w:line="240"/>
            </w:pPr>
            <w:r>
              <w:rPr>
                <w:b w:val="false"/>
                <w:bCs w:val="false"/>
                <w:sz w:val="18"/>
                <w:szCs w:val="18"/>
              </w:rPr>
              <w:t xml:space="preserve">Runs the right evaluator for the rule type and returns a destination or None</w:t>
            </w:r>
          </w:p>
        </w:tc>
      </w:tr>
      <w:tr>
        <w:tc>
          <w:tcPr>
            <w:tcW w:type="dxa" w:w="3600"/>
            <w:tcMar>
              <w:top w:type="dxa" w:w="60"/>
              <w:left w:type="dxa" w:w="100"/>
              <w:bottom w:type="dxa" w:w="60"/>
              <w:right w:type="dxa" w:w="100"/>
            </w:tcMar>
          </w:tcPr>
          <w:p>
            <w:pPr>
              <w:spacing w:after="0" w:line="240"/>
            </w:pPr>
            <w:r>
              <w:rPr>
                <w:b w:val="false"/>
                <w:bCs w:val="false"/>
                <w:sz w:val="18"/>
                <w:szCs w:val="18"/>
              </w:rPr>
              <w:t xml:space="preserve">required_call_balance(campaign, number, org)</w:t>
            </w:r>
          </w:p>
        </w:tc>
        <w:tc>
          <w:tcPr>
            <w:tcW w:type="dxa" w:w="6400"/>
            <w:tcMar>
              <w:top w:type="dxa" w:w="60"/>
              <w:left w:type="dxa" w:w="100"/>
              <w:bottom w:type="dxa" w:w="60"/>
              <w:right w:type="dxa" w:w="100"/>
            </w:tcMar>
          </w:tcPr>
          <w:p>
            <w:pPr>
              <w:spacing w:after="0" w:line="240"/>
            </w:pPr>
            <w:r>
              <w:rPr>
                <w:b w:val="false"/>
                <w:bCs w:val="false"/>
                <w:sz w:val="18"/>
                <w:szCs w:val="18"/>
              </w:rPr>
              <w:t xml:space="preserve">What one call must cost. Billing rate first, then the number's payout_per_call, then the campaign payout</w:t>
            </w:r>
          </w:p>
        </w:tc>
      </w:tr>
      <w:tr>
        <w:tc>
          <w:tcPr>
            <w:tcW w:type="dxa" w:w="3600"/>
            <w:tcMar>
              <w:top w:type="dxa" w:w="60"/>
              <w:left w:type="dxa" w:w="100"/>
              <w:bottom w:type="dxa" w:w="60"/>
              <w:right w:type="dxa" w:w="100"/>
            </w:tcMar>
          </w:tcPr>
          <w:p>
            <w:pPr>
              <w:spacing w:after="0" w:line="240"/>
            </w:pPr>
            <w:r>
              <w:rPr>
                <w:b w:val="false"/>
                <w:bCs w:val="false"/>
                <w:sz w:val="18"/>
                <w:szCs w:val="18"/>
              </w:rPr>
              <w:t xml:space="preserve">check_balance(campaign, number)</w:t>
            </w:r>
          </w:p>
        </w:tc>
        <w:tc>
          <w:tcPr>
            <w:tcW w:type="dxa" w:w="6400"/>
            <w:tcMar>
              <w:top w:type="dxa" w:w="60"/>
              <w:left w:type="dxa" w:w="100"/>
              <w:bottom w:type="dxa" w:w="60"/>
              <w:right w:type="dxa" w:w="100"/>
            </w:tcMar>
          </w:tcPr>
          <w:p>
            <w:pPr>
              <w:spacing w:after="0" w:line="240"/>
            </w:pPr>
            <w:r>
              <w:rPr>
                <w:b w:val="false"/>
                <w:bCs w:val="false"/>
                <w:sz w:val="18"/>
                <w:szCs w:val="18"/>
              </w:rPr>
              <w:t xml:space="preserve">Can the organization afford that</w:t>
            </w:r>
          </w:p>
        </w:tc>
      </w:tr>
      <w:tr>
        <w:tc>
          <w:tcPr>
            <w:tcW w:type="dxa" w:w="3600"/>
            <w:tcMar>
              <w:top w:type="dxa" w:w="60"/>
              <w:left w:type="dxa" w:w="100"/>
              <w:bottom w:type="dxa" w:w="60"/>
              <w:right w:type="dxa" w:w="100"/>
            </w:tcMar>
          </w:tcPr>
          <w:p>
            <w:pPr>
              <w:spacing w:after="0" w:line="240"/>
            </w:pPr>
            <w:r>
              <w:rPr>
                <w:b w:val="false"/>
                <w:bCs w:val="false"/>
                <w:sz w:val="18"/>
                <w:szCs w:val="18"/>
              </w:rPr>
              <w:t xml:space="preserve">route_call(campaign_id, call_data)</w:t>
            </w:r>
          </w:p>
        </w:tc>
        <w:tc>
          <w:tcPr>
            <w:tcW w:type="dxa" w:w="6400"/>
            <w:tcMar>
              <w:top w:type="dxa" w:w="60"/>
              <w:left w:type="dxa" w:w="100"/>
              <w:bottom w:type="dxa" w:w="60"/>
              <w:right w:type="dxa" w:w="100"/>
            </w:tcMar>
          </w:tcPr>
          <w:p>
            <w:pPr>
              <w:spacing w:after="0" w:line="240"/>
            </w:pPr>
            <w:r>
              <w:rPr>
                <w:b w:val="false"/>
                <w:bCs w:val="false"/>
                <w:sz w:val="18"/>
                <w:szCs w:val="18"/>
              </w:rPr>
              <w:t xml:space="preserve">The orchestrator described above</w:t>
            </w:r>
          </w:p>
        </w:tc>
      </w:tr>
    </w:tbl>
    <w:p>
      <w:pPr>
        <w:spacing w:after="160"/>
      </w:pPr>
    </w:p>
    <w:p>
      <w:pPr>
        <w:pBdr>
          <w:left w:val="single" w:color="C00000" w:sz="12" w:space="12"/>
        </w:pBdr>
        <w:spacing w:after="180" w:before="60" w:line="280"/>
        <w:ind w:left="360"/>
      </w:pPr>
      <w:r>
        <w:rPr>
          <w:i/>
          <w:iCs/>
          <w:sz w:val="20"/>
          <w:szCs w:val="20"/>
        </w:rPr>
        <w:t xml:space="preserve">Nothing that makes an external network call belongs in this file. The DNC lookup was added here once and, when the provider ran out of credits, calls stopped entirely with nothing in the access log because the request never completed. Lookups go in Celery tasks, after the call.</w:t>
      </w:r>
    </w:p>
    <w:p>
      <w:pPr>
        <w:pStyle w:val="Heading1"/>
        <w:pageBreakBefore/>
        <w:spacing w:after="180" w:before="360"/>
      </w:pPr>
      <w:r>
        <w:t xml:space="preserve">6. Billing, function by function</w:t>
      </w:r>
    </w:p>
    <w:p>
      <w:pPr>
        <w:spacing w:after="140" w:line="280"/>
      </w:pPr>
      <w:r>
        <w:rPr>
          <w:b w:val="false"/>
          <w:bCs w:val="false"/>
          <w:sz w:val="21"/>
          <w:szCs w:val="21"/>
        </w:rPr>
        <w:t xml:space="preserve">All in </w:t>
      </w:r>
      <w:r>
        <w:rPr>
          <w:rFonts w:ascii="Consolas" w:cs="Consolas" w:eastAsia="Consolas" w:hAnsi="Consolas"/>
          <w:b w:val="false"/>
          <w:bCs w:val="false"/>
          <w:color w:val="0B5394"/>
          <w:sz w:val="21"/>
          <w:szCs w:val="21"/>
        </w:rPr>
        <w:t xml:space="preserve">billing/services.py</w:t>
      </w:r>
      <w:r>
        <w:rPr>
          <w:b w:val="false"/>
          <w:bCs w:val="false"/>
          <w:sz w:val="21"/>
          <w:szCs w:val="21"/>
        </w:rPr>
        <w:t xml:space="preserve">.</w:t>
      </w:r>
    </w:p>
    <w:p>
      <w:pPr>
        <w:spacing w:after="16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900"/>
        <w:gridCol w:w="6100"/>
      </w:tblGrid>
      <w:tr>
        <w:trPr>
          <w:tblHeader/>
        </w:trPr>
        <w:tc>
          <w:tcPr>
            <w:tcW w:type="dxa" w:w="3900"/>
            <w:shd w:fill="E8EDF2" w:val="clear"/>
            <w:tcMar>
              <w:top w:type="dxa" w:w="60"/>
              <w:left w:type="dxa" w:w="100"/>
              <w:bottom w:type="dxa" w:w="60"/>
              <w:right w:type="dxa" w:w="100"/>
            </w:tcMar>
          </w:tcPr>
          <w:p>
            <w:pPr>
              <w:spacing w:after="0" w:line="240"/>
            </w:pPr>
            <w:r>
              <w:rPr>
                <w:b/>
                <w:bCs/>
                <w:sz w:val="18"/>
                <w:szCs w:val="18"/>
              </w:rPr>
              <w:t xml:space="preserve">Function</w:t>
            </w:r>
          </w:p>
        </w:tc>
        <w:tc>
          <w:tcPr>
            <w:tcW w:type="dxa" w:w="6100"/>
            <w:shd w:fill="E8EDF2" w:val="clear"/>
            <w:tcMar>
              <w:top w:type="dxa" w:w="60"/>
              <w:left w:type="dxa" w:w="100"/>
              <w:bottom w:type="dxa" w:w="60"/>
              <w:right w:type="dxa" w:w="100"/>
            </w:tcMar>
          </w:tcPr>
          <w:p>
            <w:pPr>
              <w:spacing w:after="0" w:line="240"/>
            </w:pPr>
            <w:r>
              <w:rPr>
                <w:b/>
                <w:bCs/>
                <w:sz w:val="18"/>
                <w:szCs w:val="18"/>
              </w:rPr>
              <w:t xml:space="preserve">What it does</w:t>
            </w:r>
          </w:p>
        </w:tc>
      </w:tr>
      <w:tr>
        <w:tc>
          <w:tcPr>
            <w:tcW w:type="dxa" w:w="3900"/>
            <w:tcMar>
              <w:top w:type="dxa" w:w="60"/>
              <w:left w:type="dxa" w:w="100"/>
              <w:bottom w:type="dxa" w:w="60"/>
              <w:right w:type="dxa" w:w="100"/>
            </w:tcMar>
          </w:tcPr>
          <w:p>
            <w:pPr>
              <w:spacing w:after="0" w:line="240"/>
            </w:pPr>
            <w:r>
              <w:rPr>
                <w:b w:val="false"/>
                <w:bCs w:val="false"/>
                <w:sz w:val="18"/>
                <w:szCs w:val="18"/>
              </w:rPr>
              <w:t xml:space="preserve">get_or_create(user)</w:t>
            </w:r>
          </w:p>
        </w:tc>
        <w:tc>
          <w:tcPr>
            <w:tcW w:type="dxa" w:w="6100"/>
            <w:tcMar>
              <w:top w:type="dxa" w:w="60"/>
              <w:left w:type="dxa" w:w="100"/>
              <w:bottom w:type="dxa" w:w="60"/>
              <w:right w:type="dxa" w:w="100"/>
            </w:tcMar>
          </w:tcPr>
          <w:p>
            <w:pPr>
              <w:spacing w:after="0" w:line="240"/>
            </w:pPr>
            <w:r>
              <w:rPr>
                <w:b w:val="false"/>
                <w:bCs w:val="false"/>
                <w:sz w:val="18"/>
                <w:szCs w:val="18"/>
              </w:rPr>
              <w:t xml:space="preserve">The organization's billing account, created on first use</w:t>
            </w:r>
          </w:p>
        </w:tc>
      </w:tr>
      <w:tr>
        <w:tc>
          <w:tcPr>
            <w:tcW w:type="dxa" w:w="3900"/>
            <w:tcMar>
              <w:top w:type="dxa" w:w="60"/>
              <w:left w:type="dxa" w:w="100"/>
              <w:bottom w:type="dxa" w:w="60"/>
              <w:right w:type="dxa" w:w="100"/>
            </w:tcMar>
          </w:tcPr>
          <w:p>
            <w:pPr>
              <w:spacing w:after="0" w:line="240"/>
            </w:pPr>
            <w:r>
              <w:rPr>
                <w:b w:val="false"/>
                <w:bCs w:val="false"/>
                <w:sz w:val="18"/>
                <w:szCs w:val="18"/>
              </w:rPr>
              <w:t xml:space="preserve">get_balance(organization)</w:t>
            </w:r>
          </w:p>
        </w:tc>
        <w:tc>
          <w:tcPr>
            <w:tcW w:type="dxa" w:w="6100"/>
            <w:tcMar>
              <w:top w:type="dxa" w:w="60"/>
              <w:left w:type="dxa" w:w="100"/>
              <w:bottom w:type="dxa" w:w="60"/>
              <w:right w:type="dxa" w:w="100"/>
            </w:tcMar>
          </w:tcPr>
          <w:p>
            <w:pPr>
              <w:spacing w:after="0" w:line="240"/>
            </w:pPr>
            <w:r>
              <w:rPr>
                <w:b w:val="false"/>
                <w:bCs w:val="false"/>
                <w:sz w:val="18"/>
                <w:szCs w:val="18"/>
              </w:rPr>
              <w:t xml:space="preserve">Current balance</w:t>
            </w:r>
          </w:p>
        </w:tc>
      </w:tr>
      <w:tr>
        <w:tc>
          <w:tcPr>
            <w:tcW w:type="dxa" w:w="3900"/>
            <w:tcMar>
              <w:top w:type="dxa" w:w="60"/>
              <w:left w:type="dxa" w:w="100"/>
              <w:bottom w:type="dxa" w:w="60"/>
              <w:right w:type="dxa" w:w="100"/>
            </w:tcMar>
          </w:tcPr>
          <w:p>
            <w:pPr>
              <w:spacing w:after="0" w:line="240"/>
            </w:pPr>
            <w:r>
              <w:rPr>
                <w:b w:val="false"/>
                <w:bCs w:val="false"/>
                <w:sz w:val="18"/>
                <w:szCs w:val="18"/>
              </w:rPr>
              <w:t xml:space="preserve">has_sufficient_balance(org, amount)</w:t>
            </w:r>
          </w:p>
        </w:tc>
        <w:tc>
          <w:tcPr>
            <w:tcW w:type="dxa" w:w="6100"/>
            <w:tcMar>
              <w:top w:type="dxa" w:w="60"/>
              <w:left w:type="dxa" w:w="100"/>
              <w:bottom w:type="dxa" w:w="60"/>
              <w:right w:type="dxa" w:w="100"/>
            </w:tcMar>
          </w:tcPr>
          <w:p>
            <w:pPr>
              <w:spacing w:after="0" w:line="240"/>
            </w:pPr>
            <w:r>
              <w:rPr>
                <w:b w:val="false"/>
                <w:bCs w:val="false"/>
                <w:sz w:val="18"/>
                <w:szCs w:val="18"/>
              </w:rPr>
              <w:t xml:space="preserve">Balance plus credit limit covers the amount</w:t>
            </w:r>
          </w:p>
        </w:tc>
      </w:tr>
      <w:tr>
        <w:tc>
          <w:tcPr>
            <w:tcW w:type="dxa" w:w="3900"/>
            <w:tcMar>
              <w:top w:type="dxa" w:w="60"/>
              <w:left w:type="dxa" w:w="100"/>
              <w:bottom w:type="dxa" w:w="60"/>
              <w:right w:type="dxa" w:w="100"/>
            </w:tcMar>
          </w:tcPr>
          <w:p>
            <w:pPr>
              <w:spacing w:after="0" w:line="240"/>
            </w:pPr>
            <w:r>
              <w:rPr>
                <w:b w:val="false"/>
                <w:bCs w:val="false"/>
                <w:sz w:val="18"/>
                <w:szCs w:val="18"/>
              </w:rPr>
              <w:t xml:space="preserve">call_cost(organization, seconds)</w:t>
            </w:r>
          </w:p>
        </w:tc>
        <w:tc>
          <w:tcPr>
            <w:tcW w:type="dxa" w:w="6100"/>
            <w:tcMar>
              <w:top w:type="dxa" w:w="60"/>
              <w:left w:type="dxa" w:w="100"/>
              <w:bottom w:type="dxa" w:w="60"/>
              <w:right w:type="dxa" w:w="100"/>
            </w:tcMar>
          </w:tcPr>
          <w:p>
            <w:pPr>
              <w:spacing w:after="0" w:line="240"/>
            </w:pPr>
            <w:r>
              <w:rPr>
                <w:b w:val="false"/>
                <w:bCs w:val="false"/>
                <w:sz w:val="18"/>
                <w:szCs w:val="18"/>
              </w:rPr>
              <w:t xml:space="preserve">Rounds UP to whole minutes, multiplies by per_minute_rate, adds markup_percent, rounds to the cent</w:t>
            </w:r>
          </w:p>
        </w:tc>
      </w:tr>
      <w:tr>
        <w:tc>
          <w:tcPr>
            <w:tcW w:type="dxa" w:w="3900"/>
            <w:tcMar>
              <w:top w:type="dxa" w:w="60"/>
              <w:left w:type="dxa" w:w="100"/>
              <w:bottom w:type="dxa" w:w="60"/>
              <w:right w:type="dxa" w:w="100"/>
            </w:tcMar>
          </w:tcPr>
          <w:p>
            <w:pPr>
              <w:spacing w:after="0" w:line="240"/>
            </w:pPr>
            <w:r>
              <w:rPr>
                <w:b w:val="false"/>
                <w:bCs w:val="false"/>
                <w:sz w:val="18"/>
                <w:szCs w:val="18"/>
              </w:rPr>
              <w:t xml:space="preserve">charge_call(org, campaign, buyer, publisher, amount, call_sid)</w:t>
            </w:r>
          </w:p>
        </w:tc>
        <w:tc>
          <w:tcPr>
            <w:tcW w:type="dxa" w:w="6100"/>
            <w:tcMar>
              <w:top w:type="dxa" w:w="60"/>
              <w:left w:type="dxa" w:w="100"/>
              <w:bottom w:type="dxa" w:w="60"/>
              <w:right w:type="dxa" w:w="100"/>
            </w:tcMar>
          </w:tcPr>
          <w:p>
            <w:pPr>
              <w:spacing w:after="0" w:line="240"/>
            </w:pPr>
            <w:r>
              <w:rPr>
                <w:b w:val="false"/>
                <w:bCs w:val="false"/>
                <w:sz w:val="18"/>
                <w:szCs w:val="18"/>
              </w:rPr>
              <w:t xml:space="preserve">Takes money for one call. Idempotent on call_sid so a carrier retry cannot double-charge. Records campaign, buyer and publisher names on the transaction</w:t>
            </w:r>
          </w:p>
        </w:tc>
      </w:tr>
      <w:tr>
        <w:tc>
          <w:tcPr>
            <w:tcW w:type="dxa" w:w="3900"/>
            <w:tcMar>
              <w:top w:type="dxa" w:w="60"/>
              <w:left w:type="dxa" w:w="100"/>
              <w:bottom w:type="dxa" w:w="60"/>
              <w:right w:type="dxa" w:w="100"/>
            </w:tcMar>
          </w:tcPr>
          <w:p>
            <w:pPr>
              <w:spacing w:after="0" w:line="240"/>
            </w:pPr>
            <w:r>
              <w:rPr>
                <w:b w:val="false"/>
                <w:bCs w:val="false"/>
                <w:sz w:val="18"/>
                <w:szCs w:val="18"/>
              </w:rPr>
              <w:t xml:space="preserve">charge_fee(org, amount, description, reference_id)</w:t>
            </w:r>
          </w:p>
        </w:tc>
        <w:tc>
          <w:tcPr>
            <w:tcW w:type="dxa" w:w="6100"/>
            <w:tcMar>
              <w:top w:type="dxa" w:w="60"/>
              <w:left w:type="dxa" w:w="100"/>
              <w:bottom w:type="dxa" w:w="60"/>
              <w:right w:type="dxa" w:w="100"/>
            </w:tcMar>
          </w:tcPr>
          <w:p>
            <w:pPr>
              <w:spacing w:after="0" w:line="240"/>
            </w:pPr>
            <w:r>
              <w:rPr>
                <w:b w:val="false"/>
                <w:bCs w:val="false"/>
                <w:sz w:val="18"/>
                <w:szCs w:val="18"/>
              </w:rPr>
              <w:t xml:space="preserve">One-off fee. NOT idempotent — the caller must pass a reference_id and check for it first</w:t>
            </w:r>
          </w:p>
        </w:tc>
      </w:tr>
      <w:tr>
        <w:tc>
          <w:tcPr>
            <w:tcW w:type="dxa" w:w="3900"/>
            <w:tcMar>
              <w:top w:type="dxa" w:w="60"/>
              <w:left w:type="dxa" w:w="100"/>
              <w:bottom w:type="dxa" w:w="60"/>
              <w:right w:type="dxa" w:w="100"/>
            </w:tcMar>
          </w:tcPr>
          <w:p>
            <w:pPr>
              <w:spacing w:after="0" w:line="240"/>
            </w:pPr>
            <w:r>
              <w:rPr>
                <w:b w:val="false"/>
                <w:bCs w:val="false"/>
                <w:sz w:val="18"/>
                <w:szCs w:val="18"/>
              </w:rPr>
              <w:t xml:space="preserve">tfn_fee(organization)</w:t>
            </w:r>
          </w:p>
        </w:tc>
        <w:tc>
          <w:tcPr>
            <w:tcW w:type="dxa" w:w="6100"/>
            <w:tcMar>
              <w:top w:type="dxa" w:w="60"/>
              <w:left w:type="dxa" w:w="100"/>
              <w:bottom w:type="dxa" w:w="60"/>
              <w:right w:type="dxa" w:w="100"/>
            </w:tcMar>
          </w:tcPr>
          <w:p>
            <w:pPr>
              <w:spacing w:after="0" w:line="240"/>
            </w:pPr>
            <w:r>
              <w:rPr>
                <w:b w:val="false"/>
                <w:bCs w:val="false"/>
                <w:sz w:val="18"/>
                <w:szCs w:val="18"/>
              </w:rPr>
              <w:t xml:space="preserve">The configured number-purchase fee</w:t>
            </w:r>
          </w:p>
        </w:tc>
      </w:tr>
      <w:tr>
        <w:tc>
          <w:tcPr>
            <w:tcW w:type="dxa" w:w="3900"/>
            <w:tcMar>
              <w:top w:type="dxa" w:w="60"/>
              <w:left w:type="dxa" w:w="100"/>
              <w:bottom w:type="dxa" w:w="60"/>
              <w:right w:type="dxa" w:w="100"/>
            </w:tcMar>
          </w:tcPr>
          <w:p>
            <w:pPr>
              <w:spacing w:after="0" w:line="240"/>
            </w:pPr>
            <w:r>
              <w:rPr>
                <w:b w:val="false"/>
                <w:bCs w:val="false"/>
                <w:sz w:val="18"/>
                <w:szCs w:val="18"/>
              </w:rPr>
              <w:t xml:space="preserve">payout(org, publisher, amount, call_sid)</w:t>
            </w:r>
          </w:p>
        </w:tc>
        <w:tc>
          <w:tcPr>
            <w:tcW w:type="dxa" w:w="6100"/>
            <w:tcMar>
              <w:top w:type="dxa" w:w="60"/>
              <w:left w:type="dxa" w:w="100"/>
              <w:bottom w:type="dxa" w:w="60"/>
              <w:right w:type="dxa" w:w="100"/>
            </w:tcMar>
          </w:tcPr>
          <w:p>
            <w:pPr>
              <w:spacing w:after="0" w:line="240"/>
            </w:pPr>
            <w:r>
              <w:rPr>
                <w:b w:val="false"/>
                <w:bCs w:val="false"/>
                <w:sz w:val="18"/>
                <w:szCs w:val="18"/>
              </w:rPr>
              <w:t xml:space="preserve">Records money owed to a publisher</w:t>
            </w:r>
          </w:p>
        </w:tc>
      </w:tr>
      <w:tr>
        <w:tc>
          <w:tcPr>
            <w:tcW w:type="dxa" w:w="3900"/>
            <w:tcMar>
              <w:top w:type="dxa" w:w="60"/>
              <w:left w:type="dxa" w:w="100"/>
              <w:bottom w:type="dxa" w:w="60"/>
              <w:right w:type="dxa" w:w="100"/>
            </w:tcMar>
          </w:tcPr>
          <w:p>
            <w:pPr>
              <w:spacing w:after="0" w:line="240"/>
            </w:pPr>
            <w:r>
              <w:rPr>
                <w:b w:val="false"/>
                <w:bCs w:val="false"/>
                <w:sz w:val="18"/>
                <w:szCs w:val="18"/>
              </w:rPr>
              <w:t xml:space="preserve">deposit(amount, user, ...)</w:t>
            </w:r>
          </w:p>
        </w:tc>
        <w:tc>
          <w:tcPr>
            <w:tcW w:type="dxa" w:w="6100"/>
            <w:tcMar>
              <w:top w:type="dxa" w:w="60"/>
              <w:left w:type="dxa" w:w="100"/>
              <w:bottom w:type="dxa" w:w="60"/>
              <w:right w:type="dxa" w:w="100"/>
            </w:tcMar>
          </w:tcPr>
          <w:p>
            <w:pPr>
              <w:spacing w:after="0" w:line="240"/>
            </w:pPr>
            <w:r>
              <w:rPr>
                <w:b w:val="false"/>
                <w:bCs w:val="false"/>
                <w:sz w:val="18"/>
                <w:szCs w:val="18"/>
              </w:rPr>
              <w:t xml:space="preserve">Adds funds, via Stripe or manually</w:t>
            </w:r>
          </w:p>
        </w:tc>
      </w:tr>
      <w:tr>
        <w:tc>
          <w:tcPr>
            <w:tcW w:type="dxa" w:w="3900"/>
            <w:tcMar>
              <w:top w:type="dxa" w:w="60"/>
              <w:left w:type="dxa" w:w="100"/>
              <w:bottom w:type="dxa" w:w="60"/>
              <w:right w:type="dxa" w:w="100"/>
            </w:tcMar>
          </w:tcPr>
          <w:p>
            <w:pPr>
              <w:spacing w:after="0" w:line="240"/>
            </w:pPr>
            <w:r>
              <w:rPr>
                <w:b w:val="false"/>
                <w:bCs w:val="false"/>
                <w:sz w:val="18"/>
                <w:szCs w:val="18"/>
              </w:rPr>
              <w:t xml:space="preserve">add_funds(org, amount, description)</w:t>
            </w:r>
          </w:p>
        </w:tc>
        <w:tc>
          <w:tcPr>
            <w:tcW w:type="dxa" w:w="6100"/>
            <w:tcMar>
              <w:top w:type="dxa" w:w="60"/>
              <w:left w:type="dxa" w:w="100"/>
              <w:bottom w:type="dxa" w:w="60"/>
              <w:right w:type="dxa" w:w="100"/>
            </w:tcMar>
          </w:tcPr>
          <w:p>
            <w:pPr>
              <w:spacing w:after="0" w:line="240"/>
            </w:pPr>
            <w:r>
              <w:rPr>
                <w:b w:val="false"/>
                <w:bCs w:val="false"/>
                <w:sz w:val="18"/>
                <w:szCs w:val="18"/>
              </w:rPr>
              <w:t xml:space="preserve">Internal top-up without a payment provider</w:t>
            </w:r>
          </w:p>
        </w:tc>
      </w:tr>
      <w:tr>
        <w:tc>
          <w:tcPr>
            <w:tcW w:type="dxa" w:w="3900"/>
            <w:tcMar>
              <w:top w:type="dxa" w:w="60"/>
              <w:left w:type="dxa" w:w="100"/>
              <w:bottom w:type="dxa" w:w="60"/>
              <w:right w:type="dxa" w:w="100"/>
            </w:tcMar>
          </w:tcPr>
          <w:p>
            <w:pPr>
              <w:spacing w:after="0" w:line="240"/>
            </w:pPr>
            <w:r>
              <w:rPr>
                <w:b w:val="false"/>
                <w:bCs w:val="false"/>
                <w:sz w:val="18"/>
                <w:szCs w:val="18"/>
              </w:rPr>
              <w:t xml:space="preserve">create_stripe_payment_intent(amount, user)</w:t>
            </w:r>
          </w:p>
        </w:tc>
        <w:tc>
          <w:tcPr>
            <w:tcW w:type="dxa" w:w="6100"/>
            <w:tcMar>
              <w:top w:type="dxa" w:w="60"/>
              <w:left w:type="dxa" w:w="100"/>
              <w:bottom w:type="dxa" w:w="60"/>
              <w:right w:type="dxa" w:w="100"/>
            </w:tcMar>
          </w:tcPr>
          <w:p>
            <w:pPr>
              <w:spacing w:after="0" w:line="240"/>
            </w:pPr>
            <w:r>
              <w:rPr>
                <w:b w:val="false"/>
                <w:bCs w:val="false"/>
                <w:sz w:val="18"/>
                <w:szCs w:val="18"/>
              </w:rPr>
              <w:t xml:space="preserve">Starts a card payment</w:t>
            </w:r>
          </w:p>
        </w:tc>
      </w:tr>
      <w:tr>
        <w:tc>
          <w:tcPr>
            <w:tcW w:type="dxa" w:w="3900"/>
            <w:tcMar>
              <w:top w:type="dxa" w:w="60"/>
              <w:left w:type="dxa" w:w="100"/>
              <w:bottom w:type="dxa" w:w="60"/>
              <w:right w:type="dxa" w:w="100"/>
            </w:tcMar>
          </w:tcPr>
          <w:p>
            <w:pPr>
              <w:spacing w:after="0" w:line="240"/>
            </w:pPr>
            <w:r>
              <w:rPr>
                <w:b w:val="false"/>
                <w:bCs w:val="false"/>
                <w:sz w:val="18"/>
                <w:szCs w:val="18"/>
              </w:rPr>
              <w:t xml:space="preserve">save_payment_method / list_payment_methods / delete_payment_method</w:t>
            </w:r>
          </w:p>
        </w:tc>
        <w:tc>
          <w:tcPr>
            <w:tcW w:type="dxa" w:w="6100"/>
            <w:tcMar>
              <w:top w:type="dxa" w:w="60"/>
              <w:left w:type="dxa" w:w="100"/>
              <w:bottom w:type="dxa" w:w="60"/>
              <w:right w:type="dxa" w:w="100"/>
            </w:tcMar>
          </w:tcPr>
          <w:p>
            <w:pPr>
              <w:spacing w:after="0" w:line="240"/>
            </w:pPr>
            <w:r>
              <w:rPr>
                <w:b w:val="false"/>
                <w:bCs w:val="false"/>
                <w:sz w:val="18"/>
                <w:szCs w:val="18"/>
              </w:rPr>
              <w:t xml:space="preserve">Stripe card management</w:t>
            </w:r>
          </w:p>
        </w:tc>
      </w:tr>
      <w:tr>
        <w:tc>
          <w:tcPr>
            <w:tcW w:type="dxa" w:w="3900"/>
            <w:tcMar>
              <w:top w:type="dxa" w:w="60"/>
              <w:left w:type="dxa" w:w="100"/>
              <w:bottom w:type="dxa" w:w="60"/>
              <w:right w:type="dxa" w:w="100"/>
            </w:tcMar>
          </w:tcPr>
          <w:p>
            <w:pPr>
              <w:spacing w:after="0" w:line="240"/>
            </w:pPr>
            <w:r>
              <w:rPr>
                <w:b w:val="false"/>
                <w:bCs w:val="false"/>
                <w:sz w:val="18"/>
                <w:szCs w:val="18"/>
              </w:rPr>
              <w:t xml:space="preserve">format_account(account)</w:t>
            </w:r>
          </w:p>
        </w:tc>
        <w:tc>
          <w:tcPr>
            <w:tcW w:type="dxa" w:w="6100"/>
            <w:tcMar>
              <w:top w:type="dxa" w:w="60"/>
              <w:left w:type="dxa" w:w="100"/>
              <w:bottom w:type="dxa" w:w="60"/>
              <w:right w:type="dxa" w:w="100"/>
            </w:tcMar>
          </w:tcPr>
          <w:p>
            <w:pPr>
              <w:spacing w:after="0" w:line="240"/>
            </w:pPr>
            <w:r>
              <w:rPr>
                <w:b w:val="false"/>
                <w:bCs w:val="false"/>
                <w:sz w:val="18"/>
                <w:szCs w:val="18"/>
              </w:rPr>
              <w:t xml:space="preserve">The API shape of a billing account</w:t>
            </w:r>
          </w:p>
        </w:tc>
      </w:tr>
    </w:tbl>
    <w:p>
      <w:pPr>
        <w:spacing w:after="160"/>
      </w:pPr>
    </w:p>
    <w:p>
      <w:pPr>
        <w:pBdr>
          <w:left w:val="single" w:color="C00000" w:sz="12" w:space="12"/>
        </w:pBdr>
        <w:spacing w:after="180" w:before="60" w:line="280"/>
        <w:ind w:left="360"/>
      </w:pPr>
      <w:r>
        <w:rPr>
          <w:i/>
          <w:iCs/>
          <w:sz w:val="20"/>
          <w:szCs w:val="20"/>
        </w:rPr>
        <w:t xml:space="preserve">call_cost rounds each call up to a whole minute and to the cent. Any report that recalculates cost from total minutes will disagree with the invoice, because rounding once at the end is not the same as rounding every call. This caused a $0.16 discrepancy that was dismissed as rounding, and underneath it the column was recalculating historical calls at today's rate — which hid a tenfold overcharge for weeks. platform_cost is now STORED on the CallLog when the charge succeeds and reports read that value.</w:t>
      </w:r>
    </w:p>
    <w:p>
      <w:pPr>
        <w:pStyle w:val="Heading1"/>
        <w:pageBreakBefore/>
        <w:spacing w:after="180" w:before="360"/>
      </w:pPr>
      <w:r>
        <w:t xml:space="preserve">7. Analytics, function by function</w:t>
      </w:r>
    </w:p>
    <w:p>
      <w:pPr>
        <w:spacing w:after="140" w:line="280"/>
      </w:pPr>
      <w:r>
        <w:rPr>
          <w:b w:val="false"/>
          <w:bCs w:val="false"/>
          <w:sz w:val="21"/>
          <w:szCs w:val="21"/>
        </w:rPr>
        <w:t xml:space="preserve">All in </w:t>
      </w:r>
      <w:r>
        <w:rPr>
          <w:rFonts w:ascii="Consolas" w:cs="Consolas" w:eastAsia="Consolas" w:hAnsi="Consolas"/>
          <w:b w:val="false"/>
          <w:bCs w:val="false"/>
          <w:color w:val="0B5394"/>
          <w:sz w:val="21"/>
          <w:szCs w:val="21"/>
        </w:rPr>
        <w:t xml:space="preserve">analytics/services.py</w:t>
      </w:r>
      <w:r>
        <w:rPr>
          <w:b w:val="false"/>
          <w:bCs w:val="false"/>
          <w:sz w:val="21"/>
          <w:szCs w:val="21"/>
        </w:rPr>
        <w:t xml:space="preserve"> — the biggest file in the project at 1,250 lines.</w:t>
      </w:r>
    </w:p>
    <w:p>
      <w:pPr>
        <w:pStyle w:val="Heading2"/>
        <w:spacing w:after="140" w:before="280"/>
      </w:pPr>
      <w:r>
        <w:t xml:space="preserve">7.1 The shared foundations</w:t>
      </w:r>
    </w:p>
    <w:p>
      <w:pPr>
        <w:pStyle w:val="ListParagraph"/>
        <w:numPr>
          <w:ilvl w:val="0"/>
          <w:numId w:val="1"/>
        </w:numPr>
        <w:spacing w:after="90" w:line="280"/>
      </w:pPr>
      <w:r>
        <w:rPr>
          <w:rFonts w:ascii="Consolas" w:cs="Consolas" w:eastAsia="Consolas" w:hAnsi="Consolas"/>
          <w:b w:val="false"/>
          <w:bCs w:val="false"/>
          <w:color w:val="0B5394"/>
          <w:sz w:val="21"/>
          <w:szCs w:val="21"/>
        </w:rPr>
        <w:t xml:space="preserve">_base_qs(user, filters)</w:t>
      </w:r>
      <w:r>
        <w:rPr>
          <w:b w:val="false"/>
          <w:bCs w:val="false"/>
          <w:sz w:val="21"/>
          <w:szCs w:val="21"/>
        </w:rPr>
        <w:t xml:space="preserve"> — builds the CallRecord queryset every report starts from. Applies the organization, the date range, the campaign/buyer/publisher filters, and the row scoping that limits a partner login to its own calls. It also annotates dynamic_revenue, dynamic_payout and dynamic_profit, which are computed columns and NOT database fields.</w:t>
      </w:r>
    </w:p>
    <w:p>
      <w:pPr>
        <w:pStyle w:val="ListParagraph"/>
        <w:numPr>
          <w:ilvl w:val="0"/>
          <w:numId w:val="1"/>
        </w:numPr>
        <w:spacing w:after="90" w:line="280"/>
      </w:pPr>
      <w:r>
        <w:rPr>
          <w:rFonts w:ascii="Consolas" w:cs="Consolas" w:eastAsia="Consolas" w:hAnsi="Consolas"/>
          <w:b w:val="false"/>
          <w:bCs w:val="false"/>
          <w:color w:val="0B5394"/>
          <w:sz w:val="21"/>
          <w:szCs w:val="21"/>
        </w:rPr>
        <w:t xml:space="preserve">_live_qs(user, filters)</w:t>
      </w:r>
      <w:r>
        <w:rPr>
          <w:b w:val="false"/>
          <w:bCs w:val="false"/>
          <w:sz w:val="21"/>
          <w:szCs w:val="21"/>
        </w:rPr>
        <w:t xml:space="preserve"> — live calls, read from CallLog rather than CallRecord, because the mirror only holds finished calls.</w:t>
      </w:r>
    </w:p>
    <w:p>
      <w:pPr>
        <w:pStyle w:val="ListParagraph"/>
        <w:numPr>
          <w:ilvl w:val="0"/>
          <w:numId w:val="1"/>
        </w:numPr>
        <w:spacing w:after="90" w:line="280"/>
      </w:pPr>
      <w:r>
        <w:rPr>
          <w:rFonts w:ascii="Consolas" w:cs="Consolas" w:eastAsia="Consolas" w:hAnsi="Consolas"/>
          <w:b w:val="false"/>
          <w:bCs w:val="false"/>
          <w:color w:val="0B5394"/>
          <w:sz w:val="21"/>
          <w:szCs w:val="21"/>
        </w:rPr>
        <w:t xml:space="preserve">_tz(filters)</w:t>
      </w:r>
      <w:r>
        <w:rPr>
          <w:b w:val="false"/>
          <w:bCs w:val="false"/>
          <w:sz w:val="21"/>
          <w:szCs w:val="21"/>
        </w:rPr>
        <w:t xml:space="preserve"> — the timezone to bucket days and hours in. A bare date like "2026-09-28" has to mean midnight where the user is, not on the server.</w:t>
      </w:r>
    </w:p>
    <w:p>
      <w:pPr>
        <w:pStyle w:val="ListParagraph"/>
        <w:numPr>
          <w:ilvl w:val="0"/>
          <w:numId w:val="1"/>
        </w:numPr>
        <w:spacing w:after="90" w:line="280"/>
      </w:pPr>
      <w:r>
        <w:rPr>
          <w:rFonts w:ascii="Consolas" w:cs="Consolas" w:eastAsia="Consolas" w:hAnsi="Consolas"/>
          <w:b w:val="false"/>
          <w:bCs w:val="false"/>
          <w:color w:val="0B5394"/>
          <w:sz w:val="21"/>
          <w:szCs w:val="21"/>
        </w:rPr>
        <w:t xml:space="preserve">CALL_TIME</w:t>
      </w:r>
      <w:r>
        <w:rPr>
          <w:b w:val="false"/>
          <w:bCs w:val="false"/>
          <w:sz w:val="21"/>
          <w:szCs w:val="21"/>
        </w:rPr>
        <w:t xml:space="preserve"> — </w:t>
      </w:r>
      <w:r>
        <w:rPr>
          <w:rFonts w:ascii="Consolas" w:cs="Consolas" w:eastAsia="Consolas" w:hAnsi="Consolas"/>
          <w:b w:val="false"/>
          <w:bCs w:val="false"/>
          <w:color w:val="0B5394"/>
          <w:sz w:val="21"/>
          <w:szCs w:val="21"/>
        </w:rPr>
        <w:t xml:space="preserve">Coalesce(started_at, created_at)</w:t>
      </w:r>
      <w:r>
        <w:rPr>
          <w:b w:val="false"/>
          <w:bCs w:val="false"/>
          <w:sz w:val="21"/>
          <w:szCs w:val="21"/>
        </w:rPr>
        <w:t xml:space="preserve">. Used for both the date filter and the hour buckets so the range and the buckets cannot disagree at the edge of a day.</w:t>
      </w:r>
    </w:p>
    <w:p>
      <w:pPr>
        <w:pStyle w:val="Heading2"/>
        <w:spacing w:after="140" w:before="280"/>
      </w:pPr>
      <w:r>
        <w:t xml:space="preserve">7.2 The reports</w:t>
      </w:r>
    </w:p>
    <w:p>
      <w:pPr>
        <w:spacing w:after="16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600"/>
        <w:gridCol w:w="6400"/>
      </w:tblGrid>
      <w:tr>
        <w:trPr>
          <w:tblHeader/>
        </w:trPr>
        <w:tc>
          <w:tcPr>
            <w:tcW w:type="dxa" w:w="3600"/>
            <w:shd w:fill="E8EDF2" w:val="clear"/>
            <w:tcMar>
              <w:top w:type="dxa" w:w="60"/>
              <w:left w:type="dxa" w:w="100"/>
              <w:bottom w:type="dxa" w:w="60"/>
              <w:right w:type="dxa" w:w="100"/>
            </w:tcMar>
          </w:tcPr>
          <w:p>
            <w:pPr>
              <w:spacing w:after="0" w:line="240"/>
            </w:pPr>
            <w:r>
              <w:rPr>
                <w:b/>
                <w:bCs/>
                <w:sz w:val="18"/>
                <w:szCs w:val="18"/>
              </w:rPr>
              <w:t xml:space="preserve">Function</w:t>
            </w:r>
          </w:p>
        </w:tc>
        <w:tc>
          <w:tcPr>
            <w:tcW w:type="dxa" w:w="6400"/>
            <w:shd w:fill="E8EDF2" w:val="clear"/>
            <w:tcMar>
              <w:top w:type="dxa" w:w="60"/>
              <w:left w:type="dxa" w:w="100"/>
              <w:bottom w:type="dxa" w:w="60"/>
              <w:right w:type="dxa" w:w="100"/>
            </w:tcMar>
          </w:tcPr>
          <w:p>
            <w:pPr>
              <w:spacing w:after="0" w:line="240"/>
            </w:pPr>
            <w:r>
              <w:rPr>
                <w:b/>
                <w:bCs/>
                <w:sz w:val="18"/>
                <w:szCs w:val="18"/>
              </w:rPr>
              <w:t xml:space="preserve">What it produces</w:t>
            </w:r>
          </w:p>
        </w:tc>
      </w:tr>
      <w:tr>
        <w:tc>
          <w:tcPr>
            <w:tcW w:type="dxa" w:w="3600"/>
            <w:tcMar>
              <w:top w:type="dxa" w:w="60"/>
              <w:left w:type="dxa" w:w="100"/>
              <w:bottom w:type="dxa" w:w="60"/>
              <w:right w:type="dxa" w:w="100"/>
            </w:tcMar>
          </w:tcPr>
          <w:p>
            <w:pPr>
              <w:spacing w:after="0" w:line="240"/>
            </w:pPr>
            <w:r>
              <w:rPr>
                <w:b w:val="false"/>
                <w:bCs w:val="false"/>
                <w:sz w:val="18"/>
                <w:szCs w:val="18"/>
              </w:rPr>
              <w:t xml:space="preserve">get_dashboard(user, filters)</w:t>
            </w:r>
          </w:p>
        </w:tc>
        <w:tc>
          <w:tcPr>
            <w:tcW w:type="dxa" w:w="6400"/>
            <w:tcMar>
              <w:top w:type="dxa" w:w="60"/>
              <w:left w:type="dxa" w:w="100"/>
              <w:bottom w:type="dxa" w:w="60"/>
              <w:right w:type="dxa" w:w="100"/>
            </w:tcMar>
          </w:tcPr>
          <w:p>
            <w:pPr>
              <w:spacing w:after="0" w:line="240"/>
            </w:pPr>
            <w:r>
              <w:rPr>
                <w:b w:val="false"/>
                <w:bCs w:val="false"/>
                <w:sz w:val="18"/>
                <w:szCs w:val="18"/>
              </w:rPr>
              <w:t xml:space="preserve">The headline numbers — total calls, connected, converted, revenue, payout, profit</w:t>
            </w:r>
          </w:p>
        </w:tc>
      </w:tr>
      <w:tr>
        <w:tc>
          <w:tcPr>
            <w:tcW w:type="dxa" w:w="3600"/>
            <w:tcMar>
              <w:top w:type="dxa" w:w="60"/>
              <w:left w:type="dxa" w:w="100"/>
              <w:bottom w:type="dxa" w:w="60"/>
              <w:right w:type="dxa" w:w="100"/>
            </w:tcMar>
          </w:tcPr>
          <w:p>
            <w:pPr>
              <w:spacing w:after="0" w:line="240"/>
            </w:pPr>
            <w:r>
              <w:rPr>
                <w:b w:val="false"/>
                <w:bCs w:val="false"/>
                <w:sz w:val="18"/>
                <w:szCs w:val="18"/>
              </w:rPr>
              <w:t xml:space="preserve">get_time_series(user, filters)</w:t>
            </w:r>
          </w:p>
        </w:tc>
        <w:tc>
          <w:tcPr>
            <w:tcW w:type="dxa" w:w="6400"/>
            <w:tcMar>
              <w:top w:type="dxa" w:w="60"/>
              <w:left w:type="dxa" w:w="100"/>
              <w:bottom w:type="dxa" w:w="60"/>
              <w:right w:type="dxa" w:w="100"/>
            </w:tcMar>
          </w:tcPr>
          <w:p>
            <w:pPr>
              <w:spacing w:after="0" w:line="240"/>
            </w:pPr>
            <w:r>
              <w:rPr>
                <w:b w:val="false"/>
                <w:bCs w:val="false"/>
                <w:sz w:val="18"/>
                <w:szCs w:val="18"/>
              </w:rPr>
              <w:t xml:space="preserve">The "Calls by hour/day/month" chart. Returns period, calls, connected, no_answer, converted, revenue, payout, profit, avg_duration</w:t>
            </w:r>
          </w:p>
        </w:tc>
      </w:tr>
      <w:tr>
        <w:tc>
          <w:tcPr>
            <w:tcW w:type="dxa" w:w="3600"/>
            <w:tcMar>
              <w:top w:type="dxa" w:w="60"/>
              <w:left w:type="dxa" w:w="100"/>
              <w:bottom w:type="dxa" w:w="60"/>
              <w:right w:type="dxa" w:w="100"/>
            </w:tcMar>
          </w:tcPr>
          <w:p>
            <w:pPr>
              <w:spacing w:after="0" w:line="240"/>
            </w:pPr>
            <w:r>
              <w:rPr>
                <w:b w:val="false"/>
                <w:bCs w:val="false"/>
                <w:sz w:val="18"/>
                <w:szCs w:val="18"/>
              </w:rPr>
              <w:t xml:space="preserve">get_campaign_performance(user, filters)</w:t>
            </w:r>
          </w:p>
        </w:tc>
        <w:tc>
          <w:tcPr>
            <w:tcW w:type="dxa" w:w="6400"/>
            <w:tcMar>
              <w:top w:type="dxa" w:w="60"/>
              <w:left w:type="dxa" w:w="100"/>
              <w:bottom w:type="dxa" w:w="60"/>
              <w:right w:type="dxa" w:w="100"/>
            </w:tcMar>
          </w:tcPr>
          <w:p>
            <w:pPr>
              <w:spacing w:after="0" w:line="240"/>
            </w:pPr>
            <w:r>
              <w:rPr>
                <w:b w:val="false"/>
                <w:bCs w:val="false"/>
                <w:sz w:val="18"/>
                <w:szCs w:val="18"/>
              </w:rPr>
              <w:t xml:space="preserve">Per-campaign breakdown</w:t>
            </w:r>
          </w:p>
        </w:tc>
      </w:tr>
      <w:tr>
        <w:tc>
          <w:tcPr>
            <w:tcW w:type="dxa" w:w="3600"/>
            <w:tcMar>
              <w:top w:type="dxa" w:w="60"/>
              <w:left w:type="dxa" w:w="100"/>
              <w:bottom w:type="dxa" w:w="60"/>
              <w:right w:type="dxa" w:w="100"/>
            </w:tcMar>
          </w:tcPr>
          <w:p>
            <w:pPr>
              <w:spacing w:after="0" w:line="240"/>
            </w:pPr>
            <w:r>
              <w:rPr>
                <w:b w:val="false"/>
                <w:bCs w:val="false"/>
                <w:sz w:val="18"/>
                <w:szCs w:val="18"/>
              </w:rPr>
              <w:t xml:space="preserve">get_carrier_performance(user, filters)</w:t>
            </w:r>
          </w:p>
        </w:tc>
        <w:tc>
          <w:tcPr>
            <w:tcW w:type="dxa" w:w="6400"/>
            <w:tcMar>
              <w:top w:type="dxa" w:w="60"/>
              <w:left w:type="dxa" w:w="100"/>
              <w:bottom w:type="dxa" w:w="60"/>
              <w:right w:type="dxa" w:w="100"/>
            </w:tcMar>
          </w:tcPr>
          <w:p>
            <w:pPr>
              <w:spacing w:after="0" w:line="240"/>
            </w:pPr>
            <w:r>
              <w:rPr>
                <w:b w:val="false"/>
                <w:bCs w:val="false"/>
                <w:sz w:val="18"/>
                <w:szCs w:val="18"/>
              </w:rPr>
              <w:t xml:space="preserve">Per-carrier breakdown (Verizon, AT&amp;T, …)</w:t>
            </w:r>
          </w:p>
        </w:tc>
      </w:tr>
      <w:tr>
        <w:tc>
          <w:tcPr>
            <w:tcW w:type="dxa" w:w="3600"/>
            <w:tcMar>
              <w:top w:type="dxa" w:w="60"/>
              <w:left w:type="dxa" w:w="100"/>
              <w:bottom w:type="dxa" w:w="60"/>
              <w:right w:type="dxa" w:w="100"/>
            </w:tcMar>
          </w:tcPr>
          <w:p>
            <w:pPr>
              <w:spacing w:after="0" w:line="240"/>
            </w:pPr>
            <w:r>
              <w:rPr>
                <w:b w:val="false"/>
                <w:bCs w:val="false"/>
                <w:sz w:val="18"/>
                <w:szCs w:val="18"/>
              </w:rPr>
              <w:t xml:space="preserve">get_buyer_performance(user, filters)</w:t>
            </w:r>
          </w:p>
        </w:tc>
        <w:tc>
          <w:tcPr>
            <w:tcW w:type="dxa" w:w="6400"/>
            <w:tcMar>
              <w:top w:type="dxa" w:w="60"/>
              <w:left w:type="dxa" w:w="100"/>
              <w:bottom w:type="dxa" w:w="60"/>
              <w:right w:type="dxa" w:w="100"/>
            </w:tcMar>
          </w:tcPr>
          <w:p>
            <w:pPr>
              <w:spacing w:after="0" w:line="240"/>
            </w:pPr>
            <w:r>
              <w:rPr>
                <w:b w:val="false"/>
                <w:bCs w:val="false"/>
                <w:sz w:val="18"/>
                <w:szCs w:val="18"/>
              </w:rPr>
              <w:t xml:space="preserve">Per-buyer breakdown</w:t>
            </w:r>
          </w:p>
        </w:tc>
      </w:tr>
      <w:tr>
        <w:tc>
          <w:tcPr>
            <w:tcW w:type="dxa" w:w="3600"/>
            <w:tcMar>
              <w:top w:type="dxa" w:w="60"/>
              <w:left w:type="dxa" w:w="100"/>
              <w:bottom w:type="dxa" w:w="60"/>
              <w:right w:type="dxa" w:w="100"/>
            </w:tcMar>
          </w:tcPr>
          <w:p>
            <w:pPr>
              <w:spacing w:after="0" w:line="240"/>
            </w:pPr>
            <w:r>
              <w:rPr>
                <w:b w:val="false"/>
                <w:bCs w:val="false"/>
                <w:sz w:val="18"/>
                <w:szCs w:val="18"/>
              </w:rPr>
              <w:t xml:space="preserve">get_publisher_performance(user, filters)</w:t>
            </w:r>
          </w:p>
        </w:tc>
        <w:tc>
          <w:tcPr>
            <w:tcW w:type="dxa" w:w="6400"/>
            <w:tcMar>
              <w:top w:type="dxa" w:w="60"/>
              <w:left w:type="dxa" w:w="100"/>
              <w:bottom w:type="dxa" w:w="60"/>
              <w:right w:type="dxa" w:w="100"/>
            </w:tcMar>
          </w:tcPr>
          <w:p>
            <w:pPr>
              <w:spacing w:after="0" w:line="240"/>
            </w:pPr>
            <w:r>
              <w:rPr>
                <w:b w:val="false"/>
                <w:bCs w:val="false"/>
                <w:sz w:val="18"/>
                <w:szCs w:val="18"/>
              </w:rPr>
              <w:t xml:space="preserve">Per-publisher breakdown</w:t>
            </w:r>
          </w:p>
        </w:tc>
      </w:tr>
      <w:tr>
        <w:tc>
          <w:tcPr>
            <w:tcW w:type="dxa" w:w="3600"/>
            <w:tcMar>
              <w:top w:type="dxa" w:w="60"/>
              <w:left w:type="dxa" w:w="100"/>
              <w:bottom w:type="dxa" w:w="60"/>
              <w:right w:type="dxa" w:w="100"/>
            </w:tcMar>
          </w:tcPr>
          <w:p>
            <w:pPr>
              <w:spacing w:after="0" w:line="240"/>
            </w:pPr>
            <w:r>
              <w:rPr>
                <w:b w:val="false"/>
                <w:bCs w:val="false"/>
                <w:sz w:val="18"/>
                <w:szCs w:val="18"/>
              </w:rPr>
              <w:t xml:space="preserve">get_call_log(user, filters)</w:t>
            </w:r>
          </w:p>
        </w:tc>
        <w:tc>
          <w:tcPr>
            <w:tcW w:type="dxa" w:w="6400"/>
            <w:tcMar>
              <w:top w:type="dxa" w:w="60"/>
              <w:left w:type="dxa" w:w="100"/>
              <w:bottom w:type="dxa" w:w="60"/>
              <w:right w:type="dxa" w:w="100"/>
            </w:tcMar>
          </w:tcPr>
          <w:p>
            <w:pPr>
              <w:spacing w:after="0" w:line="240"/>
            </w:pPr>
            <w:r>
              <w:rPr>
                <w:b w:val="false"/>
                <w:bCs w:val="false"/>
                <w:sz w:val="18"/>
                <w:szCs w:val="18"/>
              </w:rPr>
              <w:t xml:space="preserve">The paginated call list</w:t>
            </w:r>
          </w:p>
        </w:tc>
      </w:tr>
      <w:tr>
        <w:tc>
          <w:tcPr>
            <w:tcW w:type="dxa" w:w="3600"/>
            <w:tcMar>
              <w:top w:type="dxa" w:w="60"/>
              <w:left w:type="dxa" w:w="100"/>
              <w:bottom w:type="dxa" w:w="60"/>
              <w:right w:type="dxa" w:w="100"/>
            </w:tcMar>
          </w:tcPr>
          <w:p>
            <w:pPr>
              <w:spacing w:after="0" w:line="240"/>
            </w:pPr>
            <w:r>
              <w:rPr>
                <w:b w:val="false"/>
                <w:bCs w:val="false"/>
                <w:sz w:val="18"/>
                <w:szCs w:val="18"/>
              </w:rPr>
              <w:t xml:space="preserve">format_call_detail(call)</w:t>
            </w:r>
          </w:p>
        </w:tc>
        <w:tc>
          <w:tcPr>
            <w:tcW w:type="dxa" w:w="6400"/>
            <w:tcMar>
              <w:top w:type="dxa" w:w="60"/>
              <w:left w:type="dxa" w:w="100"/>
              <w:bottom w:type="dxa" w:w="60"/>
              <w:right w:type="dxa" w:w="100"/>
            </w:tcMar>
          </w:tcPr>
          <w:p>
            <w:pPr>
              <w:spacing w:after="0" w:line="240"/>
            </w:pPr>
            <w:r>
              <w:rPr>
                <w:b w:val="false"/>
                <w:bCs w:val="false"/>
                <w:sz w:val="18"/>
                <w:szCs w:val="18"/>
              </w:rPr>
              <w:t xml:space="preserve">One call in full, including the routing trace</w:t>
            </w:r>
          </w:p>
        </w:tc>
      </w:tr>
      <w:tr>
        <w:tc>
          <w:tcPr>
            <w:tcW w:type="dxa" w:w="3600"/>
            <w:tcMar>
              <w:top w:type="dxa" w:w="60"/>
              <w:left w:type="dxa" w:w="100"/>
              <w:bottom w:type="dxa" w:w="60"/>
              <w:right w:type="dxa" w:w="100"/>
            </w:tcMar>
          </w:tcPr>
          <w:p>
            <w:pPr>
              <w:spacing w:after="0" w:line="240"/>
            </w:pPr>
            <w:r>
              <w:rPr>
                <w:b w:val="false"/>
                <w:bCs w:val="false"/>
                <w:sz w:val="18"/>
                <w:szCs w:val="18"/>
              </w:rPr>
              <w:t xml:space="preserve">get_profile(org, caller_number)</w:t>
            </w:r>
          </w:p>
        </w:tc>
        <w:tc>
          <w:tcPr>
            <w:tcW w:type="dxa" w:w="6400"/>
            <w:tcMar>
              <w:top w:type="dxa" w:w="60"/>
              <w:left w:type="dxa" w:w="100"/>
              <w:bottom w:type="dxa" w:w="60"/>
              <w:right w:type="dxa" w:w="100"/>
            </w:tcMar>
          </w:tcPr>
          <w:p>
            <w:pPr>
              <w:spacing w:after="0" w:line="240"/>
            </w:pPr>
            <w:r>
              <w:rPr>
                <w:b w:val="false"/>
                <w:bCs w:val="false"/>
                <w:sz w:val="18"/>
                <w:szCs w:val="18"/>
              </w:rPr>
              <w:t xml:space="preserve">Caller profile — history, city, carrier</w:t>
            </w:r>
          </w:p>
        </w:tc>
      </w:tr>
      <w:tr>
        <w:tc>
          <w:tcPr>
            <w:tcW w:type="dxa" w:w="3600"/>
            <w:tcMar>
              <w:top w:type="dxa" w:w="60"/>
              <w:left w:type="dxa" w:w="100"/>
              <w:bottom w:type="dxa" w:w="60"/>
              <w:right w:type="dxa" w:w="100"/>
            </w:tcMar>
          </w:tcPr>
          <w:p>
            <w:pPr>
              <w:spacing w:after="0" w:line="240"/>
            </w:pPr>
            <w:r>
              <w:rPr>
                <w:b w:val="false"/>
                <w:bCs w:val="false"/>
                <w:sz w:val="18"/>
                <w:szCs w:val="18"/>
              </w:rPr>
              <w:t xml:space="preserve">export_csv(user, filters)</w:t>
            </w:r>
          </w:p>
        </w:tc>
        <w:tc>
          <w:tcPr>
            <w:tcW w:type="dxa" w:w="6400"/>
            <w:tcMar>
              <w:top w:type="dxa" w:w="60"/>
              <w:left w:type="dxa" w:w="100"/>
              <w:bottom w:type="dxa" w:w="60"/>
              <w:right w:type="dxa" w:w="100"/>
            </w:tcMar>
          </w:tcPr>
          <w:p>
            <w:pPr>
              <w:spacing w:after="0" w:line="240"/>
            </w:pPr>
            <w:r>
              <w:rPr>
                <w:b w:val="false"/>
                <w:bCs w:val="false"/>
                <w:sz w:val="18"/>
                <w:szCs w:val="18"/>
              </w:rPr>
              <w:t xml:space="preserve">Streaming CSV of the call log</w:t>
            </w:r>
          </w:p>
        </w:tc>
      </w:tr>
      <w:tr>
        <w:tc>
          <w:tcPr>
            <w:tcW w:type="dxa" w:w="3600"/>
            <w:tcMar>
              <w:top w:type="dxa" w:w="60"/>
              <w:left w:type="dxa" w:w="100"/>
              <w:bottom w:type="dxa" w:w="60"/>
              <w:right w:type="dxa" w:w="100"/>
            </w:tcMar>
          </w:tcPr>
          <w:p>
            <w:pPr>
              <w:spacing w:after="0" w:line="240"/>
            </w:pPr>
            <w:r>
              <w:rPr>
                <w:b w:val="false"/>
                <w:bCs w:val="false"/>
                <w:sz w:val="18"/>
                <w:szCs w:val="18"/>
              </w:rPr>
              <w:t xml:space="preserve">record_call(data, organization)</w:t>
            </w:r>
          </w:p>
        </w:tc>
        <w:tc>
          <w:tcPr>
            <w:tcW w:type="dxa" w:w="6400"/>
            <w:tcMar>
              <w:top w:type="dxa" w:w="60"/>
              <w:left w:type="dxa" w:w="100"/>
              <w:bottom w:type="dxa" w:w="60"/>
              <w:right w:type="dxa" w:w="100"/>
            </w:tcMar>
          </w:tcPr>
          <w:p>
            <w:pPr>
              <w:spacing w:after="0" w:line="240"/>
            </w:pPr>
            <w:r>
              <w:rPr>
                <w:b w:val="false"/>
                <w:bCs w:val="false"/>
                <w:sz w:val="18"/>
                <w:szCs w:val="18"/>
              </w:rPr>
              <w:t xml:space="preserve">A second CallRecord writer for Twilio webhooks. Has NO callers anywhere — dead code</w:t>
            </w:r>
          </w:p>
        </w:tc>
      </w:tr>
    </w:tbl>
    <w:p>
      <w:pPr>
        <w:spacing w:after="160"/>
      </w:pPr>
    </w:p>
    <w:p>
      <w:pPr>
        <w:pBdr>
          <w:left w:val="single" w:color="C00000" w:sz="12" w:space="12"/>
        </w:pBdr>
        <w:spacing w:after="180" w:before="60" w:line="280"/>
        <w:ind w:left="360"/>
      </w:pPr>
      <w:r>
        <w:rPr>
          <w:i/>
          <w:iCs/>
          <w:sz w:val="20"/>
          <w:szCs w:val="20"/>
        </w:rPr>
        <w:t xml:space="preserve">In get_time_series, "no_answer" does NOT mean the no-answer status. It is defined as NOT (completed or in_progress), so busy, failed and ringing are all inside it. The chart labels that bar "No answer", which is wrong whenever a call is busy or failed.</w:t>
      </w:r>
    </w:p>
    <w:p>
      <w:pPr>
        <w:pStyle w:val="Heading1"/>
        <w:pageBreakBefore/>
        <w:spacing w:after="180" w:before="360"/>
      </w:pPr>
      <w:r>
        <w:t xml:space="preserve">8. Background jobs</w:t>
      </w:r>
    </w:p>
    <w:p>
      <w:pPr>
        <w:spacing w:after="140" w:line="280"/>
      </w:pPr>
      <w:r>
        <w:rPr>
          <w:sz w:val="21"/>
          <w:szCs w:val="21"/>
        </w:rPr>
        <w:t xml:space="preserve">Celery Beat fires these on a schedule. The worker runs them.</w:t>
      </w:r>
    </w:p>
    <w:p>
      <w:pPr>
        <w:spacing w:after="16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6200"/>
      </w:tblGrid>
      <w:tr>
        <w:trPr>
          <w:tblHeader/>
        </w:trPr>
        <w:tc>
          <w:tcPr>
            <w:tcW w:type="dxa" w:w="2600"/>
            <w:shd w:fill="E8EDF2" w:val="clear"/>
            <w:tcMar>
              <w:top w:type="dxa" w:w="60"/>
              <w:left w:type="dxa" w:w="100"/>
              <w:bottom w:type="dxa" w:w="60"/>
              <w:right w:type="dxa" w:w="100"/>
            </w:tcMar>
          </w:tcPr>
          <w:p>
            <w:pPr>
              <w:spacing w:after="0" w:line="240"/>
            </w:pPr>
            <w:r>
              <w:rPr>
                <w:b/>
                <w:bCs/>
                <w:sz w:val="18"/>
                <w:szCs w:val="18"/>
              </w:rPr>
              <w:t xml:space="preserve">Task</w:t>
            </w:r>
          </w:p>
        </w:tc>
        <w:tc>
          <w:tcPr>
            <w:tcW w:type="dxa" w:w="1200"/>
            <w:shd w:fill="E8EDF2" w:val="clear"/>
            <w:tcMar>
              <w:top w:type="dxa" w:w="60"/>
              <w:left w:type="dxa" w:w="100"/>
              <w:bottom w:type="dxa" w:w="60"/>
              <w:right w:type="dxa" w:w="100"/>
            </w:tcMar>
          </w:tcPr>
          <w:p>
            <w:pPr>
              <w:spacing w:after="0" w:line="240"/>
            </w:pPr>
            <w:r>
              <w:rPr>
                <w:b/>
                <w:bCs/>
                <w:sz w:val="18"/>
                <w:szCs w:val="18"/>
              </w:rPr>
              <w:t xml:space="preserve">Every</w:t>
            </w:r>
          </w:p>
        </w:tc>
        <w:tc>
          <w:tcPr>
            <w:tcW w:type="dxa" w:w="6200"/>
            <w:shd w:fill="E8EDF2" w:val="clear"/>
            <w:tcMar>
              <w:top w:type="dxa" w:w="60"/>
              <w:left w:type="dxa" w:w="100"/>
              <w:bottom w:type="dxa" w:w="60"/>
              <w:right w:type="dxa" w:w="100"/>
            </w:tcMar>
          </w:tcPr>
          <w:p>
            <w:pPr>
              <w:spacing w:after="0" w:line="240"/>
            </w:pPr>
            <w:r>
              <w:rPr>
                <w:b/>
                <w:bCs/>
                <w:sz w:val="18"/>
                <w:szCs w:val="18"/>
              </w:rPr>
              <w:t xml:space="preserve">What it does</w:t>
            </w:r>
          </w:p>
        </w:tc>
      </w:tr>
      <w:tr>
        <w:tc>
          <w:tcPr>
            <w:tcW w:type="dxa" w:w="2600"/>
            <w:tcMar>
              <w:top w:type="dxa" w:w="60"/>
              <w:left w:type="dxa" w:w="100"/>
              <w:bottom w:type="dxa" w:w="60"/>
              <w:right w:type="dxa" w:w="100"/>
            </w:tcMar>
          </w:tcPr>
          <w:p>
            <w:pPr>
              <w:spacing w:after="0" w:line="240"/>
            </w:pPr>
            <w:r>
              <w:rPr>
                <w:b w:val="false"/>
                <w:bCs w:val="false"/>
                <w:sz w:val="18"/>
                <w:szCs w:val="18"/>
              </w:rPr>
              <w:t xml:space="preserve">close_stale_calls</w:t>
            </w:r>
          </w:p>
        </w:tc>
        <w:tc>
          <w:tcPr>
            <w:tcW w:type="dxa" w:w="1200"/>
            <w:tcMar>
              <w:top w:type="dxa" w:w="60"/>
              <w:left w:type="dxa" w:w="100"/>
              <w:bottom w:type="dxa" w:w="60"/>
              <w:right w:type="dxa" w:w="100"/>
            </w:tcMar>
          </w:tcPr>
          <w:p>
            <w:pPr>
              <w:spacing w:after="0" w:line="240"/>
            </w:pPr>
            <w:r>
              <w:rPr>
                <w:b w:val="false"/>
                <w:bCs w:val="false"/>
                <w:sz w:val="18"/>
                <w:szCs w:val="18"/>
              </w:rPr>
              <w:t xml:space="preserve">15 min</w:t>
            </w:r>
          </w:p>
        </w:tc>
        <w:tc>
          <w:tcPr>
            <w:tcW w:type="dxa" w:w="6200"/>
            <w:tcMar>
              <w:top w:type="dxa" w:w="60"/>
              <w:left w:type="dxa" w:w="100"/>
              <w:bottom w:type="dxa" w:w="60"/>
              <w:right w:type="dxa" w:w="100"/>
            </w:tcMar>
          </w:tcPr>
          <w:p>
            <w:pPr>
              <w:spacing w:after="0" w:line="240"/>
            </w:pPr>
            <w:r>
              <w:rPr>
                <w:b w:val="false"/>
                <w:bCs w:val="false"/>
                <w:sz w:val="18"/>
                <w:szCs w:val="18"/>
              </w:rPr>
              <w:t xml:space="preserve">Marks calls stuck in_progress as finished. Without it they sit in the live count forever and eat concurrency slots</w:t>
            </w:r>
          </w:p>
        </w:tc>
      </w:tr>
      <w:tr>
        <w:tc>
          <w:tcPr>
            <w:tcW w:type="dxa" w:w="2600"/>
            <w:tcMar>
              <w:top w:type="dxa" w:w="60"/>
              <w:left w:type="dxa" w:w="100"/>
              <w:bottom w:type="dxa" w:w="60"/>
              <w:right w:type="dxa" w:w="100"/>
            </w:tcMar>
          </w:tcPr>
          <w:p>
            <w:pPr>
              <w:spacing w:after="0" w:line="240"/>
            </w:pPr>
            <w:r>
              <w:rPr>
                <w:b w:val="false"/>
                <w:bCs w:val="false"/>
                <w:sz w:val="18"/>
                <w:szCs w:val="18"/>
              </w:rPr>
              <w:t xml:space="preserve">check_alert_conditions</w:t>
            </w:r>
          </w:p>
        </w:tc>
        <w:tc>
          <w:tcPr>
            <w:tcW w:type="dxa" w:w="1200"/>
            <w:tcMar>
              <w:top w:type="dxa" w:w="60"/>
              <w:left w:type="dxa" w:w="100"/>
              <w:bottom w:type="dxa" w:w="60"/>
              <w:right w:type="dxa" w:w="100"/>
            </w:tcMar>
          </w:tcPr>
          <w:p>
            <w:pPr>
              <w:spacing w:after="0" w:line="240"/>
            </w:pPr>
            <w:r>
              <w:rPr>
                <w:b w:val="false"/>
                <w:bCs w:val="false"/>
                <w:sz w:val="18"/>
                <w:szCs w:val="18"/>
              </w:rPr>
              <w:t xml:space="preserve">5 min</w:t>
            </w:r>
          </w:p>
        </w:tc>
        <w:tc>
          <w:tcPr>
            <w:tcW w:type="dxa" w:w="6200"/>
            <w:tcMar>
              <w:top w:type="dxa" w:w="60"/>
              <w:left w:type="dxa" w:w="100"/>
              <w:bottom w:type="dxa" w:w="60"/>
              <w:right w:type="dxa" w:w="100"/>
            </w:tcMar>
          </w:tcPr>
          <w:p>
            <w:pPr>
              <w:spacing w:after="0" w:line="240"/>
            </w:pPr>
            <w:r>
              <w:rPr>
                <w:b w:val="false"/>
                <w:bCs w:val="false"/>
                <w:sz w:val="18"/>
                <w:szCs w:val="18"/>
              </w:rPr>
              <w:t xml:space="preserve">Runs the notification detectors — low balance, caps reached, missed calls</w:t>
            </w:r>
          </w:p>
        </w:tc>
      </w:tr>
      <w:tr>
        <w:tc>
          <w:tcPr>
            <w:tcW w:type="dxa" w:w="2600"/>
            <w:tcMar>
              <w:top w:type="dxa" w:w="60"/>
              <w:left w:type="dxa" w:w="100"/>
              <w:bottom w:type="dxa" w:w="60"/>
              <w:right w:type="dxa" w:w="100"/>
            </w:tcMar>
          </w:tcPr>
          <w:p>
            <w:pPr>
              <w:spacing w:after="0" w:line="240"/>
            </w:pPr>
            <w:r>
              <w:rPr>
                <w:b w:val="false"/>
                <w:bCs w:val="false"/>
                <w:sz w:val="18"/>
                <w:szCs w:val="18"/>
              </w:rPr>
              <w:t xml:space="preserve">retry_failed_webhooks</w:t>
            </w:r>
          </w:p>
        </w:tc>
        <w:tc>
          <w:tcPr>
            <w:tcW w:type="dxa" w:w="1200"/>
            <w:tcMar>
              <w:top w:type="dxa" w:w="60"/>
              <w:left w:type="dxa" w:w="100"/>
              <w:bottom w:type="dxa" w:w="60"/>
              <w:right w:type="dxa" w:w="100"/>
            </w:tcMar>
          </w:tcPr>
          <w:p>
            <w:pPr>
              <w:spacing w:after="0" w:line="240"/>
            </w:pPr>
            <w:r>
              <w:rPr>
                <w:b w:val="false"/>
                <w:bCs w:val="false"/>
                <w:sz w:val="18"/>
                <w:szCs w:val="18"/>
              </w:rPr>
              <w:t xml:space="preserve">5 min</w:t>
            </w:r>
          </w:p>
        </w:tc>
        <w:tc>
          <w:tcPr>
            <w:tcW w:type="dxa" w:w="6200"/>
            <w:tcMar>
              <w:top w:type="dxa" w:w="60"/>
              <w:left w:type="dxa" w:w="100"/>
              <w:bottom w:type="dxa" w:w="60"/>
              <w:right w:type="dxa" w:w="100"/>
            </w:tcMar>
          </w:tcPr>
          <w:p>
            <w:pPr>
              <w:spacing w:after="0" w:line="240"/>
            </w:pPr>
            <w:r>
              <w:rPr>
                <w:b w:val="false"/>
                <w:bCs w:val="false"/>
                <w:sz w:val="18"/>
                <w:szCs w:val="18"/>
              </w:rPr>
              <w:t xml:space="preserve">Re-sends webhook deliveries that failed</w:t>
            </w:r>
          </w:p>
        </w:tc>
      </w:tr>
      <w:tr>
        <w:tc>
          <w:tcPr>
            <w:tcW w:type="dxa" w:w="2600"/>
            <w:tcMar>
              <w:top w:type="dxa" w:w="60"/>
              <w:left w:type="dxa" w:w="100"/>
              <w:bottom w:type="dxa" w:w="60"/>
              <w:right w:type="dxa" w:w="100"/>
            </w:tcMar>
          </w:tcPr>
          <w:p>
            <w:pPr>
              <w:spacing w:after="0" w:line="240"/>
            </w:pPr>
            <w:r>
              <w:rPr>
                <w:b w:val="false"/>
                <w:bCs w:val="false"/>
                <w:sz w:val="18"/>
                <w:szCs w:val="18"/>
              </w:rPr>
              <w:t xml:space="preserve">expire_dni_sessions</w:t>
            </w:r>
          </w:p>
        </w:tc>
        <w:tc>
          <w:tcPr>
            <w:tcW w:type="dxa" w:w="1200"/>
            <w:tcMar>
              <w:top w:type="dxa" w:w="60"/>
              <w:left w:type="dxa" w:w="100"/>
              <w:bottom w:type="dxa" w:w="60"/>
              <w:right w:type="dxa" w:w="100"/>
            </w:tcMar>
          </w:tcPr>
          <w:p>
            <w:pPr>
              <w:spacing w:after="0" w:line="240"/>
            </w:pPr>
            <w:r>
              <w:rPr>
                <w:b w:val="false"/>
                <w:bCs w:val="false"/>
                <w:sz w:val="18"/>
                <w:szCs w:val="18"/>
              </w:rPr>
              <w:t xml:space="preserve">5 min</w:t>
            </w:r>
          </w:p>
        </w:tc>
        <w:tc>
          <w:tcPr>
            <w:tcW w:type="dxa" w:w="6200"/>
            <w:tcMar>
              <w:top w:type="dxa" w:w="60"/>
              <w:left w:type="dxa" w:w="100"/>
              <w:bottom w:type="dxa" w:w="60"/>
              <w:right w:type="dxa" w:w="100"/>
            </w:tcMar>
          </w:tcPr>
          <w:p>
            <w:pPr>
              <w:spacing w:after="0" w:line="240"/>
            </w:pPr>
            <w:r>
              <w:rPr>
                <w:b w:val="false"/>
                <w:bCs w:val="false"/>
                <w:sz w:val="18"/>
                <w:szCs w:val="18"/>
              </w:rPr>
              <w:t xml:space="preserve">Releases DNI numbers back to the pool</w:t>
            </w:r>
          </w:p>
        </w:tc>
      </w:tr>
      <w:tr>
        <w:tc>
          <w:tcPr>
            <w:tcW w:type="dxa" w:w="2600"/>
            <w:tcMar>
              <w:top w:type="dxa" w:w="60"/>
              <w:left w:type="dxa" w:w="100"/>
              <w:bottom w:type="dxa" w:w="60"/>
              <w:right w:type="dxa" w:w="100"/>
            </w:tcMar>
          </w:tcPr>
          <w:p>
            <w:pPr>
              <w:spacing w:after="0" w:line="240"/>
            </w:pPr>
            <w:r>
              <w:rPr>
                <w:b w:val="false"/>
                <w:bCs w:val="false"/>
                <w:sz w:val="18"/>
                <w:szCs w:val="18"/>
              </w:rPr>
              <w:t xml:space="preserve">check_auto_recharge</w:t>
            </w:r>
          </w:p>
        </w:tc>
        <w:tc>
          <w:tcPr>
            <w:tcW w:type="dxa" w:w="1200"/>
            <w:tcMar>
              <w:top w:type="dxa" w:w="60"/>
              <w:left w:type="dxa" w:w="100"/>
              <w:bottom w:type="dxa" w:w="60"/>
              <w:right w:type="dxa" w:w="100"/>
            </w:tcMar>
          </w:tcPr>
          <w:p>
            <w:pPr>
              <w:spacing w:after="0" w:line="240"/>
            </w:pPr>
            <w:r>
              <w:rPr>
                <w:b w:val="false"/>
                <w:bCs w:val="false"/>
                <w:sz w:val="18"/>
                <w:szCs w:val="18"/>
              </w:rPr>
              <w:t xml:space="preserve">1 hour</w:t>
            </w:r>
          </w:p>
        </w:tc>
        <w:tc>
          <w:tcPr>
            <w:tcW w:type="dxa" w:w="6200"/>
            <w:tcMar>
              <w:top w:type="dxa" w:w="60"/>
              <w:left w:type="dxa" w:w="100"/>
              <w:bottom w:type="dxa" w:w="60"/>
              <w:right w:type="dxa" w:w="100"/>
            </w:tcMar>
          </w:tcPr>
          <w:p>
            <w:pPr>
              <w:spacing w:after="0" w:line="240"/>
            </w:pPr>
            <w:r>
              <w:rPr>
                <w:b w:val="false"/>
                <w:bCs w:val="false"/>
                <w:sz w:val="18"/>
                <w:szCs w:val="18"/>
              </w:rPr>
              <w:t xml:space="preserve">Tops up accounts that have dropped below their threshold</w:t>
            </w:r>
          </w:p>
        </w:tc>
      </w:tr>
      <w:tr>
        <w:tc>
          <w:tcPr>
            <w:tcW w:type="dxa" w:w="2600"/>
            <w:tcMar>
              <w:top w:type="dxa" w:w="60"/>
              <w:left w:type="dxa" w:w="100"/>
              <w:bottom w:type="dxa" w:w="60"/>
              <w:right w:type="dxa" w:w="100"/>
            </w:tcMar>
          </w:tcPr>
          <w:p>
            <w:pPr>
              <w:spacing w:after="0" w:line="240"/>
            </w:pPr>
            <w:r>
              <w:rPr>
                <w:b w:val="false"/>
                <w:bCs w:val="false"/>
                <w:sz w:val="18"/>
                <w:szCs w:val="18"/>
              </w:rPr>
              <w:t xml:space="preserve">reset_daily_caps</w:t>
            </w:r>
          </w:p>
        </w:tc>
        <w:tc>
          <w:tcPr>
            <w:tcW w:type="dxa" w:w="1200"/>
            <w:tcMar>
              <w:top w:type="dxa" w:w="60"/>
              <w:left w:type="dxa" w:w="100"/>
              <w:bottom w:type="dxa" w:w="60"/>
              <w:right w:type="dxa" w:w="100"/>
            </w:tcMar>
          </w:tcPr>
          <w:p>
            <w:pPr>
              <w:spacing w:after="0" w:line="240"/>
            </w:pPr>
            <w:r>
              <w:rPr>
                <w:b w:val="false"/>
                <w:bCs w:val="false"/>
                <w:sz w:val="18"/>
                <w:szCs w:val="18"/>
              </w:rPr>
              <w:t xml:space="preserve">24 hours</w:t>
            </w:r>
          </w:p>
        </w:tc>
        <w:tc>
          <w:tcPr>
            <w:tcW w:type="dxa" w:w="6200"/>
            <w:tcMar>
              <w:top w:type="dxa" w:w="60"/>
              <w:left w:type="dxa" w:w="100"/>
              <w:bottom w:type="dxa" w:w="60"/>
              <w:right w:type="dxa" w:w="100"/>
            </w:tcMar>
          </w:tcPr>
          <w:p>
            <w:pPr>
              <w:spacing w:after="0" w:line="240"/>
            </w:pPr>
            <w:r>
              <w:rPr>
                <w:b w:val="false"/>
                <w:bCs w:val="false"/>
                <w:sz w:val="18"/>
                <w:szCs w:val="18"/>
              </w:rPr>
              <w:t xml:space="preserve">Clears the daily counters</w:t>
            </w:r>
          </w:p>
        </w:tc>
      </w:tr>
      <w:tr>
        <w:tc>
          <w:tcPr>
            <w:tcW w:type="dxa" w:w="2600"/>
            <w:tcMar>
              <w:top w:type="dxa" w:w="60"/>
              <w:left w:type="dxa" w:w="100"/>
              <w:bottom w:type="dxa" w:w="60"/>
              <w:right w:type="dxa" w:w="100"/>
            </w:tcMar>
          </w:tcPr>
          <w:p>
            <w:pPr>
              <w:spacing w:after="0" w:line="240"/>
            </w:pPr>
            <w:r>
              <w:rPr>
                <w:b w:val="false"/>
                <w:bCs w:val="false"/>
                <w:sz w:val="18"/>
                <w:szCs w:val="18"/>
              </w:rPr>
              <w:t xml:space="preserve">send_daily_summary</w:t>
            </w:r>
          </w:p>
        </w:tc>
        <w:tc>
          <w:tcPr>
            <w:tcW w:type="dxa" w:w="1200"/>
            <w:tcMar>
              <w:top w:type="dxa" w:w="60"/>
              <w:left w:type="dxa" w:w="100"/>
              <w:bottom w:type="dxa" w:w="60"/>
              <w:right w:type="dxa" w:w="100"/>
            </w:tcMar>
          </w:tcPr>
          <w:p>
            <w:pPr>
              <w:spacing w:after="0" w:line="240"/>
            </w:pPr>
            <w:r>
              <w:rPr>
                <w:b w:val="false"/>
                <w:bCs w:val="false"/>
                <w:sz w:val="18"/>
                <w:szCs w:val="18"/>
              </w:rPr>
              <w:t xml:space="preserve">24 hours</w:t>
            </w:r>
          </w:p>
        </w:tc>
        <w:tc>
          <w:tcPr>
            <w:tcW w:type="dxa" w:w="6200"/>
            <w:tcMar>
              <w:top w:type="dxa" w:w="60"/>
              <w:left w:type="dxa" w:w="100"/>
              <w:bottom w:type="dxa" w:w="60"/>
              <w:right w:type="dxa" w:w="100"/>
            </w:tcMar>
          </w:tcPr>
          <w:p>
            <w:pPr>
              <w:spacing w:after="0" w:line="240"/>
            </w:pPr>
            <w:r>
              <w:rPr>
                <w:b w:val="false"/>
                <w:bCs w:val="false"/>
                <w:sz w:val="18"/>
                <w:szCs w:val="18"/>
              </w:rPr>
              <w:t xml:space="preserve">Emails the daily summary</w:t>
            </w:r>
          </w:p>
        </w:tc>
      </w:tr>
      <w:tr>
        <w:tc>
          <w:tcPr>
            <w:tcW w:type="dxa" w:w="2600"/>
            <w:tcMar>
              <w:top w:type="dxa" w:w="60"/>
              <w:left w:type="dxa" w:w="100"/>
              <w:bottom w:type="dxa" w:w="60"/>
              <w:right w:type="dxa" w:w="100"/>
            </w:tcMar>
          </w:tcPr>
          <w:p>
            <w:pPr>
              <w:spacing w:after="0" w:line="240"/>
            </w:pPr>
            <w:r>
              <w:rPr>
                <w:b w:val="false"/>
                <w:bCs w:val="false"/>
                <w:sz w:val="18"/>
                <w:szCs w:val="18"/>
              </w:rPr>
              <w:t xml:space="preserve">generate_monthly_invoices</w:t>
            </w:r>
          </w:p>
        </w:tc>
        <w:tc>
          <w:tcPr>
            <w:tcW w:type="dxa" w:w="1200"/>
            <w:tcMar>
              <w:top w:type="dxa" w:w="60"/>
              <w:left w:type="dxa" w:w="100"/>
              <w:bottom w:type="dxa" w:w="60"/>
              <w:right w:type="dxa" w:w="100"/>
            </w:tcMar>
          </w:tcPr>
          <w:p>
            <w:pPr>
              <w:spacing w:after="0" w:line="240"/>
            </w:pPr>
            <w:r>
              <w:rPr>
                <w:b w:val="false"/>
                <w:bCs w:val="false"/>
                <w:sz w:val="18"/>
                <w:szCs w:val="18"/>
              </w:rPr>
              <w:t xml:space="preserve">24 hours</w:t>
            </w:r>
          </w:p>
        </w:tc>
        <w:tc>
          <w:tcPr>
            <w:tcW w:type="dxa" w:w="6200"/>
            <w:tcMar>
              <w:top w:type="dxa" w:w="60"/>
              <w:left w:type="dxa" w:w="100"/>
              <w:bottom w:type="dxa" w:w="60"/>
              <w:right w:type="dxa" w:w="100"/>
            </w:tcMar>
          </w:tcPr>
          <w:p>
            <w:pPr>
              <w:spacing w:after="0" w:line="240"/>
            </w:pPr>
            <w:r>
              <w:rPr>
                <w:b w:val="false"/>
                <w:bCs w:val="false"/>
                <w:sz w:val="18"/>
                <w:szCs w:val="18"/>
              </w:rPr>
              <w:t xml:space="preserve">Builds invoices for the previous month</w:t>
            </w:r>
          </w:p>
        </w:tc>
      </w:tr>
      <w:tr>
        <w:tc>
          <w:tcPr>
            <w:tcW w:type="dxa" w:w="2600"/>
            <w:tcMar>
              <w:top w:type="dxa" w:w="60"/>
              <w:left w:type="dxa" w:w="100"/>
              <w:bottom w:type="dxa" w:w="60"/>
              <w:right w:type="dxa" w:w="100"/>
            </w:tcMar>
          </w:tcPr>
          <w:p>
            <w:pPr>
              <w:spacing w:after="0" w:line="240"/>
            </w:pPr>
            <w:r>
              <w:rPr>
                <w:b w:val="false"/>
                <w:bCs w:val="false"/>
                <w:sz w:val="18"/>
                <w:szCs w:val="18"/>
              </w:rPr>
              <w:t xml:space="preserve">charge_portal_fees</w:t>
            </w:r>
          </w:p>
        </w:tc>
        <w:tc>
          <w:tcPr>
            <w:tcW w:type="dxa" w:w="1200"/>
            <w:tcMar>
              <w:top w:type="dxa" w:w="60"/>
              <w:left w:type="dxa" w:w="100"/>
              <w:bottom w:type="dxa" w:w="60"/>
              <w:right w:type="dxa" w:w="100"/>
            </w:tcMar>
          </w:tcPr>
          <w:p>
            <w:pPr>
              <w:spacing w:after="0" w:line="240"/>
            </w:pPr>
            <w:r>
              <w:rPr>
                <w:b w:val="false"/>
                <w:bCs w:val="false"/>
                <w:sz w:val="18"/>
                <w:szCs w:val="18"/>
              </w:rPr>
              <w:t xml:space="preserve">24 hours</w:t>
            </w:r>
          </w:p>
        </w:tc>
        <w:tc>
          <w:tcPr>
            <w:tcW w:type="dxa" w:w="6200"/>
            <w:tcMar>
              <w:top w:type="dxa" w:w="60"/>
              <w:left w:type="dxa" w:w="100"/>
              <w:bottom w:type="dxa" w:w="60"/>
              <w:right w:type="dxa" w:w="100"/>
            </w:tcMar>
          </w:tcPr>
          <w:p>
            <w:pPr>
              <w:spacing w:after="0" w:line="240"/>
            </w:pPr>
            <w:r>
              <w:rPr>
                <w:b w:val="false"/>
                <w:bCs w:val="false"/>
                <w:sz w:val="18"/>
                <w:szCs w:val="18"/>
              </w:rPr>
              <w:t xml:space="preserve">Takes the monthly platform fee on each account's own 30-day cycle</w:t>
            </w:r>
          </w:p>
        </w:tc>
      </w:tr>
    </w:tbl>
    <w:p>
      <w:pPr>
        <w:spacing w:after="160"/>
      </w:pPr>
    </w:p>
    <w:p>
      <w:pPr>
        <w:pStyle w:val="Heading2"/>
        <w:spacing w:after="140" w:before="280"/>
      </w:pPr>
      <w:r>
        <w:t xml:space="preserve">8.1 Tasks fired by events, not the clock</w:t>
      </w:r>
    </w:p>
    <w:p>
      <w:pPr>
        <w:pStyle w:val="ListParagraph"/>
        <w:numPr>
          <w:ilvl w:val="0"/>
          <w:numId w:val="1"/>
        </w:numPr>
        <w:spacing w:after="90" w:line="280"/>
      </w:pPr>
      <w:r>
        <w:rPr>
          <w:rFonts w:ascii="Consolas" w:cs="Consolas" w:eastAsia="Consolas" w:hAnsi="Consolas"/>
          <w:b w:val="false"/>
          <w:bCs w:val="false"/>
          <w:color w:val="0B5394"/>
          <w:sz w:val="21"/>
          <w:szCs w:val="21"/>
        </w:rPr>
        <w:t xml:space="preserve">mirror_call_record(call_log_id)</w:t>
      </w:r>
      <w:r>
        <w:rPr>
          <w:b w:val="false"/>
          <w:bCs w:val="false"/>
          <w:sz w:val="21"/>
          <w:szCs w:val="21"/>
        </w:rPr>
        <w:t xml:space="preserve"> — writes the CallRecord. Fired by the post_save signal on CallLog when the call reaches a terminal status. Falls back to running inline if the broker is unreachable, so a record is never lost.</w:t>
      </w:r>
    </w:p>
    <w:p>
      <w:pPr>
        <w:pStyle w:val="ListParagraph"/>
        <w:numPr>
          <w:ilvl w:val="0"/>
          <w:numId w:val="1"/>
        </w:numPr>
        <w:spacing w:after="90" w:line="280"/>
      </w:pPr>
      <w:r>
        <w:rPr>
          <w:rFonts w:ascii="Consolas" w:cs="Consolas" w:eastAsia="Consolas" w:hAnsi="Consolas"/>
          <w:b w:val="false"/>
          <w:bCs w:val="false"/>
          <w:color w:val="0B5394"/>
          <w:sz w:val="21"/>
          <w:szCs w:val="21"/>
        </w:rPr>
        <w:t xml:space="preserve">enrich_call_carrier(call_log_id, caller_number)</w:t>
      </w:r>
      <w:r>
        <w:rPr>
          <w:b w:val="false"/>
          <w:bCs w:val="false"/>
          <w:sz w:val="21"/>
          <w:szCs w:val="21"/>
        </w:rPr>
        <w:t xml:space="preserve"> — looks the caller up with RealValidito, falling back to Telnyx. Fills in carrier, line type, city, zip and timezone. Runs AFTER the call so a slow provider cannot affect routing.</w:t>
      </w:r>
    </w:p>
    <w:p>
      <w:pPr>
        <w:pStyle w:val="ListParagraph"/>
        <w:numPr>
          <w:ilvl w:val="0"/>
          <w:numId w:val="1"/>
        </w:numPr>
        <w:spacing w:after="90" w:line="280"/>
      </w:pPr>
      <w:r>
        <w:rPr>
          <w:rFonts w:ascii="Consolas" w:cs="Consolas" w:eastAsia="Consolas" w:hAnsi="Consolas"/>
          <w:b w:val="false"/>
          <w:bCs w:val="false"/>
          <w:color w:val="0B5394"/>
          <w:sz w:val="21"/>
          <w:szCs w:val="21"/>
        </w:rPr>
        <w:t xml:space="preserve">transcribe_call_recording(call_log_id)</w:t>
      </w:r>
      <w:r>
        <w:rPr>
          <w:b w:val="false"/>
          <w:bCs w:val="false"/>
          <w:sz w:val="21"/>
          <w:szCs w:val="21"/>
        </w:rPr>
        <w:t xml:space="preserve"> — speech to text on the recording.</w:t>
      </w:r>
    </w:p>
    <w:p>
      <w:pPr>
        <w:pStyle w:val="ListParagraph"/>
        <w:numPr>
          <w:ilvl w:val="0"/>
          <w:numId w:val="1"/>
        </w:numPr>
        <w:spacing w:after="90" w:line="280"/>
      </w:pPr>
      <w:r>
        <w:rPr>
          <w:rFonts w:ascii="Consolas" w:cs="Consolas" w:eastAsia="Consolas" w:hAnsi="Consolas"/>
          <w:b w:val="false"/>
          <w:bCs w:val="false"/>
          <w:color w:val="0B5394"/>
          <w:sz w:val="21"/>
          <w:szCs w:val="21"/>
        </w:rPr>
        <w:t xml:space="preserve">send_webhook(delivery_id)</w:t>
      </w:r>
      <w:r>
        <w:rPr>
          <w:b w:val="false"/>
          <w:bCs w:val="false"/>
          <w:sz w:val="21"/>
          <w:szCs w:val="21"/>
        </w:rPr>
        <w:t xml:space="preserve"> and </w:t>
      </w:r>
      <w:r>
        <w:rPr>
          <w:rFonts w:ascii="Consolas" w:cs="Consolas" w:eastAsia="Consolas" w:hAnsi="Consolas"/>
          <w:b w:val="false"/>
          <w:bCs w:val="false"/>
          <w:color w:val="0B5394"/>
          <w:sz w:val="21"/>
          <w:szCs w:val="21"/>
        </w:rPr>
        <w:t xml:space="preserve">send_notification(event, org, data)</w:t>
      </w:r>
      <w:r>
        <w:rPr>
          <w:b w:val="false"/>
          <w:bCs w:val="false"/>
          <w:sz w:val="21"/>
          <w:szCs w:val="21"/>
        </w:rPr>
        <w:t xml:space="preserve"> — outbound delivery.</w:t>
      </w:r>
    </w:p>
    <w:p>
      <w:pPr>
        <w:pStyle w:val="ListParagraph"/>
        <w:numPr>
          <w:ilvl w:val="0"/>
          <w:numId w:val="1"/>
        </w:numPr>
        <w:spacing w:after="90" w:line="280"/>
      </w:pPr>
      <w:r>
        <w:rPr>
          <w:rFonts w:ascii="Consolas" w:cs="Consolas" w:eastAsia="Consolas" w:hAnsi="Consolas"/>
          <w:b w:val="false"/>
          <w:bCs w:val="false"/>
          <w:color w:val="0B5394"/>
          <w:sz w:val="21"/>
          <w:szCs w:val="21"/>
        </w:rPr>
        <w:t xml:space="preserve">send_telegram(token, chat_id, message)</w:t>
      </w:r>
      <w:r>
        <w:rPr>
          <w:b w:val="false"/>
          <w:bCs w:val="false"/>
          <w:sz w:val="21"/>
          <w:szCs w:val="21"/>
        </w:rPr>
        <w:t xml:space="preserve"> — Telegram messages with retry.</w:t>
      </w:r>
    </w:p>
    <w:p>
      <w:pPr>
        <w:pStyle w:val="Heading1"/>
        <w:pageBreakBefore/>
        <w:spacing w:after="180" w:before="360"/>
      </w:pPr>
      <w:r>
        <w:t xml:space="preserve">9. The API</w:t>
      </w:r>
    </w:p>
    <w:p>
      <w:pPr>
        <w:spacing w:after="140" w:line="280"/>
      </w:pPr>
      <w:r>
        <w:rPr>
          <w:sz w:val="21"/>
          <w:szCs w:val="21"/>
        </w:rPr>
        <w:t xml:space="preserve">Django Ninja, mounted under /api. Bearer token authentication (JWT). Every route group:</w:t>
      </w:r>
    </w:p>
    <w:p>
      <w:pPr>
        <w:spacing w:after="16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dxa" w:w="2600"/>
            <w:shd w:fill="E8EDF2" w:val="clear"/>
            <w:tcMar>
              <w:top w:type="dxa" w:w="60"/>
              <w:left w:type="dxa" w:w="100"/>
              <w:bottom w:type="dxa" w:w="60"/>
              <w:right w:type="dxa" w:w="100"/>
            </w:tcMar>
          </w:tcPr>
          <w:p>
            <w:pPr>
              <w:spacing w:after="0" w:line="240"/>
            </w:pPr>
            <w:r>
              <w:rPr>
                <w:b/>
                <w:bCs/>
                <w:sz w:val="18"/>
                <w:szCs w:val="18"/>
              </w:rPr>
              <w:t xml:space="preserve">Prefix</w:t>
            </w:r>
          </w:p>
        </w:tc>
        <w:tc>
          <w:tcPr>
            <w:tcW w:type="dxa" w:w="7400"/>
            <w:shd w:fill="E8EDF2" w:val="clear"/>
            <w:tcMar>
              <w:top w:type="dxa" w:w="60"/>
              <w:left w:type="dxa" w:w="100"/>
              <w:bottom w:type="dxa" w:w="60"/>
              <w:right w:type="dxa" w:w="100"/>
            </w:tcMar>
          </w:tcPr>
          <w:p>
            <w:pPr>
              <w:spacing w:after="0" w:line="240"/>
            </w:pPr>
            <w:r>
              <w:rPr>
                <w:b/>
                <w:bCs/>
                <w:sz w:val="18"/>
                <w:szCs w:val="18"/>
              </w:rPr>
              <w:t xml:space="preserve">What it serves</w:t>
            </w:r>
          </w:p>
        </w:tc>
      </w:tr>
      <w:tr>
        <w:tc>
          <w:tcPr>
            <w:tcW w:type="dxa" w:w="2600"/>
            <w:tcMar>
              <w:top w:type="dxa" w:w="60"/>
              <w:left w:type="dxa" w:w="100"/>
              <w:bottom w:type="dxa" w:w="60"/>
              <w:right w:type="dxa" w:w="100"/>
            </w:tcMar>
          </w:tcPr>
          <w:p>
            <w:pPr>
              <w:spacing w:after="0" w:line="240"/>
            </w:pPr>
            <w:r>
              <w:rPr>
                <w:b w:val="false"/>
                <w:bCs w:val="false"/>
                <w:sz w:val="18"/>
                <w:szCs w:val="18"/>
              </w:rPr>
              <w:t xml:space="preserve">/api/accounts/</w:t>
            </w:r>
          </w:p>
        </w:tc>
        <w:tc>
          <w:tcPr>
            <w:tcW w:type="dxa" w:w="7400"/>
            <w:tcMar>
              <w:top w:type="dxa" w:w="60"/>
              <w:left w:type="dxa" w:w="100"/>
              <w:bottom w:type="dxa" w:w="60"/>
              <w:right w:type="dxa" w:w="100"/>
            </w:tcMar>
          </w:tcPr>
          <w:p>
            <w:pPr>
              <w:spacing w:after="0" w:line="240"/>
            </w:pPr>
            <w:r>
              <w:rPr>
                <w:b w:val="false"/>
                <w:bCs w:val="false"/>
                <w:sz w:val="18"/>
                <w:szCs w:val="18"/>
              </w:rPr>
              <w:t xml:space="preserve">Login, profile, workspace members, roles, activity, API keys, partner settings</w:t>
            </w:r>
          </w:p>
        </w:tc>
      </w:tr>
      <w:tr>
        <w:tc>
          <w:tcPr>
            <w:tcW w:type="dxa" w:w="2600"/>
            <w:tcMar>
              <w:top w:type="dxa" w:w="60"/>
              <w:left w:type="dxa" w:w="100"/>
              <w:bottom w:type="dxa" w:w="60"/>
              <w:right w:type="dxa" w:w="100"/>
            </w:tcMar>
          </w:tcPr>
          <w:p>
            <w:pPr>
              <w:spacing w:after="0" w:line="240"/>
            </w:pPr>
            <w:r>
              <w:rPr>
                <w:b w:val="false"/>
                <w:bCs w:val="false"/>
                <w:sz w:val="18"/>
                <w:szCs w:val="18"/>
              </w:rPr>
              <w:t xml:space="preserve">/api/campaigns/</w:t>
            </w:r>
          </w:p>
        </w:tc>
        <w:tc>
          <w:tcPr>
            <w:tcW w:type="dxa" w:w="7400"/>
            <w:tcMar>
              <w:top w:type="dxa" w:w="60"/>
              <w:left w:type="dxa" w:w="100"/>
              <w:bottom w:type="dxa" w:w="60"/>
              <w:right w:type="dxa" w:w="100"/>
            </w:tcMar>
          </w:tcPr>
          <w:p>
            <w:pPr>
              <w:spacing w:after="0" w:line="240"/>
            </w:pPr>
            <w:r>
              <w:rPr>
                <w:b w:val="false"/>
                <w:bCs w:val="false"/>
                <w:sz w:val="18"/>
                <w:szCs w:val="18"/>
              </w:rPr>
              <w:t xml:space="preserve">Campaign CRUD, caps, schedules</w:t>
            </w:r>
          </w:p>
        </w:tc>
      </w:tr>
      <w:tr>
        <w:tc>
          <w:tcPr>
            <w:tcW w:type="dxa" w:w="2600"/>
            <w:tcMar>
              <w:top w:type="dxa" w:w="60"/>
              <w:left w:type="dxa" w:w="100"/>
              <w:bottom w:type="dxa" w:w="60"/>
              <w:right w:type="dxa" w:w="100"/>
            </w:tcMar>
          </w:tcPr>
          <w:p>
            <w:pPr>
              <w:spacing w:after="0" w:line="240"/>
            </w:pPr>
            <w:r>
              <w:rPr>
                <w:b w:val="false"/>
                <w:bCs w:val="false"/>
                <w:sz w:val="18"/>
                <w:szCs w:val="18"/>
              </w:rPr>
              <w:t xml:space="preserve">/api/buyers/</w:t>
            </w:r>
          </w:p>
        </w:tc>
        <w:tc>
          <w:tcPr>
            <w:tcW w:type="dxa" w:w="7400"/>
            <w:tcMar>
              <w:top w:type="dxa" w:w="60"/>
              <w:left w:type="dxa" w:w="100"/>
              <w:bottom w:type="dxa" w:w="60"/>
              <w:right w:type="dxa" w:w="100"/>
            </w:tcMar>
          </w:tcPr>
          <w:p>
            <w:pPr>
              <w:spacing w:after="0" w:line="240"/>
            </w:pPr>
            <w:r>
              <w:rPr>
                <w:b w:val="false"/>
                <w:bCs w:val="false"/>
                <w:sz w:val="18"/>
                <w:szCs w:val="18"/>
              </w:rPr>
              <w:t xml:space="preserve">Buyer CRUD, caps, campaign assignment, invitations</w:t>
            </w:r>
          </w:p>
        </w:tc>
      </w:tr>
      <w:tr>
        <w:tc>
          <w:tcPr>
            <w:tcW w:type="dxa" w:w="2600"/>
            <w:tcMar>
              <w:top w:type="dxa" w:w="60"/>
              <w:left w:type="dxa" w:w="100"/>
              <w:bottom w:type="dxa" w:w="60"/>
              <w:right w:type="dxa" w:w="100"/>
            </w:tcMar>
          </w:tcPr>
          <w:p>
            <w:pPr>
              <w:spacing w:after="0" w:line="240"/>
            </w:pPr>
            <w:r>
              <w:rPr>
                <w:b w:val="false"/>
                <w:bCs w:val="false"/>
                <w:sz w:val="18"/>
                <w:szCs w:val="18"/>
              </w:rPr>
              <w:t xml:space="preserve">/api/publishers/</w:t>
            </w:r>
          </w:p>
        </w:tc>
        <w:tc>
          <w:tcPr>
            <w:tcW w:type="dxa" w:w="7400"/>
            <w:tcMar>
              <w:top w:type="dxa" w:w="60"/>
              <w:left w:type="dxa" w:w="100"/>
              <w:bottom w:type="dxa" w:w="60"/>
              <w:right w:type="dxa" w:w="100"/>
            </w:tcMar>
          </w:tcPr>
          <w:p>
            <w:pPr>
              <w:spacing w:after="0" w:line="240"/>
            </w:pPr>
            <w:r>
              <w:rPr>
                <w:b w:val="false"/>
                <w:bCs w:val="false"/>
                <w:sz w:val="18"/>
                <w:szCs w:val="18"/>
              </w:rPr>
              <w:t xml:space="preserve">Publisher CRUD, caps, campaign assignment, invitations</w:t>
            </w:r>
          </w:p>
        </w:tc>
      </w:tr>
      <w:tr>
        <w:tc>
          <w:tcPr>
            <w:tcW w:type="dxa" w:w="2600"/>
            <w:tcMar>
              <w:top w:type="dxa" w:w="60"/>
              <w:left w:type="dxa" w:w="100"/>
              <w:bottom w:type="dxa" w:w="60"/>
              <w:right w:type="dxa" w:w="100"/>
            </w:tcMar>
          </w:tcPr>
          <w:p>
            <w:pPr>
              <w:spacing w:after="0" w:line="240"/>
            </w:pPr>
            <w:r>
              <w:rPr>
                <w:b w:val="false"/>
                <w:bCs w:val="false"/>
                <w:sz w:val="18"/>
                <w:szCs w:val="18"/>
              </w:rPr>
              <w:t xml:space="preserve">/api/destinations/</w:t>
            </w:r>
          </w:p>
        </w:tc>
        <w:tc>
          <w:tcPr>
            <w:tcW w:type="dxa" w:w="7400"/>
            <w:tcMar>
              <w:top w:type="dxa" w:w="60"/>
              <w:left w:type="dxa" w:w="100"/>
              <w:bottom w:type="dxa" w:w="60"/>
              <w:right w:type="dxa" w:w="100"/>
            </w:tcMar>
          </w:tcPr>
          <w:p>
            <w:pPr>
              <w:spacing w:after="0" w:line="240"/>
            </w:pPr>
            <w:r>
              <w:rPr>
                <w:b w:val="false"/>
                <w:bCs w:val="false"/>
                <w:sz w:val="18"/>
                <w:szCs w:val="18"/>
              </w:rPr>
              <w:t xml:space="preserve">Destination CRUD and live stats</w:t>
            </w:r>
          </w:p>
        </w:tc>
      </w:tr>
      <w:tr>
        <w:tc>
          <w:tcPr>
            <w:tcW w:type="dxa" w:w="2600"/>
            <w:tcMar>
              <w:top w:type="dxa" w:w="60"/>
              <w:left w:type="dxa" w:w="100"/>
              <w:bottom w:type="dxa" w:w="60"/>
              <w:right w:type="dxa" w:w="100"/>
            </w:tcMar>
          </w:tcPr>
          <w:p>
            <w:pPr>
              <w:spacing w:after="0" w:line="240"/>
            </w:pPr>
            <w:r>
              <w:rPr>
                <w:b w:val="false"/>
                <w:bCs w:val="false"/>
                <w:sz w:val="18"/>
                <w:szCs w:val="18"/>
              </w:rPr>
              <w:t xml:space="preserve">/api/numbers/</w:t>
            </w:r>
          </w:p>
        </w:tc>
        <w:tc>
          <w:tcPr>
            <w:tcW w:type="dxa" w:w="7400"/>
            <w:tcMar>
              <w:top w:type="dxa" w:w="60"/>
              <w:left w:type="dxa" w:w="100"/>
              <w:bottom w:type="dxa" w:w="60"/>
              <w:right w:type="dxa" w:w="100"/>
            </w:tcMar>
          </w:tcPr>
          <w:p>
            <w:pPr>
              <w:spacing w:after="0" w:line="240"/>
            </w:pPr>
            <w:r>
              <w:rPr>
                <w:b w:val="false"/>
                <w:bCs w:val="false"/>
                <w:sz w:val="18"/>
                <w:szCs w:val="18"/>
              </w:rPr>
              <w:t xml:space="preserve">Phone number purchase, assignment, release</w:t>
            </w:r>
          </w:p>
        </w:tc>
      </w:tr>
      <w:tr>
        <w:tc>
          <w:tcPr>
            <w:tcW w:type="dxa" w:w="2600"/>
            <w:tcMar>
              <w:top w:type="dxa" w:w="60"/>
              <w:left w:type="dxa" w:w="100"/>
              <w:bottom w:type="dxa" w:w="60"/>
              <w:right w:type="dxa" w:w="100"/>
            </w:tcMar>
          </w:tcPr>
          <w:p>
            <w:pPr>
              <w:spacing w:after="0" w:line="240"/>
            </w:pPr>
            <w:r>
              <w:rPr>
                <w:b w:val="false"/>
                <w:bCs w:val="false"/>
                <w:sz w:val="18"/>
                <w:szCs w:val="18"/>
              </w:rPr>
              <w:t xml:space="preserve">/api/routing/</w:t>
            </w:r>
          </w:p>
        </w:tc>
        <w:tc>
          <w:tcPr>
            <w:tcW w:type="dxa" w:w="7400"/>
            <w:tcMar>
              <w:top w:type="dxa" w:w="60"/>
              <w:left w:type="dxa" w:w="100"/>
              <w:bottom w:type="dxa" w:w="60"/>
              <w:right w:type="dxa" w:w="100"/>
            </w:tcMar>
          </w:tcPr>
          <w:p>
            <w:pPr>
              <w:spacing w:after="0" w:line="240"/>
            </w:pPr>
            <w:r>
              <w:rPr>
                <w:b w:val="false"/>
                <w:bCs w:val="false"/>
                <w:sz w:val="18"/>
                <w:szCs w:val="18"/>
              </w:rPr>
              <w:t xml:space="preserve">Routing rules, live calls, call list</w:t>
            </w:r>
          </w:p>
        </w:tc>
      </w:tr>
      <w:tr>
        <w:tc>
          <w:tcPr>
            <w:tcW w:type="dxa" w:w="2600"/>
            <w:tcMar>
              <w:top w:type="dxa" w:w="60"/>
              <w:left w:type="dxa" w:w="100"/>
              <w:bottom w:type="dxa" w:w="60"/>
              <w:right w:type="dxa" w:w="100"/>
            </w:tcMar>
          </w:tcPr>
          <w:p>
            <w:pPr>
              <w:spacing w:after="0" w:line="240"/>
            </w:pPr>
            <w:r>
              <w:rPr>
                <w:b w:val="false"/>
                <w:bCs w:val="false"/>
                <w:sz w:val="18"/>
                <w:szCs w:val="18"/>
              </w:rPr>
              <w:t xml:space="preserve">/api/analytics/</w:t>
            </w:r>
          </w:p>
        </w:tc>
        <w:tc>
          <w:tcPr>
            <w:tcW w:type="dxa" w:w="7400"/>
            <w:tcMar>
              <w:top w:type="dxa" w:w="60"/>
              <w:left w:type="dxa" w:w="100"/>
              <w:bottom w:type="dxa" w:w="60"/>
              <w:right w:type="dxa" w:w="100"/>
            </w:tcMar>
          </w:tcPr>
          <w:p>
            <w:pPr>
              <w:spacing w:after="0" w:line="240"/>
            </w:pPr>
            <w:r>
              <w:rPr>
                <w:b w:val="false"/>
                <w:bCs w:val="false"/>
                <w:sz w:val="18"/>
                <w:szCs w:val="18"/>
              </w:rPr>
              <w:t xml:space="preserve">Dashboard, snapshot, time series, per-campaign/buyer/publisher/carrier, call log, CSV export, recordings</w:t>
            </w:r>
          </w:p>
        </w:tc>
      </w:tr>
      <w:tr>
        <w:tc>
          <w:tcPr>
            <w:tcW w:type="dxa" w:w="2600"/>
            <w:tcMar>
              <w:top w:type="dxa" w:w="60"/>
              <w:left w:type="dxa" w:w="100"/>
              <w:bottom w:type="dxa" w:w="60"/>
              <w:right w:type="dxa" w:w="100"/>
            </w:tcMar>
          </w:tcPr>
          <w:p>
            <w:pPr>
              <w:spacing w:after="0" w:line="240"/>
            </w:pPr>
            <w:r>
              <w:rPr>
                <w:b w:val="false"/>
                <w:bCs w:val="false"/>
                <w:sz w:val="18"/>
                <w:szCs w:val="18"/>
              </w:rPr>
              <w:t xml:space="preserve">/api/billing/</w:t>
            </w:r>
          </w:p>
        </w:tc>
        <w:tc>
          <w:tcPr>
            <w:tcW w:type="dxa" w:w="7400"/>
            <w:tcMar>
              <w:top w:type="dxa" w:w="60"/>
              <w:left w:type="dxa" w:w="100"/>
              <w:bottom w:type="dxa" w:w="60"/>
              <w:right w:type="dxa" w:w="100"/>
            </w:tcMar>
          </w:tcPr>
          <w:p>
            <w:pPr>
              <w:spacing w:after="0" w:line="240"/>
            </w:pPr>
            <w:r>
              <w:rPr>
                <w:b w:val="false"/>
                <w:bCs w:val="false"/>
                <w:sz w:val="18"/>
                <w:szCs w:val="18"/>
              </w:rPr>
              <w:t xml:space="preserve">Account, transactions, invoices, deposits, payment methods, crypto webhooks</w:t>
            </w:r>
          </w:p>
        </w:tc>
      </w:tr>
      <w:tr>
        <w:tc>
          <w:tcPr>
            <w:tcW w:type="dxa" w:w="2600"/>
            <w:tcMar>
              <w:top w:type="dxa" w:w="60"/>
              <w:left w:type="dxa" w:w="100"/>
              <w:bottom w:type="dxa" w:w="60"/>
              <w:right w:type="dxa" w:w="100"/>
            </w:tcMar>
          </w:tcPr>
          <w:p>
            <w:pPr>
              <w:spacing w:after="0" w:line="240"/>
            </w:pPr>
            <w:r>
              <w:rPr>
                <w:b w:val="false"/>
                <w:bCs w:val="false"/>
                <w:sz w:val="18"/>
                <w:szCs w:val="18"/>
              </w:rPr>
              <w:t xml:space="preserve">/api/notifications/</w:t>
            </w:r>
          </w:p>
        </w:tc>
        <w:tc>
          <w:tcPr>
            <w:tcW w:type="dxa" w:w="7400"/>
            <w:tcMar>
              <w:top w:type="dxa" w:w="60"/>
              <w:left w:type="dxa" w:w="100"/>
              <w:bottom w:type="dxa" w:w="60"/>
              <w:right w:type="dxa" w:w="100"/>
            </w:tcMar>
          </w:tcPr>
          <w:p>
            <w:pPr>
              <w:spacing w:after="0" w:line="240"/>
            </w:pPr>
            <w:r>
              <w:rPr>
                <w:b w:val="false"/>
                <w:bCs w:val="false"/>
                <w:sz w:val="18"/>
                <w:szCs w:val="18"/>
              </w:rPr>
              <w:t xml:space="preserve">Notification rules and preferences</w:t>
            </w:r>
          </w:p>
        </w:tc>
      </w:tr>
      <w:tr>
        <w:tc>
          <w:tcPr>
            <w:tcW w:type="dxa" w:w="2600"/>
            <w:tcMar>
              <w:top w:type="dxa" w:w="60"/>
              <w:left w:type="dxa" w:w="100"/>
              <w:bottom w:type="dxa" w:w="60"/>
              <w:right w:type="dxa" w:w="100"/>
            </w:tcMar>
          </w:tcPr>
          <w:p>
            <w:pPr>
              <w:spacing w:after="0" w:line="240"/>
            </w:pPr>
            <w:r>
              <w:rPr>
                <w:b w:val="false"/>
                <w:bCs w:val="false"/>
                <w:sz w:val="18"/>
                <w:szCs w:val="18"/>
              </w:rPr>
              <w:t xml:space="preserve">/api/spam/</w:t>
            </w:r>
          </w:p>
        </w:tc>
        <w:tc>
          <w:tcPr>
            <w:tcW w:type="dxa" w:w="7400"/>
            <w:tcMar>
              <w:top w:type="dxa" w:w="60"/>
              <w:left w:type="dxa" w:w="100"/>
              <w:bottom w:type="dxa" w:w="60"/>
              <w:right w:type="dxa" w:w="100"/>
            </w:tcMar>
          </w:tcPr>
          <w:p>
            <w:pPr>
              <w:spacing w:after="0" w:line="240"/>
            </w:pPr>
            <w:r>
              <w:rPr>
                <w:b w:val="false"/>
                <w:bCs w:val="false"/>
                <w:sz w:val="18"/>
                <w:szCs w:val="18"/>
              </w:rPr>
              <w:t xml:space="preserve">Blacklist, whitelist, shields</w:t>
            </w:r>
          </w:p>
        </w:tc>
      </w:tr>
      <w:tr>
        <w:tc>
          <w:tcPr>
            <w:tcW w:type="dxa" w:w="2600"/>
            <w:tcMar>
              <w:top w:type="dxa" w:w="60"/>
              <w:left w:type="dxa" w:w="100"/>
              <w:bottom w:type="dxa" w:w="60"/>
              <w:right w:type="dxa" w:w="100"/>
            </w:tcMar>
          </w:tcPr>
          <w:p>
            <w:pPr>
              <w:spacing w:after="0" w:line="240"/>
            </w:pPr>
            <w:r>
              <w:rPr>
                <w:b w:val="false"/>
                <w:bCs w:val="false"/>
                <w:sz w:val="18"/>
                <w:szCs w:val="18"/>
              </w:rPr>
              <w:t xml:space="preserve">/api/webhooks/</w:t>
            </w:r>
          </w:p>
        </w:tc>
        <w:tc>
          <w:tcPr>
            <w:tcW w:type="dxa" w:w="7400"/>
            <w:tcMar>
              <w:top w:type="dxa" w:w="60"/>
              <w:left w:type="dxa" w:w="100"/>
              <w:bottom w:type="dxa" w:w="60"/>
              <w:right w:type="dxa" w:w="100"/>
            </w:tcMar>
          </w:tcPr>
          <w:p>
            <w:pPr>
              <w:spacing w:after="0" w:line="240"/>
            </w:pPr>
            <w:r>
              <w:rPr>
                <w:b w:val="false"/>
                <w:bCs w:val="false"/>
                <w:sz w:val="18"/>
                <w:szCs w:val="18"/>
              </w:rPr>
              <w:t xml:space="preserve">Webhook config, conversion pixels</w:t>
            </w:r>
          </w:p>
        </w:tc>
      </w:tr>
      <w:tr>
        <w:tc>
          <w:tcPr>
            <w:tcW w:type="dxa" w:w="2600"/>
            <w:tcMar>
              <w:top w:type="dxa" w:w="60"/>
              <w:left w:type="dxa" w:w="100"/>
              <w:bottom w:type="dxa" w:w="60"/>
              <w:right w:type="dxa" w:w="100"/>
            </w:tcMar>
          </w:tcPr>
          <w:p>
            <w:pPr>
              <w:spacing w:after="0" w:line="240"/>
            </w:pPr>
            <w:r>
              <w:rPr>
                <w:b w:val="false"/>
                <w:bCs w:val="false"/>
                <w:sz w:val="18"/>
                <w:szCs w:val="18"/>
              </w:rPr>
              <w:t xml:space="preserve">/api/dni/, /api/ivr/, /api/rtb/, /api/queue/</w:t>
            </w:r>
          </w:p>
        </w:tc>
        <w:tc>
          <w:tcPr>
            <w:tcW w:type="dxa" w:w="7400"/>
            <w:tcMar>
              <w:top w:type="dxa" w:w="60"/>
              <w:left w:type="dxa" w:w="100"/>
              <w:bottom w:type="dxa" w:w="60"/>
              <w:right w:type="dxa" w:w="100"/>
            </w:tcMar>
          </w:tcPr>
          <w:p>
            <w:pPr>
              <w:spacing w:after="0" w:line="240"/>
            </w:pPr>
            <w:r>
              <w:rPr>
                <w:b w:val="false"/>
                <w:bCs w:val="false"/>
                <w:sz w:val="18"/>
                <w:szCs w:val="18"/>
              </w:rPr>
              <w:t xml:space="preserve">Dynamic numbers, IVR flows, bidding, call queue</w:t>
            </w:r>
          </w:p>
        </w:tc>
      </w:tr>
      <w:tr>
        <w:tc>
          <w:tcPr>
            <w:tcW w:type="dxa" w:w="2600"/>
            <w:tcMar>
              <w:top w:type="dxa" w:w="60"/>
              <w:left w:type="dxa" w:w="100"/>
              <w:bottom w:type="dxa" w:w="60"/>
              <w:right w:type="dxa" w:w="100"/>
            </w:tcMar>
          </w:tcPr>
          <w:p>
            <w:pPr>
              <w:spacing w:after="0" w:line="240"/>
            </w:pPr>
            <w:r>
              <w:rPr>
                <w:b w:val="false"/>
                <w:bCs w:val="false"/>
                <w:sz w:val="18"/>
                <w:szCs w:val="18"/>
              </w:rPr>
              <w:t xml:space="preserve">/api/white-label/, /api/referrals/, /api/integrations/, /api/support/</w:t>
            </w:r>
          </w:p>
        </w:tc>
        <w:tc>
          <w:tcPr>
            <w:tcW w:type="dxa" w:w="7400"/>
            <w:tcMar>
              <w:top w:type="dxa" w:w="60"/>
              <w:left w:type="dxa" w:w="100"/>
              <w:bottom w:type="dxa" w:w="60"/>
              <w:right w:type="dxa" w:w="100"/>
            </w:tcMar>
          </w:tcPr>
          <w:p>
            <w:pPr>
              <w:spacing w:after="0" w:line="240"/>
            </w:pPr>
            <w:r>
              <w:rPr>
                <w:b w:val="false"/>
                <w:bCs w:val="false"/>
                <w:sz w:val="18"/>
                <w:szCs w:val="18"/>
              </w:rPr>
              <w:t xml:space="preserve">Branding, referrals, third parties, support chat</w:t>
            </w:r>
          </w:p>
        </w:tc>
      </w:tr>
      <w:tr>
        <w:tc>
          <w:tcPr>
            <w:tcW w:type="dxa" w:w="2600"/>
            <w:tcMar>
              <w:top w:type="dxa" w:w="60"/>
              <w:left w:type="dxa" w:w="100"/>
              <w:bottom w:type="dxa" w:w="60"/>
              <w:right w:type="dxa" w:w="100"/>
            </w:tcMar>
          </w:tcPr>
          <w:p>
            <w:pPr>
              <w:spacing w:after="0" w:line="240"/>
            </w:pPr>
            <w:r>
              <w:rPr>
                <w:b w:val="false"/>
                <w:bCs w:val="false"/>
                <w:sz w:val="18"/>
                <w:szCs w:val="18"/>
              </w:rPr>
              <w:t xml:space="preserve">/api/twilio/asterisk/</w:t>
            </w:r>
          </w:p>
        </w:tc>
        <w:tc>
          <w:tcPr>
            <w:tcW w:type="dxa" w:w="7400"/>
            <w:tcMar>
              <w:top w:type="dxa" w:w="60"/>
              <w:left w:type="dxa" w:w="100"/>
              <w:bottom w:type="dxa" w:w="60"/>
              <w:right w:type="dxa" w:w="100"/>
            </w:tcMar>
          </w:tcPr>
          <w:p>
            <w:pPr>
              <w:spacing w:after="0" w:line="240"/>
            </w:pPr>
            <w:r>
              <w:rPr>
                <w:b w:val="false"/>
                <w:bCs w:val="false"/>
                <w:sz w:val="18"/>
                <w:szCs w:val="18"/>
              </w:rPr>
              <w:t xml:space="preserve">The call path. Shared-secret auth, no rate limiting</w:t>
            </w:r>
          </w:p>
        </w:tc>
      </w:tr>
    </w:tbl>
    <w:p>
      <w:pPr>
        <w:spacing w:after="160"/>
      </w:pPr>
    </w:p>
    <w:p>
      <w:pPr>
        <w:pStyle w:val="Heading2"/>
        <w:spacing w:after="140" w:before="280"/>
      </w:pPr>
      <w:r>
        <w:t xml:space="preserve">9.1 Permissions</w:t>
      </w:r>
    </w:p>
    <w:p>
      <w:pPr>
        <w:spacing w:after="140" w:line="280"/>
      </w:pPr>
      <w:r>
        <w:rPr>
          <w:b w:val="false"/>
          <w:bCs w:val="false"/>
          <w:sz w:val="21"/>
          <w:szCs w:val="21"/>
        </w:rPr>
        <w:t xml:space="preserve">Two separate ideas, both in </w:t>
      </w:r>
      <w:r>
        <w:rPr>
          <w:rFonts w:ascii="Consolas" w:cs="Consolas" w:eastAsia="Consolas" w:hAnsi="Consolas"/>
          <w:b w:val="false"/>
          <w:bCs w:val="false"/>
          <w:color w:val="0B5394"/>
          <w:sz w:val="21"/>
          <w:szCs w:val="21"/>
        </w:rPr>
        <w:t xml:space="preserve">accounts/permissions.py</w:t>
      </w:r>
      <w:r>
        <w:rPr>
          <w:b w:val="false"/>
          <w:bCs w:val="false"/>
          <w:sz w:val="21"/>
          <w:szCs w:val="21"/>
        </w:rPr>
        <w:t xml:space="preserve">:</w:t>
      </w:r>
    </w:p>
    <w:p>
      <w:pPr>
        <w:pStyle w:val="ListParagraph"/>
        <w:numPr>
          <w:ilvl w:val="0"/>
          <w:numId w:val="1"/>
        </w:numPr>
        <w:spacing w:after="90" w:line="280"/>
      </w:pPr>
      <w:r>
        <w:rPr>
          <w:b/>
          <w:bCs/>
          <w:sz w:val="21"/>
          <w:szCs w:val="21"/>
        </w:rPr>
        <w:t xml:space="preserve">Capability</w:t>
      </w:r>
      <w:r>
        <w:rPr>
          <w:b w:val="false"/>
          <w:bCs w:val="false"/>
          <w:sz w:val="21"/>
          <w:szCs w:val="21"/>
        </w:rPr>
        <w:t xml:space="preserve"> — what a role may DO. VIEW, EDIT, CREATE, DELETE, BILLING, MEMBERS, SETTINGS, RECORDINGS, BLOCK_NUMBERS, EXPORT. Enforced by </w:t>
      </w:r>
      <w:r>
        <w:rPr>
          <w:rFonts w:ascii="Consolas" w:cs="Consolas" w:eastAsia="Consolas" w:hAnsi="Consolas"/>
          <w:b w:val="false"/>
          <w:bCs w:val="false"/>
          <w:color w:val="0B5394"/>
          <w:sz w:val="21"/>
          <w:szCs w:val="21"/>
        </w:rPr>
        <w:t xml:space="preserve">require(user, capability)</w:t>
      </w:r>
      <w:r>
        <w:rPr>
          <w:b w:val="false"/>
          <w:bCs w:val="false"/>
          <w:sz w:val="21"/>
          <w:szCs w:val="21"/>
        </w:rPr>
        <w:t xml:space="preserve"> at the top of an endpoint.</w:t>
      </w:r>
    </w:p>
    <w:p>
      <w:pPr>
        <w:pStyle w:val="ListParagraph"/>
        <w:numPr>
          <w:ilvl w:val="0"/>
          <w:numId w:val="1"/>
        </w:numPr>
        <w:spacing w:after="90" w:line="280"/>
      </w:pPr>
      <w:r>
        <w:rPr>
          <w:b/>
          <w:bCs/>
          <w:sz w:val="21"/>
          <w:szCs w:val="21"/>
        </w:rPr>
        <w:t xml:space="preserve">Scope</w:t>
      </w:r>
      <w:r>
        <w:rPr>
          <w:b w:val="false"/>
          <w:bCs w:val="false"/>
          <w:sz w:val="21"/>
          <w:szCs w:val="21"/>
        </w:rPr>
        <w:t xml:space="preserve"> — what a role may SEE. A buyer or publisher login is "scoped", meaning </w:t>
      </w:r>
      <w:r>
        <w:rPr>
          <w:rFonts w:ascii="Consolas" w:cs="Consolas" w:eastAsia="Consolas" w:hAnsi="Consolas"/>
          <w:b w:val="false"/>
          <w:bCs w:val="false"/>
          <w:color w:val="0B5394"/>
          <w:sz w:val="21"/>
          <w:szCs w:val="21"/>
        </w:rPr>
        <w:t xml:space="preserve">scope_queryset()</w:t>
      </w:r>
      <w:r>
        <w:rPr>
          <w:b w:val="false"/>
          <w:bCs w:val="false"/>
          <w:sz w:val="21"/>
          <w:szCs w:val="21"/>
        </w:rPr>
        <w:t xml:space="preserve"> filters every query down to their own rows. A superuser is never scoped.</w:t>
      </w:r>
    </w:p>
    <w:p>
      <w:pPr>
        <w:spacing w:after="140" w:line="280"/>
      </w:pPr>
      <w:r>
        <w:rPr>
          <w:sz w:val="21"/>
          <w:szCs w:val="21"/>
        </w:rPr>
        <w:t xml:space="preserve">A partner login is the one case where the role is not the whole answer: its capabilities come from the toggles on its own buyer or publisher record, which is what a role alone cannot express — one publisher allowed to buy numbers and another not.</w:t>
      </w:r>
    </w:p>
    <w:p>
      <w:pPr>
        <w:pStyle w:val="Heading1"/>
        <w:pageBreakBefore/>
        <w:spacing w:after="180" w:before="360"/>
      </w:pPr>
      <w:r>
        <w:t xml:space="preserve">10. Operations — what watches the platform</w:t>
      </w:r>
    </w:p>
    <w:p>
      <w:pPr>
        <w:pStyle w:val="Heading2"/>
        <w:spacing w:after="140" w:before="280"/>
      </w:pPr>
      <w:r>
        <w:t xml:space="preserve">10.1 The watchdog</w:t>
      </w:r>
    </w:p>
    <w:p>
      <w:pPr>
        <w:spacing w:after="140" w:line="280"/>
      </w:pPr>
      <w:r>
        <w:rPr>
          <w:b w:val="false"/>
          <w:bCs w:val="false"/>
          <w:sz w:val="21"/>
          <w:szCs w:val="21"/>
        </w:rPr>
        <w:t xml:space="preserve"/>
      </w:r>
      <w:r>
        <w:rPr>
          <w:rFonts w:ascii="Consolas" w:cs="Consolas" w:eastAsia="Consolas" w:hAnsi="Consolas"/>
          <w:b w:val="false"/>
          <w:bCs w:val="false"/>
          <w:color w:val="0B5394"/>
          <w:sz w:val="21"/>
          <w:szCs w:val="21"/>
        </w:rPr>
        <w:t xml:space="preserve">deploy/watchdog.sh</w:t>
      </w:r>
      <w:r>
        <w:rPr>
          <w:b w:val="false"/>
          <w:bCs w:val="false"/>
          <w:sz w:val="21"/>
          <w:szCs w:val="21"/>
        </w:rPr>
        <w:t xml:space="preserve">, cron every 2 minutes. Deliberately outside Django and outside the call path — it only reads. Checks:</w:t>
      </w:r>
    </w:p>
    <w:p>
      <w:pPr>
        <w:pStyle w:val="ListParagraph"/>
        <w:numPr>
          <w:ilvl w:val="0"/>
          <w:numId w:val="1"/>
        </w:numPr>
        <w:spacing w:after="90" w:line="280"/>
      </w:pPr>
      <w:r>
        <w:rPr>
          <w:sz w:val="21"/>
          <w:szCs w:val="21"/>
        </w:rPr>
        <w:t xml:space="preserve">The routing endpoint answers 403 (it wants the shared secret; anything else means calls cannot be routed)</w:t>
      </w:r>
    </w:p>
    <w:p>
      <w:pPr>
        <w:pStyle w:val="ListParagraph"/>
        <w:numPr>
          <w:ilvl w:val="0"/>
          <w:numId w:val="1"/>
        </w:numPr>
        <w:spacing w:after="90" w:line="280"/>
      </w:pPr>
      <w:r>
        <w:rPr>
          <w:sz w:val="21"/>
          <w:szCs w:val="21"/>
        </w:rPr>
        <w:t xml:space="preserve">The portal answers 200</w:t>
      </w:r>
    </w:p>
    <w:p>
      <w:pPr>
        <w:pStyle w:val="ListParagraph"/>
        <w:numPr>
          <w:ilvl w:val="0"/>
          <w:numId w:val="1"/>
        </w:numPr>
        <w:spacing w:after="90" w:line="280"/>
      </w:pPr>
      <w:r>
        <w:rPr>
          <w:sz w:val="21"/>
          <w:szCs w:val="21"/>
        </w:rPr>
        <w:t xml:space="preserve">nginx is running</w:t>
      </w:r>
    </w:p>
    <w:p>
      <w:pPr>
        <w:pStyle w:val="ListParagraph"/>
        <w:numPr>
          <w:ilvl w:val="0"/>
          <w:numId w:val="1"/>
        </w:numPr>
        <w:spacing w:after="90" w:line="280"/>
      </w:pPr>
      <w:r>
        <w:rPr>
          <w:sz w:val="21"/>
          <w:szCs w:val="21"/>
        </w:rPr>
        <w:t xml:space="preserve">Asterisk is running</w:t>
      </w:r>
    </w:p>
    <w:p>
      <w:pPr>
        <w:pStyle w:val="ListParagraph"/>
        <w:numPr>
          <w:ilvl w:val="0"/>
          <w:numId w:val="1"/>
        </w:numPr>
        <w:spacing w:after="90" w:line="280"/>
      </w:pPr>
      <w:r>
        <w:rPr>
          <w:sz w:val="21"/>
          <w:szCs w:val="21"/>
        </w:rPr>
        <w:t xml:space="preserve">All containers are up</w:t>
      </w:r>
    </w:p>
    <w:p>
      <w:pPr>
        <w:pStyle w:val="ListParagraph"/>
        <w:numPr>
          <w:ilvl w:val="0"/>
          <w:numId w:val="1"/>
        </w:numPr>
        <w:spacing w:after="90" w:line="280"/>
      </w:pPr>
      <w:r>
        <w:rPr>
          <w:sz w:val="21"/>
          <w:szCs w:val="21"/>
        </w:rPr>
        <w:t xml:space="preserve">Calls are arriving during busy hours (13:00–23:00 UTC; more than 25 minutes quiet raises an alert)</w:t>
      </w:r>
    </w:p>
    <w:p>
      <w:pPr>
        <w:pStyle w:val="ListParagraph"/>
        <w:numPr>
          <w:ilvl w:val="0"/>
          <w:numId w:val="1"/>
        </w:numPr>
        <w:spacing w:after="90" w:line="280"/>
      </w:pPr>
      <w:r>
        <w:rPr>
          <w:sz w:val="21"/>
          <w:szCs w:val="21"/>
        </w:rPr>
        <w:t xml:space="preserve">Disk is under 85%</w:t>
      </w:r>
    </w:p>
    <w:p>
      <w:pPr>
        <w:spacing w:after="140" w:line="280"/>
      </w:pPr>
      <w:r>
        <w:rPr>
          <w:sz w:val="21"/>
          <w:szCs w:val="21"/>
        </w:rPr>
        <w:t xml:space="preserve">It alerts to Telegram once per fault and once when it clears, with the duration — not once per check, so a two-hour outage does not send sixty messages. It also sends a daily heartbeat so silence means healthy rather than "the watchdog died".</w:t>
      </w:r>
    </w:p>
    <w:p>
      <w:pPr>
        <w:pStyle w:val="Heading2"/>
        <w:spacing w:after="140" w:before="280"/>
      </w:pPr>
      <w:r>
        <w:t xml:space="preserve">10.2 The daily business status</w:t>
      </w:r>
    </w:p>
    <w:p>
      <w:pPr>
        <w:spacing w:after="140" w:line="280"/>
      </w:pPr>
      <w:r>
        <w:rPr>
          <w:b w:val="false"/>
          <w:bCs w:val="false"/>
          <w:sz w:val="21"/>
          <w:szCs w:val="21"/>
        </w:rPr>
        <w:t xml:space="preserve"/>
      </w:r>
      <w:r>
        <w:rPr>
          <w:rFonts w:ascii="Consolas" w:cs="Consolas" w:eastAsia="Consolas" w:hAnsi="Consolas"/>
          <w:b w:val="false"/>
          <w:bCs w:val="false"/>
          <w:color w:val="0B5394"/>
          <w:sz w:val="21"/>
          <w:szCs w:val="21"/>
        </w:rPr>
        <w:t xml:space="preserve">deploy/daily_status.sh</w:t>
      </w:r>
      <w:r>
        <w:rPr>
          <w:b w:val="false"/>
          <w:bCs w:val="false"/>
          <w:sz w:val="21"/>
          <w:szCs w:val="21"/>
        </w:rPr>
        <w:t xml:space="preserve"> plus </w:t>
      </w:r>
      <w:r>
        <w:rPr>
          <w:rFonts w:ascii="Consolas" w:cs="Consolas" w:eastAsia="Consolas" w:hAnsi="Consolas"/>
          <w:b w:val="false"/>
          <w:bCs w:val="false"/>
          <w:color w:val="0B5394"/>
          <w:sz w:val="21"/>
          <w:szCs w:val="21"/>
        </w:rPr>
        <w:t xml:space="preserve">manage.py daily_status</w:t>
      </w:r>
      <w:r>
        <w:rPr>
          <w:b w:val="false"/>
          <w:bCs w:val="false"/>
          <w:sz w:val="21"/>
          <w:szCs w:val="21"/>
        </w:rPr>
        <w:t xml:space="preserve">, cron at 06:05 UTC. Sends the owner a plain summary: calls, connected, converted, what buyers were billed, what publishers are due, the margin, what Avortyx earned, availability, and the balance.</w:t>
      </w:r>
    </w:p>
    <w:p>
      <w:pPr>
        <w:spacing w:after="140" w:line="280"/>
      </w:pPr>
      <w:r>
        <w:rPr>
          <w:sz w:val="21"/>
          <w:szCs w:val="21"/>
        </w:rPr>
        <w:t xml:space="preserve">Three things it refuses to do: it does not recalculate revenue (it reads the ledger), it does not invent availability (if the watchdog log is missing it says "not measured"), and it reports yesterday rather than an unfinished today.</w:t>
      </w:r>
    </w:p>
    <w:p>
      <w:pPr>
        <w:pStyle w:val="Heading2"/>
        <w:spacing w:after="140" w:before="280"/>
      </w:pPr>
      <w:r>
        <w:t xml:space="preserve">10.3 Diagnostic and verification scripts</w:t>
      </w:r>
    </w:p>
    <w:p>
      <w:pPr>
        <w:spacing w:after="16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600"/>
        <w:gridCol w:w="6400"/>
      </w:tblGrid>
      <w:tr>
        <w:trPr>
          <w:tblHeader/>
        </w:trPr>
        <w:tc>
          <w:tcPr>
            <w:tcW w:type="dxa" w:w="3600"/>
            <w:shd w:fill="E8EDF2" w:val="clear"/>
            <w:tcMar>
              <w:top w:type="dxa" w:w="60"/>
              <w:left w:type="dxa" w:w="100"/>
              <w:bottom w:type="dxa" w:w="60"/>
              <w:right w:type="dxa" w:w="100"/>
            </w:tcMar>
          </w:tcPr>
          <w:p>
            <w:pPr>
              <w:spacing w:after="0" w:line="240"/>
            </w:pPr>
            <w:r>
              <w:rPr>
                <w:b/>
                <w:bCs/>
                <w:sz w:val="18"/>
                <w:szCs w:val="18"/>
              </w:rPr>
              <w:t xml:space="preserve">Script</w:t>
            </w:r>
          </w:p>
        </w:tc>
        <w:tc>
          <w:tcPr>
            <w:tcW w:type="dxa" w:w="6400"/>
            <w:shd w:fill="E8EDF2" w:val="clear"/>
            <w:tcMar>
              <w:top w:type="dxa" w:w="60"/>
              <w:left w:type="dxa" w:w="100"/>
              <w:bottom w:type="dxa" w:w="60"/>
              <w:right w:type="dxa" w:w="100"/>
            </w:tcMar>
          </w:tcPr>
          <w:p>
            <w:pPr>
              <w:spacing w:after="0" w:line="240"/>
            </w:pPr>
            <w:r>
              <w:rPr>
                <w:b/>
                <w:bCs/>
                <w:sz w:val="18"/>
                <w:szCs w:val="18"/>
              </w:rPr>
              <w:t xml:space="preserve">What it answers</w:t>
            </w:r>
          </w:p>
        </w:tc>
      </w:tr>
      <w:tr>
        <w:tc>
          <w:tcPr>
            <w:tcW w:type="dxa" w:w="3600"/>
            <w:tcMar>
              <w:top w:type="dxa" w:w="60"/>
              <w:left w:type="dxa" w:w="100"/>
              <w:bottom w:type="dxa" w:w="60"/>
              <w:right w:type="dxa" w:w="100"/>
            </w:tcMar>
          </w:tcPr>
          <w:p>
            <w:pPr>
              <w:spacing w:after="0" w:line="240"/>
            </w:pPr>
            <w:r>
              <w:rPr>
                <w:b w:val="false"/>
                <w:bCs w:val="false"/>
                <w:sz w:val="18"/>
                <w:szCs w:val="18"/>
              </w:rPr>
              <w:t xml:space="preserve">scripts/endpoint_audit.py</w:t>
            </w:r>
          </w:p>
        </w:tc>
        <w:tc>
          <w:tcPr>
            <w:tcW w:type="dxa" w:w="6400"/>
            <w:tcMar>
              <w:top w:type="dxa" w:w="60"/>
              <w:left w:type="dxa" w:w="100"/>
              <w:bottom w:type="dxa" w:w="60"/>
              <w:right w:type="dxa" w:w="100"/>
            </w:tcMar>
          </w:tcPr>
          <w:p>
            <w:pPr>
              <w:spacing w:after="0" w:line="240"/>
            </w:pPr>
            <w:r>
              <w:rPr>
                <w:b w:val="false"/>
                <w:bCs w:val="false"/>
                <w:sz w:val="18"/>
                <w:szCs w:val="18"/>
              </w:rPr>
              <w:t xml:space="preserve">Calls all 34 read endpoints as a real user and reports failures, dead fields and slow endpoints</w:t>
            </w:r>
          </w:p>
        </w:tc>
      </w:tr>
      <w:tr>
        <w:tc>
          <w:tcPr>
            <w:tcW w:type="dxa" w:w="3600"/>
            <w:tcMar>
              <w:top w:type="dxa" w:w="60"/>
              <w:left w:type="dxa" w:w="100"/>
              <w:bottom w:type="dxa" w:w="60"/>
              <w:right w:type="dxa" w:w="100"/>
            </w:tcMar>
          </w:tcPr>
          <w:p>
            <w:pPr>
              <w:spacing w:after="0" w:line="240"/>
            </w:pPr>
            <w:r>
              <w:rPr>
                <w:b w:val="false"/>
                <w:bCs w:val="false"/>
                <w:sz w:val="18"/>
                <w:szCs w:val="18"/>
              </w:rPr>
              <w:t xml:space="preserve">scripts/diagnose_hourly_chart.py</w:t>
            </w:r>
          </w:p>
        </w:tc>
        <w:tc>
          <w:tcPr>
            <w:tcW w:type="dxa" w:w="6400"/>
            <w:tcMar>
              <w:top w:type="dxa" w:w="60"/>
              <w:left w:type="dxa" w:w="100"/>
              <w:bottom w:type="dxa" w:w="60"/>
              <w:right w:type="dxa" w:w="100"/>
            </w:tcMar>
          </w:tcPr>
          <w:p>
            <w:pPr>
              <w:spacing w:after="0" w:line="240"/>
            </w:pPr>
            <w:r>
              <w:rPr>
                <w:b w:val="false"/>
                <w:bCs w:val="false"/>
                <w:sz w:val="18"/>
                <w:szCs w:val="18"/>
              </w:rPr>
              <w:t xml:space="preserve">Compares the hourly chart against the call log hour by hour. Ends in PASS/FAIL</w:t>
            </w:r>
          </w:p>
        </w:tc>
      </w:tr>
      <w:tr>
        <w:tc>
          <w:tcPr>
            <w:tcW w:type="dxa" w:w="3600"/>
            <w:tcMar>
              <w:top w:type="dxa" w:w="60"/>
              <w:left w:type="dxa" w:w="100"/>
              <w:bottom w:type="dxa" w:w="60"/>
              <w:right w:type="dxa" w:w="100"/>
            </w:tcMar>
          </w:tcPr>
          <w:p>
            <w:pPr>
              <w:spacing w:after="0" w:line="240"/>
            </w:pPr>
            <w:r>
              <w:rPr>
                <w:b w:val="false"/>
                <w:bCs w:val="false"/>
                <w:sz w:val="18"/>
                <w:szCs w:val="18"/>
              </w:rPr>
              <w:t xml:space="preserve">scripts/verify_activity_log.py</w:t>
            </w:r>
          </w:p>
        </w:tc>
        <w:tc>
          <w:tcPr>
            <w:tcW w:type="dxa" w:w="6400"/>
            <w:tcMar>
              <w:top w:type="dxa" w:w="60"/>
              <w:left w:type="dxa" w:w="100"/>
              <w:bottom w:type="dxa" w:w="60"/>
              <w:right w:type="dxa" w:w="100"/>
            </w:tcMar>
          </w:tcPr>
          <w:p>
            <w:pPr>
              <w:spacing w:after="0" w:line="240"/>
            </w:pPr>
            <w:r>
              <w:rPr>
                <w:b w:val="false"/>
                <w:bCs w:val="false"/>
                <w:sz w:val="18"/>
                <w:szCs w:val="18"/>
              </w:rPr>
              <w:t xml:space="preserve">Proves the audit log records changes, inside a rolled-back transaction</w:t>
            </w:r>
          </w:p>
        </w:tc>
      </w:tr>
      <w:tr>
        <w:tc>
          <w:tcPr>
            <w:tcW w:type="dxa" w:w="3600"/>
            <w:tcMar>
              <w:top w:type="dxa" w:w="60"/>
              <w:left w:type="dxa" w:w="100"/>
              <w:bottom w:type="dxa" w:w="60"/>
              <w:right w:type="dxa" w:w="100"/>
            </w:tcMar>
          </w:tcPr>
          <w:p>
            <w:pPr>
              <w:spacing w:after="0" w:line="240"/>
            </w:pPr>
            <w:r>
              <w:rPr>
                <w:b w:val="false"/>
                <w:bCs w:val="false"/>
                <w:sz w:val="18"/>
                <w:szCs w:val="18"/>
              </w:rPr>
              <w:t xml:space="preserve">scripts/verify_partner_permissions.py</w:t>
            </w:r>
          </w:p>
        </w:tc>
        <w:tc>
          <w:tcPr>
            <w:tcW w:type="dxa" w:w="6400"/>
            <w:tcMar>
              <w:top w:type="dxa" w:w="60"/>
              <w:left w:type="dxa" w:w="100"/>
              <w:bottom w:type="dxa" w:w="60"/>
              <w:right w:type="dxa" w:w="100"/>
            </w:tcMar>
          </w:tcPr>
          <w:p>
            <w:pPr>
              <w:spacing w:after="0" w:line="240"/>
            </w:pPr>
            <w:r>
              <w:rPr>
                <w:b w:val="false"/>
                <w:bCs w:val="false"/>
                <w:sz w:val="18"/>
                <w:szCs w:val="18"/>
              </w:rPr>
              <w:t xml:space="preserve">Proves a permission toggle actually blocks the endpoint</w:t>
            </w:r>
          </w:p>
        </w:tc>
      </w:tr>
      <w:tr>
        <w:tc>
          <w:tcPr>
            <w:tcW w:type="dxa" w:w="3600"/>
            <w:tcMar>
              <w:top w:type="dxa" w:w="60"/>
              <w:left w:type="dxa" w:w="100"/>
              <w:bottom w:type="dxa" w:w="60"/>
              <w:right w:type="dxa" w:w="100"/>
            </w:tcMar>
          </w:tcPr>
          <w:p>
            <w:pPr>
              <w:spacing w:after="0" w:line="240"/>
            </w:pPr>
            <w:r>
              <w:rPr>
                <w:b w:val="false"/>
                <w:bCs w:val="false"/>
                <w:sz w:val="18"/>
                <w:szCs w:val="18"/>
              </w:rPr>
              <w:t xml:space="preserve">scripts/verify_invite.py</w:t>
            </w:r>
          </w:p>
        </w:tc>
        <w:tc>
          <w:tcPr>
            <w:tcW w:type="dxa" w:w="6400"/>
            <w:tcMar>
              <w:top w:type="dxa" w:w="60"/>
              <w:left w:type="dxa" w:w="100"/>
              <w:bottom w:type="dxa" w:w="60"/>
              <w:right w:type="dxa" w:w="100"/>
            </w:tcMar>
          </w:tcPr>
          <w:p>
            <w:pPr>
              <w:spacing w:after="0" w:line="240"/>
            </w:pPr>
            <w:r>
              <w:rPr>
                <w:b w:val="false"/>
                <w:bCs w:val="false"/>
                <w:sz w:val="18"/>
                <w:szCs w:val="18"/>
              </w:rPr>
              <w:t xml:space="preserve">Sends a real invitation and checks every link in the chain</w:t>
            </w:r>
          </w:p>
        </w:tc>
      </w:tr>
      <w:tr>
        <w:tc>
          <w:tcPr>
            <w:tcW w:type="dxa" w:w="3600"/>
            <w:tcMar>
              <w:top w:type="dxa" w:w="60"/>
              <w:left w:type="dxa" w:w="100"/>
              <w:bottom w:type="dxa" w:w="60"/>
              <w:right w:type="dxa" w:w="100"/>
            </w:tcMar>
          </w:tcPr>
          <w:p>
            <w:pPr>
              <w:spacing w:after="0" w:line="240"/>
            </w:pPr>
            <w:r>
              <w:rPr>
                <w:b w:val="false"/>
                <w:bCs w:val="false"/>
                <w:sz w:val="18"/>
                <w:szCs w:val="18"/>
              </w:rPr>
              <w:t xml:space="preserve">scripts/verify_publishers.py</w:t>
            </w:r>
          </w:p>
        </w:tc>
        <w:tc>
          <w:tcPr>
            <w:tcW w:type="dxa" w:w="6400"/>
            <w:tcMar>
              <w:top w:type="dxa" w:w="60"/>
              <w:left w:type="dxa" w:w="100"/>
              <w:bottom w:type="dxa" w:w="60"/>
              <w:right w:type="dxa" w:w="100"/>
            </w:tcMar>
          </w:tcPr>
          <w:p>
            <w:pPr>
              <w:spacing w:after="0" w:line="240"/>
            </w:pPr>
            <w:r>
              <w:rPr>
                <w:b w:val="false"/>
                <w:bCs w:val="false"/>
                <w:sz w:val="18"/>
                <w:szCs w:val="18"/>
              </w:rPr>
              <w:t xml:space="preserve">Attribution, payout, scoping and reporting for publishers</w:t>
            </w:r>
          </w:p>
        </w:tc>
      </w:tr>
      <w:tr>
        <w:tc>
          <w:tcPr>
            <w:tcW w:type="dxa" w:w="3600"/>
            <w:tcMar>
              <w:top w:type="dxa" w:w="60"/>
              <w:left w:type="dxa" w:w="100"/>
              <w:bottom w:type="dxa" w:w="60"/>
              <w:right w:type="dxa" w:w="100"/>
            </w:tcMar>
          </w:tcPr>
          <w:p>
            <w:pPr>
              <w:spacing w:after="0" w:line="240"/>
            </w:pPr>
            <w:r>
              <w:rPr>
                <w:b w:val="false"/>
                <w:bCs w:val="false"/>
                <w:sz w:val="18"/>
                <w:szCs w:val="18"/>
              </w:rPr>
              <w:t xml:space="preserve">scripts/diagnose_destinations_buyers.py</w:t>
            </w:r>
          </w:p>
        </w:tc>
        <w:tc>
          <w:tcPr>
            <w:tcW w:type="dxa" w:w="6400"/>
            <w:tcMar>
              <w:top w:type="dxa" w:w="60"/>
              <w:left w:type="dxa" w:w="100"/>
              <w:bottom w:type="dxa" w:w="60"/>
              <w:right w:type="dxa" w:w="100"/>
            </w:tcMar>
          </w:tcPr>
          <w:p>
            <w:pPr>
              <w:spacing w:after="0" w:line="240"/>
            </w:pPr>
            <w:r>
              <w:rPr>
                <w:b w:val="false"/>
                <w:bCs w:val="false"/>
                <w:sz w:val="18"/>
                <w:szCs w:val="18"/>
              </w:rPr>
              <w:t xml:space="preserve">Destination and buyer data health</w:t>
            </w:r>
          </w:p>
        </w:tc>
      </w:tr>
      <w:tr>
        <w:tc>
          <w:tcPr>
            <w:tcW w:type="dxa" w:w="3600"/>
            <w:tcMar>
              <w:top w:type="dxa" w:w="60"/>
              <w:left w:type="dxa" w:w="100"/>
              <w:bottom w:type="dxa" w:w="60"/>
              <w:right w:type="dxa" w:w="100"/>
            </w:tcMar>
          </w:tcPr>
          <w:p>
            <w:pPr>
              <w:spacing w:after="0" w:line="240"/>
            </w:pPr>
            <w:r>
              <w:rPr>
                <w:b w:val="false"/>
                <w:bCs w:val="false"/>
                <w:sz w:val="18"/>
                <w:szCs w:val="18"/>
              </w:rPr>
              <w:t xml:space="preserve">scripts/diagnose_phone_numbers.py</w:t>
            </w:r>
          </w:p>
        </w:tc>
        <w:tc>
          <w:tcPr>
            <w:tcW w:type="dxa" w:w="6400"/>
            <w:tcMar>
              <w:top w:type="dxa" w:w="60"/>
              <w:left w:type="dxa" w:w="100"/>
              <w:bottom w:type="dxa" w:w="60"/>
              <w:right w:type="dxa" w:w="100"/>
            </w:tcMar>
          </w:tcPr>
          <w:p>
            <w:pPr>
              <w:spacing w:after="0" w:line="240"/>
            </w:pPr>
            <w:r>
              <w:rPr>
                <w:b w:val="false"/>
                <w:bCs w:val="false"/>
                <w:sz w:val="18"/>
                <w:szCs w:val="18"/>
              </w:rPr>
              <w:t xml:space="preserve">Which phone-number fields are genuinely empty</w:t>
            </w:r>
          </w:p>
        </w:tc>
      </w:tr>
      <w:tr>
        <w:tc>
          <w:tcPr>
            <w:tcW w:type="dxa" w:w="3600"/>
            <w:tcMar>
              <w:top w:type="dxa" w:w="60"/>
              <w:left w:type="dxa" w:w="100"/>
              <w:bottom w:type="dxa" w:w="60"/>
              <w:right w:type="dxa" w:w="100"/>
            </w:tcMar>
          </w:tcPr>
          <w:p>
            <w:pPr>
              <w:spacing w:after="0" w:line="240"/>
            </w:pPr>
            <w:r>
              <w:rPr>
                <w:b w:val="false"/>
                <w:bCs w:val="false"/>
                <w:sz w:val="18"/>
                <w:szCs w:val="18"/>
              </w:rPr>
              <w:t xml:space="preserve">scripts/sip_diagnose.sh</w:t>
            </w:r>
          </w:p>
        </w:tc>
        <w:tc>
          <w:tcPr>
            <w:tcW w:type="dxa" w:w="6400"/>
            <w:tcMar>
              <w:top w:type="dxa" w:w="60"/>
              <w:left w:type="dxa" w:w="100"/>
              <w:bottom w:type="dxa" w:w="60"/>
              <w:right w:type="dxa" w:w="100"/>
            </w:tcMar>
          </w:tcPr>
          <w:p>
            <w:pPr>
              <w:spacing w:after="0" w:line="240"/>
            </w:pPr>
            <w:r>
              <w:rPr>
                <w:b w:val="false"/>
                <w:bCs w:val="false"/>
                <w:sz w:val="18"/>
                <w:szCs w:val="18"/>
              </w:rPr>
              <w:t xml:space="preserve">Checks every layer of the SIP path at once</w:t>
            </w:r>
          </w:p>
        </w:tc>
      </w:tr>
      <w:tr>
        <w:tc>
          <w:tcPr>
            <w:tcW w:type="dxa" w:w="3600"/>
            <w:tcMar>
              <w:top w:type="dxa" w:w="60"/>
              <w:left w:type="dxa" w:w="100"/>
              <w:bottom w:type="dxa" w:w="60"/>
              <w:right w:type="dxa" w:w="100"/>
            </w:tcMar>
          </w:tcPr>
          <w:p>
            <w:pPr>
              <w:spacing w:after="0" w:line="240"/>
            </w:pPr>
            <w:r>
              <w:rPr>
                <w:b w:val="false"/>
                <w:bCs w:val="false"/>
                <w:sz w:val="18"/>
                <w:szCs w:val="18"/>
              </w:rPr>
              <w:t xml:space="preserve">deploy/rotate_db_password.sh</w:t>
            </w:r>
          </w:p>
        </w:tc>
        <w:tc>
          <w:tcPr>
            <w:tcW w:type="dxa" w:w="6400"/>
            <w:tcMar>
              <w:top w:type="dxa" w:w="60"/>
              <w:left w:type="dxa" w:w="100"/>
              <w:bottom w:type="dxa" w:w="60"/>
              <w:right w:type="dxa" w:w="100"/>
            </w:tcMar>
          </w:tcPr>
          <w:p>
            <w:pPr>
              <w:spacing w:after="0" w:line="240"/>
            </w:pPr>
            <w:r>
              <w:rPr>
                <w:b w:val="false"/>
                <w:bCs w:val="false"/>
                <w:sz w:val="18"/>
                <w:szCs w:val="18"/>
              </w:rPr>
              <w:t xml:space="preserve">Rotates the database password and verifies it worked</w:t>
            </w:r>
          </w:p>
        </w:tc>
      </w:tr>
    </w:tbl>
    <w:p>
      <w:pPr>
        <w:spacing w:after="160"/>
      </w:pPr>
    </w:p>
    <w:p>
      <w:pPr>
        <w:pStyle w:val="Heading1"/>
        <w:pageBreakBefore/>
        <w:spacing w:after="180" w:before="360"/>
      </w:pPr>
      <w:r>
        <w:t xml:space="preserve">11. Things that have gone wrong, and why</w:t>
      </w:r>
    </w:p>
    <w:p>
      <w:pPr>
        <w:spacing w:after="140" w:line="280"/>
      </w:pPr>
      <w:r>
        <w:rPr>
          <w:sz w:val="21"/>
          <w:szCs w:val="21"/>
        </w:rPr>
        <w:t xml:space="preserve">This section exists so the same faults are not rediscovered. Every one of these was live.</w:t>
      </w:r>
    </w:p>
    <w:p>
      <w:pPr>
        <w:pStyle w:val="Heading2"/>
        <w:spacing w:after="140" w:before="280"/>
      </w:pPr>
      <w:r>
        <w:t xml:space="preserve">11.1 The caller hears silence</w:t>
      </w:r>
    </w:p>
    <w:p>
      <w:pPr>
        <w:spacing w:after="140" w:line="280"/>
      </w:pPr>
      <w:r>
        <w:rPr>
          <w:sz w:val="21"/>
          <w:szCs w:val="21"/>
        </w:rPr>
        <w:t xml:space="preserve">The dialplan answers the call before it knows where to route it. The caller is connected, then Django is asked, then the buyer's phone rings. Without ringback the caller hears dead air for the whole ring, and a person or an auto-dialler hangs up in about a second.</w:t>
      </w:r>
    </w:p>
    <w:p>
      <w:pPr>
        <w:spacing w:after="140" w:line="280"/>
      </w:pPr>
      <w:r>
        <w:rPr>
          <w:sz w:val="21"/>
          <w:szCs w:val="21"/>
        </w:rPr>
        <w:t xml:space="preserve">On 1 October 2026, 163 of 276 calls were recorded as unanswered. The SIP capture showed the carrier delivering the call, the buyer ringing (183 Session Progress), then a BYE received from the caller and a CANCEL sent onward. The inbound leg lived one second. Nothing was rejecting anything.</w:t>
      </w:r>
    </w:p>
    <w:p>
      <w:pPr>
        <w:spacing w:after="140" w:line="280"/>
      </w:pPr>
      <w:r>
        <w:rPr>
          <w:b w:val="false"/>
          <w:bCs w:val="false"/>
          <w:sz w:val="21"/>
          <w:szCs w:val="21"/>
        </w:rPr>
        <w:t xml:space="preserve">Fix: the </w:t>
      </w:r>
      <w:r>
        <w:rPr>
          <w:rFonts w:ascii="Consolas" w:cs="Consolas" w:eastAsia="Consolas" w:hAnsi="Consolas"/>
          <w:b w:val="false"/>
          <w:bCs w:val="false"/>
          <w:color w:val="0B5394"/>
          <w:sz w:val="21"/>
          <w:szCs w:val="21"/>
        </w:rPr>
        <w:t xml:space="preserve">r</w:t>
      </w:r>
      <w:r>
        <w:rPr>
          <w:b w:val="false"/>
          <w:bCs w:val="false"/>
          <w:sz w:val="21"/>
          <w:szCs w:val="21"/>
        </w:rPr>
        <w:t xml:space="preserve"> flag on Dial, so Asterisk plays ringback while the far end rings. Applied 1 October 2026, not yet proven with volume.</w:t>
      </w:r>
    </w:p>
    <w:p>
      <w:pPr>
        <w:pStyle w:val="Heading2"/>
        <w:spacing w:after="140" w:before="280"/>
      </w:pPr>
      <w:r>
        <w:t xml:space="preserve">11.2 Three wrong answers chased before that one</w:t>
      </w:r>
    </w:p>
    <w:p>
      <w:pPr>
        <w:pStyle w:val="ListParagraph"/>
        <w:numPr>
          <w:ilvl w:val="0"/>
          <w:numId w:val="1"/>
        </w:numPr>
        <w:spacing w:after="90" w:line="280"/>
      </w:pPr>
      <w:r>
        <w:rPr>
          <w:sz w:val="21"/>
          <w:szCs w:val="21"/>
        </w:rPr>
        <w:t xml:space="preserve">The buyer's capacity — a peak of 5 simultaneous calls was read as their ceiling. It was not.</w:t>
      </w:r>
    </w:p>
    <w:p>
      <w:pPr>
        <w:pStyle w:val="ListParagraph"/>
        <w:numPr>
          <w:ilvl w:val="0"/>
          <w:numId w:val="1"/>
        </w:numPr>
        <w:spacing w:after="90" w:line="280"/>
      </w:pPr>
      <w:r>
        <w:rPr>
          <w:sz w:val="21"/>
          <w:szCs w:val="21"/>
        </w:rPr>
        <w:t xml:space="preserve">Our own concurrency caps — both were set to 10, and allocated_capacity is never read by any code.</w:t>
      </w:r>
    </w:p>
    <w:p>
      <w:pPr>
        <w:pStyle w:val="ListParagraph"/>
        <w:numPr>
          <w:ilvl w:val="0"/>
          <w:numId w:val="1"/>
        </w:numPr>
        <w:spacing w:after="90" w:line="280"/>
      </w:pPr>
      <w:r>
        <w:rPr>
          <w:sz w:val="21"/>
          <w:szCs w:val="21"/>
        </w:rPr>
        <w:t xml:space="preserve">The carrier refusing — a test with channel originate returned 403 Forbidden, but that test sent "From: Anonymous" because the caller ID is set by the dialplan, not by an originate. Real calls get 183 Session Progress. Invalid test, invalid conclusion.</w:t>
      </w:r>
    </w:p>
    <w:p>
      <w:pPr>
        <w:spacing w:after="140" w:line="280"/>
      </w:pPr>
      <w:r>
        <w:rPr>
          <w:sz w:val="21"/>
          <w:szCs w:val="21"/>
        </w:rPr>
        <w:t xml:space="preserve">Reading the SIP exchange of a real failing call should have been the first step, not the last.</w:t>
      </w:r>
    </w:p>
    <w:p>
      <w:pPr>
        <w:pStyle w:val="Heading2"/>
        <w:spacing w:after="140" w:before="280"/>
      </w:pPr>
      <w:r>
        <w:t xml:space="preserve">11.3 Faults in reporting</w:t>
      </w:r>
    </w:p>
    <w:p>
      <w:pPr>
        <w:pStyle w:val="ListParagraph"/>
        <w:numPr>
          <w:ilvl w:val="0"/>
          <w:numId w:val="1"/>
        </w:numPr>
        <w:spacing w:after="90" w:line="280"/>
      </w:pPr>
      <w:r>
        <w:rPr>
          <w:sz w:val="21"/>
          <w:szCs w:val="21"/>
        </w:rPr>
        <w:t xml:space="preserve">The hourly chart grouped calls by when the mirror row was written, not when the call arrived. The daily total was right and the errors cancelled out, which is why it survived. Only the shape of the day was wrong.</w:t>
      </w:r>
    </w:p>
    <w:p>
      <w:pPr>
        <w:pStyle w:val="ListParagraph"/>
        <w:numPr>
          <w:ilvl w:val="0"/>
          <w:numId w:val="1"/>
        </w:numPr>
        <w:spacing w:after="90" w:line="280"/>
      </w:pPr>
      <w:r>
        <w:rPr>
          <w:sz w:val="21"/>
          <w:szCs w:val="21"/>
        </w:rPr>
        <w:t xml:space="preserve">The Cost column recalculated historical calls at today's rate, hiding a tenfold overcharge. $1,042.07 was refunded across 395 calls.</w:t>
      </w:r>
    </w:p>
    <w:p>
      <w:pPr>
        <w:pStyle w:val="ListParagraph"/>
        <w:numPr>
          <w:ilvl w:val="0"/>
          <w:numId w:val="1"/>
        </w:numPr>
        <w:spacing w:after="90" w:line="280"/>
      </w:pPr>
      <w:r>
        <w:rPr>
          <w:sz w:val="21"/>
          <w:szCs w:val="21"/>
        </w:rPr>
        <w:t xml:space="preserve">The invoice counted the portal fee and number purchases as phone calls, because calls and fees share a transaction_type.</w:t>
      </w:r>
    </w:p>
    <w:p>
      <w:pPr>
        <w:pStyle w:val="ListParagraph"/>
        <w:numPr>
          <w:ilvl w:val="0"/>
          <w:numId w:val="1"/>
        </w:numPr>
        <w:spacing w:after="90" w:line="280"/>
      </w:pPr>
      <w:r>
        <w:rPr>
          <w:sz w:val="21"/>
          <w:szCs w:val="21"/>
        </w:rPr>
        <w:t xml:space="preserve">Destination cap counters all reported the same figure, because the day filter was inside the base query before the month filter was added to it.</w:t>
      </w:r>
    </w:p>
    <w:p>
      <w:pPr>
        <w:pStyle w:val="Heading2"/>
        <w:spacing w:after="140" w:before="280"/>
      </w:pPr>
      <w:r>
        <w:t xml:space="preserve">11.4 Faults that made features silently do nothing</w:t>
      </w:r>
    </w:p>
    <w:p>
      <w:pPr>
        <w:pStyle w:val="ListParagraph"/>
        <w:numPr>
          <w:ilvl w:val="0"/>
          <w:numId w:val="1"/>
        </w:numPr>
        <w:spacing w:after="90" w:line="280"/>
      </w:pPr>
      <w:r>
        <w:rPr>
          <w:sz w:val="21"/>
          <w:szCs w:val="21"/>
        </w:rPr>
        <w:t xml:space="preserve">organization.members does not exist — the related name is users. This broke notification seeding, auto-recharge and the Stripe webhook, each inside a try/except, so a customer could pay and never be credited.</w:t>
      </w:r>
    </w:p>
    <w:p>
      <w:pPr>
        <w:pStyle w:val="ListParagraph"/>
        <w:numPr>
          <w:ilvl w:val="0"/>
          <w:numId w:val="1"/>
        </w:numPr>
        <w:spacing w:after="90" w:line="280"/>
      </w:pPr>
      <w:r>
        <w:rPr>
          <w:sz w:val="21"/>
          <w:szCs w:val="21"/>
        </w:rPr>
        <w:t xml:space="preserve">FRONTEND_URL was never set, so every email link pointed at the API domain, which has no pages. No invitation or password reset had ever worked.</w:t>
      </w:r>
    </w:p>
    <w:p>
      <w:pPr>
        <w:pStyle w:val="ListParagraph"/>
        <w:numPr>
          <w:ilvl w:val="0"/>
          <w:numId w:val="1"/>
        </w:numPr>
        <w:spacing w:after="90" w:line="280"/>
      </w:pPr>
      <w:r>
        <w:rPr>
          <w:sz w:val="21"/>
          <w:szCs w:val="21"/>
        </w:rPr>
        <w:t xml:space="preserve">The buyer invitation emailed the admin who created the record, generated a token it never stored, and ignored the address on the form.</w:t>
      </w:r>
    </w:p>
    <w:p>
      <w:pPr>
        <w:pStyle w:val="ListParagraph"/>
        <w:numPr>
          <w:ilvl w:val="0"/>
          <w:numId w:val="1"/>
        </w:numPr>
        <w:spacing w:after="90" w:line="280"/>
      </w:pPr>
      <w:r>
        <w:rPr>
          <w:sz w:val="21"/>
          <w:szCs w:val="21"/>
        </w:rPr>
        <w:t xml:space="preserve">Publisher settings saved permissions and reporting visibility to localStorage. They looked saved and gated nothing.</w:t>
      </w:r>
    </w:p>
    <w:p>
      <w:pPr>
        <w:pStyle w:val="Heading2"/>
        <w:spacing w:after="140" w:before="280"/>
      </w:pPr>
      <w:r>
        <w:t xml:space="preserve">11.5 Infrastructure faults</w:t>
      </w:r>
    </w:p>
    <w:p>
      <w:pPr>
        <w:pStyle w:val="ListParagraph"/>
        <w:numPr>
          <w:ilvl w:val="0"/>
          <w:numId w:val="1"/>
        </w:numPr>
        <w:spacing w:after="90" w:line="280"/>
      </w:pPr>
      <w:r>
        <w:rPr>
          <w:sz w:val="21"/>
          <w:szCs w:val="21"/>
        </w:rPr>
        <w:t xml:space="preserve">An nginx site proxied to a hostname. nginx resolves upstreams at startup and refuses to start if it cannot — so a certificate renewal took the whole server down for eight hours, and the browser reported it as a CORS error.</w:t>
      </w:r>
    </w:p>
    <w:p>
      <w:pPr>
        <w:pStyle w:val="ListParagraph"/>
        <w:numPr>
          <w:ilvl w:val="0"/>
          <w:numId w:val="1"/>
        </w:numPr>
        <w:spacing w:after="90" w:line="280"/>
      </w:pPr>
      <w:r>
        <w:rPr>
          <w:sz w:val="21"/>
          <w:szCs w:val="21"/>
        </w:rPr>
        <w:t xml:space="preserve">logrotate matched /var/log/asterisk/messages while Asterisk writes messages.log. 45 GB of logs accumulated.</w:t>
      </w:r>
    </w:p>
    <w:p>
      <w:pPr>
        <w:pStyle w:val="ListParagraph"/>
        <w:numPr>
          <w:ilvl w:val="0"/>
          <w:numId w:val="1"/>
        </w:numPr>
        <w:spacing w:after="90" w:line="280"/>
      </w:pPr>
      <w:r>
        <w:rPr>
          <w:sz w:val="21"/>
          <w:szCs w:val="21"/>
        </w:rPr>
        <w:t xml:space="preserve">A NameError in the routing handler made every call return 500 for two hours. The cause was a variable used inside CallLog.objects.create() that did not exist in that scope.</w:t>
      </w:r>
    </w:p>
    <w:p>
      <w:pPr>
        <w:pStyle w:val="Heading1"/>
        <w:pageBreakBefore/>
        <w:spacing w:after="180" w:before="360"/>
      </w:pPr>
      <w:r>
        <w:t xml:space="preserve">12. Rules for working on this system</w:t>
      </w:r>
    </w:p>
    <w:p>
      <w:pPr>
        <w:pStyle w:val="Heading2"/>
        <w:spacing w:after="140" w:before="280"/>
      </w:pPr>
      <w:r>
        <w:t xml:space="preserve">12.1 Never do these</w:t>
      </w:r>
    </w:p>
    <w:p>
      <w:pPr>
        <w:pStyle w:val="ListParagraph"/>
        <w:numPr>
          <w:ilvl w:val="0"/>
          <w:numId w:val="1"/>
        </w:numPr>
        <w:spacing w:after="90" w:line="280"/>
      </w:pPr>
      <w:r>
        <w:rPr>
          <w:b w:val="false"/>
          <w:bCs w:val="false"/>
          <w:sz w:val="21"/>
          <w:szCs w:val="21"/>
        </w:rPr>
        <w:t xml:space="preserve">Do not put an external HTTP call in </w:t>
      </w:r>
      <w:r>
        <w:rPr>
          <w:rFonts w:ascii="Consolas" w:cs="Consolas" w:eastAsia="Consolas" w:hAnsi="Consolas"/>
          <w:b w:val="false"/>
          <w:bCs w:val="false"/>
          <w:color w:val="0B5394"/>
          <w:sz w:val="21"/>
          <w:szCs w:val="21"/>
        </w:rPr>
        <w:t xml:space="preserve">routing/engine.py</w:t>
      </w:r>
      <w:r>
        <w:rPr>
          <w:b w:val="false"/>
          <w:bCs w:val="false"/>
          <w:sz w:val="21"/>
          <w:szCs w:val="21"/>
        </w:rPr>
        <w:t xml:space="preserve"> or </w:t>
      </w:r>
      <w:r>
        <w:rPr>
          <w:rFonts w:ascii="Consolas" w:cs="Consolas" w:eastAsia="Consolas" w:hAnsi="Consolas"/>
          <w:b w:val="false"/>
          <w:bCs w:val="false"/>
          <w:color w:val="0B5394"/>
          <w:sz w:val="21"/>
          <w:szCs w:val="21"/>
        </w:rPr>
        <w:t xml:space="preserve">routing/asterisk_handler.py</w:t>
      </w:r>
      <w:r>
        <w:rPr>
          <w:b w:val="false"/>
          <w:bCs w:val="false"/>
          <w:sz w:val="21"/>
          <w:szCs w:val="21"/>
        </w:rPr>
        <w:t xml:space="preserve">. Not even behind a feature flag. If the provider is slow, calls stop and nothing appears in the access log because the request never completes.</w:t>
      </w:r>
    </w:p>
    <w:p>
      <w:pPr>
        <w:pStyle w:val="ListParagraph"/>
        <w:numPr>
          <w:ilvl w:val="0"/>
          <w:numId w:val="1"/>
        </w:numPr>
        <w:spacing w:after="90" w:line="280"/>
      </w:pPr>
      <w:r>
        <w:rPr>
          <w:b w:val="false"/>
          <w:bCs w:val="false"/>
          <w:sz w:val="21"/>
          <w:szCs w:val="21"/>
        </w:rPr>
        <w:t xml:space="preserve">Do not rate limit </w:t>
      </w:r>
      <w:r>
        <w:rPr>
          <w:rFonts w:ascii="Consolas" w:cs="Consolas" w:eastAsia="Consolas" w:hAnsi="Consolas"/>
          <w:b w:val="false"/>
          <w:bCs w:val="false"/>
          <w:color w:val="0B5394"/>
          <w:sz w:val="21"/>
          <w:szCs w:val="21"/>
        </w:rPr>
        <w:t xml:space="preserve">/api/twilio/asterisk/</w:t>
      </w:r>
      <w:r>
        <w:rPr>
          <w:b w:val="false"/>
          <w:bCs w:val="false"/>
          <w:sz w:val="21"/>
          <w:szCs w:val="21"/>
        </w:rPr>
        <w:t xml:space="preserve">. That path is the call path.</w:t>
      </w:r>
    </w:p>
    <w:p>
      <w:pPr>
        <w:pStyle w:val="ListParagraph"/>
        <w:numPr>
          <w:ilvl w:val="0"/>
          <w:numId w:val="1"/>
        </w:numPr>
        <w:spacing w:after="90" w:line="280"/>
      </w:pPr>
      <w:r>
        <w:rPr>
          <w:sz w:val="21"/>
          <w:szCs w:val="21"/>
        </w:rPr>
        <w:t xml:space="preserve">Do not recalculate money that was already charged. Read the stored value.</w:t>
      </w:r>
    </w:p>
    <w:p>
      <w:pPr>
        <w:pStyle w:val="ListParagraph"/>
        <w:numPr>
          <w:ilvl w:val="0"/>
          <w:numId w:val="1"/>
        </w:numPr>
        <w:spacing w:after="90" w:line="280"/>
      </w:pPr>
      <w:r>
        <w:rPr>
          <w:b w:val="false"/>
          <w:bCs w:val="false"/>
          <w:sz w:val="21"/>
          <w:szCs w:val="21"/>
        </w:rPr>
        <w:t xml:space="preserve">Do not group reports on </w:t>
      </w:r>
      <w:r>
        <w:rPr>
          <w:rFonts w:ascii="Consolas" w:cs="Consolas" w:eastAsia="Consolas" w:hAnsi="Consolas"/>
          <w:b w:val="false"/>
          <w:bCs w:val="false"/>
          <w:color w:val="0B5394"/>
          <w:sz w:val="21"/>
          <w:szCs w:val="21"/>
        </w:rPr>
        <w:t xml:space="preserve">CallRecord.created_at</w:t>
      </w:r>
      <w:r>
        <w:rPr>
          <w:b w:val="false"/>
          <w:bCs w:val="false"/>
          <w:sz w:val="21"/>
          <w:szCs w:val="21"/>
        </w:rPr>
        <w:t xml:space="preserve">. Use </w:t>
      </w:r>
      <w:r>
        <w:rPr>
          <w:rFonts w:ascii="Consolas" w:cs="Consolas" w:eastAsia="Consolas" w:hAnsi="Consolas"/>
          <w:b w:val="false"/>
          <w:bCs w:val="false"/>
          <w:color w:val="0B5394"/>
          <w:sz w:val="21"/>
          <w:szCs w:val="21"/>
        </w:rPr>
        <w:t xml:space="preserve">Coalesce(started_at, created_at)</w:t>
      </w:r>
      <w:r>
        <w:rPr>
          <w:b w:val="false"/>
          <w:bCs w:val="false"/>
          <w:sz w:val="21"/>
          <w:szCs w:val="21"/>
        </w:rPr>
        <w:t xml:space="preserve">.</w:t>
      </w:r>
    </w:p>
    <w:p>
      <w:pPr>
        <w:pStyle w:val="ListParagraph"/>
        <w:numPr>
          <w:ilvl w:val="0"/>
          <w:numId w:val="1"/>
        </w:numPr>
        <w:spacing w:after="90" w:line="280"/>
      </w:pPr>
      <w:r>
        <w:rPr>
          <w:b w:val="false"/>
          <w:bCs w:val="false"/>
          <w:sz w:val="21"/>
          <w:szCs w:val="21"/>
        </w:rPr>
        <w:t xml:space="preserve">Do not use </w:t>
      </w:r>
      <w:r>
        <w:rPr>
          <w:rFonts w:ascii="Consolas" w:cs="Consolas" w:eastAsia="Consolas" w:hAnsi="Consolas"/>
          <w:b w:val="false"/>
          <w:bCs w:val="false"/>
          <w:color w:val="0B5394"/>
          <w:sz w:val="21"/>
          <w:szCs w:val="21"/>
        </w:rPr>
        <w:t xml:space="preserve">docker compose restart</w:t>
      </w:r>
      <w:r>
        <w:rPr>
          <w:b w:val="false"/>
          <w:bCs w:val="false"/>
          <w:sz w:val="21"/>
          <w:szCs w:val="21"/>
        </w:rPr>
        <w:t xml:space="preserve"> after changing </w:t>
      </w:r>
      <w:r>
        <w:rPr>
          <w:rFonts w:ascii="Consolas" w:cs="Consolas" w:eastAsia="Consolas" w:hAnsi="Consolas"/>
          <w:b w:val="false"/>
          <w:bCs w:val="false"/>
          <w:color w:val="0B5394"/>
          <w:sz w:val="21"/>
          <w:szCs w:val="21"/>
        </w:rPr>
        <w:t xml:space="preserve">.env</w:t>
      </w:r>
      <w:r>
        <w:rPr>
          <w:b w:val="false"/>
          <w:bCs w:val="false"/>
          <w:sz w:val="21"/>
          <w:szCs w:val="21"/>
        </w:rPr>
        <w:t xml:space="preserve">. It does not reload env_file. Use </w:t>
      </w:r>
      <w:r>
        <w:rPr>
          <w:rFonts w:ascii="Consolas" w:cs="Consolas" w:eastAsia="Consolas" w:hAnsi="Consolas"/>
          <w:b w:val="false"/>
          <w:bCs w:val="false"/>
          <w:color w:val="0B5394"/>
          <w:sz w:val="21"/>
          <w:szCs w:val="21"/>
        </w:rPr>
        <w:t xml:space="preserve">docker compose up -d --force-recreate web</w:t>
      </w:r>
      <w:r>
        <w:rPr>
          <w:b w:val="false"/>
          <w:bCs w:val="false"/>
          <w:sz w:val="21"/>
          <w:szCs w:val="21"/>
        </w:rPr>
        <w:t xml:space="preserve">.</w:t>
      </w:r>
    </w:p>
    <w:p>
      <w:pPr>
        <w:pStyle w:val="Heading2"/>
        <w:spacing w:after="140" w:before="280"/>
      </w:pPr>
      <w:r>
        <w:t xml:space="preserve">12.2 Always do these</w:t>
      </w:r>
    </w:p>
    <w:p>
      <w:pPr>
        <w:pStyle w:val="ListParagraph"/>
        <w:numPr>
          <w:ilvl w:val="0"/>
          <w:numId w:val="1"/>
        </w:numPr>
        <w:spacing w:after="90" w:line="280"/>
      </w:pPr>
      <w:r>
        <w:rPr>
          <w:sz w:val="21"/>
          <w:szCs w:val="21"/>
        </w:rPr>
        <w:t xml:space="preserve">After any deploy, check that the routing endpoint returns 403 and the portal returns 200. Both, every time.</w:t>
      </w:r>
    </w:p>
    <w:p>
      <w:pPr>
        <w:pStyle w:val="ListParagraph"/>
        <w:numPr>
          <w:ilvl w:val="0"/>
          <w:numId w:val="1"/>
        </w:numPr>
        <w:spacing w:after="90" w:line="280"/>
      </w:pPr>
      <w:r>
        <w:rPr>
          <w:sz w:val="21"/>
          <w:szCs w:val="21"/>
        </w:rPr>
        <w:t xml:space="preserve">When something breaks, look first at what changed today.</w:t>
      </w:r>
    </w:p>
    <w:p>
      <w:pPr>
        <w:pStyle w:val="ListParagraph"/>
        <w:numPr>
          <w:ilvl w:val="0"/>
          <w:numId w:val="1"/>
        </w:numPr>
        <w:spacing w:after="90" w:line="280"/>
      </w:pPr>
      <w:r>
        <w:rPr>
          <w:sz w:val="21"/>
          <w:szCs w:val="21"/>
        </w:rPr>
        <w:t xml:space="preserve">Back up the database before running a migration that deletes or renames rows.</w:t>
      </w:r>
    </w:p>
    <w:p>
      <w:pPr>
        <w:pStyle w:val="ListParagraph"/>
        <w:numPr>
          <w:ilvl w:val="0"/>
          <w:numId w:val="1"/>
        </w:numPr>
        <w:spacing w:after="90" w:line="280"/>
      </w:pPr>
      <w:r>
        <w:rPr>
          <w:sz w:val="21"/>
          <w:szCs w:val="21"/>
        </w:rPr>
        <w:t xml:space="preserve">Prove a claim with the exact number, not a proxy. Row counts matching is not amounts matching.</w:t>
      </w:r>
    </w:p>
    <w:p>
      <w:pPr>
        <w:pStyle w:val="ListParagraph"/>
        <w:numPr>
          <w:ilvl w:val="0"/>
          <w:numId w:val="1"/>
        </w:numPr>
        <w:spacing w:after="90" w:line="280"/>
      </w:pPr>
      <w:r>
        <w:rPr>
          <w:b w:val="false"/>
          <w:bCs w:val="false"/>
          <w:sz w:val="21"/>
          <w:szCs w:val="21"/>
        </w:rPr>
        <w:t xml:space="preserve">Keep </w:t>
      </w:r>
      <w:r>
        <w:rPr>
          <w:rFonts w:ascii="Consolas" w:cs="Consolas" w:eastAsia="Consolas" w:hAnsi="Consolas"/>
          <w:b w:val="false"/>
          <w:bCs w:val="false"/>
          <w:color w:val="0B5394"/>
          <w:sz w:val="21"/>
          <w:szCs w:val="21"/>
        </w:rPr>
        <w:t xml:space="preserve">CHANGES.md</w:t>
      </w:r>
      <w:r>
        <w:rPr>
          <w:b w:val="false"/>
          <w:bCs w:val="false"/>
          <w:sz w:val="21"/>
          <w:szCs w:val="21"/>
        </w:rPr>
        <w:t xml:space="preserve"> current. Every change gets an entry with what was wrong, why it was wrong, and what was done.</w:t>
      </w:r>
    </w:p>
    <w:p>
      <w:pPr>
        <w:pStyle w:val="Heading2"/>
        <w:spacing w:after="140" w:before="280"/>
      </w:pPr>
      <w:r>
        <w:t xml:space="preserve">12.3 The deploy sequence</w:t>
      </w:r>
    </w:p>
    <w:p>
      <w:pPr>
        <w:shd w:fill="F4F6F8" w:val="clear"/>
        <w:spacing w:after="0" w:line="240"/>
        <w:ind w:left="360"/>
      </w:pPr>
      <w:r>
        <w:rPr>
          <w:rFonts w:ascii="Consolas" w:cs="Consolas" w:eastAsia="Consolas" w:hAnsi="Consolas"/>
          <w:sz w:val="18"/>
          <w:szCs w:val="18"/>
        </w:rPr>
        <w:t xml:space="preserve">cd /opt/call_platform</w:t>
      </w:r>
    </w:p>
    <w:p>
      <w:pPr>
        <w:shd w:fill="F4F6F8" w:val="clear"/>
        <w:spacing w:after="0" w:line="240"/>
        <w:ind w:left="360"/>
      </w:pPr>
      <w:r>
        <w:rPr>
          <w:rFonts w:ascii="Consolas" w:cs="Consolas" w:eastAsia="Consolas" w:hAnsi="Consolas"/>
          <w:sz w:val="18"/>
          <w:szCs w:val="18"/>
        </w:rPr>
        <w:t xml:space="preserve">git pull origin master</w:t>
      </w:r>
    </w:p>
    <w:p>
      <w:pPr>
        <w:shd w:fill="F4F6F8" w:val="clear"/>
        <w:spacing w:after="0" w:line="240"/>
        <w:ind w:left="360"/>
      </w:pPr>
      <w:r>
        <w:rPr>
          <w:rFonts w:ascii="Consolas" w:cs="Consolas" w:eastAsia="Consolas" w:hAnsi="Consolas"/>
          <w:sz w:val="18"/>
          <w:szCs w:val="18"/>
        </w:rPr>
        <w:t xml:space="preserve"> </w:t>
      </w:r>
    </w:p>
    <w:p>
      <w:pPr>
        <w:shd w:fill="F4F6F8" w:val="clear"/>
        <w:spacing w:after="0" w:line="240"/>
        <w:ind w:left="360"/>
      </w:pPr>
      <w:r>
        <w:rPr>
          <w:rFonts w:ascii="Consolas" w:cs="Consolas" w:eastAsia="Consolas" w:hAnsi="Consolas"/>
          <w:sz w:val="18"/>
          <w:szCs w:val="18"/>
        </w:rPr>
        <w:t xml:space="preserve"># if the change includes a migration that touches data:</w:t>
      </w:r>
    </w:p>
    <w:p>
      <w:pPr>
        <w:shd w:fill="F4F6F8" w:val="clear"/>
        <w:spacing w:after="0" w:line="240"/>
        <w:ind w:left="360"/>
      </w:pPr>
      <w:r>
        <w:rPr>
          <w:rFonts w:ascii="Consolas" w:cs="Consolas" w:eastAsia="Consolas" w:hAnsi="Consolas"/>
          <w:sz w:val="18"/>
          <w:szCs w:val="18"/>
        </w:rPr>
        <w:t xml:space="preserve">docker compose exec -T postgres sh -c 'pg_dump -U "$POSTGRES_USER" "$POSTGRES_DB"' \</w:t>
      </w:r>
    </w:p>
    <w:p>
      <w:pPr>
        <w:shd w:fill="F4F6F8" w:val="clear"/>
        <w:spacing w:after="0" w:line="240"/>
        <w:ind w:left="360"/>
      </w:pPr>
      <w:r>
        <w:rPr>
          <w:rFonts w:ascii="Consolas" w:cs="Consolas" w:eastAsia="Consolas" w:hAnsi="Consolas"/>
          <w:sz w:val="18"/>
          <w:szCs w:val="18"/>
        </w:rPr>
        <w:t xml:space="preserve">    &gt; /root/backup_$(date +%F_%H%M).sql</w:t>
      </w:r>
    </w:p>
    <w:p>
      <w:pPr>
        <w:shd w:fill="F4F6F8" w:val="clear"/>
        <w:spacing w:after="0" w:line="240"/>
        <w:ind w:left="360"/>
      </w:pPr>
      <w:r>
        <w:rPr>
          <w:rFonts w:ascii="Consolas" w:cs="Consolas" w:eastAsia="Consolas" w:hAnsi="Consolas"/>
          <w:sz w:val="18"/>
          <w:szCs w:val="18"/>
        </w:rPr>
        <w:t xml:space="preserve"> </w:t>
      </w:r>
    </w:p>
    <w:p>
      <w:pPr>
        <w:shd w:fill="F4F6F8" w:val="clear"/>
        <w:spacing w:after="0" w:line="240"/>
        <w:ind w:left="360"/>
      </w:pPr>
      <w:r>
        <w:rPr>
          <w:rFonts w:ascii="Consolas" w:cs="Consolas" w:eastAsia="Consolas" w:hAnsi="Consolas"/>
          <w:sz w:val="18"/>
          <w:szCs w:val="18"/>
        </w:rPr>
        <w:t xml:space="preserve">docker compose exec -T web python manage.py migrate</w:t>
      </w:r>
    </w:p>
    <w:p>
      <w:pPr>
        <w:shd w:fill="F4F6F8" w:val="clear"/>
        <w:spacing w:after="0" w:line="240"/>
        <w:ind w:left="360"/>
      </w:pPr>
      <w:r>
        <w:rPr>
          <w:rFonts w:ascii="Consolas" w:cs="Consolas" w:eastAsia="Consolas" w:hAnsi="Consolas"/>
          <w:sz w:val="18"/>
          <w:szCs w:val="18"/>
        </w:rPr>
        <w:t xml:space="preserve">docker compose exec -T web python manage.py check</w:t>
      </w:r>
    </w:p>
    <w:p>
      <w:pPr>
        <w:shd w:fill="F4F6F8" w:val="clear"/>
        <w:spacing w:after="0" w:line="240"/>
        <w:ind w:left="360"/>
      </w:pPr>
      <w:r>
        <w:rPr>
          <w:rFonts w:ascii="Consolas" w:cs="Consolas" w:eastAsia="Consolas" w:hAnsi="Consolas"/>
          <w:sz w:val="18"/>
          <w:szCs w:val="18"/>
        </w:rPr>
        <w:t xml:space="preserve">docker compose restart web celery_worker celery_beat</w:t>
      </w:r>
    </w:p>
    <w:p>
      <w:pPr>
        <w:shd w:fill="F4F6F8" w:val="clear"/>
        <w:spacing w:after="0" w:line="240"/>
        <w:ind w:left="360"/>
      </w:pPr>
      <w:r>
        <w:rPr>
          <w:rFonts w:ascii="Consolas" w:cs="Consolas" w:eastAsia="Consolas" w:hAnsi="Consolas"/>
          <w:sz w:val="18"/>
          <w:szCs w:val="18"/>
        </w:rPr>
        <w:t xml:space="preserve">sleep 10</w:t>
      </w:r>
    </w:p>
    <w:p>
      <w:pPr>
        <w:shd w:fill="F4F6F8" w:val="clear"/>
        <w:spacing w:after="0" w:line="240"/>
        <w:ind w:left="360"/>
      </w:pPr>
      <w:r>
        <w:rPr>
          <w:rFonts w:ascii="Consolas" w:cs="Consolas" w:eastAsia="Consolas" w:hAnsi="Consolas"/>
          <w:sz w:val="18"/>
          <w:szCs w:val="18"/>
        </w:rPr>
        <w:t xml:space="preserve"> </w:t>
      </w:r>
    </w:p>
    <w:p>
      <w:pPr>
        <w:shd w:fill="F4F6F8" w:val="clear"/>
        <w:spacing w:after="0" w:line="240"/>
        <w:ind w:left="360"/>
      </w:pPr>
      <w:r>
        <w:rPr>
          <w:rFonts w:ascii="Consolas" w:cs="Consolas" w:eastAsia="Consolas" w:hAnsi="Consolas"/>
          <w:sz w:val="18"/>
          <w:szCs w:val="18"/>
        </w:rPr>
        <w:t xml:space="preserve"># the two checks that matter</w:t>
      </w:r>
    </w:p>
    <w:p>
      <w:pPr>
        <w:shd w:fill="F4F6F8" w:val="clear"/>
        <w:spacing w:after="0" w:line="240"/>
        <w:ind w:left="360"/>
      </w:pPr>
      <w:r>
        <w:rPr>
          <w:rFonts w:ascii="Consolas" w:cs="Consolas" w:eastAsia="Consolas" w:hAnsi="Consolas"/>
          <w:sz w:val="18"/>
          <w:szCs w:val="18"/>
        </w:rPr>
        <w:t xml:space="preserve">curl -s -o /dev/null -w "routing: %{http_code}\n" \</w:t>
      </w:r>
    </w:p>
    <w:p>
      <w:pPr>
        <w:shd w:fill="F4F6F8" w:val="clear"/>
        <w:spacing w:after="0" w:line="240"/>
        <w:ind w:left="360"/>
      </w:pPr>
      <w:r>
        <w:rPr>
          <w:rFonts w:ascii="Consolas" w:cs="Consolas" w:eastAsia="Consolas" w:hAnsi="Consolas"/>
          <w:sz w:val="18"/>
          <w:szCs w:val="18"/>
        </w:rPr>
        <w:t xml:space="preserve">    -X POST http://127.0.0.1:8000/api/twilio/asterisk/route/</w:t>
      </w:r>
    </w:p>
    <w:p>
      <w:pPr>
        <w:shd w:fill="F4F6F8" w:val="clear"/>
        <w:spacing w:after="0" w:line="240"/>
        <w:ind w:left="360"/>
      </w:pPr>
      <w:r>
        <w:rPr>
          <w:rFonts w:ascii="Consolas" w:cs="Consolas" w:eastAsia="Consolas" w:hAnsi="Consolas"/>
          <w:sz w:val="18"/>
          <w:szCs w:val="18"/>
        </w:rPr>
        <w:t xml:space="preserve">curl -s -o /dev/null -w "portal:  %{http_code}\n" https://avortyx.io/api/docs</w:t>
      </w:r>
    </w:p>
    <w:p>
      <w:pPr>
        <w:shd w:fill="F4F6F8" w:val="clear"/>
        <w:spacing w:after="0" w:line="240"/>
        <w:ind w:left="360"/>
      </w:pPr>
      <w:r>
        <w:rPr>
          <w:rFonts w:ascii="Consolas" w:cs="Consolas" w:eastAsia="Consolas" w:hAnsi="Consolas"/>
          <w:sz w:val="18"/>
          <w:szCs w:val="18"/>
        </w:rPr>
        <w:t xml:space="preserve"> </w:t>
      </w:r>
    </w:p>
    <w:p>
      <w:pPr>
        <w:shd w:fill="F4F6F8" w:val="clear"/>
        <w:spacing w:after="160" w:line="240"/>
        <w:ind w:left="360"/>
      </w:pPr>
      <w:r>
        <w:rPr>
          <w:rFonts w:ascii="Consolas" w:cs="Consolas" w:eastAsia="Consolas" w:hAnsi="Consolas"/>
          <w:sz w:val="18"/>
          <w:szCs w:val="18"/>
        </w:rPr>
        <w:t xml:space="preserve"># expect: routing 403, portal 200</w:t>
      </w:r>
    </w:p>
    <w:p>
      <w:pPr>
        <w:pStyle w:val="Heading2"/>
        <w:spacing w:after="140" w:before="280"/>
      </w:pPr>
      <w:r>
        <w:t xml:space="preserve">12.4 A migration that changes data and adds a constraint</w:t>
      </w:r>
    </w:p>
    <w:p>
      <w:pPr>
        <w:spacing w:after="140" w:line="280"/>
      </w:pPr>
      <w:r>
        <w:rPr>
          <w:sz w:val="21"/>
          <w:szCs w:val="21"/>
        </w:rPr>
        <w:t xml:space="preserve">PostgreSQL will not ALTER a table that has pending trigger events, and deleting rows queues them. A data migration and the constraint that protects it must be SEPARATE migrations, or the constraint fails and takes the data change down with it — and the rollback is silent, so the output reads as though work was done.</w:t>
      </w:r>
    </w:p>
    <w:p>
      <w:pPr>
        <w:shd w:fill="F4F6F8" w:val="clear"/>
        <w:spacing w:after="0" w:line="240"/>
        <w:ind w:left="360"/>
      </w:pPr>
      <w:r>
        <w:rPr>
          <w:rFonts w:ascii="Consolas" w:cs="Consolas" w:eastAsia="Consolas" w:hAnsi="Consolas"/>
          <w:sz w:val="18"/>
          <w:szCs w:val="18"/>
        </w:rPr>
        <w:t xml:space="preserve">0011  remove junk buyers, rename duplicates, fill phone numbers</w:t>
      </w:r>
    </w:p>
    <w:p>
      <w:pPr>
        <w:shd w:fill="F4F6F8" w:val="clear"/>
        <w:spacing w:after="0" w:line="240"/>
        <w:ind w:left="360"/>
      </w:pPr>
      <w:r>
        <w:rPr>
          <w:rFonts w:ascii="Consolas" w:cs="Consolas" w:eastAsia="Consolas" w:hAnsi="Consolas"/>
          <w:sz w:val="18"/>
          <w:szCs w:val="18"/>
        </w:rPr>
        <w:t xml:space="preserve">0012  unique (organization, name) on buyers</w:t>
      </w:r>
    </w:p>
    <w:p>
      <w:pPr>
        <w:shd w:fill="F4F6F8" w:val="clear"/>
        <w:spacing w:after="0" w:line="240"/>
        <w:ind w:left="360"/>
      </w:pPr>
      <w:r>
        <w:rPr>
          <w:rFonts w:ascii="Consolas" w:cs="Consolas" w:eastAsia="Consolas" w:hAnsi="Consolas"/>
          <w:sz w:val="18"/>
          <w:szCs w:val="18"/>
        </w:rPr>
        <w:t xml:space="preserve">0013  switch off destinations live on a shared number</w:t>
      </w:r>
    </w:p>
    <w:p>
      <w:pPr>
        <w:shd w:fill="F4F6F8" w:val="clear"/>
        <w:spacing w:after="160" w:line="240"/>
        <w:ind w:left="360"/>
      </w:pPr>
      <w:r>
        <w:rPr>
          <w:rFonts w:ascii="Consolas" w:cs="Consolas" w:eastAsia="Consolas" w:hAnsi="Consolas"/>
          <w:sz w:val="18"/>
          <w:szCs w:val="18"/>
        </w:rPr>
        <w:t xml:space="preserve">0014  unique (organization, tfn) on enabled destinations</w:t>
      </w:r>
    </w:p>
    <w:p>
      <w:pPr>
        <w:pStyle w:val="Heading1"/>
        <w:pageBreakBefore/>
        <w:spacing w:after="180" w:before="360"/>
      </w:pPr>
      <w:r>
        <w:t xml:space="preserve">13. Quick reference</w:t>
      </w:r>
    </w:p>
    <w:p>
      <w:pPr>
        <w:pStyle w:val="Heading2"/>
        <w:spacing w:after="140" w:before="280"/>
      </w:pPr>
      <w:r>
        <w:t xml:space="preserve">13.1 Where to look when something is wrong</w:t>
      </w:r>
    </w:p>
    <w:p>
      <w:pPr>
        <w:spacing w:after="16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dxa" w:w="3000"/>
            <w:shd w:fill="E8EDF2" w:val="clear"/>
            <w:tcMar>
              <w:top w:type="dxa" w:w="60"/>
              <w:left w:type="dxa" w:w="100"/>
              <w:bottom w:type="dxa" w:w="60"/>
              <w:right w:type="dxa" w:w="100"/>
            </w:tcMar>
          </w:tcPr>
          <w:p>
            <w:pPr>
              <w:spacing w:after="0" w:line="240"/>
            </w:pPr>
            <w:r>
              <w:rPr>
                <w:b/>
                <w:bCs/>
                <w:sz w:val="18"/>
                <w:szCs w:val="18"/>
              </w:rPr>
              <w:t xml:space="preserve">Symptom</w:t>
            </w:r>
          </w:p>
        </w:tc>
        <w:tc>
          <w:tcPr>
            <w:tcW w:type="dxa" w:w="7000"/>
            <w:shd w:fill="E8EDF2" w:val="clear"/>
            <w:tcMar>
              <w:top w:type="dxa" w:w="60"/>
              <w:left w:type="dxa" w:w="100"/>
              <w:bottom w:type="dxa" w:w="60"/>
              <w:right w:type="dxa" w:w="100"/>
            </w:tcMar>
          </w:tcPr>
          <w:p>
            <w:pPr>
              <w:spacing w:after="0" w:line="240"/>
            </w:pPr>
            <w:r>
              <w:rPr>
                <w:b/>
                <w:bCs/>
                <w:sz w:val="18"/>
                <w:szCs w:val="18"/>
              </w:rPr>
              <w:t xml:space="preserve">Look at</w:t>
            </w:r>
          </w:p>
        </w:tc>
      </w:tr>
      <w:tr>
        <w:tc>
          <w:tcPr>
            <w:tcW w:type="dxa" w:w="3000"/>
            <w:tcMar>
              <w:top w:type="dxa" w:w="60"/>
              <w:left w:type="dxa" w:w="100"/>
              <w:bottom w:type="dxa" w:w="60"/>
              <w:right w:type="dxa" w:w="100"/>
            </w:tcMar>
          </w:tcPr>
          <w:p>
            <w:pPr>
              <w:spacing w:after="0" w:line="240"/>
            </w:pPr>
            <w:r>
              <w:rPr>
                <w:b w:val="false"/>
                <w:bCs w:val="false"/>
                <w:sz w:val="18"/>
                <w:szCs w:val="18"/>
              </w:rPr>
              <w:t xml:space="preserve">Calls not routing at all</w:t>
            </w:r>
          </w:p>
        </w:tc>
        <w:tc>
          <w:tcPr>
            <w:tcW w:type="dxa" w:w="7000"/>
            <w:tcMar>
              <w:top w:type="dxa" w:w="60"/>
              <w:left w:type="dxa" w:w="100"/>
              <w:bottom w:type="dxa" w:w="60"/>
              <w:right w:type="dxa" w:w="100"/>
            </w:tcMar>
          </w:tcPr>
          <w:p>
            <w:pPr>
              <w:spacing w:after="0" w:line="240"/>
            </w:pPr>
            <w:r>
              <w:rPr>
                <w:b w:val="false"/>
                <w:bCs w:val="false"/>
                <w:sz w:val="18"/>
                <w:szCs w:val="18"/>
              </w:rPr>
              <w:t xml:space="preserve">curl the routing endpoint — expect 403. Then docker compose logs web</w:t>
            </w:r>
          </w:p>
        </w:tc>
      </w:tr>
      <w:tr>
        <w:tc>
          <w:tcPr>
            <w:tcW w:type="dxa" w:w="3000"/>
            <w:tcMar>
              <w:top w:type="dxa" w:w="60"/>
              <w:left w:type="dxa" w:w="100"/>
              <w:bottom w:type="dxa" w:w="60"/>
              <w:right w:type="dxa" w:w="100"/>
            </w:tcMar>
          </w:tcPr>
          <w:p>
            <w:pPr>
              <w:spacing w:after="0" w:line="240"/>
            </w:pPr>
            <w:r>
              <w:rPr>
                <w:b w:val="false"/>
                <w:bCs w:val="false"/>
                <w:sz w:val="18"/>
                <w:szCs w:val="18"/>
              </w:rPr>
              <w:t xml:space="preserve">Calls routing but failing</w:t>
            </w:r>
          </w:p>
        </w:tc>
        <w:tc>
          <w:tcPr>
            <w:tcW w:type="dxa" w:w="7000"/>
            <w:tcMar>
              <w:top w:type="dxa" w:w="60"/>
              <w:left w:type="dxa" w:w="100"/>
              <w:bottom w:type="dxa" w:w="60"/>
              <w:right w:type="dxa" w:w="100"/>
            </w:tcMar>
          </w:tcPr>
          <w:p>
            <w:pPr>
              <w:spacing w:after="0" w:line="240"/>
            </w:pPr>
            <w:r>
              <w:rPr>
                <w:b w:val="false"/>
                <w:bCs w:val="false"/>
                <w:sz w:val="18"/>
                <w:szCs w:val="18"/>
              </w:rPr>
              <w:t xml:space="preserve">CallLog.routing_trace on a failed row, then the Asterisk CDR at /var/log/asterisk/cdr-csv/Master.csv</w:t>
            </w:r>
          </w:p>
        </w:tc>
      </w:tr>
      <w:tr>
        <w:tc>
          <w:tcPr>
            <w:tcW w:type="dxa" w:w="3000"/>
            <w:tcMar>
              <w:top w:type="dxa" w:w="60"/>
              <w:left w:type="dxa" w:w="100"/>
              <w:bottom w:type="dxa" w:w="60"/>
              <w:right w:type="dxa" w:w="100"/>
            </w:tcMar>
          </w:tcPr>
          <w:p>
            <w:pPr>
              <w:spacing w:after="0" w:line="240"/>
            </w:pPr>
            <w:r>
              <w:rPr>
                <w:b w:val="false"/>
                <w:bCs w:val="false"/>
                <w:sz w:val="18"/>
                <w:szCs w:val="18"/>
              </w:rPr>
              <w:t xml:space="preserve">Need the carrier's actual reason</w:t>
            </w:r>
          </w:p>
        </w:tc>
        <w:tc>
          <w:tcPr>
            <w:tcW w:type="dxa" w:w="7000"/>
            <w:tcMar>
              <w:top w:type="dxa" w:w="60"/>
              <w:left w:type="dxa" w:w="100"/>
              <w:bottom w:type="dxa" w:w="60"/>
              <w:right w:type="dxa" w:w="100"/>
            </w:tcMar>
          </w:tcPr>
          <w:p>
            <w:pPr>
              <w:spacing w:after="0" w:line="240"/>
            </w:pPr>
            <w:r>
              <w:rPr>
                <w:b w:val="false"/>
                <w:bCs w:val="false"/>
                <w:sz w:val="18"/>
                <w:szCs w:val="18"/>
              </w:rPr>
              <w:t xml:space="preserve">asterisk -rx "pjsip set logger on" plus a logger channel, then read the SIP. TURN IT OFF AFTER — it fills the disk</w:t>
            </w:r>
          </w:p>
        </w:tc>
      </w:tr>
      <w:tr>
        <w:tc>
          <w:tcPr>
            <w:tcW w:type="dxa" w:w="3000"/>
            <w:tcMar>
              <w:top w:type="dxa" w:w="60"/>
              <w:left w:type="dxa" w:w="100"/>
              <w:bottom w:type="dxa" w:w="60"/>
              <w:right w:type="dxa" w:w="100"/>
            </w:tcMar>
          </w:tcPr>
          <w:p>
            <w:pPr>
              <w:spacing w:after="0" w:line="240"/>
            </w:pPr>
            <w:r>
              <w:rPr>
                <w:b w:val="false"/>
                <w:bCs w:val="false"/>
                <w:sz w:val="18"/>
                <w:szCs w:val="18"/>
              </w:rPr>
              <w:t xml:space="preserve">A number is wrong on the dashboard</w:t>
            </w:r>
          </w:p>
        </w:tc>
        <w:tc>
          <w:tcPr>
            <w:tcW w:type="dxa" w:w="7000"/>
            <w:tcMar>
              <w:top w:type="dxa" w:w="60"/>
              <w:left w:type="dxa" w:w="100"/>
              <w:bottom w:type="dxa" w:w="60"/>
              <w:right w:type="dxa" w:w="100"/>
            </w:tcMar>
          </w:tcPr>
          <w:p>
            <w:pPr>
              <w:spacing w:after="0" w:line="240"/>
            </w:pPr>
            <w:r>
              <w:rPr>
                <w:b w:val="false"/>
                <w:bCs w:val="false"/>
                <w:sz w:val="18"/>
                <w:szCs w:val="18"/>
              </w:rPr>
              <w:t xml:space="preserve">Compare the endpoint against a direct CallLog count. scripts/diagnose_hourly_chart.py is the template</w:t>
            </w:r>
          </w:p>
        </w:tc>
      </w:tr>
      <w:tr>
        <w:tc>
          <w:tcPr>
            <w:tcW w:type="dxa" w:w="3000"/>
            <w:tcMar>
              <w:top w:type="dxa" w:w="60"/>
              <w:left w:type="dxa" w:w="100"/>
              <w:bottom w:type="dxa" w:w="60"/>
              <w:right w:type="dxa" w:w="100"/>
            </w:tcMar>
          </w:tcPr>
          <w:p>
            <w:pPr>
              <w:spacing w:after="0" w:line="240"/>
            </w:pPr>
            <w:r>
              <w:rPr>
                <w:b w:val="false"/>
                <w:bCs w:val="false"/>
                <w:sz w:val="18"/>
                <w:szCs w:val="18"/>
              </w:rPr>
              <w:t xml:space="preserve">Money does not add up</w:t>
            </w:r>
          </w:p>
        </w:tc>
        <w:tc>
          <w:tcPr>
            <w:tcW w:type="dxa" w:w="7000"/>
            <w:tcMar>
              <w:top w:type="dxa" w:w="60"/>
              <w:left w:type="dxa" w:w="100"/>
              <w:bottom w:type="dxa" w:w="60"/>
              <w:right w:type="dxa" w:w="100"/>
            </w:tcMar>
          </w:tcPr>
          <w:p>
            <w:pPr>
              <w:spacing w:after="0" w:line="240"/>
            </w:pPr>
            <w:r>
              <w:rPr>
                <w:b w:val="false"/>
                <w:bCs w:val="false"/>
                <w:sz w:val="18"/>
                <w:szCs w:val="18"/>
              </w:rPr>
              <w:t xml:space="preserve">Read the Transaction ledger. Never recalculate</w:t>
            </w:r>
          </w:p>
        </w:tc>
      </w:tr>
      <w:tr>
        <w:tc>
          <w:tcPr>
            <w:tcW w:type="dxa" w:w="3000"/>
            <w:tcMar>
              <w:top w:type="dxa" w:w="60"/>
              <w:left w:type="dxa" w:w="100"/>
              <w:bottom w:type="dxa" w:w="60"/>
              <w:right w:type="dxa" w:w="100"/>
            </w:tcMar>
          </w:tcPr>
          <w:p>
            <w:pPr>
              <w:spacing w:after="0" w:line="240"/>
            </w:pPr>
            <w:r>
              <w:rPr>
                <w:b w:val="false"/>
                <w:bCs w:val="false"/>
                <w:sz w:val="18"/>
                <w:szCs w:val="18"/>
              </w:rPr>
              <w:t xml:space="preserve">A feature does nothing</w:t>
            </w:r>
          </w:p>
        </w:tc>
        <w:tc>
          <w:tcPr>
            <w:tcW w:type="dxa" w:w="7000"/>
            <w:tcMar>
              <w:top w:type="dxa" w:w="60"/>
              <w:left w:type="dxa" w:w="100"/>
              <w:bottom w:type="dxa" w:w="60"/>
              <w:right w:type="dxa" w:w="100"/>
            </w:tcMar>
          </w:tcPr>
          <w:p>
            <w:pPr>
              <w:spacing w:after="0" w:line="240"/>
            </w:pPr>
            <w:r>
              <w:rPr>
                <w:b w:val="false"/>
                <w:bCs w:val="false"/>
                <w:sz w:val="18"/>
                <w:szCs w:val="18"/>
              </w:rPr>
              <w:t xml:space="preserve">Check whether it has a backend at all. Several did not</w:t>
            </w:r>
          </w:p>
        </w:tc>
      </w:tr>
      <w:tr>
        <w:tc>
          <w:tcPr>
            <w:tcW w:type="dxa" w:w="3000"/>
            <w:tcMar>
              <w:top w:type="dxa" w:w="60"/>
              <w:left w:type="dxa" w:w="100"/>
              <w:bottom w:type="dxa" w:w="60"/>
              <w:right w:type="dxa" w:w="100"/>
            </w:tcMar>
          </w:tcPr>
          <w:p>
            <w:pPr>
              <w:spacing w:after="0" w:line="240"/>
            </w:pPr>
            <w:r>
              <w:rPr>
                <w:b w:val="false"/>
                <w:bCs w:val="false"/>
                <w:sz w:val="18"/>
                <w:szCs w:val="18"/>
              </w:rPr>
              <w:t xml:space="preserve">Emails not arriving</w:t>
            </w:r>
          </w:p>
        </w:tc>
        <w:tc>
          <w:tcPr>
            <w:tcW w:type="dxa" w:w="7000"/>
            <w:tcMar>
              <w:top w:type="dxa" w:w="60"/>
              <w:left w:type="dxa" w:w="100"/>
              <w:bottom w:type="dxa" w:w="60"/>
              <w:right w:type="dxa" w:w="100"/>
            </w:tcMar>
          </w:tcPr>
          <w:p>
            <w:pPr>
              <w:spacing w:after="0" w:line="240"/>
            </w:pPr>
            <w:r>
              <w:rPr>
                <w:b w:val="false"/>
                <w:bCs w:val="false"/>
                <w:sz w:val="18"/>
                <w:szCs w:val="18"/>
              </w:rPr>
              <w:t xml:space="preserve">manage.py test_email, then check FRONTEND_URL points at www.avortyx.com</w:t>
            </w:r>
          </w:p>
        </w:tc>
      </w:tr>
    </w:tbl>
    <w:p>
      <w:pPr>
        <w:spacing w:after="160"/>
      </w:pPr>
    </w:p>
    <w:p>
      <w:pPr>
        <w:pStyle w:val="Heading2"/>
        <w:spacing w:after="140" w:before="280"/>
      </w:pPr>
      <w:r>
        <w:t xml:space="preserve">13.2 Key file map</w:t>
      </w:r>
    </w:p>
    <w:p>
      <w:pPr>
        <w:spacing w:after="16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800"/>
        <w:gridCol w:w="6200"/>
      </w:tblGrid>
      <w:tr>
        <w:trPr>
          <w:tblHeader/>
        </w:trPr>
        <w:tc>
          <w:tcPr>
            <w:tcW w:type="dxa" w:w="3800"/>
            <w:shd w:fill="E8EDF2" w:val="clear"/>
            <w:tcMar>
              <w:top w:type="dxa" w:w="60"/>
              <w:left w:type="dxa" w:w="100"/>
              <w:bottom w:type="dxa" w:w="60"/>
              <w:right w:type="dxa" w:w="100"/>
            </w:tcMar>
          </w:tcPr>
          <w:p>
            <w:pPr>
              <w:spacing w:after="0" w:line="240"/>
            </w:pPr>
            <w:r>
              <w:rPr>
                <w:b/>
                <w:bCs/>
                <w:sz w:val="18"/>
                <w:szCs w:val="18"/>
              </w:rPr>
              <w:t xml:space="preserve">File</w:t>
            </w:r>
          </w:p>
        </w:tc>
        <w:tc>
          <w:tcPr>
            <w:tcW w:type="dxa" w:w="6200"/>
            <w:shd w:fill="E8EDF2" w:val="clear"/>
            <w:tcMar>
              <w:top w:type="dxa" w:w="60"/>
              <w:left w:type="dxa" w:w="100"/>
              <w:bottom w:type="dxa" w:w="60"/>
              <w:right w:type="dxa" w:w="100"/>
            </w:tcMar>
          </w:tcPr>
          <w:p>
            <w:pPr>
              <w:spacing w:after="0" w:line="240"/>
            </w:pPr>
            <w:r>
              <w:rPr>
                <w:b/>
                <w:bCs/>
                <w:sz w:val="18"/>
                <w:szCs w:val="18"/>
              </w:rPr>
              <w:t xml:space="preserve">What is in it</w:t>
            </w:r>
          </w:p>
        </w:tc>
      </w:tr>
      <w:tr>
        <w:tc>
          <w:tcPr>
            <w:tcW w:type="dxa" w:w="3800"/>
            <w:tcMar>
              <w:top w:type="dxa" w:w="60"/>
              <w:left w:type="dxa" w:w="100"/>
              <w:bottom w:type="dxa" w:w="60"/>
              <w:right w:type="dxa" w:w="100"/>
            </w:tcMar>
          </w:tcPr>
          <w:p>
            <w:pPr>
              <w:spacing w:after="0" w:line="240"/>
            </w:pPr>
            <w:r>
              <w:rPr>
                <w:b w:val="false"/>
                <w:bCs w:val="false"/>
                <w:sz w:val="18"/>
                <w:szCs w:val="18"/>
              </w:rPr>
              <w:t xml:space="preserve">routing/asterisk_handler.py</w:t>
            </w:r>
          </w:p>
        </w:tc>
        <w:tc>
          <w:tcPr>
            <w:tcW w:type="dxa" w:w="6200"/>
            <w:tcMar>
              <w:top w:type="dxa" w:w="60"/>
              <w:left w:type="dxa" w:w="100"/>
              <w:bottom w:type="dxa" w:w="60"/>
              <w:right w:type="dxa" w:w="100"/>
            </w:tcMar>
          </w:tcPr>
          <w:p>
            <w:pPr>
              <w:spacing w:after="0" w:line="240"/>
            </w:pPr>
            <w:r>
              <w:rPr>
                <w:b w:val="false"/>
                <w:bCs w:val="false"/>
                <w:sz w:val="18"/>
                <w:szCs w:val="18"/>
              </w:rPr>
              <w:t xml:space="preserve">The three call-path endpoints: route, active channels, call ended</w:t>
            </w:r>
          </w:p>
        </w:tc>
      </w:tr>
      <w:tr>
        <w:tc>
          <w:tcPr>
            <w:tcW w:type="dxa" w:w="3800"/>
            <w:tcMar>
              <w:top w:type="dxa" w:w="60"/>
              <w:left w:type="dxa" w:w="100"/>
              <w:bottom w:type="dxa" w:w="60"/>
              <w:right w:type="dxa" w:w="100"/>
            </w:tcMar>
          </w:tcPr>
          <w:p>
            <w:pPr>
              <w:spacing w:after="0" w:line="240"/>
            </w:pPr>
            <w:r>
              <w:rPr>
                <w:b w:val="false"/>
                <w:bCs w:val="false"/>
                <w:sz w:val="18"/>
                <w:szCs w:val="18"/>
              </w:rPr>
              <w:t xml:space="preserve">routing/engine.py</w:t>
            </w:r>
          </w:p>
        </w:tc>
        <w:tc>
          <w:tcPr>
            <w:tcW w:type="dxa" w:w="6200"/>
            <w:tcMar>
              <w:top w:type="dxa" w:w="60"/>
              <w:left w:type="dxa" w:w="100"/>
              <w:bottom w:type="dxa" w:w="60"/>
              <w:right w:type="dxa" w:w="100"/>
            </w:tcMar>
          </w:tcPr>
          <w:p>
            <w:pPr>
              <w:spacing w:after="0" w:line="240"/>
            </w:pPr>
            <w:r>
              <w:rPr>
                <w:b w:val="false"/>
                <w:bCs w:val="false"/>
                <w:sz w:val="18"/>
                <w:szCs w:val="18"/>
              </w:rPr>
              <w:t xml:space="preserve">Every routing decision</w:t>
            </w:r>
          </w:p>
        </w:tc>
      </w:tr>
      <w:tr>
        <w:tc>
          <w:tcPr>
            <w:tcW w:type="dxa" w:w="3800"/>
            <w:tcMar>
              <w:top w:type="dxa" w:w="60"/>
              <w:left w:type="dxa" w:w="100"/>
              <w:bottom w:type="dxa" w:w="60"/>
              <w:right w:type="dxa" w:w="100"/>
            </w:tcMar>
          </w:tcPr>
          <w:p>
            <w:pPr>
              <w:spacing w:after="0" w:line="240"/>
            </w:pPr>
            <w:r>
              <w:rPr>
                <w:b w:val="false"/>
                <w:bCs w:val="false"/>
                <w:sz w:val="18"/>
                <w:szCs w:val="18"/>
              </w:rPr>
              <w:t xml:space="preserve">routing/signals.py</w:t>
            </w:r>
          </w:p>
        </w:tc>
        <w:tc>
          <w:tcPr>
            <w:tcW w:type="dxa" w:w="6200"/>
            <w:tcMar>
              <w:top w:type="dxa" w:w="60"/>
              <w:left w:type="dxa" w:w="100"/>
              <w:bottom w:type="dxa" w:w="60"/>
              <w:right w:type="dxa" w:w="100"/>
            </w:tcMar>
          </w:tcPr>
          <w:p>
            <w:pPr>
              <w:spacing w:after="0" w:line="240"/>
            </w:pPr>
            <w:r>
              <w:rPr>
                <w:b w:val="false"/>
                <w:bCs w:val="false"/>
                <w:sz w:val="18"/>
                <w:szCs w:val="18"/>
              </w:rPr>
              <w:t xml:space="preserve">Mirrors CallLog into CallRecord</w:t>
            </w:r>
          </w:p>
        </w:tc>
      </w:tr>
      <w:tr>
        <w:tc>
          <w:tcPr>
            <w:tcW w:type="dxa" w:w="3800"/>
            <w:tcMar>
              <w:top w:type="dxa" w:w="60"/>
              <w:left w:type="dxa" w:w="100"/>
              <w:bottom w:type="dxa" w:w="60"/>
              <w:right w:type="dxa" w:w="100"/>
            </w:tcMar>
          </w:tcPr>
          <w:p>
            <w:pPr>
              <w:spacing w:after="0" w:line="240"/>
            </w:pPr>
            <w:r>
              <w:rPr>
                <w:b w:val="false"/>
                <w:bCs w:val="false"/>
                <w:sz w:val="18"/>
                <w:szCs w:val="18"/>
              </w:rPr>
              <w:t xml:space="preserve">analytics/services.py</w:t>
            </w:r>
          </w:p>
        </w:tc>
        <w:tc>
          <w:tcPr>
            <w:tcW w:type="dxa" w:w="6200"/>
            <w:tcMar>
              <w:top w:type="dxa" w:w="60"/>
              <w:left w:type="dxa" w:w="100"/>
              <w:bottom w:type="dxa" w:w="60"/>
              <w:right w:type="dxa" w:w="100"/>
            </w:tcMar>
          </w:tcPr>
          <w:p>
            <w:pPr>
              <w:spacing w:after="0" w:line="240"/>
            </w:pPr>
            <w:r>
              <w:rPr>
                <w:b w:val="false"/>
                <w:bCs w:val="false"/>
                <w:sz w:val="18"/>
                <w:szCs w:val="18"/>
              </w:rPr>
              <w:t xml:space="preserve">Every report</w:t>
            </w:r>
          </w:p>
        </w:tc>
      </w:tr>
      <w:tr>
        <w:tc>
          <w:tcPr>
            <w:tcW w:type="dxa" w:w="3800"/>
            <w:tcMar>
              <w:top w:type="dxa" w:w="60"/>
              <w:left w:type="dxa" w:w="100"/>
              <w:bottom w:type="dxa" w:w="60"/>
              <w:right w:type="dxa" w:w="100"/>
            </w:tcMar>
          </w:tcPr>
          <w:p>
            <w:pPr>
              <w:spacing w:after="0" w:line="240"/>
            </w:pPr>
            <w:r>
              <w:rPr>
                <w:b w:val="false"/>
                <w:bCs w:val="false"/>
                <w:sz w:val="18"/>
                <w:szCs w:val="18"/>
              </w:rPr>
              <w:t xml:space="preserve">billing/services.py</w:t>
            </w:r>
          </w:p>
        </w:tc>
        <w:tc>
          <w:tcPr>
            <w:tcW w:type="dxa" w:w="6200"/>
            <w:tcMar>
              <w:top w:type="dxa" w:w="60"/>
              <w:left w:type="dxa" w:w="100"/>
              <w:bottom w:type="dxa" w:w="60"/>
              <w:right w:type="dxa" w:w="100"/>
            </w:tcMar>
          </w:tcPr>
          <w:p>
            <w:pPr>
              <w:spacing w:after="0" w:line="240"/>
            </w:pPr>
            <w:r>
              <w:rPr>
                <w:b w:val="false"/>
                <w:bCs w:val="false"/>
                <w:sz w:val="18"/>
                <w:szCs w:val="18"/>
              </w:rPr>
              <w:t xml:space="preserve">All money movement</w:t>
            </w:r>
          </w:p>
        </w:tc>
      </w:tr>
      <w:tr>
        <w:tc>
          <w:tcPr>
            <w:tcW w:type="dxa" w:w="3800"/>
            <w:tcMar>
              <w:top w:type="dxa" w:w="60"/>
              <w:left w:type="dxa" w:w="100"/>
              <w:bottom w:type="dxa" w:w="60"/>
              <w:right w:type="dxa" w:w="100"/>
            </w:tcMar>
          </w:tcPr>
          <w:p>
            <w:pPr>
              <w:spacing w:after="0" w:line="240"/>
            </w:pPr>
            <w:r>
              <w:rPr>
                <w:b w:val="false"/>
                <w:bCs w:val="false"/>
                <w:sz w:val="18"/>
                <w:szCs w:val="18"/>
              </w:rPr>
              <w:t xml:space="preserve">accounts/permissions.py</w:t>
            </w:r>
          </w:p>
        </w:tc>
        <w:tc>
          <w:tcPr>
            <w:tcW w:type="dxa" w:w="6200"/>
            <w:tcMar>
              <w:top w:type="dxa" w:w="60"/>
              <w:left w:type="dxa" w:w="100"/>
              <w:bottom w:type="dxa" w:w="60"/>
              <w:right w:type="dxa" w:w="100"/>
            </w:tcMar>
          </w:tcPr>
          <w:p>
            <w:pPr>
              <w:spacing w:after="0" w:line="240"/>
            </w:pPr>
            <w:r>
              <w:rPr>
                <w:b w:val="false"/>
                <w:bCs w:val="false"/>
                <w:sz w:val="18"/>
                <w:szCs w:val="18"/>
              </w:rPr>
              <w:t xml:space="preserve">Capabilities and row scoping</w:t>
            </w:r>
          </w:p>
        </w:tc>
      </w:tr>
      <w:tr>
        <w:tc>
          <w:tcPr>
            <w:tcW w:type="dxa" w:w="3800"/>
            <w:tcMar>
              <w:top w:type="dxa" w:w="60"/>
              <w:left w:type="dxa" w:w="100"/>
              <w:bottom w:type="dxa" w:w="60"/>
              <w:right w:type="dxa" w:w="100"/>
            </w:tcMar>
          </w:tcPr>
          <w:p>
            <w:pPr>
              <w:spacing w:after="0" w:line="240"/>
            </w:pPr>
            <w:r>
              <w:rPr>
                <w:b w:val="false"/>
                <w:bCs w:val="false"/>
                <w:sz w:val="18"/>
                <w:szCs w:val="18"/>
              </w:rPr>
              <w:t xml:space="preserve">accounts/partner_permissions.py</w:t>
            </w:r>
          </w:p>
        </w:tc>
        <w:tc>
          <w:tcPr>
            <w:tcW w:type="dxa" w:w="6200"/>
            <w:tcMar>
              <w:top w:type="dxa" w:w="60"/>
              <w:left w:type="dxa" w:w="100"/>
              <w:bottom w:type="dxa" w:w="60"/>
              <w:right w:type="dxa" w:w="100"/>
            </w:tcMar>
          </w:tcPr>
          <w:p>
            <w:pPr>
              <w:spacing w:after="0" w:line="240"/>
            </w:pPr>
            <w:r>
              <w:rPr>
                <w:b w:val="false"/>
                <w:bCs w:val="false"/>
                <w:sz w:val="18"/>
                <w:szCs w:val="18"/>
              </w:rPr>
              <w:t xml:space="preserve">Partner toggles and report columns</w:t>
            </w:r>
          </w:p>
        </w:tc>
      </w:tr>
      <w:tr>
        <w:tc>
          <w:tcPr>
            <w:tcW w:type="dxa" w:w="3800"/>
            <w:tcMar>
              <w:top w:type="dxa" w:w="60"/>
              <w:left w:type="dxa" w:w="100"/>
              <w:bottom w:type="dxa" w:w="60"/>
              <w:right w:type="dxa" w:w="100"/>
            </w:tcMar>
          </w:tcPr>
          <w:p>
            <w:pPr>
              <w:spacing w:after="0" w:line="240"/>
            </w:pPr>
            <w:r>
              <w:rPr>
                <w:b w:val="false"/>
                <w:bCs w:val="false"/>
                <w:sz w:val="18"/>
                <w:szCs w:val="18"/>
              </w:rPr>
              <w:t xml:space="preserve">tasks.py</w:t>
            </w:r>
          </w:p>
        </w:tc>
        <w:tc>
          <w:tcPr>
            <w:tcW w:type="dxa" w:w="6200"/>
            <w:tcMar>
              <w:top w:type="dxa" w:w="60"/>
              <w:left w:type="dxa" w:w="100"/>
              <w:bottom w:type="dxa" w:w="60"/>
              <w:right w:type="dxa" w:w="100"/>
            </w:tcMar>
          </w:tcPr>
          <w:p>
            <w:pPr>
              <w:spacing w:after="0" w:line="240"/>
            </w:pPr>
            <w:r>
              <w:rPr>
                <w:b w:val="false"/>
                <w:bCs w:val="false"/>
                <w:sz w:val="18"/>
                <w:szCs w:val="18"/>
              </w:rPr>
              <w:t xml:space="preserve">All Celery tasks</w:t>
            </w:r>
          </w:p>
        </w:tc>
      </w:tr>
      <w:tr>
        <w:tc>
          <w:tcPr>
            <w:tcW w:type="dxa" w:w="3800"/>
            <w:tcMar>
              <w:top w:type="dxa" w:w="60"/>
              <w:left w:type="dxa" w:w="100"/>
              <w:bottom w:type="dxa" w:w="60"/>
              <w:right w:type="dxa" w:w="100"/>
            </w:tcMar>
          </w:tcPr>
          <w:p>
            <w:pPr>
              <w:spacing w:after="0" w:line="240"/>
            </w:pPr>
            <w:r>
              <w:rPr>
                <w:b w:val="false"/>
                <w:bCs w:val="false"/>
                <w:sz w:val="18"/>
                <w:szCs w:val="18"/>
              </w:rPr>
              <w:t xml:space="preserve">config/settings.py</w:t>
            </w:r>
          </w:p>
        </w:tc>
        <w:tc>
          <w:tcPr>
            <w:tcW w:type="dxa" w:w="6200"/>
            <w:tcMar>
              <w:top w:type="dxa" w:w="60"/>
              <w:left w:type="dxa" w:w="100"/>
              <w:bottom w:type="dxa" w:w="60"/>
              <w:right w:type="dxa" w:w="100"/>
            </w:tcMar>
          </w:tcPr>
          <w:p>
            <w:pPr>
              <w:spacing w:after="0" w:line="240"/>
            </w:pPr>
            <w:r>
              <w:rPr>
                <w:b w:val="false"/>
                <w:bCs w:val="false"/>
                <w:sz w:val="18"/>
                <w:szCs w:val="18"/>
              </w:rPr>
              <w:t xml:space="preserve">Everything configurable</w:t>
            </w:r>
          </w:p>
        </w:tc>
      </w:tr>
      <w:tr>
        <w:tc>
          <w:tcPr>
            <w:tcW w:type="dxa" w:w="3800"/>
            <w:tcMar>
              <w:top w:type="dxa" w:w="60"/>
              <w:left w:type="dxa" w:w="100"/>
              <w:bottom w:type="dxa" w:w="60"/>
              <w:right w:type="dxa" w:w="100"/>
            </w:tcMar>
          </w:tcPr>
          <w:p>
            <w:pPr>
              <w:spacing w:after="0" w:line="240"/>
            </w:pPr>
            <w:r>
              <w:rPr>
                <w:b w:val="false"/>
                <w:bCs w:val="false"/>
                <w:sz w:val="18"/>
                <w:szCs w:val="18"/>
              </w:rPr>
              <w:t xml:space="preserve">config/api.py</w:t>
            </w:r>
          </w:p>
        </w:tc>
        <w:tc>
          <w:tcPr>
            <w:tcW w:type="dxa" w:w="6200"/>
            <w:tcMar>
              <w:top w:type="dxa" w:w="60"/>
              <w:left w:type="dxa" w:w="100"/>
              <w:bottom w:type="dxa" w:w="60"/>
              <w:right w:type="dxa" w:w="100"/>
            </w:tcMar>
          </w:tcPr>
          <w:p>
            <w:pPr>
              <w:spacing w:after="0" w:line="240"/>
            </w:pPr>
            <w:r>
              <w:rPr>
                <w:b w:val="false"/>
                <w:bCs w:val="false"/>
                <w:sz w:val="18"/>
                <w:szCs w:val="18"/>
              </w:rPr>
              <w:t xml:space="preserve">Route registration</w:t>
            </w:r>
          </w:p>
        </w:tc>
      </w:tr>
      <w:tr>
        <w:tc>
          <w:tcPr>
            <w:tcW w:type="dxa" w:w="3800"/>
            <w:tcMar>
              <w:top w:type="dxa" w:w="60"/>
              <w:left w:type="dxa" w:w="100"/>
              <w:bottom w:type="dxa" w:w="60"/>
              <w:right w:type="dxa" w:w="100"/>
            </w:tcMar>
          </w:tcPr>
          <w:p>
            <w:pPr>
              <w:spacing w:after="0" w:line="240"/>
            </w:pPr>
            <w:r>
              <w:rPr>
                <w:b w:val="false"/>
                <w:bCs w:val="false"/>
                <w:sz w:val="18"/>
                <w:szCs w:val="18"/>
              </w:rPr>
              <w:t xml:space="preserve">/etc/asterisk/extensions.conf</w:t>
            </w:r>
          </w:p>
        </w:tc>
        <w:tc>
          <w:tcPr>
            <w:tcW w:type="dxa" w:w="6200"/>
            <w:tcMar>
              <w:top w:type="dxa" w:w="60"/>
              <w:left w:type="dxa" w:w="100"/>
              <w:bottom w:type="dxa" w:w="60"/>
              <w:right w:type="dxa" w:w="100"/>
            </w:tcMar>
          </w:tcPr>
          <w:p>
            <w:pPr>
              <w:spacing w:after="0" w:line="240"/>
            </w:pPr>
            <w:r>
              <w:rPr>
                <w:b w:val="false"/>
                <w:bCs w:val="false"/>
                <w:sz w:val="18"/>
                <w:szCs w:val="18"/>
              </w:rPr>
              <w:t xml:space="preserve">The dialplan</w:t>
            </w:r>
          </w:p>
        </w:tc>
      </w:tr>
      <w:tr>
        <w:tc>
          <w:tcPr>
            <w:tcW w:type="dxa" w:w="3800"/>
            <w:tcMar>
              <w:top w:type="dxa" w:w="60"/>
              <w:left w:type="dxa" w:w="100"/>
              <w:bottom w:type="dxa" w:w="60"/>
              <w:right w:type="dxa" w:w="100"/>
            </w:tcMar>
          </w:tcPr>
          <w:p>
            <w:pPr>
              <w:spacing w:after="0" w:line="240"/>
            </w:pPr>
            <w:r>
              <w:rPr>
                <w:b w:val="false"/>
                <w:bCs w:val="false"/>
                <w:sz w:val="18"/>
                <w:szCs w:val="18"/>
              </w:rPr>
              <w:t xml:space="preserve">/etc/asterisk/pjsip.conf</w:t>
            </w:r>
          </w:p>
        </w:tc>
        <w:tc>
          <w:tcPr>
            <w:tcW w:type="dxa" w:w="6200"/>
            <w:tcMar>
              <w:top w:type="dxa" w:w="60"/>
              <w:left w:type="dxa" w:w="100"/>
              <w:bottom w:type="dxa" w:w="60"/>
              <w:right w:type="dxa" w:w="100"/>
            </w:tcMar>
          </w:tcPr>
          <w:p>
            <w:pPr>
              <w:spacing w:after="0" w:line="240"/>
            </w:pPr>
            <w:r>
              <w:rPr>
                <w:b w:val="false"/>
                <w:bCs w:val="false"/>
                <w:sz w:val="18"/>
                <w:szCs w:val="18"/>
              </w:rPr>
              <w:t xml:space="preserve">Carrier SIP config</w:t>
            </w:r>
          </w:p>
        </w:tc>
      </w:tr>
      <w:tr>
        <w:tc>
          <w:tcPr>
            <w:tcW w:type="dxa" w:w="3800"/>
            <w:tcMar>
              <w:top w:type="dxa" w:w="60"/>
              <w:left w:type="dxa" w:w="100"/>
              <w:bottom w:type="dxa" w:w="60"/>
              <w:right w:type="dxa" w:w="100"/>
            </w:tcMar>
          </w:tcPr>
          <w:p>
            <w:pPr>
              <w:spacing w:after="0" w:line="240"/>
            </w:pPr>
            <w:r>
              <w:rPr>
                <w:b w:val="false"/>
                <w:bCs w:val="false"/>
                <w:sz w:val="18"/>
                <w:szCs w:val="18"/>
              </w:rPr>
              <w:t xml:space="preserve">/usr/share/asterisk/agi-bin/route_call.py</w:t>
            </w:r>
          </w:p>
        </w:tc>
        <w:tc>
          <w:tcPr>
            <w:tcW w:type="dxa" w:w="6200"/>
            <w:tcMar>
              <w:top w:type="dxa" w:w="60"/>
              <w:left w:type="dxa" w:w="100"/>
              <w:bottom w:type="dxa" w:w="60"/>
              <w:right w:type="dxa" w:w="100"/>
            </w:tcMar>
          </w:tcPr>
          <w:p>
            <w:pPr>
              <w:spacing w:after="0" w:line="240"/>
            </w:pPr>
            <w:r>
              <w:rPr>
                <w:b w:val="false"/>
                <w:bCs w:val="false"/>
                <w:sz w:val="18"/>
                <w:szCs w:val="18"/>
              </w:rPr>
              <w:t xml:space="preserve">The AGI bridge. NOT in Git</w:t>
            </w:r>
          </w:p>
        </w:tc>
      </w:tr>
      <w:tr>
        <w:tc>
          <w:tcPr>
            <w:tcW w:type="dxa" w:w="3800"/>
            <w:tcMar>
              <w:top w:type="dxa" w:w="60"/>
              <w:left w:type="dxa" w:w="100"/>
              <w:bottom w:type="dxa" w:w="60"/>
              <w:right w:type="dxa" w:w="100"/>
            </w:tcMar>
          </w:tcPr>
          <w:p>
            <w:pPr>
              <w:spacing w:after="0" w:line="240"/>
            </w:pPr>
            <w:r>
              <w:rPr>
                <w:b w:val="false"/>
                <w:bCs w:val="false"/>
                <w:sz w:val="18"/>
                <w:szCs w:val="18"/>
              </w:rPr>
              <w:t xml:space="preserve">CHANGES.md</w:t>
            </w:r>
          </w:p>
        </w:tc>
        <w:tc>
          <w:tcPr>
            <w:tcW w:type="dxa" w:w="6200"/>
            <w:tcMar>
              <w:top w:type="dxa" w:w="60"/>
              <w:left w:type="dxa" w:w="100"/>
              <w:bottom w:type="dxa" w:w="60"/>
              <w:right w:type="dxa" w:w="100"/>
            </w:tcMar>
          </w:tcPr>
          <w:p>
            <w:pPr>
              <w:spacing w:after="0" w:line="240"/>
            </w:pPr>
            <w:r>
              <w:rPr>
                <w:b w:val="false"/>
                <w:bCs w:val="false"/>
                <w:sz w:val="18"/>
                <w:szCs w:val="18"/>
              </w:rPr>
              <w:t xml:space="preserve">Every change, numbered CH-001 onwards, plus the open items list</w:t>
            </w:r>
          </w:p>
        </w:tc>
      </w:tr>
    </w:tbl>
    <w:p>
      <w:pPr>
        <w:spacing w:after="160"/>
      </w:pPr>
    </w:p>
    <w:p>
      <w:pPr>
        <w:pStyle w:val="Heading2"/>
        <w:spacing w:after="140" w:before="280"/>
      </w:pPr>
      <w:r>
        <w:t xml:space="preserve">13.3 Known numbers</w:t>
      </w:r>
    </w:p>
    <w:p>
      <w:pPr>
        <w:spacing w:after="16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6600"/>
      </w:tblGrid>
      <w:tr>
        <w:trPr>
          <w:tblHeader/>
        </w:trPr>
        <w:tc>
          <w:tcPr>
            <w:tcW w:type="dxa" w:w="3400"/>
            <w:shd w:fill="E8EDF2" w:val="clear"/>
            <w:tcMar>
              <w:top w:type="dxa" w:w="60"/>
              <w:left w:type="dxa" w:w="100"/>
              <w:bottom w:type="dxa" w:w="60"/>
              <w:right w:type="dxa" w:w="100"/>
            </w:tcMar>
          </w:tcPr>
          <w:p>
            <w:pPr>
              <w:spacing w:after="0" w:line="240"/>
            </w:pPr>
            <w:r>
              <w:rPr>
                <w:b/>
                <w:bCs/>
                <w:sz w:val="18"/>
                <w:szCs w:val="18"/>
              </w:rPr>
              <w:t xml:space="preserve">Thing</w:t>
            </w:r>
          </w:p>
        </w:tc>
        <w:tc>
          <w:tcPr>
            <w:tcW w:type="dxa" w:w="6600"/>
            <w:shd w:fill="E8EDF2" w:val="clear"/>
            <w:tcMar>
              <w:top w:type="dxa" w:w="60"/>
              <w:left w:type="dxa" w:w="100"/>
              <w:bottom w:type="dxa" w:w="60"/>
              <w:right w:type="dxa" w:w="100"/>
            </w:tcMar>
          </w:tcPr>
          <w:p>
            <w:pPr>
              <w:spacing w:after="0" w:line="240"/>
            </w:pPr>
            <w:r>
              <w:rPr>
                <w:b/>
                <w:bCs/>
                <w:sz w:val="18"/>
                <w:szCs w:val="18"/>
              </w:rPr>
              <w:t xml:space="preserve">Value</w:t>
            </w:r>
          </w:p>
        </w:tc>
      </w:tr>
      <w:tr>
        <w:tc>
          <w:tcPr>
            <w:tcW w:type="dxa" w:w="3400"/>
            <w:tcMar>
              <w:top w:type="dxa" w:w="60"/>
              <w:left w:type="dxa" w:w="100"/>
              <w:bottom w:type="dxa" w:w="60"/>
              <w:right w:type="dxa" w:w="100"/>
            </w:tcMar>
          </w:tcPr>
          <w:p>
            <w:pPr>
              <w:spacing w:after="0" w:line="240"/>
            </w:pPr>
            <w:r>
              <w:rPr>
                <w:b w:val="false"/>
                <w:bCs w:val="false"/>
                <w:sz w:val="18"/>
                <w:szCs w:val="18"/>
              </w:rPr>
              <w:t xml:space="preserve">Server</w:t>
            </w:r>
          </w:p>
        </w:tc>
        <w:tc>
          <w:tcPr>
            <w:tcW w:type="dxa" w:w="6600"/>
            <w:tcMar>
              <w:top w:type="dxa" w:w="60"/>
              <w:left w:type="dxa" w:w="100"/>
              <w:bottom w:type="dxa" w:w="60"/>
              <w:right w:type="dxa" w:w="100"/>
            </w:tcMar>
          </w:tcPr>
          <w:p>
            <w:pPr>
              <w:spacing w:after="0" w:line="240"/>
            </w:pPr>
            <w:r>
              <w:rPr>
                <w:b w:val="false"/>
                <w:bCs w:val="false"/>
                <w:sz w:val="18"/>
                <w:szCs w:val="18"/>
              </w:rPr>
              <w:t xml:space="preserve">156.67.25.167</w:t>
            </w:r>
          </w:p>
        </w:tc>
      </w:tr>
      <w:tr>
        <w:tc>
          <w:tcPr>
            <w:tcW w:type="dxa" w:w="3400"/>
            <w:tcMar>
              <w:top w:type="dxa" w:w="60"/>
              <w:left w:type="dxa" w:w="100"/>
              <w:bottom w:type="dxa" w:w="60"/>
              <w:right w:type="dxa" w:w="100"/>
            </w:tcMar>
          </w:tcPr>
          <w:p>
            <w:pPr>
              <w:spacing w:after="0" w:line="240"/>
            </w:pPr>
            <w:r>
              <w:rPr>
                <w:b w:val="false"/>
                <w:bCs w:val="false"/>
                <w:sz w:val="18"/>
                <w:szCs w:val="18"/>
              </w:rPr>
              <w:t xml:space="preserve">Carrier (xolo)</w:t>
            </w:r>
          </w:p>
        </w:tc>
        <w:tc>
          <w:tcPr>
            <w:tcW w:type="dxa" w:w="6600"/>
            <w:tcMar>
              <w:top w:type="dxa" w:w="60"/>
              <w:left w:type="dxa" w:w="100"/>
              <w:bottom w:type="dxa" w:w="60"/>
              <w:right w:type="dxa" w:w="100"/>
            </w:tcMar>
          </w:tcPr>
          <w:p>
            <w:pPr>
              <w:spacing w:after="0" w:line="240"/>
            </w:pPr>
            <w:r>
              <w:rPr>
                <w:b w:val="false"/>
                <w:bCs w:val="false"/>
                <w:sz w:val="18"/>
                <w:szCs w:val="18"/>
              </w:rPr>
              <w:t xml:space="preserve">100.53.112.140 and 45.79.4.41</w:t>
            </w:r>
          </w:p>
        </w:tc>
      </w:tr>
      <w:tr>
        <w:tc>
          <w:tcPr>
            <w:tcW w:type="dxa" w:w="3400"/>
            <w:tcMar>
              <w:top w:type="dxa" w:w="60"/>
              <w:left w:type="dxa" w:w="100"/>
              <w:bottom w:type="dxa" w:w="60"/>
              <w:right w:type="dxa" w:w="100"/>
            </w:tcMar>
          </w:tcPr>
          <w:p>
            <w:pPr>
              <w:spacing w:after="0" w:line="240"/>
            </w:pPr>
            <w:r>
              <w:rPr>
                <w:b w:val="false"/>
                <w:bCs w:val="false"/>
                <w:sz w:val="18"/>
                <w:szCs w:val="18"/>
              </w:rPr>
              <w:t xml:space="preserve">Inbound tracking number</w:t>
            </w:r>
          </w:p>
        </w:tc>
        <w:tc>
          <w:tcPr>
            <w:tcW w:type="dxa" w:w="6600"/>
            <w:tcMar>
              <w:top w:type="dxa" w:w="60"/>
              <w:left w:type="dxa" w:w="100"/>
              <w:bottom w:type="dxa" w:w="60"/>
              <w:right w:type="dxa" w:w="100"/>
            </w:tcMar>
          </w:tcPr>
          <w:p>
            <w:pPr>
              <w:spacing w:after="0" w:line="240"/>
            </w:pPr>
            <w:r>
              <w:rPr>
                <w:b w:val="false"/>
                <w:bCs w:val="false"/>
                <w:sz w:val="18"/>
                <w:szCs w:val="18"/>
              </w:rPr>
              <w:t xml:space="preserve">+18886052854</w:t>
            </w:r>
          </w:p>
        </w:tc>
      </w:tr>
      <w:tr>
        <w:tc>
          <w:tcPr>
            <w:tcW w:type="dxa" w:w="3400"/>
            <w:tcMar>
              <w:top w:type="dxa" w:w="60"/>
              <w:left w:type="dxa" w:w="100"/>
              <w:bottom w:type="dxa" w:w="60"/>
              <w:right w:type="dxa" w:w="100"/>
            </w:tcMar>
          </w:tcPr>
          <w:p>
            <w:pPr>
              <w:spacing w:after="0" w:line="240"/>
            </w:pPr>
            <w:r>
              <w:rPr>
                <w:b w:val="false"/>
                <w:bCs w:val="false"/>
                <w:sz w:val="18"/>
                <w:szCs w:val="18"/>
              </w:rPr>
              <w:t xml:space="preserve">Buyer ADC11 destination</w:t>
            </w:r>
          </w:p>
        </w:tc>
        <w:tc>
          <w:tcPr>
            <w:tcW w:type="dxa" w:w="6600"/>
            <w:tcMar>
              <w:top w:type="dxa" w:w="60"/>
              <w:left w:type="dxa" w:w="100"/>
              <w:bottom w:type="dxa" w:w="60"/>
              <w:right w:type="dxa" w:w="100"/>
            </w:tcMar>
          </w:tcPr>
          <w:p>
            <w:pPr>
              <w:spacing w:after="0" w:line="240"/>
            </w:pPr>
            <w:r>
              <w:rPr>
                <w:b w:val="false"/>
                <w:bCs w:val="false"/>
                <w:sz w:val="18"/>
                <w:szCs w:val="18"/>
              </w:rPr>
              <w:t xml:space="preserve">+18779641530</w:t>
            </w:r>
          </w:p>
        </w:tc>
      </w:tr>
      <w:tr>
        <w:tc>
          <w:tcPr>
            <w:tcW w:type="dxa" w:w="3400"/>
            <w:tcMar>
              <w:top w:type="dxa" w:w="60"/>
              <w:left w:type="dxa" w:w="100"/>
              <w:bottom w:type="dxa" w:w="60"/>
              <w:right w:type="dxa" w:w="100"/>
            </w:tcMar>
          </w:tcPr>
          <w:p>
            <w:pPr>
              <w:spacing w:after="0" w:line="240"/>
            </w:pPr>
            <w:r>
              <w:rPr>
                <w:b w:val="false"/>
                <w:bCs w:val="false"/>
                <w:sz w:val="18"/>
                <w:szCs w:val="18"/>
              </w:rPr>
              <w:t xml:space="preserve">Portal</w:t>
            </w:r>
          </w:p>
        </w:tc>
        <w:tc>
          <w:tcPr>
            <w:tcW w:type="dxa" w:w="6600"/>
            <w:tcMar>
              <w:top w:type="dxa" w:w="60"/>
              <w:left w:type="dxa" w:w="100"/>
              <w:bottom w:type="dxa" w:w="60"/>
              <w:right w:type="dxa" w:w="100"/>
            </w:tcMar>
          </w:tcPr>
          <w:p>
            <w:pPr>
              <w:spacing w:after="0" w:line="240"/>
            </w:pPr>
            <w:r>
              <w:rPr>
                <w:b w:val="false"/>
                <w:bCs w:val="false"/>
                <w:sz w:val="18"/>
                <w:szCs w:val="18"/>
              </w:rPr>
              <w:t xml:space="preserve">https://www.avortyx.com</w:t>
            </w:r>
          </w:p>
        </w:tc>
      </w:tr>
      <w:tr>
        <w:tc>
          <w:tcPr>
            <w:tcW w:type="dxa" w:w="3400"/>
            <w:tcMar>
              <w:top w:type="dxa" w:w="60"/>
              <w:left w:type="dxa" w:w="100"/>
              <w:bottom w:type="dxa" w:w="60"/>
              <w:right w:type="dxa" w:w="100"/>
            </w:tcMar>
          </w:tcPr>
          <w:p>
            <w:pPr>
              <w:spacing w:after="0" w:line="240"/>
            </w:pPr>
            <w:r>
              <w:rPr>
                <w:b w:val="false"/>
                <w:bCs w:val="false"/>
                <w:sz w:val="18"/>
                <w:szCs w:val="18"/>
              </w:rPr>
              <w:t xml:space="preserve">API</w:t>
            </w:r>
          </w:p>
        </w:tc>
        <w:tc>
          <w:tcPr>
            <w:tcW w:type="dxa" w:w="6600"/>
            <w:tcMar>
              <w:top w:type="dxa" w:w="60"/>
              <w:left w:type="dxa" w:w="100"/>
              <w:bottom w:type="dxa" w:w="60"/>
              <w:right w:type="dxa" w:w="100"/>
            </w:tcMar>
          </w:tcPr>
          <w:p>
            <w:pPr>
              <w:spacing w:after="0" w:line="240"/>
            </w:pPr>
            <w:r>
              <w:rPr>
                <w:b w:val="false"/>
                <w:bCs w:val="false"/>
                <w:sz w:val="18"/>
                <w:szCs w:val="18"/>
              </w:rPr>
              <w:t xml:space="preserve">https://avortyx.io</w:t>
            </w:r>
          </w:p>
        </w:tc>
      </w:tr>
      <w:tr>
        <w:tc>
          <w:tcPr>
            <w:tcW w:type="dxa" w:w="3400"/>
            <w:tcMar>
              <w:top w:type="dxa" w:w="60"/>
              <w:left w:type="dxa" w:w="100"/>
              <w:bottom w:type="dxa" w:w="60"/>
              <w:right w:type="dxa" w:w="100"/>
            </w:tcMar>
          </w:tcPr>
          <w:p>
            <w:pPr>
              <w:spacing w:after="0" w:line="240"/>
            </w:pPr>
            <w:r>
              <w:rPr>
                <w:b w:val="false"/>
                <w:bCs w:val="false"/>
                <w:sz w:val="18"/>
                <w:szCs w:val="18"/>
              </w:rPr>
              <w:t xml:space="preserve">Recordings</w:t>
            </w:r>
          </w:p>
        </w:tc>
        <w:tc>
          <w:tcPr>
            <w:tcW w:type="dxa" w:w="6600"/>
            <w:tcMar>
              <w:top w:type="dxa" w:w="60"/>
              <w:left w:type="dxa" w:w="100"/>
              <w:bottom w:type="dxa" w:w="60"/>
              <w:right w:type="dxa" w:w="100"/>
            </w:tcMar>
          </w:tcPr>
          <w:p>
            <w:pPr>
              <w:spacing w:after="0" w:line="240"/>
            </w:pPr>
            <w:r>
              <w:rPr>
                <w:b w:val="false"/>
                <w:bCs w:val="false"/>
                <w:sz w:val="18"/>
                <w:szCs w:val="18"/>
              </w:rPr>
              <w:t xml:space="preserve">https://rec.v0l1.com</w:t>
            </w:r>
          </w:p>
        </w:tc>
      </w:tr>
      <w:tr>
        <w:tc>
          <w:tcPr>
            <w:tcW w:type="dxa" w:w="3400"/>
            <w:tcMar>
              <w:top w:type="dxa" w:w="60"/>
              <w:left w:type="dxa" w:w="100"/>
              <w:bottom w:type="dxa" w:w="60"/>
              <w:right w:type="dxa" w:w="100"/>
            </w:tcMar>
          </w:tcPr>
          <w:p>
            <w:pPr>
              <w:spacing w:after="0" w:line="240"/>
            </w:pPr>
            <w:r>
              <w:rPr>
                <w:b w:val="false"/>
                <w:bCs w:val="false"/>
                <w:sz w:val="18"/>
                <w:szCs w:val="18"/>
              </w:rPr>
              <w:t xml:space="preserve">Platform code</w:t>
            </w:r>
          </w:p>
        </w:tc>
        <w:tc>
          <w:tcPr>
            <w:tcW w:type="dxa" w:w="6600"/>
            <w:tcMar>
              <w:top w:type="dxa" w:w="60"/>
              <w:left w:type="dxa" w:w="100"/>
              <w:bottom w:type="dxa" w:w="60"/>
              <w:right w:type="dxa" w:w="100"/>
            </w:tcMar>
          </w:tcPr>
          <w:p>
            <w:pPr>
              <w:spacing w:after="0" w:line="240"/>
            </w:pPr>
            <w:r>
              <w:rPr>
                <w:b w:val="false"/>
                <w:bCs w:val="false"/>
                <w:sz w:val="18"/>
                <w:szCs w:val="18"/>
              </w:rPr>
              <w:t xml:space="preserve">/opt/call_platform</w:t>
            </w:r>
          </w:p>
        </w:tc>
      </w:tr>
      <w:tr>
        <w:tc>
          <w:tcPr>
            <w:tcW w:type="dxa" w:w="3400"/>
            <w:tcMar>
              <w:top w:type="dxa" w:w="60"/>
              <w:left w:type="dxa" w:w="100"/>
              <w:bottom w:type="dxa" w:w="60"/>
              <w:right w:type="dxa" w:w="100"/>
            </w:tcMar>
          </w:tcPr>
          <w:p>
            <w:pPr>
              <w:spacing w:after="0" w:line="240"/>
            </w:pPr>
            <w:r>
              <w:rPr>
                <w:b w:val="false"/>
                <w:bCs w:val="false"/>
                <w:sz w:val="18"/>
                <w:szCs w:val="18"/>
              </w:rPr>
              <w:t xml:space="preserve">Recordings on disk</w:t>
            </w:r>
          </w:p>
        </w:tc>
        <w:tc>
          <w:tcPr>
            <w:tcW w:type="dxa" w:w="6600"/>
            <w:tcMar>
              <w:top w:type="dxa" w:w="60"/>
              <w:left w:type="dxa" w:w="100"/>
              <w:bottom w:type="dxa" w:w="60"/>
              <w:right w:type="dxa" w:w="100"/>
            </w:tcMar>
          </w:tcPr>
          <w:p>
            <w:pPr>
              <w:spacing w:after="0" w:line="240"/>
            </w:pPr>
            <w:r>
              <w:rPr>
                <w:b w:val="false"/>
                <w:bCs w:val="false"/>
                <w:sz w:val="18"/>
                <w:szCs w:val="18"/>
              </w:rPr>
              <w:t xml:space="preserve">/var/spool/asterisk/recordings</w:t>
            </w:r>
          </w:p>
        </w:tc>
      </w:tr>
    </w:tbl>
    <w:p>
      <w:pPr>
        <w:spacing w:after="160"/>
      </w:pPr>
    </w:p>
    <w:p>
      <w:r>
        <w:br w:type="page"/>
      </w:r>
    </w:p>
    <w:p>
      <w:pPr>
        <w:spacing w:before="400"/>
        <w:jc w:val="center"/>
      </w:pPr>
      <w:r>
        <w:rPr>
          <w:i/>
          <w:iCs/>
          <w:color w:val="777777"/>
          <w:sz w:val="21"/>
          <w:szCs w:val="21"/>
        </w:rPr>
        <w:t xml:space="preserve">End of document</w:t>
      </w:r>
    </w:p>
    <w:p>
      <w:pPr>
        <w:jc w:val="center"/>
      </w:pPr>
      <w:r>
        <w:rPr>
          <w:i/>
          <w:iCs/>
          <w:color w:val="999999"/>
          <w:sz w:val="18"/>
          <w:szCs w:val="18"/>
        </w:rPr>
        <w:t xml:space="preserve">Generated 1 October 2026 from the codebase at commit 2fba30fe. Keep it with CHANGES.md.</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4"/>
      <w:szCs w:val="34"/>
    </w:rPr>
  </w:style>
  <w:style w:type="paragraph" w:styleId="Heading2">
    <w:name w:val="Heading 2"/>
    <w:basedOn w:val="Normal"/>
    <w:next w:val="Normal"/>
    <w:qFormat/>
    <w:rPr>
      <w:rFonts w:ascii="Calibri" w:cs="Calibri" w:eastAsia="Calibri" w:hAnsi="Calibri"/>
      <w:b/>
      <w:bCs/>
      <w:color w:val="2E5496"/>
      <w:sz w:val="27"/>
      <w:szCs w:val="27"/>
    </w:rPr>
  </w:style>
  <w:style w:type="paragraph" w:styleId="Heading3">
    <w:name w:val="Heading 3"/>
    <w:basedOn w:val="Normal"/>
    <w:next w:val="Normal"/>
    <w:qFormat/>
    <w:rPr>
      <w:rFonts w:ascii="Calibri" w:cs="Calibri" w:eastAsia="Calibri" w:hAnsi="Calibri"/>
      <w:b/>
      <w:bCs/>
      <w:color w:val="3333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Avortyx Platform — Complete Technical Reference</dc:title>
  <dc:creator>Avortyx</dc:creator>
  <cp:lastModifiedBy>Un-named</cp:lastModifiedBy>
  <cp:revision>1</cp:revision>
  <dcterms:created xsi:type="dcterms:W3CDTF">2026-10-01T19:58:28.828Z</dcterms:created>
  <dcterms:modified xsi:type="dcterms:W3CDTF">2026-10-01T19:58:28.829Z</dcterms:modified>
</cp:coreProperties>
</file>

<file path=docProps/custom.xml><?xml version="1.0" encoding="utf-8"?>
<Properties xmlns="http://schemas.openxmlformats.org/officeDocument/2006/custom-properties" xmlns:vt="http://schemas.openxmlformats.org/officeDocument/2006/docPropsVTypes"/>
</file>