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Not in the domain of the company.</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Company is located within the EU, and deals with customer data through online transactions. </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Company deals with card information from clients, and stores data of transactions, including sensitive information about clients’ cards. </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N/A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Company must implement principles such as the principle of least permissions, and the CIA triad in order to keep data and other assets safe.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