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BD7A" w14:textId="7A23638B" w:rsidR="00E6574C" w:rsidRPr="00E6574C" w:rsidRDefault="00E6574C" w:rsidP="00E6574C">
      <w:pPr>
        <w:pStyle w:val="Heading1"/>
      </w:pPr>
      <w:r>
        <w:t>LC UI ID18 screen data</w:t>
      </w:r>
    </w:p>
    <w:p w14:paraId="23C328B0" w14:textId="50D2CBDB" w:rsidR="0098252B" w:rsidRDefault="0098252B" w:rsidP="0098252B">
      <w:pPr>
        <w:pStyle w:val="Heading1"/>
      </w:pPr>
      <w:r>
        <w:t>Case Summary</w:t>
      </w:r>
    </w:p>
    <w:p w14:paraId="10FCB784" w14:textId="77777777" w:rsidR="0098252B" w:rsidRDefault="0098252B" w:rsidP="0098252B">
      <w:r w:rsidRPr="00BD0610">
        <w:t>The invoice submitted by Alpha Supplies (Invoice ID: AS2024-INV-0456) was detected and flagged by the AI fraud detection system due to inclusion of an “Admin Fee” charge not stipulated in the governing contract (AS-BI-2024-0098). This charge, amounting to R100,000, represents a significant deviation from standard billing practices and contract terms. Despite multiple dispute communications from the client, Alpha Supplies did not respond, further intensifying concerns about the legitimacy of the charge.</w:t>
      </w:r>
    </w:p>
    <w:p w14:paraId="4A18F2AF" w14:textId="77777777" w:rsidR="0098252B" w:rsidRDefault="0098252B" w:rsidP="0098252B">
      <w:pPr>
        <w:pStyle w:val="Heading1"/>
      </w:pPr>
      <w:r>
        <w:t>Actors Involved</w:t>
      </w:r>
    </w:p>
    <w:p w14:paraId="3A22F21A" w14:textId="77777777" w:rsidR="0098252B" w:rsidRDefault="0098252B" w:rsidP="0098252B">
      <w:pPr>
        <w:pStyle w:val="ListParagraph"/>
        <w:numPr>
          <w:ilvl w:val="0"/>
          <w:numId w:val="1"/>
        </w:numPr>
      </w:pPr>
      <w:r w:rsidRPr="00BD0610">
        <w:t>Alpha Supplies: Vendor submitting the disputed invoice and responsible for the unexplained charge.</w:t>
      </w:r>
    </w:p>
    <w:p w14:paraId="69AE90B5" w14:textId="77777777" w:rsidR="0098252B" w:rsidRDefault="0098252B" w:rsidP="0098252B">
      <w:pPr>
        <w:pStyle w:val="ListParagraph"/>
        <w:numPr>
          <w:ilvl w:val="0"/>
          <w:numId w:val="1"/>
        </w:numPr>
      </w:pPr>
      <w:r w:rsidRPr="00BD0610">
        <w:t>Client (Invoice Recipient): Organization disputing the “Admin Fee” and monitoring contract compliance.</w:t>
      </w:r>
    </w:p>
    <w:p w14:paraId="68F2519C" w14:textId="77777777" w:rsidR="0098252B" w:rsidRDefault="0098252B" w:rsidP="0098252B">
      <w:pPr>
        <w:pStyle w:val="ListParagraph"/>
        <w:numPr>
          <w:ilvl w:val="0"/>
          <w:numId w:val="1"/>
        </w:numPr>
      </w:pPr>
      <w:r w:rsidRPr="00BD0610">
        <w:t>AI Fraud Detection System: Automated monitoring system that flagged the invoice and produced this analysis.</w:t>
      </w:r>
    </w:p>
    <w:p w14:paraId="3331B00E" w14:textId="77777777" w:rsidR="0098252B" w:rsidRDefault="0098252B" w:rsidP="0098252B">
      <w:pPr>
        <w:pStyle w:val="ListParagraph"/>
        <w:numPr>
          <w:ilvl w:val="0"/>
          <w:numId w:val="1"/>
        </w:numPr>
      </w:pPr>
      <w:r w:rsidRPr="00BD0610">
        <w:t>Legal Department (Recommended Involvement): Stakeholder to be engaged for escalation and investigation.</w:t>
      </w:r>
    </w:p>
    <w:p w14:paraId="143BCF86" w14:textId="77777777" w:rsidR="0098252B" w:rsidRDefault="0098252B" w:rsidP="0098252B">
      <w:pPr>
        <w:pStyle w:val="Heading1"/>
      </w:pPr>
      <w:r>
        <w:t>Timeline of Events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98252B" w:rsidRPr="00BD0610" w14:paraId="14EC089F" w14:textId="77777777" w:rsidTr="00B15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5594F144" w14:textId="77777777" w:rsidR="0098252B" w:rsidRPr="00BD0610" w:rsidRDefault="0098252B" w:rsidP="00B152A7">
            <w:r>
              <w:t>Date</w:t>
            </w:r>
          </w:p>
        </w:tc>
        <w:tc>
          <w:tcPr>
            <w:tcW w:w="3005" w:type="dxa"/>
          </w:tcPr>
          <w:p w14:paraId="4DF89046" w14:textId="77777777" w:rsidR="0098252B" w:rsidRPr="00BD0610" w:rsidRDefault="0098252B" w:rsidP="00B152A7">
            <w:r>
              <w:t>Event</w:t>
            </w:r>
          </w:p>
        </w:tc>
        <w:tc>
          <w:tcPr>
            <w:tcW w:w="3006" w:type="dxa"/>
          </w:tcPr>
          <w:p w14:paraId="53C3ADB6" w14:textId="77777777" w:rsidR="0098252B" w:rsidRPr="00BD0610" w:rsidRDefault="0098252B" w:rsidP="00B152A7">
            <w:r>
              <w:t>Details</w:t>
            </w:r>
          </w:p>
        </w:tc>
      </w:tr>
      <w:tr w:rsidR="0098252B" w:rsidRPr="00BD0610" w14:paraId="2094F5D7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E1365A6" w14:textId="77777777" w:rsidR="0098252B" w:rsidRDefault="0098252B" w:rsidP="00B152A7">
            <w:r>
              <w:t>Before 2024/07/17</w:t>
            </w:r>
          </w:p>
        </w:tc>
        <w:tc>
          <w:tcPr>
            <w:tcW w:w="3005" w:type="dxa"/>
          </w:tcPr>
          <w:p w14:paraId="092F5964" w14:textId="77777777" w:rsidR="0098252B" w:rsidRDefault="0098252B" w:rsidP="00B152A7">
            <w:r>
              <w:t>Invoice Issued</w:t>
            </w:r>
          </w:p>
        </w:tc>
        <w:tc>
          <w:tcPr>
            <w:tcW w:w="3006" w:type="dxa"/>
          </w:tcPr>
          <w:p w14:paraId="7884FAC3" w14:textId="77777777" w:rsidR="0098252B" w:rsidRDefault="0098252B" w:rsidP="00B152A7">
            <w:r>
              <w:t>Alpha Supplies issues invoice AS2024-INV-0456 containing an “Admin Fee” of R100,000.</w:t>
            </w:r>
          </w:p>
        </w:tc>
      </w:tr>
      <w:tr w:rsidR="0098252B" w:rsidRPr="00BD0610" w14:paraId="4C85AA41" w14:textId="77777777" w:rsidTr="00B152A7">
        <w:tc>
          <w:tcPr>
            <w:tcW w:w="3005" w:type="dxa"/>
          </w:tcPr>
          <w:p w14:paraId="0DA7FB45" w14:textId="77777777" w:rsidR="0098252B" w:rsidRDefault="0098252B" w:rsidP="00B152A7">
            <w:r>
              <w:t>Before 2024/07/17</w:t>
            </w:r>
          </w:p>
        </w:tc>
        <w:tc>
          <w:tcPr>
            <w:tcW w:w="3005" w:type="dxa"/>
          </w:tcPr>
          <w:p w14:paraId="005F4875" w14:textId="77777777" w:rsidR="0098252B" w:rsidRDefault="0098252B" w:rsidP="00B152A7">
            <w:r>
              <w:t>Contract Review</w:t>
            </w:r>
          </w:p>
        </w:tc>
        <w:tc>
          <w:tcPr>
            <w:tcW w:w="3006" w:type="dxa"/>
          </w:tcPr>
          <w:p w14:paraId="626B616E" w14:textId="77777777" w:rsidR="0098252B" w:rsidRDefault="0098252B" w:rsidP="00B152A7">
            <w:r>
              <w:t>Client reviews contract AS-BI-2024-0098 and finds no provision for the “Admin Fee.”</w:t>
            </w:r>
          </w:p>
        </w:tc>
      </w:tr>
      <w:tr w:rsidR="0098252B" w:rsidRPr="00BD0610" w14:paraId="63751C7C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EE15A0D" w14:textId="77777777" w:rsidR="0098252B" w:rsidRDefault="0098252B" w:rsidP="00B152A7">
            <w:r>
              <w:t>Before 2024/07/17</w:t>
            </w:r>
          </w:p>
        </w:tc>
        <w:tc>
          <w:tcPr>
            <w:tcW w:w="3005" w:type="dxa"/>
          </w:tcPr>
          <w:p w14:paraId="664887C7" w14:textId="77777777" w:rsidR="0098252B" w:rsidRDefault="0098252B" w:rsidP="00B152A7">
            <w:r>
              <w:t>Dispute Raised</w:t>
            </w:r>
          </w:p>
        </w:tc>
        <w:tc>
          <w:tcPr>
            <w:tcW w:w="3006" w:type="dxa"/>
          </w:tcPr>
          <w:p w14:paraId="078DBC15" w14:textId="77777777" w:rsidR="0098252B" w:rsidRDefault="0098252B" w:rsidP="00B152A7">
            <w:r>
              <w:t>Client sends multiple emails disputing the charge; receives no response from Alpha Supplies.</w:t>
            </w:r>
          </w:p>
        </w:tc>
      </w:tr>
      <w:tr w:rsidR="0098252B" w:rsidRPr="00BD0610" w14:paraId="3384B74F" w14:textId="77777777" w:rsidTr="00B152A7">
        <w:tc>
          <w:tcPr>
            <w:tcW w:w="3005" w:type="dxa"/>
          </w:tcPr>
          <w:p w14:paraId="1ED2BD5B" w14:textId="77777777" w:rsidR="0098252B" w:rsidRDefault="0098252B" w:rsidP="00B152A7">
            <w:r>
              <w:t>2024/07/17</w:t>
            </w:r>
          </w:p>
        </w:tc>
        <w:tc>
          <w:tcPr>
            <w:tcW w:w="3005" w:type="dxa"/>
          </w:tcPr>
          <w:p w14:paraId="15B70CA6" w14:textId="77777777" w:rsidR="0098252B" w:rsidRDefault="0098252B" w:rsidP="00B152A7">
            <w:r>
              <w:t>Final Notice Issued</w:t>
            </w:r>
          </w:p>
        </w:tc>
        <w:tc>
          <w:tcPr>
            <w:tcW w:w="3006" w:type="dxa"/>
          </w:tcPr>
          <w:p w14:paraId="2A6D05D0" w14:textId="77777777" w:rsidR="0098252B" w:rsidRDefault="0098252B" w:rsidP="00B152A7">
            <w:r>
              <w:t>Client sends final notice stating payment will not be processed unless the fee is rectified.</w:t>
            </w:r>
          </w:p>
        </w:tc>
      </w:tr>
      <w:tr w:rsidR="0098252B" w:rsidRPr="00BD0610" w14:paraId="0BADA7A8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057914C4" w14:textId="77777777" w:rsidR="0098252B" w:rsidRDefault="0098252B" w:rsidP="00B152A7">
            <w:r>
              <w:t>2024/07/17</w:t>
            </w:r>
          </w:p>
        </w:tc>
        <w:tc>
          <w:tcPr>
            <w:tcW w:w="3005" w:type="dxa"/>
          </w:tcPr>
          <w:p w14:paraId="111E461F" w14:textId="77777777" w:rsidR="0098252B" w:rsidRDefault="0098252B" w:rsidP="00B152A7">
            <w:r>
              <w:t>AI System Review</w:t>
            </w:r>
          </w:p>
        </w:tc>
        <w:tc>
          <w:tcPr>
            <w:tcW w:w="3006" w:type="dxa"/>
          </w:tcPr>
          <w:p w14:paraId="5174DF77" w14:textId="77777777" w:rsidR="0098252B" w:rsidRDefault="0098252B" w:rsidP="00B152A7">
            <w:r>
              <w:t>Fraud detection system flags invoice based on contract mismatch and communication anomalies.</w:t>
            </w:r>
          </w:p>
        </w:tc>
      </w:tr>
    </w:tbl>
    <w:p w14:paraId="2005A031" w14:textId="77777777" w:rsidR="0098252B" w:rsidRDefault="0098252B" w:rsidP="0098252B">
      <w:pPr>
        <w:pStyle w:val="Heading1"/>
      </w:pPr>
      <w:r>
        <w:lastRenderedPageBreak/>
        <w:t>Risk Explanation</w:t>
      </w:r>
    </w:p>
    <w:p w14:paraId="12DF2835" w14:textId="77777777" w:rsidR="0098252B" w:rsidRDefault="0098252B" w:rsidP="0098252B">
      <w:pPr>
        <w:pStyle w:val="ListParagraph"/>
        <w:numPr>
          <w:ilvl w:val="0"/>
          <w:numId w:val="2"/>
        </w:numPr>
      </w:pPr>
      <w:r w:rsidRPr="00BD0610">
        <w:t>Contract-Invoice Mismatch: Charging an “Admin Fee” not specified in the contract violates agreed terms and indicates possible fraudulent intent.</w:t>
      </w:r>
    </w:p>
    <w:p w14:paraId="161639C5" w14:textId="77777777" w:rsidR="0098252B" w:rsidRDefault="0098252B" w:rsidP="0098252B">
      <w:pPr>
        <w:pStyle w:val="ListParagraph"/>
        <w:numPr>
          <w:ilvl w:val="0"/>
          <w:numId w:val="2"/>
        </w:numPr>
      </w:pPr>
      <w:r w:rsidRPr="00BD0610">
        <w:t>Anomalous Billing: The “Admin Fee” constitutes 50% of the average monthly retainer—a statistically significant deviation from standard billing, raising the likelihood of intentional overcharging.</w:t>
      </w:r>
    </w:p>
    <w:p w14:paraId="6DB2FD1A" w14:textId="77777777" w:rsidR="0098252B" w:rsidRDefault="0098252B" w:rsidP="0098252B">
      <w:pPr>
        <w:pStyle w:val="ListParagraph"/>
        <w:numPr>
          <w:ilvl w:val="0"/>
          <w:numId w:val="2"/>
        </w:numPr>
      </w:pPr>
      <w:r w:rsidRPr="00BD0610">
        <w:t>Lack of Communication: Unanswered dispute emails are a major red flag, as reputable vendors typically engage promptly when contract issues are raised.</w:t>
      </w:r>
    </w:p>
    <w:p w14:paraId="06A4B3AD" w14:textId="77777777" w:rsidR="0098252B" w:rsidRDefault="0098252B" w:rsidP="0098252B">
      <w:pPr>
        <w:pStyle w:val="ListParagraph"/>
        <w:numPr>
          <w:ilvl w:val="0"/>
          <w:numId w:val="2"/>
        </w:numPr>
      </w:pPr>
      <w:r w:rsidRPr="00BD0610">
        <w:t>Fraud Probability: The combination of unsupported charges and ignored dispute attempts strongly suggests deliberate over-billing, with material risks of financial loss and reputational damage to the client.</w:t>
      </w:r>
    </w:p>
    <w:p w14:paraId="778DB69B" w14:textId="77777777" w:rsidR="0098252B" w:rsidRPr="00BD0610" w:rsidRDefault="0098252B" w:rsidP="0098252B">
      <w:pPr>
        <w:pStyle w:val="ListParagraph"/>
        <w:numPr>
          <w:ilvl w:val="0"/>
          <w:numId w:val="2"/>
        </w:numPr>
      </w:pPr>
      <w:r w:rsidRPr="00BD0610">
        <w:t>Recommended Action: Immediate escalation to legal and a halt of all payments to Alpha Supplies pending full investigation.</w:t>
      </w:r>
    </w:p>
    <w:p w14:paraId="12A35272" w14:textId="77777777" w:rsidR="0098252B" w:rsidRPr="00BD0610" w:rsidRDefault="0098252B" w:rsidP="0098252B">
      <w:pPr>
        <w:pStyle w:val="Heading1"/>
      </w:pPr>
    </w:p>
    <w:p w14:paraId="5A5EF2F7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C5493"/>
    <w:multiLevelType w:val="hybridMultilevel"/>
    <w:tmpl w:val="9440DD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A29E1"/>
    <w:multiLevelType w:val="hybridMultilevel"/>
    <w:tmpl w:val="B6008B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47806">
    <w:abstractNumId w:val="0"/>
  </w:num>
  <w:num w:numId="2" w16cid:durableId="177073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9"/>
    <w:rsid w:val="002E42E1"/>
    <w:rsid w:val="0031781C"/>
    <w:rsid w:val="004E74C5"/>
    <w:rsid w:val="0098252B"/>
    <w:rsid w:val="009B7D99"/>
    <w:rsid w:val="00E6574C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17DD"/>
  <w15:chartTrackingRefBased/>
  <w15:docId w15:val="{D6DA480F-1B2A-4938-8CED-D9983271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2B"/>
  </w:style>
  <w:style w:type="paragraph" w:styleId="Heading1">
    <w:name w:val="heading 1"/>
    <w:basedOn w:val="Normal"/>
    <w:next w:val="Normal"/>
    <w:link w:val="Heading1Char"/>
    <w:uiPriority w:val="9"/>
    <w:qFormat/>
    <w:rsid w:val="009B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9825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4</cp:revision>
  <dcterms:created xsi:type="dcterms:W3CDTF">2025-07-28T22:08:00Z</dcterms:created>
  <dcterms:modified xsi:type="dcterms:W3CDTF">2025-07-28T22:09:00Z</dcterms:modified>
</cp:coreProperties>
</file>