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20832">
        <w:rPr>
          <w:rFonts w:ascii="Times New Roman" w:hAnsi="Times New Roman"/>
          <w:b/>
          <w:sz w:val="40"/>
          <w:szCs w:val="28"/>
        </w:rPr>
        <w:t>4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1856E0">
        <w:rPr>
          <w:rFonts w:ascii="Times New Roman" w:hAnsi="Times New Roman"/>
          <w:sz w:val="32"/>
          <w:szCs w:val="28"/>
          <w:lang w:val="uk-UA"/>
        </w:rPr>
        <w:t>Перевантаження операторів</w:t>
      </w:r>
      <w:bookmarkStart w:id="0" w:name="_GoBack"/>
      <w:bookmarkEnd w:id="0"/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6149EF" w:rsidRPr="001111B3" w:rsidRDefault="006149EF" w:rsidP="006149EF">
      <w:pPr>
        <w:numPr>
          <w:ilvl w:val="0"/>
          <w:numId w:val="13"/>
        </w:numPr>
        <w:tabs>
          <w:tab w:val="left" w:pos="560"/>
          <w:tab w:val="left" w:pos="6663"/>
        </w:tabs>
        <w:spacing w:after="0"/>
        <w:ind w:left="560" w:right="-1" w:hanging="281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111B3">
        <w:rPr>
          <w:rFonts w:ascii="Times New Roman" w:hAnsi="Times New Roman"/>
          <w:sz w:val="24"/>
          <w:szCs w:val="24"/>
          <w:lang w:val="uk-UA"/>
        </w:rPr>
        <w:t>Вивчити теоретичні основи</w:t>
      </w:r>
      <w:r>
        <w:rPr>
          <w:rFonts w:ascii="Times New Roman" w:hAnsi="Times New Roman"/>
          <w:sz w:val="24"/>
          <w:szCs w:val="24"/>
          <w:lang w:val="uk-UA"/>
        </w:rPr>
        <w:t xml:space="preserve"> перевантаження операторів на мові</w:t>
      </w:r>
      <w:r w:rsidRPr="001111B3">
        <w:rPr>
          <w:rFonts w:ascii="Times New Roman" w:hAnsi="Times New Roman"/>
          <w:sz w:val="24"/>
          <w:szCs w:val="24"/>
          <w:lang w:val="uk-UA"/>
        </w:rPr>
        <w:t xml:space="preserve"> С++.</w:t>
      </w:r>
    </w:p>
    <w:p w:rsidR="006149EF" w:rsidRPr="00F03C15" w:rsidRDefault="006149EF" w:rsidP="006149EF">
      <w:pPr>
        <w:numPr>
          <w:ilvl w:val="0"/>
          <w:numId w:val="13"/>
        </w:numPr>
        <w:tabs>
          <w:tab w:val="left" w:pos="561"/>
          <w:tab w:val="left" w:pos="6663"/>
        </w:tabs>
        <w:spacing w:after="0"/>
        <w:ind w:left="560" w:right="-1" w:hanging="281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111B3"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UML та програмний </w:t>
      </w:r>
      <w:r>
        <w:rPr>
          <w:rFonts w:ascii="Times New Roman" w:hAnsi="Times New Roman"/>
          <w:sz w:val="24"/>
          <w:szCs w:val="24"/>
          <w:lang w:val="uk-UA"/>
        </w:rPr>
        <w:t xml:space="preserve">за стосунок для тестування всіх перевантажень операцій класу </w:t>
      </w:r>
      <w:r w:rsidRPr="001111B3">
        <w:rPr>
          <w:rFonts w:ascii="Times New Roman" w:hAnsi="Times New Roman"/>
          <w:sz w:val="24"/>
          <w:szCs w:val="24"/>
          <w:lang w:val="uk-UA"/>
        </w:rPr>
        <w:t>відповідно до свого варіанту (визначення класів та їх реалізації мають бути розташовані у файлах *.h та *.</w:t>
      </w:r>
      <w:proofErr w:type="spellStart"/>
      <w:r w:rsidRPr="001111B3">
        <w:rPr>
          <w:rFonts w:ascii="Times New Roman" w:hAnsi="Times New Roman"/>
          <w:sz w:val="24"/>
          <w:szCs w:val="24"/>
          <w:lang w:val="uk-UA"/>
        </w:rPr>
        <w:t>cpp</w:t>
      </w:r>
      <w:proofErr w:type="spellEnd"/>
      <w:r w:rsidRPr="001111B3">
        <w:rPr>
          <w:rFonts w:ascii="Times New Roman" w:hAnsi="Times New Roman"/>
          <w:sz w:val="24"/>
          <w:szCs w:val="24"/>
          <w:lang w:val="uk-UA"/>
        </w:rPr>
        <w:t xml:space="preserve"> відповідно; для ініціалізації даних класів використовувати введення з клавіатури</w:t>
      </w:r>
      <w:r>
        <w:rPr>
          <w:rFonts w:ascii="Times New Roman" w:hAnsi="Times New Roman"/>
          <w:sz w:val="24"/>
          <w:szCs w:val="24"/>
          <w:lang w:val="uk-UA"/>
        </w:rPr>
        <w:t>; кожен клас, окрім зазначених у варіанті операцій, має містити конструктор з параметрами, конструктор копіювання, деструктор, методи встановлення і отримання значень всіх полів класу</w:t>
      </w:r>
      <w:r w:rsidRPr="001111B3">
        <w:rPr>
          <w:rFonts w:ascii="Times New Roman" w:hAnsi="Times New Roman"/>
          <w:sz w:val="24"/>
          <w:szCs w:val="24"/>
          <w:lang w:val="uk-UA"/>
        </w:rPr>
        <w:t>):</w:t>
      </w:r>
    </w:p>
    <w:p w:rsidR="00F03C15" w:rsidRPr="006C1DC2" w:rsidRDefault="00F03C15" w:rsidP="00F03C15">
      <w:pPr>
        <w:tabs>
          <w:tab w:val="left" w:pos="561"/>
          <w:tab w:val="left" w:pos="6663"/>
        </w:tabs>
        <w:spacing w:after="0"/>
        <w:ind w:right="-1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656272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03C15" w:rsidP="00F03C15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3.</w:t>
      </w:r>
      <w:r w:rsidR="00F24362"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F03C15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010275" cy="399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_lab4_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81" cy="39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EC" w:rsidRPr="003338EC" w:rsidRDefault="00495135" w:rsidP="003338EC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3338EC" w:rsidRDefault="003338EC" w:rsidP="003338E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decimal.h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Decimal</w:t>
      </w:r>
      <w:proofErr w:type="spellEnd"/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bool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invalid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&amp;)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default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easeUp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printOut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+(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-(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/(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*(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default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decimal.cpp: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3338E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decimal.h</w:t>
      </w:r>
      <w:proofErr w:type="spellEnd"/>
      <w:r w:rsidRPr="003338E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numeratorC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invalid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false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numeratorC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&amp;&amp;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(-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numeratorC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(-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else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numeratorC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(-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(-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else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invalid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true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numeratorC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denominatorC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easeUp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this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for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2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abs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&amp;&amp;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++i){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numerator%i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&amp;&amp;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denominator%i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/=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/=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2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this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printOut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std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cout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"/"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std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endl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+(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!=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temp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temp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+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).</w:t>
      </w:r>
      <w:proofErr w:type="spellStart"/>
      <w:r w:rsidRPr="003338EC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easeUp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-(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if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!=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temp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*=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temp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-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).</w:t>
      </w:r>
      <w:proofErr w:type="spellStart"/>
      <w:r w:rsidRPr="003338EC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easeUp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/(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).</w:t>
      </w:r>
      <w:proofErr w:type="spellStart"/>
      <w:r w:rsidRPr="003338EC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easeUp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operator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*(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3338EC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numerator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3338EC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3338EC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alien</w:t>
      </w: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3338EC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denominator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).</w:t>
      </w:r>
      <w:proofErr w:type="spellStart"/>
      <w:r w:rsidRPr="003338EC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easeUp</w:t>
      </w:r>
      <w:proofErr w:type="spellEnd"/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3338EC" w:rsidRPr="003338EC" w:rsidRDefault="003338EC" w:rsidP="00333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338EC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Default="003338EC" w:rsidP="003338E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decimal.h</w:t>
      </w:r>
      <w:proofErr w:type="spellEnd"/>
      <w:r w:rsidRPr="00135A5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int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main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10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11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3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Decimal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/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135A5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printOut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135A5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printOut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+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135A5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printOut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-</w:t>
      </w:r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135A5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printOut</w:t>
      </w:r>
      <w:proofErr w:type="spellEnd"/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135A5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135A5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135A5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35A52" w:rsidRPr="00135A52" w:rsidRDefault="00135A52" w:rsidP="0013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35A5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3338EC" w:rsidRPr="003338EC" w:rsidRDefault="003338EC" w:rsidP="003338EC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95135" w:rsidRDefault="00495135" w:rsidP="004423C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3338EC" w:rsidRPr="004423CC" w:rsidRDefault="003338EC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</w:p>
    <w:p w:rsidR="00DA1C63" w:rsidRPr="004423CC" w:rsidRDefault="00F03C15" w:rsidP="00F03C15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334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A016BE" w:rsidRPr="003E4ECF" w:rsidRDefault="003E4ECF" w:rsidP="003E4ECF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Навіщо потрібне перевантаження операторів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того аби код виглядав більш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логічно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та був зручнішим у читанні та розумінні. До того ж при роботі з об</w:t>
      </w:r>
      <w:r w:rsidRPr="003E4ECF"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 xml:space="preserve">єктами код виглядає більш компактним при використанні операторів (якщо тільки не використовувати повну версію: </w:t>
      </w:r>
      <w:r w:rsidRPr="003E4ECF"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3E4ECF">
        <w:rPr>
          <w:rFonts w:ascii="Times New Roman" w:hAnsi="Times New Roman"/>
          <w:sz w:val="24"/>
          <w:szCs w:val="24"/>
          <w:lang w:val="uk-UA"/>
        </w:rPr>
        <w:t>].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symbol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 w:rsidRPr="003E4ECF">
        <w:rPr>
          <w:rFonts w:ascii="Times New Roman" w:hAnsi="Times New Roman"/>
          <w:sz w:val="24"/>
          <w:szCs w:val="24"/>
          <w:lang w:val="uk-UA"/>
        </w:rPr>
        <w:t>]([</w:t>
      </w:r>
      <w:r>
        <w:rPr>
          <w:rFonts w:ascii="Times New Roman" w:hAnsi="Times New Roman"/>
          <w:sz w:val="24"/>
          <w:szCs w:val="24"/>
          <w:lang w:val="en-US"/>
        </w:rPr>
        <w:t>arguments</w:t>
      </w:r>
      <w:r w:rsidRPr="003E4ECF">
        <w:rPr>
          <w:rFonts w:ascii="Times New Roman" w:hAnsi="Times New Roman"/>
          <w:sz w:val="24"/>
          <w:szCs w:val="24"/>
          <w:lang w:val="uk-UA"/>
        </w:rPr>
        <w:t>]</w:t>
      </w:r>
      <w:r w:rsidR="00474031">
        <w:rPr>
          <w:rFonts w:ascii="Times New Roman" w:hAnsi="Times New Roman"/>
          <w:sz w:val="24"/>
          <w:szCs w:val="24"/>
          <w:lang w:val="uk-UA"/>
        </w:rPr>
        <w:t>)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 тод</w:t>
      </w:r>
      <w:r>
        <w:rPr>
          <w:rFonts w:ascii="Times New Roman" w:hAnsi="Times New Roman"/>
          <w:sz w:val="24"/>
          <w:szCs w:val="24"/>
          <w:lang w:val="uk-UA"/>
        </w:rPr>
        <w:t>і сенсу у роботі з операторами особливо не має)</w:t>
      </w:r>
      <w:r w:rsidRPr="003E4ECF">
        <w:rPr>
          <w:rFonts w:ascii="Times New Roman" w:hAnsi="Times New Roman"/>
          <w:sz w:val="24"/>
          <w:szCs w:val="24"/>
          <w:lang w:val="uk-UA"/>
        </w:rPr>
        <w:t>.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3E4ECF" w:rsidRP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A91623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Якими двома різними способами визначаються перевантажені оператори?</w:t>
      </w:r>
    </w:p>
    <w:p w:rsidR="00A91623" w:rsidRDefault="00A91623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Через методи класу та через </w:t>
      </w:r>
      <w:r>
        <w:rPr>
          <w:rFonts w:ascii="Times New Roman" w:hAnsi="Times New Roman"/>
          <w:sz w:val="24"/>
          <w:szCs w:val="24"/>
          <w:lang w:val="en-US"/>
        </w:rPr>
        <w:t>friend</w:t>
      </w:r>
      <w:r w:rsidRPr="00A9162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ії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7312AB" w:rsidRPr="00A91623" w:rsidRDefault="007312AB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Які операції мови С++ не можуть бути перевантажені?</w:t>
      </w:r>
    </w:p>
    <w:p w:rsidR="004702AB" w:rsidRDefault="006149EF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Оператори, що не можуть бути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первантажені</w:t>
      </w:r>
      <w:proofErr w:type="spellEnd"/>
      <w:r w:rsidR="00891B3A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891B3A" w:rsidRPr="00891B3A">
        <w:rPr>
          <w:rFonts w:ascii="Times New Roman" w:hAnsi="Times New Roman"/>
          <w:sz w:val="24"/>
          <w:szCs w:val="24"/>
        </w:rPr>
        <w:t xml:space="preserve">“::”, “.”, </w:t>
      </w:r>
      <w:proofErr w:type="gramStart"/>
      <w:r w:rsidR="00891B3A" w:rsidRPr="00891B3A">
        <w:rPr>
          <w:rFonts w:ascii="Times New Roman" w:hAnsi="Times New Roman"/>
          <w:sz w:val="24"/>
          <w:szCs w:val="24"/>
        </w:rPr>
        <w:t>“</w:t>
      </w:r>
      <w:r w:rsidR="005700FC" w:rsidRPr="005700FC">
        <w:rPr>
          <w:rFonts w:ascii="Times New Roman" w:hAnsi="Times New Roman"/>
          <w:sz w:val="24"/>
          <w:szCs w:val="24"/>
        </w:rPr>
        <w:t>.*</w:t>
      </w:r>
      <w:proofErr w:type="gramEnd"/>
      <w:r w:rsidR="00891B3A" w:rsidRPr="00891B3A">
        <w:rPr>
          <w:rFonts w:ascii="Times New Roman" w:hAnsi="Times New Roman"/>
          <w:sz w:val="24"/>
          <w:szCs w:val="24"/>
        </w:rPr>
        <w:t>”</w:t>
      </w:r>
      <w:r w:rsidR="005700FC" w:rsidRPr="005700FC">
        <w:rPr>
          <w:rFonts w:ascii="Times New Roman" w:hAnsi="Times New Roman"/>
          <w:sz w:val="24"/>
          <w:szCs w:val="24"/>
        </w:rPr>
        <w:t>, “?:”,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typeid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</w:t>
      </w:r>
    </w:p>
    <w:p w:rsidR="007312AB" w:rsidRPr="005700FC" w:rsidRDefault="007312AB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4702AB" w:rsidRPr="005700FC" w:rsidRDefault="005700FC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</w:t>
      </w:r>
      <w:r>
        <w:rPr>
          <w:rFonts w:ascii="Times New Roman" w:hAnsi="Times New Roman"/>
          <w:sz w:val="24"/>
          <w:szCs w:val="24"/>
          <w:lang w:val="uk-UA"/>
        </w:rPr>
        <w:t xml:space="preserve">і </w:t>
      </w:r>
      <w:proofErr w:type="gramStart"/>
      <w:r>
        <w:rPr>
          <w:rFonts w:ascii="Times New Roman" w:hAnsi="Times New Roman"/>
          <w:sz w:val="24"/>
          <w:szCs w:val="24"/>
          <w:lang w:val="uk-UA"/>
        </w:rPr>
        <w:t>оператори  не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 xml:space="preserve"> можна перевантажити за допомогою глобальної дружньої функції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7312AB" w:rsidRDefault="005700FC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Оператори </w:t>
      </w:r>
      <w:r w:rsidRPr="005700FC">
        <w:rPr>
          <w:rFonts w:ascii="Times New Roman" w:hAnsi="Times New Roman"/>
          <w:sz w:val="24"/>
          <w:szCs w:val="24"/>
        </w:rPr>
        <w:t>“=”, “()”, “[]”, “-&gt;”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бо</w:t>
      </w:r>
      <w:proofErr w:type="spellEnd"/>
      <w:r>
        <w:rPr>
          <w:rFonts w:ascii="Times New Roman" w:hAnsi="Times New Roman"/>
          <w:sz w:val="24"/>
          <w:szCs w:val="24"/>
        </w:rPr>
        <w:t xml:space="preserve"> ц</w:t>
      </w:r>
      <w:r>
        <w:rPr>
          <w:rFonts w:ascii="Times New Roman" w:hAnsi="Times New Roman"/>
          <w:sz w:val="24"/>
          <w:szCs w:val="24"/>
          <w:lang w:val="uk-UA"/>
        </w:rPr>
        <w:t>і оператор визначені в тілі класу компілятором по замовчуванню, якщо тільки ми не перевизначимо їх у тілі класі. Якщо ж ми додаємо дружню функцію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 для їх перевантаження</w:t>
      </w:r>
      <w:r>
        <w:rPr>
          <w:rFonts w:ascii="Times New Roman" w:hAnsi="Times New Roman"/>
          <w:sz w:val="24"/>
          <w:szCs w:val="24"/>
          <w:lang w:val="uk-UA"/>
        </w:rPr>
        <w:t>, то компілятор все одно надає стандартне перевантаження цих операторів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, тому у нас виникає </w:t>
      </w:r>
      <w:proofErr w:type="spellStart"/>
      <w:r w:rsidR="007312AB">
        <w:rPr>
          <w:rFonts w:ascii="Times New Roman" w:hAnsi="Times New Roman"/>
          <w:sz w:val="24"/>
          <w:szCs w:val="24"/>
          <w:lang w:val="uk-UA"/>
        </w:rPr>
        <w:t>двоєстість</w:t>
      </w:r>
      <w:proofErr w:type="spellEnd"/>
      <w:r w:rsidR="007312AB">
        <w:rPr>
          <w:rFonts w:ascii="Times New Roman" w:hAnsi="Times New Roman"/>
          <w:sz w:val="24"/>
          <w:szCs w:val="24"/>
          <w:lang w:val="uk-UA"/>
        </w:rPr>
        <w:t xml:space="preserve"> – ми маємо два однакових оператори, що є помилкою.</w:t>
      </w:r>
    </w:p>
    <w:p w:rsidR="007312AB" w:rsidRPr="007312AB" w:rsidRDefault="007312AB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4702AB" w:rsidRDefault="007312AB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У яких випадках операцію можна перевантажити лише за допомогою дружньої функції</w:t>
      </w:r>
      <w:r w:rsidR="004702AB">
        <w:rPr>
          <w:rFonts w:ascii="Times New Roman" w:hAnsi="Times New Roman"/>
          <w:sz w:val="24"/>
          <w:szCs w:val="24"/>
        </w:rPr>
        <w:t>?</w:t>
      </w:r>
    </w:p>
    <w:p w:rsidR="004115EF" w:rsidRPr="001E6354" w:rsidRDefault="007312AB" w:rsidP="001E6354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жодному.</w:t>
      </w:r>
    </w:p>
    <w:p w:rsidR="00942DE2" w:rsidRPr="005D3930" w:rsidRDefault="00CC4B17" w:rsidP="001E6354">
      <w:pPr>
        <w:spacing w:line="1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</w:p>
    <w:p w:rsidR="00942DE2" w:rsidRPr="005D3930" w:rsidRDefault="001E6354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6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7312AB">
        <w:rPr>
          <w:rFonts w:ascii="Times New Roman" w:hAnsi="Times New Roman"/>
          <w:sz w:val="24"/>
          <w:szCs w:val="24"/>
          <w:lang w:val="uk-UA"/>
        </w:rPr>
        <w:t>У яких випадках оператор повинен перевантажуватися дружньою функцією</w:t>
      </w:r>
      <w:r w:rsidR="005D3930" w:rsidRPr="005D3930">
        <w:rPr>
          <w:rFonts w:ascii="Times New Roman" w:hAnsi="Times New Roman"/>
          <w:sz w:val="24"/>
          <w:szCs w:val="24"/>
        </w:rPr>
        <w:t>?</w:t>
      </w:r>
    </w:p>
    <w:p w:rsidR="001E6354" w:rsidRPr="00587C72" w:rsidRDefault="007312AB" w:rsidP="007312A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тих випадках коли нам важливий порядок аргументів (що йдуть до оператора та після). Як у випадку 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 xml:space="preserve"> або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, де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об’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єкт типу </w:t>
      </w:r>
      <w:proofErr w:type="spellStart"/>
      <w:r w:rsidR="00587C72">
        <w:rPr>
          <w:rFonts w:ascii="Times New Roman" w:hAnsi="Times New Roman"/>
          <w:sz w:val="24"/>
          <w:szCs w:val="24"/>
          <w:lang w:val="en-US"/>
        </w:rPr>
        <w:t>ostrem</w:t>
      </w:r>
      <w:proofErr w:type="spellEnd"/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>
        <w:rPr>
          <w:rFonts w:ascii="Times New Roman" w:hAnsi="Times New Roman"/>
          <w:sz w:val="24"/>
          <w:szCs w:val="24"/>
          <w:lang w:val="uk-UA"/>
        </w:rPr>
        <w:t>розміщується як правило з лівою сторони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в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ід операторів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&lt;&lt; 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>або &gt;&gt;</w:t>
      </w:r>
      <w:r w:rsidR="00587C72">
        <w:rPr>
          <w:rFonts w:ascii="Times New Roman" w:hAnsi="Times New Roman"/>
          <w:sz w:val="24"/>
          <w:szCs w:val="24"/>
          <w:lang w:val="uk-UA"/>
        </w:rPr>
        <w:t>.</w:t>
      </w:r>
    </w:p>
    <w:p w:rsidR="00942DE2" w:rsidRPr="001E635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="005D3930"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Pr="001E635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язково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при перевантаженні операції мати параметр типу «клас» або посилання на «клас»</w:t>
      </w:r>
      <w:r w:rsidR="005D3930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5D3930" w:rsidRPr="001E6354" w:rsidRDefault="005D3930" w:rsidP="001E6354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 w:rsidRPr="006149EF">
        <w:rPr>
          <w:rFonts w:ascii="Times New Roman" w:hAnsi="Times New Roman"/>
          <w:sz w:val="24"/>
          <w:szCs w:val="24"/>
          <w:lang w:val="uk-UA"/>
        </w:rPr>
        <w:t>Н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і, якщо ми говоримо про метод класу, адже метод класу викликається через екземпляр класу та вже має доступ до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данних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цього об</w:t>
      </w:r>
      <w:r w:rsidR="001E6354" w:rsidRPr="006149EF">
        <w:rPr>
          <w:rFonts w:ascii="Times New Roman" w:hAnsi="Times New Roman"/>
          <w:sz w:val="24"/>
          <w:szCs w:val="24"/>
          <w:lang w:val="uk-UA"/>
        </w:rPr>
        <w:t>’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єкту (а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нам достатньо мати один об</w:t>
      </w:r>
      <w:r w:rsidR="001E6354" w:rsidRPr="006149EF">
        <w:rPr>
          <w:rFonts w:ascii="Times New Roman" w:hAnsi="Times New Roman"/>
          <w:sz w:val="24"/>
          <w:szCs w:val="24"/>
          <w:lang w:val="uk-UA"/>
        </w:rPr>
        <w:t>’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єкт, для бінарної потрібно додати іще один у списку параметрів). Дружня ж функція повинна отримувати усі необхідні параметри, бо вона не є методом класу. Тому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перевантаженої через дружню функцію ми явно повинні вказати 1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(або посилання на «клас») у її параметрах. Для бінарної – 2 (один з  котрих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</w:rPr>
        <w:t>язково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повинен </w:t>
      </w:r>
      <w:proofErr w:type="spellStart"/>
      <w:r w:rsidR="001E6354">
        <w:rPr>
          <w:rFonts w:ascii="Times New Roman" w:hAnsi="Times New Roman"/>
          <w:sz w:val="24"/>
          <w:szCs w:val="24"/>
        </w:rPr>
        <w:t>мати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(або посилання)).</w:t>
      </w:r>
    </w:p>
    <w:p w:rsidR="005D3930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>Чи можна успадкувати або повторно перевантажувати</w:t>
      </w:r>
      <w:r w:rsidR="00D44F99">
        <w:rPr>
          <w:rFonts w:ascii="Times New Roman" w:hAnsi="Times New Roman"/>
          <w:sz w:val="24"/>
          <w:szCs w:val="24"/>
          <w:lang w:val="uk-UA"/>
        </w:rPr>
        <w:t xml:space="preserve"> у похідному класі</w:t>
      </w:r>
      <w:r>
        <w:rPr>
          <w:rFonts w:ascii="Times New Roman" w:hAnsi="Times New Roman"/>
          <w:sz w:val="24"/>
          <w:szCs w:val="24"/>
          <w:lang w:val="uk-UA"/>
        </w:rPr>
        <w:t xml:space="preserve"> операцію, що була перевантажена 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базоваому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класі?</w:t>
      </w:r>
    </w:p>
    <w:p w:rsidR="00E6504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Так.</w:t>
      </w:r>
    </w:p>
    <w:p w:rsidR="00D44F99" w:rsidRPr="00587C72" w:rsidRDefault="00D44F99" w:rsidP="00D44F99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9.Чому не можна перевантажувати деструктори?</w:t>
      </w:r>
    </w:p>
    <w:p w:rsidR="00D44F99" w:rsidRPr="00D44F99" w:rsidRDefault="00D44F99" w:rsidP="00D44F9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Тому що деструктор не приймає параметрів, що є необхідною умовою для перевантаження функцій. він завжди викликається автоматично при виході відповідного об</w:t>
      </w:r>
      <w:r w:rsidRPr="00D44F99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за область видимості («</w:t>
      </w:r>
      <w:r w:rsidRPr="00D44F99">
        <w:rPr>
          <w:rFonts w:ascii="Times New Roman" w:hAnsi="Times New Roman"/>
          <w:sz w:val="24"/>
          <w:szCs w:val="24"/>
        </w:rPr>
        <w:t>{}</w:t>
      </w:r>
      <w:r>
        <w:rPr>
          <w:rFonts w:ascii="Times New Roman" w:hAnsi="Times New Roman"/>
          <w:sz w:val="24"/>
          <w:szCs w:val="24"/>
          <w:lang w:val="uk-UA"/>
        </w:rPr>
        <w:t>»).</w:t>
      </w:r>
    </w:p>
    <w:p w:rsidR="00E65044" w:rsidRDefault="00D44F99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10</w:t>
      </w:r>
      <w:r w:rsidR="00E65044">
        <w:rPr>
          <w:rFonts w:ascii="Times New Roman" w:hAnsi="Times New Roman"/>
          <w:sz w:val="24"/>
          <w:szCs w:val="24"/>
          <w:lang w:val="uk-UA"/>
        </w:rPr>
        <w:t>.</w:t>
      </w:r>
      <w:r w:rsidR="005D5456">
        <w:rPr>
          <w:rFonts w:ascii="Times New Roman" w:hAnsi="Times New Roman"/>
          <w:sz w:val="24"/>
          <w:szCs w:val="24"/>
          <w:lang w:val="uk-UA"/>
        </w:rPr>
        <w:t>Скільки потрібно передати параметрів функції-методу перевантаженої бінарної операції?</w:t>
      </w:r>
    </w:p>
    <w:p w:rsidR="005D5456" w:rsidRDefault="005D5456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Один.</w:t>
      </w:r>
    </w:p>
    <w:sectPr w:rsidR="005D5456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0000797D"/>
    <w:multiLevelType w:val="hybridMultilevel"/>
    <w:tmpl w:val="E1622CE0"/>
    <w:lvl w:ilvl="0" w:tplc="FBDA8E3E">
      <w:start w:val="1"/>
      <w:numFmt w:val="decimal"/>
      <w:lvlText w:val="%1."/>
      <w:lvlJc w:val="left"/>
      <w:rPr>
        <w:b w:val="0"/>
      </w:rPr>
    </w:lvl>
    <w:lvl w:ilvl="1" w:tplc="9160958E">
      <w:numFmt w:val="decimal"/>
      <w:lvlText w:val=""/>
      <w:lvlJc w:val="left"/>
    </w:lvl>
    <w:lvl w:ilvl="2" w:tplc="0F406434">
      <w:numFmt w:val="decimal"/>
      <w:lvlText w:val=""/>
      <w:lvlJc w:val="left"/>
    </w:lvl>
    <w:lvl w:ilvl="3" w:tplc="AE6CF24A">
      <w:numFmt w:val="decimal"/>
      <w:lvlText w:val=""/>
      <w:lvlJc w:val="left"/>
    </w:lvl>
    <w:lvl w:ilvl="4" w:tplc="A554F19A">
      <w:numFmt w:val="decimal"/>
      <w:lvlText w:val=""/>
      <w:lvlJc w:val="left"/>
    </w:lvl>
    <w:lvl w:ilvl="5" w:tplc="49082986">
      <w:numFmt w:val="decimal"/>
      <w:lvlText w:val=""/>
      <w:lvlJc w:val="left"/>
    </w:lvl>
    <w:lvl w:ilvl="6" w:tplc="864EE3C4">
      <w:numFmt w:val="decimal"/>
      <w:lvlText w:val=""/>
      <w:lvlJc w:val="left"/>
    </w:lvl>
    <w:lvl w:ilvl="7" w:tplc="5D40D29A">
      <w:numFmt w:val="decimal"/>
      <w:lvlText w:val=""/>
      <w:lvlJc w:val="left"/>
    </w:lvl>
    <w:lvl w:ilvl="8" w:tplc="0E68070C">
      <w:numFmt w:val="decimal"/>
      <w:lvlText w:val=""/>
      <w:lvlJc w:val="left"/>
    </w:lvl>
  </w:abstractNum>
  <w:abstractNum w:abstractNumId="4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51C0"/>
    <w:rsid w:val="00135A52"/>
    <w:rsid w:val="001520C1"/>
    <w:rsid w:val="001856E0"/>
    <w:rsid w:val="001E6354"/>
    <w:rsid w:val="00210429"/>
    <w:rsid w:val="002146F4"/>
    <w:rsid w:val="002D1F34"/>
    <w:rsid w:val="002F584E"/>
    <w:rsid w:val="002F76D2"/>
    <w:rsid w:val="00316156"/>
    <w:rsid w:val="00321164"/>
    <w:rsid w:val="00325E2E"/>
    <w:rsid w:val="00327612"/>
    <w:rsid w:val="003338EC"/>
    <w:rsid w:val="0034597E"/>
    <w:rsid w:val="003509B9"/>
    <w:rsid w:val="00356098"/>
    <w:rsid w:val="00376CC7"/>
    <w:rsid w:val="00390A1B"/>
    <w:rsid w:val="003D1FC0"/>
    <w:rsid w:val="003E25AE"/>
    <w:rsid w:val="003E4ECF"/>
    <w:rsid w:val="00403DFA"/>
    <w:rsid w:val="004115EF"/>
    <w:rsid w:val="0042194E"/>
    <w:rsid w:val="004423CC"/>
    <w:rsid w:val="004702AB"/>
    <w:rsid w:val="00474031"/>
    <w:rsid w:val="00495135"/>
    <w:rsid w:val="004D3B53"/>
    <w:rsid w:val="005066BB"/>
    <w:rsid w:val="00521A95"/>
    <w:rsid w:val="005450F0"/>
    <w:rsid w:val="005700FC"/>
    <w:rsid w:val="00587A8E"/>
    <w:rsid w:val="00587C72"/>
    <w:rsid w:val="005A2533"/>
    <w:rsid w:val="005A3035"/>
    <w:rsid w:val="005D3930"/>
    <w:rsid w:val="005D5456"/>
    <w:rsid w:val="005F4AB2"/>
    <w:rsid w:val="006149EF"/>
    <w:rsid w:val="00684118"/>
    <w:rsid w:val="006963ED"/>
    <w:rsid w:val="007020A9"/>
    <w:rsid w:val="007240A6"/>
    <w:rsid w:val="007312AB"/>
    <w:rsid w:val="007862A0"/>
    <w:rsid w:val="00791BAC"/>
    <w:rsid w:val="007D6050"/>
    <w:rsid w:val="00817AA7"/>
    <w:rsid w:val="0082273F"/>
    <w:rsid w:val="00833D91"/>
    <w:rsid w:val="00842D04"/>
    <w:rsid w:val="0086552D"/>
    <w:rsid w:val="00891B3A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1623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4F99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F01D5D"/>
    <w:rsid w:val="00F03C15"/>
    <w:rsid w:val="00F10B6E"/>
    <w:rsid w:val="00F20832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DBD0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A5E24-3640-4D50-A2D5-9890E70F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4833</Words>
  <Characters>2755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7573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28</cp:revision>
  <dcterms:created xsi:type="dcterms:W3CDTF">2019-03-05T21:17:00Z</dcterms:created>
  <dcterms:modified xsi:type="dcterms:W3CDTF">2019-04-27T17:18:00Z</dcterms:modified>
</cp:coreProperties>
</file>