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регламент-работы-компании-техсфера"/>
    <w:p>
      <w:pPr>
        <w:pStyle w:val="Heading1"/>
      </w:pPr>
      <w:r>
        <w:t xml:space="preserve">РЕГЛАМЕНТ РАБОТЫ КОМПАНИИ «ТЕХСФЕРА»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Дата вступления в силу:</w:t>
      </w:r>
      <w:r>
        <w:t xml:space="preserve"> </w:t>
      </w:r>
      <w:r>
        <w:t xml:space="preserve">01.06.2026</w:t>
      </w:r>
    </w:p>
    <w:p>
      <w:r>
        <w:pict>
          <v:rect style="width:0;height:1.5pt" o:hralign="center" o:hrstd="t" o:hr="t"/>
        </w:pict>
      </w:r>
    </w:p>
    <w:bookmarkEnd w:id="20"/>
    <w:bookmarkStart w:id="21" w:name="общие-положения"/>
    <w:p>
      <w:pPr>
        <w:pStyle w:val="Heading1"/>
      </w:pPr>
      <w:r>
        <w:t xml:space="preserve">1. Общие положения</w:t>
      </w:r>
    </w:p>
    <w:p>
      <w:pPr>
        <w:pStyle w:val="FirstParagraph"/>
      </w:pPr>
      <w:r>
        <w:t xml:space="preserve">Настоящий Регламент определяет порядок организации работы сотрудников компании «ТехСфера», правила взаимодействия между подразделениями, требования к использованию корпоративных ресурсов, обработке информации и соблюдению норм информационной безопасности.</w:t>
      </w:r>
    </w:p>
    <w:p>
      <w:pPr>
        <w:pStyle w:val="BodyText"/>
      </w:pPr>
      <w:r>
        <w:t xml:space="preserve">Документ обязателен для всех сотрудников компании независимо от занимаемой должности, формы занятости и места выполнения работы.</w:t>
      </w:r>
    </w:p>
    <w:p>
      <w:pPr>
        <w:pStyle w:val="BodyText"/>
      </w:pPr>
      <w:r>
        <w:t xml:space="preserve">Основными принципами деятельности компании являются:</w:t>
      </w:r>
    </w:p>
    <w:p>
      <w:pPr>
        <w:pStyle w:val="Compact"/>
        <w:numPr>
          <w:ilvl w:val="0"/>
          <w:numId w:val="1001"/>
        </w:numPr>
      </w:pPr>
      <w:r>
        <w:t xml:space="preserve">ответственность;</w:t>
      </w:r>
    </w:p>
    <w:p>
      <w:pPr>
        <w:pStyle w:val="Compact"/>
        <w:numPr>
          <w:ilvl w:val="0"/>
          <w:numId w:val="1001"/>
        </w:numPr>
      </w:pPr>
      <w:r>
        <w:t xml:space="preserve">открытость коммуникации;</w:t>
      </w:r>
    </w:p>
    <w:p>
      <w:pPr>
        <w:pStyle w:val="Compact"/>
        <w:numPr>
          <w:ilvl w:val="0"/>
          <w:numId w:val="1001"/>
        </w:numPr>
      </w:pPr>
      <w:r>
        <w:t xml:space="preserve">ориентация на клиента;</w:t>
      </w:r>
    </w:p>
    <w:p>
      <w:pPr>
        <w:pStyle w:val="Compact"/>
        <w:numPr>
          <w:ilvl w:val="0"/>
          <w:numId w:val="1001"/>
        </w:numPr>
      </w:pPr>
      <w:r>
        <w:t xml:space="preserve">соблюдение сроков;</w:t>
      </w:r>
    </w:p>
    <w:p>
      <w:pPr>
        <w:pStyle w:val="Compact"/>
        <w:numPr>
          <w:ilvl w:val="0"/>
          <w:numId w:val="1001"/>
        </w:numPr>
      </w:pPr>
      <w:r>
        <w:t xml:space="preserve">постоянное развитие сотрудников;</w:t>
      </w:r>
    </w:p>
    <w:p>
      <w:pPr>
        <w:pStyle w:val="Compact"/>
        <w:numPr>
          <w:ilvl w:val="0"/>
          <w:numId w:val="1001"/>
        </w:numPr>
      </w:pPr>
      <w:r>
        <w:t xml:space="preserve">обеспечение высокого качества выполняемых работ.</w:t>
      </w:r>
    </w:p>
    <w:p>
      <w:pPr>
        <w:pStyle w:val="FirstParagraph"/>
      </w:pPr>
      <w:r>
        <w:t xml:space="preserve">Каждый сотрудник обязан ознакомиться с настоящим документом в течение первого рабочего дня.</w:t>
      </w:r>
    </w:p>
    <w:p>
      <w:pPr>
        <w:pStyle w:val="BodyText"/>
      </w:pPr>
      <w:r>
        <w:t xml:space="preserve">Все изменения в настоящий Регламент утверждаются Генеральным директором компании.</w:t>
      </w:r>
    </w:p>
    <w:p>
      <w:r>
        <w:pict>
          <v:rect style="width:0;height:1.5pt" o:hralign="center" o:hrstd="t" o:hr="t"/>
        </w:pict>
      </w:r>
    </w:p>
    <w:bookmarkEnd w:id="21"/>
    <w:bookmarkStart w:id="22" w:name="рабочее-время"/>
    <w:p>
      <w:pPr>
        <w:pStyle w:val="Heading1"/>
      </w:pPr>
      <w:r>
        <w:t xml:space="preserve">2. Рабочее время</w:t>
      </w:r>
    </w:p>
    <w:p>
      <w:pPr>
        <w:pStyle w:val="FirstParagraph"/>
      </w:pPr>
      <w:r>
        <w:t xml:space="preserve">Стандартный режим работы компании устанавливается с понедельника по пятницу.</w:t>
      </w:r>
    </w:p>
    <w:p>
      <w:pPr>
        <w:pStyle w:val="BodyText"/>
      </w:pPr>
      <w:r>
        <w:t xml:space="preserve">Рабочий день начинается в</w:t>
      </w:r>
      <w:r>
        <w:t xml:space="preserve"> </w:t>
      </w:r>
      <w:r>
        <w:rPr>
          <w:b/>
          <w:bCs/>
        </w:rPr>
        <w:t xml:space="preserve">09:00</w:t>
      </w:r>
      <w:r>
        <w:t xml:space="preserve"> </w:t>
      </w:r>
      <w:r>
        <w:t xml:space="preserve">и заканчивается в</w:t>
      </w:r>
      <w:r>
        <w:t xml:space="preserve"> </w:t>
      </w:r>
      <w:r>
        <w:rPr>
          <w:b/>
          <w:bCs/>
        </w:rPr>
        <w:t xml:space="preserve">18:00</w:t>
      </w:r>
      <w:r>
        <w:t xml:space="preserve">.</w:t>
      </w:r>
    </w:p>
    <w:p>
      <w:pPr>
        <w:pStyle w:val="BodyText"/>
      </w:pPr>
      <w:r>
        <w:t xml:space="preserve">Продолжительность рабочего дня составляет восемь часов.</w:t>
      </w:r>
    </w:p>
    <w:p>
      <w:pPr>
        <w:pStyle w:val="BodyText"/>
      </w:pPr>
      <w:r>
        <w:t xml:space="preserve">Обеденный перерыв предоставляется продолжительностью один час и может использоваться в период с</w:t>
      </w:r>
      <w:r>
        <w:t xml:space="preserve"> </w:t>
      </w:r>
      <w:r>
        <w:rPr>
          <w:b/>
          <w:bCs/>
        </w:rPr>
        <w:t xml:space="preserve">12:00 до 15:00</w:t>
      </w:r>
      <w:r>
        <w:t xml:space="preserve"> </w:t>
      </w:r>
      <w:r>
        <w:t xml:space="preserve">по согласованию с непосредственным руководителем.</w:t>
      </w:r>
    </w:p>
    <w:p>
      <w:pPr>
        <w:pStyle w:val="BodyText"/>
      </w:pPr>
      <w:r>
        <w:t xml:space="preserve">Допускается гибридный формат работы при наличии письменного согласования с руководителем подразделения.</w:t>
      </w:r>
    </w:p>
    <w:p>
      <w:pPr>
        <w:pStyle w:val="BodyText"/>
      </w:pPr>
      <w:r>
        <w:t xml:space="preserve">Удаленная работа разрешается не более</w:t>
      </w:r>
      <w:r>
        <w:t xml:space="preserve"> </w:t>
      </w:r>
      <w:r>
        <w:rPr>
          <w:b/>
          <w:bCs/>
        </w:rPr>
        <w:t xml:space="preserve">трех рабочих дней в неделю</w:t>
      </w:r>
      <w:r>
        <w:t xml:space="preserve"> </w:t>
      </w:r>
      <w:r>
        <w:t xml:space="preserve">при условии выполнения всех поставленных задач и участия в обязательных онлайн-встречах.</w:t>
      </w:r>
    </w:p>
    <w:p>
      <w:pPr>
        <w:pStyle w:val="BodyText"/>
      </w:pPr>
      <w:r>
        <w:t xml:space="preserve">При работе из дома сотрудник обязан обеспечить стабильное интернет-соединение и возможность оперативной связи с командой.</w:t>
      </w:r>
    </w:p>
    <w:p>
      <w:pPr>
        <w:pStyle w:val="BodyText"/>
      </w:pPr>
      <w:r>
        <w:t xml:space="preserve">Все сотрудники обязаны ежедневно отмечать начало и окончание рабочего дня в корпоративной системе учета рабочего времени.</w:t>
      </w:r>
    </w:p>
    <w:p>
      <w:pPr>
        <w:pStyle w:val="BodyText"/>
      </w:pPr>
      <w:r>
        <w:t xml:space="preserve">При опоздании более чем на 15 минут сотрудник обязан уведомить непосредственного руководителя.</w:t>
      </w:r>
    </w:p>
    <w:p>
      <w:r>
        <w:pict>
          <v:rect style="width:0;height:1.5pt" o:hralign="center" o:hrstd="t" o:hr="t"/>
        </w:pict>
      </w:r>
    </w:p>
    <w:bookmarkEnd w:id="22"/>
    <w:bookmarkStart w:id="23" w:name="коммуникация-внутри-компании"/>
    <w:p>
      <w:pPr>
        <w:pStyle w:val="Heading1"/>
      </w:pPr>
      <w:r>
        <w:t xml:space="preserve">3. Коммуникация внутри компании</w:t>
      </w:r>
    </w:p>
    <w:p>
      <w:pPr>
        <w:pStyle w:val="FirstParagraph"/>
      </w:pPr>
      <w:r>
        <w:t xml:space="preserve">Основным каналом официальной переписки является корпоративная электронная почта.</w:t>
      </w:r>
    </w:p>
    <w:p>
      <w:pPr>
        <w:pStyle w:val="BodyText"/>
      </w:pPr>
      <w:r>
        <w:t xml:space="preserve">Для оперативной коммуникации используется корпоративный мессенджер.</w:t>
      </w:r>
    </w:p>
    <w:p>
      <w:pPr>
        <w:pStyle w:val="BodyText"/>
      </w:pPr>
      <w:r>
        <w:t xml:space="preserve">Все важные решения по проектам должны фиксироваться письменно.</w:t>
      </w:r>
    </w:p>
    <w:p>
      <w:pPr>
        <w:pStyle w:val="BodyText"/>
      </w:pPr>
      <w:r>
        <w:t xml:space="preserve">Рабочие совещания проводятся согласно календарю Outlook.</w:t>
      </w:r>
    </w:p>
    <w:p>
      <w:pPr>
        <w:pStyle w:val="BodyText"/>
      </w:pPr>
      <w:r>
        <w:t xml:space="preserve">Продолжительность стандартного совещания не должна превышать 60 минут.</w:t>
      </w:r>
    </w:p>
    <w:p>
      <w:pPr>
        <w:pStyle w:val="BodyText"/>
      </w:pPr>
      <w:r>
        <w:t xml:space="preserve">Каждая встреча должна иметь:</w:t>
      </w:r>
    </w:p>
    <w:p>
      <w:pPr>
        <w:pStyle w:val="Compact"/>
        <w:numPr>
          <w:ilvl w:val="0"/>
          <w:numId w:val="1002"/>
        </w:numPr>
      </w:pPr>
      <w:r>
        <w:t xml:space="preserve">цель;</w:t>
      </w:r>
    </w:p>
    <w:p>
      <w:pPr>
        <w:pStyle w:val="Compact"/>
        <w:numPr>
          <w:ilvl w:val="0"/>
          <w:numId w:val="1002"/>
        </w:numPr>
      </w:pPr>
      <w:r>
        <w:t xml:space="preserve">список участников;</w:t>
      </w:r>
    </w:p>
    <w:p>
      <w:pPr>
        <w:pStyle w:val="Compact"/>
        <w:numPr>
          <w:ilvl w:val="0"/>
          <w:numId w:val="1002"/>
        </w:numPr>
      </w:pPr>
      <w:r>
        <w:t xml:space="preserve">повестку;</w:t>
      </w:r>
    </w:p>
    <w:p>
      <w:pPr>
        <w:pStyle w:val="Compact"/>
        <w:numPr>
          <w:ilvl w:val="0"/>
          <w:numId w:val="1002"/>
        </w:numPr>
      </w:pPr>
      <w:r>
        <w:t xml:space="preserve">ответственного за протокол.</w:t>
      </w:r>
    </w:p>
    <w:p>
      <w:pPr>
        <w:pStyle w:val="FirstParagraph"/>
      </w:pPr>
      <w:r>
        <w:t xml:space="preserve">После завершения совещания ответственный сотрудник обязан в течение рабочего дня разослать краткий протокол встречи.</w:t>
      </w:r>
    </w:p>
    <w:p>
      <w:pPr>
        <w:pStyle w:val="BodyText"/>
      </w:pPr>
      <w:r>
        <w:t xml:space="preserve">Внутренние документы хранятся исключительно в корпоративном облачном хранилище.</w:t>
      </w:r>
    </w:p>
    <w:p>
      <w:pPr>
        <w:pStyle w:val="BodyText"/>
      </w:pPr>
      <w:r>
        <w:t xml:space="preserve">Использование личных облачных сервисов для хранения служебных документов запрещено без письменного разрешения руководителя подразделения.</w:t>
      </w:r>
    </w:p>
    <w:p>
      <w:r>
        <w:pict>
          <v:rect style="width:0;height:1.5pt" o:hralign="center" o:hrstd="t" o:hr="t"/>
        </w:pict>
      </w:r>
    </w:p>
    <w:bookmarkEnd w:id="23"/>
    <w:bookmarkStart w:id="24" w:name="работа-с-документами"/>
    <w:p>
      <w:pPr>
        <w:pStyle w:val="Heading1"/>
      </w:pPr>
      <w:r>
        <w:t xml:space="preserve">4. Работа с документами</w:t>
      </w:r>
    </w:p>
    <w:p>
      <w:pPr>
        <w:pStyle w:val="FirstParagraph"/>
      </w:pPr>
      <w:r>
        <w:t xml:space="preserve">Все документы компании должны иметь понятную структуру именования.</w:t>
      </w:r>
    </w:p>
    <w:p>
      <w:pPr>
        <w:pStyle w:val="BodyText"/>
      </w:pPr>
      <w:r>
        <w:t xml:space="preserve">Рекомендуемый формат имени документа:</w:t>
      </w:r>
    </w:p>
    <w:p>
      <w:pPr>
        <w:pStyle w:val="BodyText"/>
      </w:pPr>
      <w:r>
        <w:rPr>
          <w:b/>
          <w:bCs/>
        </w:rPr>
        <w:t xml:space="preserve">Проект_Название_Версия_Дата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CRM_Техническое_задание_v2_2026-05-15.docx</w:t>
      </w:r>
    </w:p>
    <w:p>
      <w:pPr>
        <w:pStyle w:val="BodyText"/>
      </w:pPr>
      <w:r>
        <w:t xml:space="preserve">Каждый документ должен содержать:</w:t>
      </w:r>
    </w:p>
    <w:p>
      <w:pPr>
        <w:pStyle w:val="Compact"/>
        <w:numPr>
          <w:ilvl w:val="0"/>
          <w:numId w:val="1003"/>
        </w:numPr>
      </w:pPr>
      <w:r>
        <w:t xml:space="preserve">название;</w:t>
      </w:r>
    </w:p>
    <w:p>
      <w:pPr>
        <w:pStyle w:val="Compact"/>
        <w:numPr>
          <w:ilvl w:val="0"/>
          <w:numId w:val="1003"/>
        </w:numPr>
      </w:pPr>
      <w:r>
        <w:t xml:space="preserve">дату создания;</w:t>
      </w:r>
    </w:p>
    <w:p>
      <w:pPr>
        <w:pStyle w:val="Compact"/>
        <w:numPr>
          <w:ilvl w:val="0"/>
          <w:numId w:val="1003"/>
        </w:numPr>
      </w:pPr>
      <w:r>
        <w:t xml:space="preserve">автора;</w:t>
      </w:r>
    </w:p>
    <w:p>
      <w:pPr>
        <w:pStyle w:val="Compact"/>
        <w:numPr>
          <w:ilvl w:val="0"/>
          <w:numId w:val="1003"/>
        </w:numPr>
      </w:pPr>
      <w:r>
        <w:t xml:space="preserve">номер версии.</w:t>
      </w:r>
    </w:p>
    <w:p>
      <w:pPr>
        <w:pStyle w:val="FirstParagraph"/>
      </w:pPr>
      <w:r>
        <w:t xml:space="preserve">Документы, содержащие конфиденциальную информацию, должны храниться только в защищенных корпоративных каталогах.</w:t>
      </w:r>
    </w:p>
    <w:p>
      <w:pPr>
        <w:pStyle w:val="BodyText"/>
      </w:pPr>
      <w:r>
        <w:t xml:space="preserve">Удаление документов допускается только после согласования с владельцем проекта.</w:t>
      </w:r>
    </w:p>
    <w:p>
      <w:pPr>
        <w:pStyle w:val="BodyText"/>
      </w:pPr>
      <w:r>
        <w:t xml:space="preserve">Запрещается передавать внутренние документы третьим лицам без письменного разрешения руководства.</w:t>
      </w:r>
    </w:p>
    <w:p>
      <w:pPr>
        <w:pStyle w:val="BodyText"/>
      </w:pPr>
      <w:r>
        <w:t xml:space="preserve">Архивные версии документов хранятся не менее трех лет.</w:t>
      </w:r>
    </w:p>
    <w:p>
      <w:r>
        <w:pict>
          <v:rect style="width:0;height:1.5pt" o:hralign="center" o:hrstd="t" o:hr="t"/>
        </w:pict>
      </w:r>
    </w:p>
    <w:bookmarkEnd w:id="24"/>
    <w:bookmarkStart w:id="25" w:name="информационная-безопасность"/>
    <w:p>
      <w:pPr>
        <w:pStyle w:val="Heading1"/>
      </w:pPr>
      <w:r>
        <w:t xml:space="preserve">5. Информационная безопасность</w:t>
      </w:r>
    </w:p>
    <w:p>
      <w:pPr>
        <w:pStyle w:val="FirstParagraph"/>
      </w:pPr>
      <w:r>
        <w:t xml:space="preserve">Каждый сотрудник несет персональную ответственность за сохранность корпоративной информации.</w:t>
      </w:r>
    </w:p>
    <w:p>
      <w:pPr>
        <w:pStyle w:val="BodyText"/>
      </w:pPr>
      <w:r>
        <w:t xml:space="preserve">Минимальная длина пароля составляет</w:t>
      </w:r>
      <w:r>
        <w:t xml:space="preserve"> </w:t>
      </w:r>
      <w:r>
        <w:rPr>
          <w:b/>
          <w:bCs/>
        </w:rPr>
        <w:t xml:space="preserve">12 символов</w:t>
      </w:r>
      <w:r>
        <w:t xml:space="preserve">.</w:t>
      </w:r>
    </w:p>
    <w:p>
      <w:pPr>
        <w:pStyle w:val="BodyText"/>
      </w:pPr>
      <w:r>
        <w:t xml:space="preserve">Пароль должен содержать:</w:t>
      </w:r>
    </w:p>
    <w:p>
      <w:pPr>
        <w:pStyle w:val="Compact"/>
        <w:numPr>
          <w:ilvl w:val="0"/>
          <w:numId w:val="1004"/>
        </w:numPr>
      </w:pPr>
      <w:r>
        <w:t xml:space="preserve">заглавные буквы;</w:t>
      </w:r>
    </w:p>
    <w:p>
      <w:pPr>
        <w:pStyle w:val="Compact"/>
        <w:numPr>
          <w:ilvl w:val="0"/>
          <w:numId w:val="1004"/>
        </w:numPr>
      </w:pPr>
      <w:r>
        <w:t xml:space="preserve">строчные буквы;</w:t>
      </w:r>
    </w:p>
    <w:p>
      <w:pPr>
        <w:pStyle w:val="Compact"/>
        <w:numPr>
          <w:ilvl w:val="0"/>
          <w:numId w:val="1004"/>
        </w:numPr>
      </w:pPr>
      <w:r>
        <w:t xml:space="preserve">цифры;</w:t>
      </w:r>
    </w:p>
    <w:p>
      <w:pPr>
        <w:pStyle w:val="Compact"/>
        <w:numPr>
          <w:ilvl w:val="0"/>
          <w:numId w:val="1004"/>
        </w:numPr>
      </w:pPr>
      <w:r>
        <w:t xml:space="preserve">специальные символы.</w:t>
      </w:r>
    </w:p>
    <w:p>
      <w:pPr>
        <w:pStyle w:val="FirstParagraph"/>
      </w:pPr>
      <w:r>
        <w:t xml:space="preserve">Пароли рекомендуется менять не реже одного раза в</w:t>
      </w:r>
      <w:r>
        <w:t xml:space="preserve"> </w:t>
      </w:r>
      <w:r>
        <w:rPr>
          <w:b/>
          <w:bCs/>
        </w:rPr>
        <w:t xml:space="preserve">90 дней</w:t>
      </w:r>
      <w:r>
        <w:t xml:space="preserve">.</w:t>
      </w:r>
    </w:p>
    <w:p>
      <w:pPr>
        <w:pStyle w:val="BodyText"/>
      </w:pPr>
      <w:r>
        <w:t xml:space="preserve">Передача учетных данных другим сотрудникам запрещается.</w:t>
      </w:r>
    </w:p>
    <w:p>
      <w:pPr>
        <w:pStyle w:val="BodyText"/>
      </w:pPr>
      <w:r>
        <w:t xml:space="preserve">При подозрении на компрометацию учетной записи сотрудник обязан:</w:t>
      </w:r>
    </w:p>
    <w:p>
      <w:pPr>
        <w:pStyle w:val="Compact"/>
        <w:numPr>
          <w:ilvl w:val="0"/>
          <w:numId w:val="1005"/>
        </w:numPr>
      </w:pPr>
      <w:r>
        <w:t xml:space="preserve">Немедленно сменить пароль.</w:t>
      </w:r>
    </w:p>
    <w:p>
      <w:pPr>
        <w:pStyle w:val="Compact"/>
        <w:numPr>
          <w:ilvl w:val="0"/>
          <w:numId w:val="1005"/>
        </w:numPr>
      </w:pPr>
      <w:r>
        <w:t xml:space="preserve">Сообщить в службу информационной безопасности.</w:t>
      </w:r>
    </w:p>
    <w:p>
      <w:pPr>
        <w:pStyle w:val="Compact"/>
        <w:numPr>
          <w:ilvl w:val="0"/>
          <w:numId w:val="1005"/>
        </w:numPr>
      </w:pPr>
      <w:r>
        <w:t xml:space="preserve">Уведомить непосредственного руководителя.</w:t>
      </w:r>
    </w:p>
    <w:p>
      <w:pPr>
        <w:pStyle w:val="FirstParagraph"/>
      </w:pPr>
      <w:r>
        <w:t xml:space="preserve">Использование неизвестных USB-накопителей запрещено.</w:t>
      </w:r>
    </w:p>
    <w:p>
      <w:pPr>
        <w:pStyle w:val="BodyText"/>
      </w:pPr>
      <w:r>
        <w:t xml:space="preserve">Подключение личных устройств к корпоративной сети допускается только после согласования с ИТ-службой.</w:t>
      </w:r>
    </w:p>
    <w:p>
      <w:pPr>
        <w:pStyle w:val="BodyText"/>
      </w:pPr>
      <w:r>
        <w:t xml:space="preserve">Использование публичных Wi-Fi сетей без VPN не рекомендуется.</w:t>
      </w:r>
    </w:p>
    <w:p>
      <w:r>
        <w:pict>
          <v:rect style="width:0;height:1.5pt" o:hralign="center" o:hrstd="t" o:hr="t"/>
        </w:pict>
      </w:r>
    </w:p>
    <w:bookmarkEnd w:id="25"/>
    <w:bookmarkStart w:id="26" w:name="использование-искусственного-интеллекта"/>
    <w:p>
      <w:pPr>
        <w:pStyle w:val="Heading1"/>
      </w:pPr>
      <w:r>
        <w:t xml:space="preserve">6. Использование искусственного интеллекта</w:t>
      </w:r>
    </w:p>
    <w:p>
      <w:pPr>
        <w:pStyle w:val="FirstParagraph"/>
      </w:pPr>
      <w:r>
        <w:t xml:space="preserve">Компания поддерживает использование современных AI-инструментов для повышения производительности сотрудников.</w:t>
      </w:r>
    </w:p>
    <w:p>
      <w:pPr>
        <w:pStyle w:val="BodyText"/>
      </w:pPr>
      <w:r>
        <w:t xml:space="preserve">Допускается применение систем искусственного интеллекта для:</w:t>
      </w:r>
    </w:p>
    <w:p>
      <w:pPr>
        <w:pStyle w:val="Compact"/>
        <w:numPr>
          <w:ilvl w:val="0"/>
          <w:numId w:val="1006"/>
        </w:numPr>
      </w:pPr>
      <w:r>
        <w:t xml:space="preserve">подготовки черновиков документов;</w:t>
      </w:r>
    </w:p>
    <w:p>
      <w:pPr>
        <w:pStyle w:val="Compact"/>
        <w:numPr>
          <w:ilvl w:val="0"/>
          <w:numId w:val="1006"/>
        </w:numPr>
      </w:pPr>
      <w:r>
        <w:t xml:space="preserve">поиска информации;</w:t>
      </w:r>
    </w:p>
    <w:p>
      <w:pPr>
        <w:pStyle w:val="Compact"/>
        <w:numPr>
          <w:ilvl w:val="0"/>
          <w:numId w:val="1006"/>
        </w:numPr>
      </w:pPr>
      <w:r>
        <w:t xml:space="preserve">анализа больших объемов текста;</w:t>
      </w:r>
    </w:p>
    <w:p>
      <w:pPr>
        <w:pStyle w:val="Compact"/>
        <w:numPr>
          <w:ilvl w:val="0"/>
          <w:numId w:val="1006"/>
        </w:numPr>
      </w:pPr>
      <w:r>
        <w:t xml:space="preserve">написания программного кода;</w:t>
      </w:r>
    </w:p>
    <w:p>
      <w:pPr>
        <w:pStyle w:val="Compact"/>
        <w:numPr>
          <w:ilvl w:val="0"/>
          <w:numId w:val="1006"/>
        </w:numPr>
      </w:pPr>
      <w:r>
        <w:t xml:space="preserve">подготовки презентаций;</w:t>
      </w:r>
    </w:p>
    <w:p>
      <w:pPr>
        <w:pStyle w:val="Compact"/>
        <w:numPr>
          <w:ilvl w:val="0"/>
          <w:numId w:val="1006"/>
        </w:numPr>
      </w:pPr>
      <w:r>
        <w:t xml:space="preserve">генерации идей.</w:t>
      </w:r>
    </w:p>
    <w:p>
      <w:pPr>
        <w:pStyle w:val="FirstParagraph"/>
      </w:pPr>
      <w:r>
        <w:t xml:space="preserve">При использовании AI запрещается передавать:</w:t>
      </w:r>
    </w:p>
    <w:p>
      <w:pPr>
        <w:pStyle w:val="Compact"/>
        <w:numPr>
          <w:ilvl w:val="0"/>
          <w:numId w:val="1007"/>
        </w:numPr>
      </w:pPr>
      <w:r>
        <w:t xml:space="preserve">персональные данные клиентов;</w:t>
      </w:r>
    </w:p>
    <w:p>
      <w:pPr>
        <w:pStyle w:val="Compact"/>
        <w:numPr>
          <w:ilvl w:val="0"/>
          <w:numId w:val="1007"/>
        </w:numPr>
      </w:pPr>
      <w:r>
        <w:t xml:space="preserve">финансовую отчетность;</w:t>
      </w:r>
    </w:p>
    <w:p>
      <w:pPr>
        <w:pStyle w:val="Compact"/>
        <w:numPr>
          <w:ilvl w:val="0"/>
          <w:numId w:val="1007"/>
        </w:numPr>
      </w:pPr>
      <w:r>
        <w:t xml:space="preserve">коммерческую тайну;</w:t>
      </w:r>
    </w:p>
    <w:p>
      <w:pPr>
        <w:pStyle w:val="Compact"/>
        <w:numPr>
          <w:ilvl w:val="0"/>
          <w:numId w:val="1007"/>
        </w:numPr>
      </w:pPr>
      <w:r>
        <w:t xml:space="preserve">пароли;</w:t>
      </w:r>
    </w:p>
    <w:p>
      <w:pPr>
        <w:pStyle w:val="Compact"/>
        <w:numPr>
          <w:ilvl w:val="0"/>
          <w:numId w:val="1007"/>
        </w:numPr>
      </w:pPr>
      <w:r>
        <w:t xml:space="preserve">API-ключи;</w:t>
      </w:r>
    </w:p>
    <w:p>
      <w:pPr>
        <w:pStyle w:val="Compact"/>
        <w:numPr>
          <w:ilvl w:val="0"/>
          <w:numId w:val="1007"/>
        </w:numPr>
      </w:pPr>
      <w:r>
        <w:t xml:space="preserve">внутренние базы данных.</w:t>
      </w:r>
    </w:p>
    <w:p>
      <w:pPr>
        <w:pStyle w:val="FirstParagraph"/>
      </w:pPr>
      <w:r>
        <w:t xml:space="preserve">Перед публикацией результатов, полученных с помощью AI, сотрудник обязан проверить их корректность.</w:t>
      </w:r>
    </w:p>
    <w:p>
      <w:pPr>
        <w:pStyle w:val="BodyText"/>
      </w:pPr>
      <w:r>
        <w:t xml:space="preserve">Ответственность за содержание итогового документа всегда несет сотрудник, а не AI-сервис.</w:t>
      </w:r>
    </w:p>
    <w:p>
      <w:r>
        <w:pict>
          <v:rect style="width:0;height:1.5pt" o:hralign="center" o:hrstd="t" o:hr="t"/>
        </w:pict>
      </w:r>
    </w:p>
    <w:bookmarkEnd w:id="26"/>
    <w:bookmarkStart w:id="27" w:name="отпуска-и-отсутствие"/>
    <w:p>
      <w:pPr>
        <w:pStyle w:val="Heading1"/>
      </w:pPr>
      <w:r>
        <w:t xml:space="preserve">7. Отпуска и отсутствие</w:t>
      </w:r>
    </w:p>
    <w:p>
      <w:pPr>
        <w:pStyle w:val="FirstParagraph"/>
      </w:pPr>
      <w:r>
        <w:t xml:space="preserve">Каждому сотруднику предоставляется ежегодный оплачиваемый отпуск продолжительностью</w:t>
      </w:r>
      <w:r>
        <w:t xml:space="preserve"> </w:t>
      </w:r>
      <w:r>
        <w:rPr>
          <w:b/>
          <w:bCs/>
        </w:rPr>
        <w:t xml:space="preserve">28 календарных дней</w:t>
      </w:r>
      <w:r>
        <w:t xml:space="preserve">.</w:t>
      </w:r>
    </w:p>
    <w:p>
      <w:pPr>
        <w:pStyle w:val="BodyText"/>
      </w:pPr>
      <w:r>
        <w:t xml:space="preserve">Заявление на отпуск рекомендуется подавать не позднее чем за</w:t>
      </w:r>
      <w:r>
        <w:t xml:space="preserve"> </w:t>
      </w:r>
      <w:r>
        <w:rPr>
          <w:b/>
          <w:bCs/>
        </w:rPr>
        <w:t xml:space="preserve">14 календарных дней</w:t>
      </w:r>
      <w:r>
        <w:t xml:space="preserve"> </w:t>
      </w:r>
      <w:r>
        <w:t xml:space="preserve">до предполагаемой даты начала отпуска.</w:t>
      </w:r>
    </w:p>
    <w:p>
      <w:pPr>
        <w:pStyle w:val="BodyText"/>
      </w:pPr>
      <w:r>
        <w:t xml:space="preserve">График отпусков формируется отделом кадров ежегодно в декабре.</w:t>
      </w:r>
    </w:p>
    <w:p>
      <w:pPr>
        <w:pStyle w:val="BodyText"/>
      </w:pPr>
      <w:r>
        <w:t xml:space="preserve">При временной нетрудоспособности сотрудник обязан уведомить руководителя до 10:00 первого дня отсутствия.</w:t>
      </w:r>
    </w:p>
    <w:p>
      <w:pPr>
        <w:pStyle w:val="BodyText"/>
      </w:pPr>
      <w:r>
        <w:t xml:space="preserve">Электронный больничный лист автоматически поступает работодателю через государственную систему.</w:t>
      </w:r>
    </w:p>
    <w:p>
      <w:r>
        <w:pict>
          <v:rect style="width:0;height:1.5pt" o:hralign="center" o:hrstd="t" o:hr="t"/>
        </w:pict>
      </w:r>
    </w:p>
    <w:bookmarkEnd w:id="27"/>
    <w:bookmarkStart w:id="28" w:name="обучение-сотрудников"/>
    <w:p>
      <w:pPr>
        <w:pStyle w:val="Heading1"/>
      </w:pPr>
      <w:r>
        <w:t xml:space="preserve">8. Обучение сотрудников</w:t>
      </w:r>
    </w:p>
    <w:p>
      <w:pPr>
        <w:pStyle w:val="FirstParagraph"/>
      </w:pPr>
      <w:r>
        <w:t xml:space="preserve">Компания ежегодно выделяет бюджет на развитие сотрудников.</w:t>
      </w:r>
    </w:p>
    <w:p>
      <w:pPr>
        <w:pStyle w:val="BodyText"/>
      </w:pPr>
      <w:r>
        <w:t xml:space="preserve">Каждый сотрудник может пройти до</w:t>
      </w:r>
      <w:r>
        <w:t xml:space="preserve"> </w:t>
      </w:r>
      <w:r>
        <w:rPr>
          <w:b/>
          <w:bCs/>
        </w:rPr>
        <w:t xml:space="preserve">40 часов обучения в год</w:t>
      </w:r>
      <w:r>
        <w:t xml:space="preserve"> </w:t>
      </w:r>
      <w:r>
        <w:t xml:space="preserve">за счет компании после согласования с руководителем.</w:t>
      </w:r>
    </w:p>
    <w:p>
      <w:pPr>
        <w:pStyle w:val="BodyText"/>
      </w:pPr>
      <w:r>
        <w:t xml:space="preserve">Приоритетными направлениями являются:</w:t>
      </w:r>
    </w:p>
    <w:p>
      <w:pPr>
        <w:pStyle w:val="Compact"/>
        <w:numPr>
          <w:ilvl w:val="0"/>
          <w:numId w:val="1008"/>
        </w:numPr>
      </w:pPr>
      <w:r>
        <w:t xml:space="preserve">управление проектами;</w:t>
      </w:r>
    </w:p>
    <w:p>
      <w:pPr>
        <w:pStyle w:val="Compact"/>
        <w:numPr>
          <w:ilvl w:val="0"/>
          <w:numId w:val="1008"/>
        </w:numPr>
      </w:pPr>
      <w:r>
        <w:t xml:space="preserve">анализ данных;</w:t>
      </w:r>
    </w:p>
    <w:p>
      <w:pPr>
        <w:pStyle w:val="Compact"/>
        <w:numPr>
          <w:ilvl w:val="0"/>
          <w:numId w:val="1008"/>
        </w:numPr>
      </w:pPr>
      <w:r>
        <w:t xml:space="preserve">программирование;</w:t>
      </w:r>
    </w:p>
    <w:p>
      <w:pPr>
        <w:pStyle w:val="Compact"/>
        <w:numPr>
          <w:ilvl w:val="0"/>
          <w:numId w:val="1008"/>
        </w:numPr>
      </w:pPr>
      <w:r>
        <w:t xml:space="preserve">машинное обучение;</w:t>
      </w:r>
    </w:p>
    <w:p>
      <w:pPr>
        <w:pStyle w:val="Compact"/>
        <w:numPr>
          <w:ilvl w:val="0"/>
          <w:numId w:val="1008"/>
        </w:numPr>
      </w:pPr>
      <w:r>
        <w:t xml:space="preserve">информационная безопасность;</w:t>
      </w:r>
    </w:p>
    <w:p>
      <w:pPr>
        <w:pStyle w:val="Compact"/>
        <w:numPr>
          <w:ilvl w:val="0"/>
          <w:numId w:val="1008"/>
        </w:numPr>
      </w:pPr>
      <w:r>
        <w:t xml:space="preserve">искусственный интеллект.</w:t>
      </w:r>
    </w:p>
    <w:p>
      <w:pPr>
        <w:pStyle w:val="FirstParagraph"/>
      </w:pPr>
      <w:r>
        <w:t xml:space="preserve">После завершения обучения сотрудник может провести внутренний семинар продолжительностью до одного часа для передачи полученных знаний коллегам.</w:t>
      </w:r>
    </w:p>
    <w:p>
      <w:r>
        <w:pict>
          <v:rect style="width:0;height:1.5pt" o:hralign="center" o:hrstd="t" o:hr="t"/>
        </w:pict>
      </w:r>
    </w:p>
    <w:bookmarkEnd w:id="28"/>
    <w:bookmarkStart w:id="29" w:name="заключительные-положения"/>
    <w:p>
      <w:pPr>
        <w:pStyle w:val="Heading1"/>
      </w:pPr>
      <w:r>
        <w:t xml:space="preserve">9. Заключительные положения</w:t>
      </w:r>
    </w:p>
    <w:p>
      <w:pPr>
        <w:pStyle w:val="FirstParagraph"/>
      </w:pPr>
      <w:r>
        <w:t xml:space="preserve">Настоящий Регламент вступает в силу с момента утверждения.</w:t>
      </w:r>
    </w:p>
    <w:p>
      <w:pPr>
        <w:pStyle w:val="BodyText"/>
      </w:pPr>
      <w:r>
        <w:t xml:space="preserve">Документ пересматривается не реже одного раза в год.</w:t>
      </w:r>
    </w:p>
    <w:p>
      <w:pPr>
        <w:pStyle w:val="BodyText"/>
      </w:pPr>
      <w:r>
        <w:t xml:space="preserve">Предложения по изменению Регламента могут направляться в отдел кадров или руководителю подразделения.</w:t>
      </w:r>
    </w:p>
    <w:p>
      <w:pPr>
        <w:pStyle w:val="BodyText"/>
      </w:pPr>
      <w:r>
        <w:t xml:space="preserve">Все вопросы, не урегулированные настоящим документом, рассматриваются в соответствии с действующим законодательством Российской Федерации и внутренними нормативными актами компании.</w:t>
      </w:r>
    </w:p>
    <w:p>
      <w:pPr>
        <w:pStyle w:val="BodyText"/>
      </w:pPr>
      <w:r>
        <w:t xml:space="preserve">Соблюдение настоящего Регламента является обязательным условием работы в компании «ТехСфера».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2026-06-27T20:14:07Z</dcterms:created>
  <dcterms:modified xsi:type="dcterms:W3CDTF">2026-06-27T20:14:07Z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