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  <w:br/>
      </w:r>
    </w:p>
    <w:p>
      <w:pPr>
        <w:pStyle w:val="ListBullet"/>
      </w:pPr>
      <w:r>
        <w:t>Флеш-память: используется для хранения скетчей.</w:t>
      </w:r>
    </w:p>
    <w:p>
      <w:pPr>
        <w:pStyle w:val="ListBullet"/>
      </w:pPr>
      <w:r>
        <w:t>ОЗУ (SRAM — static random access memory,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rPr>
          <w:i/>
        </w:rPr>
        <w:t>Память EEPROM, по заявлениям производителей, обладает гарантированным жизненным циклом до 100 000 операций записи и 100 лет хранения данных при температуре 25°C. Поэтому в целях повышения стабильности и срока службы данных в EEPROM — чтение данных рекомендуется чаще, чем запись. Также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