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45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3"/>
        <w:gridCol w:w="1359"/>
        <w:gridCol w:w="349"/>
        <w:gridCol w:w="171"/>
        <w:gridCol w:w="851"/>
        <w:gridCol w:w="993"/>
        <w:gridCol w:w="708"/>
        <w:gridCol w:w="414"/>
        <w:gridCol w:w="1044"/>
        <w:gridCol w:w="244"/>
        <w:gridCol w:w="1326"/>
        <w:gridCol w:w="521"/>
        <w:gridCol w:w="351"/>
        <w:gridCol w:w="1741"/>
      </w:tblGrid>
      <w:tr>
        <w:trPr/>
        <w:tc>
          <w:tcPr>
            <w:tcW w:w="1045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AEAAAA" w:themeFill="background2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</w:rPr>
              <w:t>IDENTITE / PERSONAL DETAILS</w:t>
            </w:r>
          </w:p>
        </w:tc>
      </w:tr>
      <w:tr>
        <w:trPr/>
        <w:tc>
          <w:tcPr>
            <w:tcW w:w="17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Civilité/Title :</w:t>
            </w:r>
          </w:p>
        </w:tc>
        <w:tc>
          <w:tcPr>
            <w:tcW w:w="137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M.</w:t>
            </w:r>
          </w:p>
        </w:tc>
        <w:tc>
          <w:tcPr>
            <w:tcW w:w="17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Nom/Name :</w:t>
            </w:r>
          </w:p>
        </w:tc>
        <w:tc>
          <w:tcPr>
            <w:tcW w:w="1702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ROUSSILLON</w:t>
            </w:r>
          </w:p>
        </w:tc>
        <w:tc>
          <w:tcPr>
            <w:tcW w:w="219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Prénom/First name :</w:t>
            </w:r>
          </w:p>
        </w:tc>
        <w:tc>
          <w:tcPr>
            <w:tcW w:w="17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Tristan</w:t>
            </w:r>
          </w:p>
        </w:tc>
      </w:tr>
      <w:tr>
        <w:trPr/>
        <w:tc>
          <w:tcPr>
            <w:tcW w:w="17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Ville/City :</w:t>
            </w:r>
          </w:p>
        </w:tc>
        <w:tc>
          <w:tcPr>
            <w:tcW w:w="137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Lyon</w:t>
            </w:r>
          </w:p>
        </w:tc>
        <w:tc>
          <w:tcPr>
            <w:tcW w:w="17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Pays/Country :</w:t>
            </w:r>
          </w:p>
        </w:tc>
        <w:tc>
          <w:tcPr>
            <w:tcW w:w="1702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FRANCE</w:t>
            </w:r>
          </w:p>
        </w:tc>
        <w:tc>
          <w:tcPr>
            <w:tcW w:w="219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7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DOMAINE DE RECHERCHE / AREA OF RESEARCH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Mots-clefs libres / Free keywords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Inférence géométrique / geometric inference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Représentation des formes / shape representation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3.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Géométrie discrète / digital geometry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4.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Analyse d’image / image analysis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single" w:sz="4" w:space="0" w:color="7F7F7F"/>
              <w:right w:val="nil"/>
              <w:insideH w:val="single" w:sz="4" w:space="0" w:color="7F7F7F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single" w:sz="4" w:space="0" w:color="7F7F7F"/>
              <w:right w:val="nil"/>
              <w:insideH w:val="single" w:sz="4" w:space="0" w:color="7F7F7F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Traitement de la géométrie / geometry processing</w:t>
            </w:r>
          </w:p>
        </w:tc>
      </w:tr>
      <w:tr>
        <w:trPr/>
        <w:tc>
          <w:tcPr>
            <w:tcW w:w="1045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AEAAAA" w:themeFill="background2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CURRICULUM VITAE</w:t>
            </w:r>
          </w:p>
        </w:tc>
      </w:tr>
      <w:tr>
        <w:trPr/>
        <w:tc>
          <w:tcPr>
            <w:tcW w:w="10455" w:type="dxa"/>
            <w:gridSpan w:val="14"/>
            <w:tcBorders>
              <w:top w:val="single" w:sz="4" w:space="0" w:color="7F7F7F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Fonction actuelle / Current fonction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Enseignant-chercheur, maître de conférence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URL page web personnelle / Personal webpage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https://perso.liris.cnrs.fr/tristan.roussillon/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95959" w:themeColor="text1" w:themeTint="a6"/>
              </w:rPr>
              <w:t>Position actuelle / Current position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Organisme public français / French public organisation</w:t>
            </w:r>
          </w:p>
        </w:tc>
      </w:tr>
      <w:tr>
        <w:trPr/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Organisme / Organisation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Laboratoire / laboratory</w:t>
            </w:r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Unité</w:t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postal / Postcode</w:t>
            </w: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Ville / City</w:t>
            </w:r>
          </w:p>
        </w:tc>
      </w:tr>
      <w:tr>
        <w:trPr/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INSA Lyon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LIRIS</w:t>
            </w:r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UMR 5205</w:t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69622</w:t>
            </w: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VILLEURBANNE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  <w:lang w:val="en-US"/>
              </w:rPr>
            </w:pPr>
            <w:r>
              <w:rPr>
                <w:b/>
                <w:color w:val="595959" w:themeColor="text1" w:themeTint="a6"/>
                <w:lang w:val="en-US"/>
              </w:rPr>
              <w:t>Autre(s) activité(s) / Other activitie(s)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responsable EC ELP ("Ecosystème des langages de programmation") du parcours TC de l'INSA Lyon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enseignements à 90% en 3ème année (algo., prog., syst. d'exploit., init. rech.)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suivi de stages de 4 et 5ème année (env. 6/an), tutorat d'étudiant en apprentissage (env. 1/an)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encadrement de stage de master (2), de thèse (1 en cours)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rapporteur pour des revues (JMIV,PR,CVIU,DAM...) et congrès (DGCI,ISMM,CTIC...) internationaux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Position(s) antérieure(s) / Previous position(s)</w:t>
            </w:r>
          </w:p>
        </w:tc>
      </w:tr>
      <w:tr>
        <w:trPr/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 … à … / Since… to…</w:t>
            </w:r>
          </w:p>
        </w:tc>
        <w:tc>
          <w:tcPr>
            <w:tcW w:w="296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Ville (Pays) / Locality (Country)</w:t>
            </w:r>
          </w:p>
        </w:tc>
        <w:tc>
          <w:tcPr>
            <w:tcW w:w="26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Organisme / Organisation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Fonction</w:t>
            </w:r>
          </w:p>
        </w:tc>
      </w:tr>
      <w:tr>
        <w:trPr/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2011-2012</w:t>
            </w:r>
          </w:p>
        </w:tc>
        <w:tc>
          <w:tcPr>
            <w:tcW w:w="296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Chambéry (FRANCE)</w:t>
            </w:r>
          </w:p>
        </w:tc>
        <w:tc>
          <w:tcPr>
            <w:tcW w:w="26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CNRS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Postdoc</w:t>
            </w:r>
          </w:p>
        </w:tc>
      </w:tr>
      <w:tr>
        <w:trPr/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2010-2011</w:t>
            </w:r>
          </w:p>
        </w:tc>
        <w:tc>
          <w:tcPr>
            <w:tcW w:w="296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Lyon (FRANCE)</w:t>
            </w:r>
          </w:p>
        </w:tc>
        <w:tc>
          <w:tcPr>
            <w:tcW w:w="26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Université Lyon2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ATER</w:t>
            </w:r>
          </w:p>
        </w:tc>
      </w:tr>
      <w:tr>
        <w:trPr/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2006-2009</w:t>
            </w:r>
          </w:p>
        </w:tc>
        <w:tc>
          <w:tcPr>
            <w:tcW w:w="296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Lyon (FRANCE)</w:t>
            </w:r>
          </w:p>
        </w:tc>
        <w:tc>
          <w:tcPr>
            <w:tcW w:w="26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Université Lyon2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Doctorant-moniteur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Formation supérieure / Education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- 2006-2009, doctorat d'informatique, Lyon2.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- 2005-2006, M2 informatique graphique et image, Lyon1.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- 2004-2005, M1 informatique décisionnelle et statistique, Lyon2, stage à STATCAN (Canada).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- 2001-2004, licence géographie, licence math. info. stat. appliquées aux sc. hum., Lyon2.  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PROJETS DE RECHERCHE FINANCES - RECOMPENSES / FUNDED PROJECTS - AWARDS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DGCI best student paper award en 2017 pour T. Caissard (thèse co-encadrée en cours)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(http://dgci2017.prip.tuwien.ac.at/award.html)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projet ANR CoMeDic (2015-2019), membre.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projet PALSE digitalFoam (2014-2015), membre.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projet ANR digitalSnow (2011-2015), postdoc d'un an financé sur le projet en 2011-2012.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projet ANR geodib (2006-2010), membre invité car mes activités de thèse relevait du même thème.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projet PEPS TAIGE (2007-2008), membre, projet né suite à mon stage de master en 2006.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</w:rPr>
              <w:t>PUBLICATIONS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Two Plane-Probing Algorithms for the Computation of the Normal Vector to a Digital Plane, with J-O. Lachaud and X. Provençal, Journal of Mathematical Imaging and Vision, 2017.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Euclidean farthest-point Voronoi diagram of a digital edge, T. Roussillon, Discrete Applied Mathematics, 2015.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3.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combined multi-scale/irregular algorithm for the vectorization of noisy digital contours, with A. Vacavant, B. Kerautret and J-O. Lachaud, Computer Vision and Image Understanding, 2013.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4.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Digital Circles, Spheres and Hyperspheres, with J-L. Toutant and E. Andres, Discrete Applied Mathematics, 2013.</w:t>
            </w:r>
          </w:p>
        </w:tc>
      </w:tr>
      <w:tr>
        <w:trPr/>
        <w:tc>
          <w:tcPr>
            <w:tcW w:w="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5.</w:t>
            </w:r>
          </w:p>
        </w:tc>
        <w:tc>
          <w:tcPr>
            <w:tcW w:w="10072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Faithful polygonal representation of the convex and concave parts of a digital curve, with I. Sivignon, Pattern Recognition, 2011.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</w:rPr>
              <w:t>VALORISATION</w:t>
            </w:r>
          </w:p>
        </w:tc>
      </w:tr>
      <w:tr>
        <w:trPr/>
        <w:tc>
          <w:tcPr>
            <w:tcW w:w="10455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DD6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Développeur actif de DGtal (dgtal.org), récompensé par le "SGP award" en 2016 (http://awards.geometryprocessing.org/).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c5e63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26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c5e6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d44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E143-E35B-4213-8EBF-24897937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LibreOffice/5.1.6.2$Linux_X86_64 LibreOffice_project/10m0$Build-2</Application>
  <Pages>2</Pages>
  <Words>475</Words>
  <Characters>2913</Characters>
  <CharactersWithSpaces>3306</CharactersWithSpaces>
  <Paragraphs>89</Paragraphs>
  <Company>ANR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2018-02-01T14:34:00Z</dcterms:created>
  <dc:creator>FILLET Dorothee</dc:creator>
  <dc:description/>
  <dc:language>fr-FR</dc:language>
  <cp:lastModifiedBy/>
  <cp:lastPrinted>2018-02-02T08:16:00Z</cp:lastPrinted>
  <dcterms:modified xsi:type="dcterms:W3CDTF">2018-03-18T10:59:05Z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