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0F321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 Bulk Data Quality Scan and Enrichment</w:t>
      </w:r>
    </w:p>
    <w:p w14:paraId="6C023E8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D269405"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Applications, warehouses, marts and data platforms may provide bulk datasets to </w:t>
      </w:r>
      <w:r w:rsidRPr="00E41FB0">
        <w:rPr>
          <w:rFonts w:ascii="Times New Roman" w:hAnsi="Times New Roman" w:cs="Times New Roman"/>
          <w:b/>
          <w:bCs/>
          <w:color w:val="000000"/>
          <w:kern w:val="0"/>
          <w:sz w:val="32"/>
          <w:szCs w:val="32"/>
        </w:rPr>
        <w:t>Experian Aperture Data</w:t>
      </w:r>
      <w:r>
        <w:rPr>
          <w:rFonts w:ascii="Times New Roman" w:hAnsi="Times New Roman" w:cs="Times New Roman"/>
          <w:color w:val="000000"/>
          <w:kern w:val="0"/>
          <w:sz w:val="32"/>
          <w:szCs w:val="32"/>
        </w:rPr>
        <w:t xml:space="preserve"> Studio for profiling, validation, enrichment, issue detection and data quality trend monitoring.</w:t>
      </w:r>
    </w:p>
    <w:p w14:paraId="3C0953C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CDF58C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Data may be supplied through approved file or drop-zone patterns, including Amazon S3 where applicable, or read directly from supported source systems. Results may be </w:t>
      </w:r>
      <w:commentRangeStart w:id="0"/>
      <w:r w:rsidRPr="009E6DFA">
        <w:rPr>
          <w:rFonts w:ascii="Times New Roman" w:hAnsi="Times New Roman" w:cs="Times New Roman"/>
          <w:color w:val="000000"/>
          <w:kern w:val="0"/>
          <w:sz w:val="32"/>
          <w:szCs w:val="32"/>
          <w:highlight w:val="yellow"/>
        </w:rPr>
        <w:t>retained</w:t>
      </w:r>
      <w:commentRangeEnd w:id="0"/>
      <w:r w:rsidR="00EC5CA0" w:rsidRPr="009E6DFA">
        <w:rPr>
          <w:rStyle w:val="CommentReference"/>
          <w:rFonts w:ascii="Times New Roman" w:hAnsi="Times New Roman" w:cs="Times New Roman"/>
          <w:color w:val="000000"/>
          <w:kern w:val="0"/>
          <w:sz w:val="32"/>
          <w:szCs w:val="32"/>
          <w:highlight w:val="yellow"/>
        </w:rPr>
        <w:commentReference w:id="0"/>
      </w:r>
      <w:r w:rsidRPr="009E6DFA">
        <w:rPr>
          <w:rFonts w:ascii="Times New Roman" w:hAnsi="Times New Roman" w:cs="Times New Roman"/>
          <w:color w:val="000000"/>
          <w:kern w:val="0"/>
          <w:sz w:val="32"/>
          <w:szCs w:val="32"/>
          <w:highlight w:val="yellow"/>
        </w:rPr>
        <w:t xml:space="preserve"> in Aperture Data Studio</w:t>
      </w:r>
      <w:r>
        <w:rPr>
          <w:rFonts w:ascii="Times New Roman" w:hAnsi="Times New Roman" w:cs="Times New Roman"/>
          <w:color w:val="000000"/>
          <w:kern w:val="0"/>
          <w:sz w:val="32"/>
          <w:szCs w:val="32"/>
        </w:rPr>
        <w:t>, exposed through dashboards, exported to downstream platforms, or written back for remediation where appropriate.</w:t>
      </w:r>
    </w:p>
    <w:p w14:paraId="2F5D843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1A5F51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6B9502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2. Direct Source Data Scan</w:t>
      </w:r>
    </w:p>
    <w:p w14:paraId="4E4489E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66A994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Aperture Data Studio may connect directly to approved data sources using </w:t>
      </w:r>
      <w:r w:rsidRPr="00E41FB0">
        <w:rPr>
          <w:rFonts w:ascii="Times New Roman" w:hAnsi="Times New Roman" w:cs="Times New Roman"/>
          <w:b/>
          <w:bCs/>
          <w:color w:val="000000"/>
          <w:kern w:val="0"/>
          <w:sz w:val="32"/>
          <w:szCs w:val="32"/>
        </w:rPr>
        <w:t>JDBC or database connectivity</w:t>
      </w:r>
      <w:r>
        <w:rPr>
          <w:rFonts w:ascii="Times New Roman" w:hAnsi="Times New Roman" w:cs="Times New Roman"/>
          <w:color w:val="000000"/>
          <w:kern w:val="0"/>
          <w:sz w:val="32"/>
          <w:szCs w:val="32"/>
        </w:rPr>
        <w:t xml:space="preserve"> to profile, validate and monitor data without requiring every source system to export files first.</w:t>
      </w:r>
    </w:p>
    <w:p w14:paraId="32868A5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E75EDC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pattern supports routine data quality checks against source systems, databases, warehouses or other supported platforms where direct connectivity is appropriate and approved.</w:t>
      </w:r>
    </w:p>
    <w:p w14:paraId="3D2F60F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DA747E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757F66C0" w14:textId="769A947F"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3. In-Source / Pushdown Data Quality Processing</w:t>
      </w:r>
      <w:r w:rsidR="00AB22D4">
        <w:rPr>
          <w:rFonts w:ascii="Times New Roman" w:hAnsi="Times New Roman" w:cs="Times New Roman"/>
          <w:color w:val="000000"/>
          <w:kern w:val="0"/>
          <w:sz w:val="32"/>
          <w:szCs w:val="32"/>
        </w:rPr>
        <w:t xml:space="preserve"> (?)</w:t>
      </w:r>
    </w:p>
    <w:p w14:paraId="3395C62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3E0213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For high-volume datasets, supported Aperture workflow logic may be executed closer to the source database or data platform to reduce unnecessary data movement and improve processing efficiency.</w:t>
      </w:r>
    </w:p>
    <w:p w14:paraId="1865DF7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739C3F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pattern should be used where supported by the source platform and where it is preferable to execute data quality processing near the data rather than moving large volumes of data into Aperture Data Studio.</w:t>
      </w:r>
    </w:p>
    <w:p w14:paraId="1E1F093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7B11E7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0EB218F" w14:textId="73BA5A0F"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lastRenderedPageBreak/>
        <w:t>4. Real-Time Point-of-Capture Validation and Enrichment</w:t>
      </w:r>
      <w:r w:rsidR="00AB22D4">
        <w:rPr>
          <w:rFonts w:ascii="Times New Roman" w:hAnsi="Times New Roman" w:cs="Times New Roman"/>
          <w:color w:val="000000"/>
          <w:kern w:val="0"/>
          <w:sz w:val="32"/>
          <w:szCs w:val="32"/>
        </w:rPr>
        <w:t xml:space="preserve"> </w:t>
      </w:r>
    </w:p>
    <w:p w14:paraId="677352B9"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E39730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Applications may call a published real-time Aperture Data Studio workflow through an approved API layer to validate, transform, enrich and/or reject a single submitted record before it </w:t>
      </w:r>
      <w:proofErr w:type="gramStart"/>
      <w:r>
        <w:rPr>
          <w:rFonts w:ascii="Times New Roman" w:hAnsi="Times New Roman" w:cs="Times New Roman"/>
          <w:color w:val="000000"/>
          <w:kern w:val="0"/>
          <w:sz w:val="32"/>
          <w:szCs w:val="32"/>
        </w:rPr>
        <w:t>is persisted</w:t>
      </w:r>
      <w:proofErr w:type="gramEnd"/>
      <w:r>
        <w:rPr>
          <w:rFonts w:ascii="Times New Roman" w:hAnsi="Times New Roman" w:cs="Times New Roman"/>
          <w:color w:val="000000"/>
          <w:kern w:val="0"/>
          <w:sz w:val="32"/>
          <w:szCs w:val="32"/>
        </w:rPr>
        <w:t xml:space="preserve"> to the source application.</w:t>
      </w:r>
    </w:p>
    <w:p w14:paraId="0CFDA12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791BA94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pattern is intended for on-demand data quality checks at the point of data capture or record update, such as validating customer, contact, policy, supplier or operational data before the source system is updated.</w:t>
      </w:r>
    </w:p>
    <w:p w14:paraId="3539383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F2F98A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0015C9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5. Data Pipeline Quality Gate</w:t>
      </w:r>
    </w:p>
    <w:p w14:paraId="1F49359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698BE1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Data ingestion, warehousing and publication processes may </w:t>
      </w:r>
      <w:r w:rsidRPr="00502A54">
        <w:rPr>
          <w:rFonts w:ascii="Times New Roman" w:hAnsi="Times New Roman" w:cs="Times New Roman"/>
          <w:b/>
          <w:bCs/>
          <w:color w:val="000000"/>
          <w:kern w:val="0"/>
          <w:sz w:val="32"/>
          <w:szCs w:val="32"/>
        </w:rPr>
        <w:t xml:space="preserve">invoke reusable Aperture </w:t>
      </w:r>
      <w:r w:rsidRPr="00502A54">
        <w:rPr>
          <w:rFonts w:ascii="Times New Roman" w:hAnsi="Times New Roman" w:cs="Times New Roman"/>
          <w:color w:val="000000"/>
          <w:kern w:val="0"/>
          <w:sz w:val="32"/>
          <w:szCs w:val="32"/>
        </w:rPr>
        <w:t>rulesets and workflows</w:t>
      </w:r>
      <w:r>
        <w:rPr>
          <w:rFonts w:ascii="Times New Roman" w:hAnsi="Times New Roman" w:cs="Times New Roman"/>
          <w:color w:val="000000"/>
          <w:kern w:val="0"/>
          <w:sz w:val="32"/>
          <w:szCs w:val="32"/>
        </w:rPr>
        <w:t xml:space="preserve"> as data quality gates before data is made available for downstream reporting, analytics, regulatory, operational or business consumption.</w:t>
      </w:r>
    </w:p>
    <w:p w14:paraId="3CC0431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6DB2DB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This allows data to be cleansed, </w:t>
      </w:r>
      <w:proofErr w:type="spellStart"/>
      <w:r>
        <w:rPr>
          <w:rFonts w:ascii="Times New Roman" w:hAnsi="Times New Roman" w:cs="Times New Roman"/>
          <w:color w:val="000000"/>
          <w:kern w:val="0"/>
          <w:sz w:val="32"/>
          <w:szCs w:val="32"/>
        </w:rPr>
        <w:t>standardised</w:t>
      </w:r>
      <w:proofErr w:type="spellEnd"/>
      <w:r>
        <w:rPr>
          <w:rFonts w:ascii="Times New Roman" w:hAnsi="Times New Roman" w:cs="Times New Roman"/>
          <w:color w:val="000000"/>
          <w:kern w:val="0"/>
          <w:sz w:val="32"/>
          <w:szCs w:val="32"/>
        </w:rPr>
        <w:t>, enriched, validated and assessed against agreed rules before it is published or consumed by downstream processes.</w:t>
      </w:r>
    </w:p>
    <w:p w14:paraId="117677B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08DB68F9" w14:textId="0335C066"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456C27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6. Reusable Enterprise Data Quality Rulesets</w:t>
      </w:r>
    </w:p>
    <w:p w14:paraId="6F7031CA"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E33004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Common validation rules, business rules and reusable functions may be created once in Aperture Data Studio and reused across batch workflows, real-time workflows, ingestion checks, dashboards and issue management processes.</w:t>
      </w:r>
    </w:p>
    <w:p w14:paraId="459F75C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176D53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This supports consistency, reuse and </w:t>
      </w:r>
      <w:proofErr w:type="spellStart"/>
      <w:r>
        <w:rPr>
          <w:rFonts w:ascii="Times New Roman" w:hAnsi="Times New Roman" w:cs="Times New Roman"/>
          <w:color w:val="000000"/>
          <w:kern w:val="0"/>
          <w:sz w:val="32"/>
          <w:szCs w:val="32"/>
        </w:rPr>
        <w:t>standardisation</w:t>
      </w:r>
      <w:proofErr w:type="spellEnd"/>
      <w:r>
        <w:rPr>
          <w:rFonts w:ascii="Times New Roman" w:hAnsi="Times New Roman" w:cs="Times New Roman"/>
          <w:color w:val="000000"/>
          <w:kern w:val="0"/>
          <w:sz w:val="32"/>
          <w:szCs w:val="32"/>
        </w:rPr>
        <w:t xml:space="preserve"> of data quality rules across business units and reduces duplication of rule logic across separate systems or local scripts.</w:t>
      </w:r>
    </w:p>
    <w:p w14:paraId="16DDC0F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43FDF5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lastRenderedPageBreak/>
        <w:t> </w:t>
      </w:r>
    </w:p>
    <w:p w14:paraId="3167641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7. Data Quality Monitoring, Dashboards and Trend Reporting</w:t>
      </w:r>
    </w:p>
    <w:p w14:paraId="6676D61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7800ECA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 Data Studio dashboards may provide operational and stakeholder views of data quality outcomes, including trends, exceptions, open issues, drill-through to underlying records where permitted, and progress against data quality improvement activity.</w:t>
      </w:r>
    </w:p>
    <w:p w14:paraId="5682AB0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DE779B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supports ongoing monitoring of data quality KPIs and helps business units, data owners and data stewards understand whether data quality is improving over time.</w:t>
      </w:r>
    </w:p>
    <w:p w14:paraId="6435435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A651C9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407EC8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8. Data Quality Issue Management</w:t>
      </w:r>
    </w:p>
    <w:p w14:paraId="7F0AF9E5"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321BF2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 Data Studio may be used to capture data quality issues identified by failed rules or workflow outputs. Issue lists can support ownership, status tracking, investigation, collaboration and remediation activity.</w:t>
      </w:r>
    </w:p>
    <w:p w14:paraId="20AE0EE9"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07EC3C8"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enables data quality issues to be managed within Aperture Data Studio, while retaining the context of the failed rule, affected record or dataset, and remediation status.</w:t>
      </w:r>
    </w:p>
    <w:p w14:paraId="2A299FE8"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9E84F5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0039729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9. ServiceNow / Jira Ticketing Integration</w:t>
      </w:r>
    </w:p>
    <w:p w14:paraId="36EDA92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67E192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Aperture-originated data quality issues may be integrated with ServiceNow or with Jira using approved API Gateway or integration patterns.</w:t>
      </w:r>
    </w:p>
    <w:p w14:paraId="3E97BDF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E5E990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 Data Studio should retain the relevant data quality issue context and external ticket reference to support traceability between the data quality rule failure, the remediation process and the external ticketing tool.</w:t>
      </w:r>
    </w:p>
    <w:p w14:paraId="6E223AA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lastRenderedPageBreak/>
        <w:t> </w:t>
      </w:r>
    </w:p>
    <w:p w14:paraId="3231C61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A89C9C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10. Alation Integration for Data Quality Health and Trust Indicators</w:t>
      </w:r>
    </w:p>
    <w:p w14:paraId="530DEA0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7D8AEA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Alation remains the enterprise data catalog, metadata management and governance platform. Aperture Data Studio may integrate with Alation to publish data quality health indicators and supporting context for catalogued assets.</w:t>
      </w:r>
    </w:p>
    <w:p w14:paraId="2EB0B31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BD2D68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allows catalog users to understand data fitness-for-use from within Alation, while Aperture Data Studio remains the data quality execution, monitoring and remediation platform.</w:t>
      </w:r>
    </w:p>
    <w:p w14:paraId="727C4E08"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5CA7F1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4799A3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11. Data Quality Health, Profile Summary and Trust Indicator Publication</w:t>
      </w:r>
    </w:p>
    <w:p w14:paraId="281F526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4A837D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Aperture workflows may publish data quality health status, trust indicators, profile summaries and links to supporting Aperture outputs into Alation or </w:t>
      </w:r>
      <w:commentRangeStart w:id="1"/>
      <w:r w:rsidRPr="00502A54">
        <w:rPr>
          <w:rFonts w:ascii="Times New Roman" w:hAnsi="Times New Roman" w:cs="Times New Roman"/>
          <w:color w:val="000000"/>
          <w:kern w:val="0"/>
          <w:sz w:val="32"/>
          <w:szCs w:val="32"/>
          <w:highlight w:val="yellow"/>
        </w:rPr>
        <w:t>other approved reporting channels</w:t>
      </w:r>
      <w:commentRangeEnd w:id="1"/>
      <w:r w:rsidR="00502A54">
        <w:rPr>
          <w:rStyle w:val="CommentReference"/>
        </w:rPr>
        <w:commentReference w:id="1"/>
      </w:r>
      <w:r w:rsidRPr="00502A54">
        <w:rPr>
          <w:rFonts w:ascii="Times New Roman" w:hAnsi="Times New Roman" w:cs="Times New Roman"/>
          <w:color w:val="000000"/>
          <w:kern w:val="0"/>
          <w:sz w:val="32"/>
          <w:szCs w:val="32"/>
          <w:highlight w:val="yellow"/>
        </w:rPr>
        <w:t>.</w:t>
      </w:r>
    </w:p>
    <w:p w14:paraId="5474175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04AF45D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supports greater transparency of data quality outcomes and helps users assess whether data is suitable for reporting, analytics, regulatory, operational or business use.</w:t>
      </w:r>
    </w:p>
    <w:p w14:paraId="5316DA3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EBD4D2A"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F46030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12. Duplicate Detection and Golden Record Preparation</w:t>
      </w:r>
    </w:p>
    <w:p w14:paraId="2BEFC57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87650FA"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Aperture Data Studio may be used to identify, </w:t>
      </w:r>
      <w:proofErr w:type="spellStart"/>
      <w:r>
        <w:rPr>
          <w:rFonts w:ascii="Times New Roman" w:hAnsi="Times New Roman" w:cs="Times New Roman"/>
          <w:color w:val="000000"/>
          <w:kern w:val="0"/>
          <w:sz w:val="32"/>
          <w:szCs w:val="32"/>
        </w:rPr>
        <w:t>standardise</w:t>
      </w:r>
      <w:proofErr w:type="spellEnd"/>
      <w:r>
        <w:rPr>
          <w:rFonts w:ascii="Times New Roman" w:hAnsi="Times New Roman" w:cs="Times New Roman"/>
          <w:color w:val="000000"/>
          <w:kern w:val="0"/>
          <w:sz w:val="32"/>
          <w:szCs w:val="32"/>
        </w:rPr>
        <w:t>, match and cluster duplicate customer, contact or other entity records to support single-customer-view or golden-record preparation activities.</w:t>
      </w:r>
    </w:p>
    <w:p w14:paraId="5E0D40E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C308C59" w14:textId="1D1C37A7" w:rsidR="004F5D92" w:rsidRP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use case should be positioned as supporting duplicate detection, matching and preparation activity, rather than positioning Aperture Data Studio as the enterprise master data management platform.</w:t>
      </w:r>
    </w:p>
    <w:sectPr w:rsidR="004F5D92" w:rsidRPr="007C4E37" w:rsidSect="007C4E37">
      <w:pgSz w:w="12240" w:h="15840"/>
      <w:pgMar w:top="1440" w:right="1440" w:bottom="1440" w:left="1440" w:header="720" w:footer="720" w:gutter="0"/>
      <w:cols w:space="720"/>
      <w:noEndnot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erbachi, Mohamed - GTS Global ENG &amp; ARCH" w:date="2026-08-05T19:35:00Z" w:initials="MK">
    <w:p w14:paraId="20471B08" w14:textId="77777777" w:rsidR="00EC5CA0" w:rsidRDefault="00EC5CA0" w:rsidP="00EC5CA0">
      <w:pPr>
        <w:pStyle w:val="CommentText"/>
      </w:pPr>
      <w:r>
        <w:rPr>
          <w:rStyle w:val="CommentReference"/>
        </w:rPr>
        <w:annotationRef/>
      </w:r>
      <w:r>
        <w:t>Does ADS retain data? We said it does not</w:t>
      </w:r>
    </w:p>
  </w:comment>
  <w:comment w:id="1" w:author="Mohamed Kerbachi" w:date="2026-08-05T21:31:00Z" w:initials="MK">
    <w:p w14:paraId="1952D773" w14:textId="45491E4E" w:rsidR="00502A54" w:rsidRDefault="00502A54">
      <w:pPr>
        <w:pStyle w:val="CommentText"/>
      </w:pPr>
      <w:r>
        <w:rPr>
          <w:rStyle w:val="CommentReference"/>
        </w:rPr>
        <w:annotationRef/>
      </w:r>
      <w:r>
        <w:t xml:space="preserve">We need to name the approved reporting </w:t>
      </w:r>
      <w:r>
        <w:t>Channels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0471B08" w15:done="0"/>
  <w15:commentEx w15:paraId="1952D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A7DB32D" w16cex:dateUtc="2026-08-05T23:35:00Z"/>
  <w16cex:commentExtensible w16cex:durableId="3FB77D0C" w16cex:dateUtc="2026-08-06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0471B08" w16cid:durableId="5A7DB32D"/>
  <w16cid:commentId w16cid:paraId="1952D773" w16cid:durableId="3FB77D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rbachi, Mohamed - GTS Global ENG &amp; ARCH">
    <w15:presenceInfo w15:providerId="AD" w15:userId="S::Mohamed.Kerbachi@transamerica.com::7bfead4c-51c4-46e1-b396-f93a69a42d0c"/>
  </w15:person>
  <w15:person w15:author="Mohamed Kerbachi">
    <w15:presenceInfo w15:providerId="Windows Live" w15:userId="fbaafd574cc259a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E37"/>
    <w:rsid w:val="004F5D92"/>
    <w:rsid w:val="00502A54"/>
    <w:rsid w:val="007C4E37"/>
    <w:rsid w:val="008E5FAF"/>
    <w:rsid w:val="009E6DFA"/>
    <w:rsid w:val="00A34578"/>
    <w:rsid w:val="00A77E00"/>
    <w:rsid w:val="00AB22D4"/>
    <w:rsid w:val="00BE7BF9"/>
    <w:rsid w:val="00C42765"/>
    <w:rsid w:val="00E41FB0"/>
    <w:rsid w:val="00EC5CA0"/>
    <w:rsid w:val="00EF7F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D2701"/>
  <w15:chartTrackingRefBased/>
  <w15:docId w15:val="{4C09E891-F1C3-EC4C-AC25-A6DCAA2B4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E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4E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4E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4E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4E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4E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E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E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E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E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4E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4E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4E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4E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4E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E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E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E37"/>
    <w:rPr>
      <w:rFonts w:eastAsiaTheme="majorEastAsia" w:cstheme="majorBidi"/>
      <w:color w:val="272727" w:themeColor="text1" w:themeTint="D8"/>
    </w:rPr>
  </w:style>
  <w:style w:type="paragraph" w:styleId="Title">
    <w:name w:val="Title"/>
    <w:basedOn w:val="Normal"/>
    <w:next w:val="Normal"/>
    <w:link w:val="TitleChar"/>
    <w:uiPriority w:val="10"/>
    <w:qFormat/>
    <w:rsid w:val="007C4E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E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E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E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E37"/>
    <w:pPr>
      <w:spacing w:before="160"/>
      <w:jc w:val="center"/>
    </w:pPr>
    <w:rPr>
      <w:i/>
      <w:iCs/>
      <w:color w:val="404040" w:themeColor="text1" w:themeTint="BF"/>
    </w:rPr>
  </w:style>
  <w:style w:type="character" w:customStyle="1" w:styleId="QuoteChar">
    <w:name w:val="Quote Char"/>
    <w:basedOn w:val="DefaultParagraphFont"/>
    <w:link w:val="Quote"/>
    <w:uiPriority w:val="29"/>
    <w:rsid w:val="007C4E37"/>
    <w:rPr>
      <w:i/>
      <w:iCs/>
      <w:color w:val="404040" w:themeColor="text1" w:themeTint="BF"/>
    </w:rPr>
  </w:style>
  <w:style w:type="paragraph" w:styleId="ListParagraph">
    <w:name w:val="List Paragraph"/>
    <w:basedOn w:val="Normal"/>
    <w:uiPriority w:val="34"/>
    <w:qFormat/>
    <w:rsid w:val="007C4E37"/>
    <w:pPr>
      <w:ind w:left="720"/>
      <w:contextualSpacing/>
    </w:pPr>
  </w:style>
  <w:style w:type="character" w:styleId="IntenseEmphasis">
    <w:name w:val="Intense Emphasis"/>
    <w:basedOn w:val="DefaultParagraphFont"/>
    <w:uiPriority w:val="21"/>
    <w:qFormat/>
    <w:rsid w:val="007C4E37"/>
    <w:rPr>
      <w:i/>
      <w:iCs/>
      <w:color w:val="0F4761" w:themeColor="accent1" w:themeShade="BF"/>
    </w:rPr>
  </w:style>
  <w:style w:type="paragraph" w:styleId="IntenseQuote">
    <w:name w:val="Intense Quote"/>
    <w:basedOn w:val="Normal"/>
    <w:next w:val="Normal"/>
    <w:link w:val="IntenseQuoteChar"/>
    <w:uiPriority w:val="30"/>
    <w:qFormat/>
    <w:rsid w:val="007C4E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4E37"/>
    <w:rPr>
      <w:i/>
      <w:iCs/>
      <w:color w:val="0F4761" w:themeColor="accent1" w:themeShade="BF"/>
    </w:rPr>
  </w:style>
  <w:style w:type="character" w:styleId="IntenseReference">
    <w:name w:val="Intense Reference"/>
    <w:basedOn w:val="DefaultParagraphFont"/>
    <w:uiPriority w:val="32"/>
    <w:qFormat/>
    <w:rsid w:val="007C4E37"/>
    <w:rPr>
      <w:b/>
      <w:bCs/>
      <w:smallCaps/>
      <w:color w:val="0F4761" w:themeColor="accent1" w:themeShade="BF"/>
      <w:spacing w:val="5"/>
    </w:rPr>
  </w:style>
  <w:style w:type="character" w:styleId="CommentReference">
    <w:name w:val="annotation reference"/>
    <w:basedOn w:val="DefaultParagraphFont"/>
    <w:uiPriority w:val="99"/>
    <w:semiHidden/>
    <w:unhideWhenUsed/>
    <w:rsid w:val="00EC5CA0"/>
    <w:rPr>
      <w:sz w:val="16"/>
      <w:szCs w:val="16"/>
    </w:rPr>
  </w:style>
  <w:style w:type="paragraph" w:styleId="CommentText">
    <w:name w:val="annotation text"/>
    <w:basedOn w:val="Normal"/>
    <w:link w:val="CommentTextChar"/>
    <w:uiPriority w:val="99"/>
    <w:unhideWhenUsed/>
    <w:rsid w:val="00EC5CA0"/>
    <w:pPr>
      <w:spacing w:line="240" w:lineRule="auto"/>
    </w:pPr>
    <w:rPr>
      <w:sz w:val="20"/>
      <w:szCs w:val="20"/>
    </w:rPr>
  </w:style>
  <w:style w:type="character" w:customStyle="1" w:styleId="CommentTextChar">
    <w:name w:val="Comment Text Char"/>
    <w:basedOn w:val="DefaultParagraphFont"/>
    <w:link w:val="CommentText"/>
    <w:uiPriority w:val="99"/>
    <w:rsid w:val="00EC5CA0"/>
    <w:rPr>
      <w:sz w:val="20"/>
      <w:szCs w:val="20"/>
    </w:rPr>
  </w:style>
  <w:style w:type="paragraph" w:styleId="CommentSubject">
    <w:name w:val="annotation subject"/>
    <w:basedOn w:val="CommentText"/>
    <w:next w:val="CommentText"/>
    <w:link w:val="CommentSubjectChar"/>
    <w:uiPriority w:val="99"/>
    <w:semiHidden/>
    <w:unhideWhenUsed/>
    <w:rsid w:val="00EC5CA0"/>
    <w:rPr>
      <w:b/>
      <w:bCs/>
    </w:rPr>
  </w:style>
  <w:style w:type="character" w:customStyle="1" w:styleId="CommentSubjectChar">
    <w:name w:val="Comment Subject Char"/>
    <w:basedOn w:val="CommentTextChar"/>
    <w:link w:val="CommentSubject"/>
    <w:uiPriority w:val="99"/>
    <w:semiHidden/>
    <w:rsid w:val="00EC5C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4</Pages>
  <Words>832</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Boyle, Kenny</dc:creator>
  <cp:keywords/>
  <dc:description/>
  <cp:lastModifiedBy>Mohamed Kerbachi</cp:lastModifiedBy>
  <cp:revision>5</cp:revision>
  <dcterms:created xsi:type="dcterms:W3CDTF">2026-08-04T11:20:00Z</dcterms:created>
  <dcterms:modified xsi:type="dcterms:W3CDTF">2026-08-06T01:32:00Z</dcterms:modified>
</cp:coreProperties>
</file>