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321D"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1. Bulk Data Quality Scan and Enrichment</w:t>
      </w:r>
    </w:p>
    <w:p w14:paraId="6C023E8D"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2D269405"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Applications, warehouses, marts and data platforms may provide bulk datasets to Experian Aperture Data Studio for profiling, validation, enrichment, issue detection and data quality trend monitoring.</w:t>
      </w:r>
    </w:p>
    <w:p w14:paraId="3C0953C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4CDF58C6"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xml:space="preserve">Data may be supplied through approved file or drop-zone patterns, including Amazon S3 where applicable, or read directly from supported source systems. Results may be </w:t>
      </w:r>
      <w:commentRangeStart w:id="0"/>
      <w:r w:rsidRPr="009E6DFA">
        <w:rPr>
          <w:rFonts w:ascii="Times New Roman" w:hAnsi="Times New Roman" w:cs="Times New Roman"/>
          <w:color w:val="000000"/>
          <w:kern w:val="0"/>
          <w:sz w:val="32"/>
          <w:szCs w:val="32"/>
          <w:highlight w:val="yellow"/>
        </w:rPr>
        <w:t>retained</w:t>
      </w:r>
      <w:commentRangeEnd w:id="0"/>
      <w:r w:rsidR="00EC5CA0" w:rsidRPr="009E6DFA">
        <w:rPr>
          <w:rStyle w:val="CommentReference"/>
          <w:rFonts w:ascii="Times New Roman" w:hAnsi="Times New Roman" w:cs="Times New Roman"/>
          <w:color w:val="000000"/>
          <w:kern w:val="0"/>
          <w:sz w:val="32"/>
          <w:szCs w:val="32"/>
          <w:highlight w:val="yellow"/>
        </w:rPr>
        <w:commentReference w:id="0"/>
      </w:r>
      <w:r w:rsidRPr="009E6DFA">
        <w:rPr>
          <w:rFonts w:ascii="Times New Roman" w:hAnsi="Times New Roman" w:cs="Times New Roman"/>
          <w:color w:val="000000"/>
          <w:kern w:val="0"/>
          <w:sz w:val="32"/>
          <w:szCs w:val="32"/>
          <w:highlight w:val="yellow"/>
        </w:rPr>
        <w:t xml:space="preserve"> in Aperture Data Studio</w:t>
      </w:r>
      <w:r>
        <w:rPr>
          <w:rFonts w:ascii="Times New Roman" w:hAnsi="Times New Roman" w:cs="Times New Roman"/>
          <w:color w:val="000000"/>
          <w:kern w:val="0"/>
          <w:sz w:val="32"/>
          <w:szCs w:val="32"/>
        </w:rPr>
        <w:t>, exposed through dashboards, exported to downstream platforms, or written back for remediation where appropriate.</w:t>
      </w:r>
    </w:p>
    <w:p w14:paraId="2F5D8437"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31A5F51E"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46B95026"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2. Direct Source Data Scan</w:t>
      </w:r>
    </w:p>
    <w:p w14:paraId="4E4489E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366A994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 Data Studio may connect directly to approved data sources using JDBC or database connectivity to profile, validate and monitor data without requiring every source system to export files first.</w:t>
      </w:r>
    </w:p>
    <w:p w14:paraId="32868A57"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E75EDC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pattern supports routine data quality checks against source systems, databases, warehouses or other supported platforms where direct connectivity is appropriate and approved.</w:t>
      </w:r>
    </w:p>
    <w:p w14:paraId="3D2F60F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DA747EE"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757F66C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3. In-Source / Pushdown Data Quality Processing</w:t>
      </w:r>
    </w:p>
    <w:p w14:paraId="3395C62B"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13E0213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For high-volume datasets, supported Aperture workflow logic may be executed closer to the source database or data platform to reduce unnecessary data movement and improve processing efficiency.</w:t>
      </w:r>
    </w:p>
    <w:p w14:paraId="1865DF71"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1739C3F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pattern should be used where supported by the source platform and where it is preferable to execute data quality processing near the data rather than moving large volumes of data into Aperture Data Studio.</w:t>
      </w:r>
    </w:p>
    <w:p w14:paraId="1E1F0936"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27B11E7B"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0EB218F"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lastRenderedPageBreak/>
        <w:t>4. Real-Time Point-of-Capture Validation and Enrichment</w:t>
      </w:r>
    </w:p>
    <w:p w14:paraId="677352B9"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4E39730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Applications may call a published real-time Aperture Data Studio workflow through an approved API layer to validate, transform, enrich and/or reject a single submitted record before it is persisted to the source application.</w:t>
      </w:r>
    </w:p>
    <w:p w14:paraId="0CFDA12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791BA942"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pattern is intended for on-demand data quality checks at the point of data capture or record update, such as validating customer, contact, policy, supplier or operational data before the source system is updated.</w:t>
      </w:r>
    </w:p>
    <w:p w14:paraId="3539383F"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F2F98AF"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10015C9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5. Data Pipeline Quality Gate</w:t>
      </w:r>
    </w:p>
    <w:p w14:paraId="1F493591"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698BE1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Data ingestion, warehousing and publication processes may invoke reusable Aperture rulesets and workflows as data quality gates before data is made available for downstream reporting, analytics, regulatory, operational or business consumption.</w:t>
      </w:r>
    </w:p>
    <w:p w14:paraId="3CC0431B"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36DB2DBD"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allows data to be cleansed, standardised, enriched, validated and assessed against agreed rules before it is published or consumed by downstream processes.</w:t>
      </w:r>
    </w:p>
    <w:p w14:paraId="117677B7"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08DB68F9"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456C27D"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6. Reusable Enterprise Data Quality Rulesets</w:t>
      </w:r>
    </w:p>
    <w:p w14:paraId="6F7031CA"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3E33004E"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Common validation rules, business rules and reusable functions may be created once in Aperture Data Studio and reused across batch workflows, real-time workflows, ingestion checks, dashboards and issue management processes.</w:t>
      </w:r>
    </w:p>
    <w:p w14:paraId="459F75CB"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1176D53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supports consistency, reuse and standardisation of data quality rules across business units and reduces duplication of rule logic across separate systems or local scripts.</w:t>
      </w:r>
    </w:p>
    <w:p w14:paraId="16DDC0F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43FDF5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lastRenderedPageBreak/>
        <w:t> </w:t>
      </w:r>
    </w:p>
    <w:p w14:paraId="31676412"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7. Data Quality Monitoring, Dashboards and Trend Reporting</w:t>
      </w:r>
    </w:p>
    <w:p w14:paraId="6676D61C"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7800ECA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 Data Studio dashboards may provide operational and stakeholder views of data quality outcomes, including trends, exceptions, open issues, drill-through to underlying records where permitted, and progress against data quality improvement activity.</w:t>
      </w:r>
    </w:p>
    <w:p w14:paraId="5682AB0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DE779B7"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supports ongoing monitoring of data quality KPIs and helps business units, data owners and data stewards understand whether data quality is improving over time.</w:t>
      </w:r>
    </w:p>
    <w:p w14:paraId="64354356"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A651C9F"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4407EC8F"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8. Data Quality Issue Management</w:t>
      </w:r>
    </w:p>
    <w:p w14:paraId="7F0AF9E5"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321BF2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 Data Studio may be used to capture data quality issues identified by failed rules or workflow outputs. Issue lists can support ownership, status tracking, investigation, collaboration and remediation activity.</w:t>
      </w:r>
    </w:p>
    <w:p w14:paraId="20AE0EE9"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07EC3C8"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enables data quality issues to be managed within Aperture Data Studio, while retaining the context of the failed rule, affected record or dataset, and remediation status.</w:t>
      </w:r>
    </w:p>
    <w:p w14:paraId="2A299FE8"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19E84F5D"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00397297"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9. ServiceNow / Jira Ticketing Integration</w:t>
      </w:r>
    </w:p>
    <w:p w14:paraId="36EDA921"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67E1926"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Aperture-originated data quality issues may be integrated with ServiceNow or with Jira using approved API Gateway or integration patterns.</w:t>
      </w:r>
    </w:p>
    <w:p w14:paraId="3E97BDF1"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E5E990C"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 Data Studio should retain the relevant data quality issue context and external ticket reference to support traceability between the data quality rule failure, the remediation process and the external ticketing tool.</w:t>
      </w:r>
    </w:p>
    <w:p w14:paraId="6E223AAC"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lastRenderedPageBreak/>
        <w:t> </w:t>
      </w:r>
    </w:p>
    <w:p w14:paraId="3231C61B"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3A89C9C2"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10. Alation Integration for Data Quality Health and Trust Indicators</w:t>
      </w:r>
    </w:p>
    <w:p w14:paraId="530DEA0C"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7D8AEA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Alation remains the enterprise data catalog, metadata management and governance platform. Aperture Data Studio may integrate with Alation to publish data quality health indicators and supporting context for catalogued assets.</w:t>
      </w:r>
    </w:p>
    <w:p w14:paraId="2EB0B314"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4BD2D68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allows catalog users to understand data fitness-for-use from within Alation, while Aperture Data Studio remains the data quality execution, monitoring and remediation platform.</w:t>
      </w:r>
    </w:p>
    <w:p w14:paraId="727C4E08"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25CA7F12"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64799A3F"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11. Data Quality Health, Profile Summary and Trust Indicator Publication</w:t>
      </w:r>
    </w:p>
    <w:p w14:paraId="281F5262"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54A837DE"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 workflows may publish data quality health status, trust indicators, profile summaries and links to supporting Aperture outputs into Alation or other approved reporting channels.</w:t>
      </w:r>
    </w:p>
    <w:p w14:paraId="5474175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04AF45D6"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supports greater transparency of data quality outcomes and helps users assess whether data is suitable for reporting, analytics, regulatory, operational or business use.</w:t>
      </w:r>
    </w:p>
    <w:p w14:paraId="5316DA30"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2EBD4D2A"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2F46030D"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12. Duplicate Detection and Golden Record Preparation</w:t>
      </w:r>
    </w:p>
    <w:p w14:paraId="2BEFC571"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287650FA"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Aperture Data Studio may be used to identify, standardise, match and cluster duplicate customer, contact or other entity records to support single-customer-view or golden-record preparation activities.</w:t>
      </w:r>
    </w:p>
    <w:p w14:paraId="5E0D40E3" w14:textId="77777777" w:rsid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 </w:t>
      </w:r>
    </w:p>
    <w:p w14:paraId="3C308C59" w14:textId="1D1C37A7" w:rsidR="004F5D92" w:rsidRPr="007C4E37" w:rsidRDefault="007C4E37" w:rsidP="007C4E37">
      <w:pPr>
        <w:autoSpaceDE w:val="0"/>
        <w:autoSpaceDN w:val="0"/>
        <w:adjustRightInd w:val="0"/>
        <w:spacing w:after="0" w:line="240" w:lineRule="auto"/>
        <w:rPr>
          <w:rFonts w:ascii="Helvetica" w:hAnsi="Helvetica" w:cs="Helvetica"/>
          <w:color w:val="000000"/>
          <w:kern w:val="0"/>
          <w:sz w:val="32"/>
          <w:szCs w:val="32"/>
        </w:rPr>
      </w:pPr>
      <w:r>
        <w:rPr>
          <w:rFonts w:ascii="Times New Roman" w:hAnsi="Times New Roman" w:cs="Times New Roman"/>
          <w:color w:val="000000"/>
          <w:kern w:val="0"/>
          <w:sz w:val="32"/>
          <w:szCs w:val="32"/>
        </w:rPr>
        <w:t>This use case should be positioned as supporting duplicate detection, matching and preparation activity, rather than positioning Aperture Data Studio as the enterprise master data management platform.</w:t>
      </w:r>
    </w:p>
    <w:sectPr w:rsidR="004F5D92" w:rsidRPr="007C4E37" w:rsidSect="007C4E37">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rbachi, Mohamed - GTS Global ENG &amp; ARCH" w:date="2026-08-05T19:35:00Z" w:initials="MK">
    <w:p w14:paraId="20471B08" w14:textId="77777777" w:rsidR="00EC5CA0" w:rsidRDefault="00EC5CA0" w:rsidP="00EC5CA0">
      <w:pPr>
        <w:pStyle w:val="CommentText"/>
      </w:pPr>
      <w:r>
        <w:rPr>
          <w:rStyle w:val="CommentReference"/>
        </w:rPr>
        <w:annotationRef/>
      </w:r>
      <w:r>
        <w:t>Does ADS retain data? We said it does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71B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DB32D" w16cex:dateUtc="2026-08-05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71B08" w16cid:durableId="5A7DB3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bachi, Mohamed - GTS Global ENG &amp; ARCH">
    <w15:presenceInfo w15:providerId="AD" w15:userId="S::Mohamed.Kerbachi@transamerica.com::7bfead4c-51c4-46e1-b396-f93a69a42d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37"/>
    <w:rsid w:val="004F5D92"/>
    <w:rsid w:val="007C4E37"/>
    <w:rsid w:val="008E5FAF"/>
    <w:rsid w:val="009E6DFA"/>
    <w:rsid w:val="00A34578"/>
    <w:rsid w:val="00A77E00"/>
    <w:rsid w:val="00BE7BF9"/>
    <w:rsid w:val="00EC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2701"/>
  <w15:chartTrackingRefBased/>
  <w15:docId w15:val="{4C09E891-F1C3-EC4C-AC25-A6DCAA2B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37"/>
    <w:rPr>
      <w:rFonts w:eastAsiaTheme="majorEastAsia" w:cstheme="majorBidi"/>
      <w:color w:val="272727" w:themeColor="text1" w:themeTint="D8"/>
    </w:rPr>
  </w:style>
  <w:style w:type="paragraph" w:styleId="Title">
    <w:name w:val="Title"/>
    <w:basedOn w:val="Normal"/>
    <w:next w:val="Normal"/>
    <w:link w:val="TitleChar"/>
    <w:uiPriority w:val="10"/>
    <w:qFormat/>
    <w:rsid w:val="007C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37"/>
    <w:pPr>
      <w:spacing w:before="160"/>
      <w:jc w:val="center"/>
    </w:pPr>
    <w:rPr>
      <w:i/>
      <w:iCs/>
      <w:color w:val="404040" w:themeColor="text1" w:themeTint="BF"/>
    </w:rPr>
  </w:style>
  <w:style w:type="character" w:customStyle="1" w:styleId="QuoteChar">
    <w:name w:val="Quote Char"/>
    <w:basedOn w:val="DefaultParagraphFont"/>
    <w:link w:val="Quote"/>
    <w:uiPriority w:val="29"/>
    <w:rsid w:val="007C4E37"/>
    <w:rPr>
      <w:i/>
      <w:iCs/>
      <w:color w:val="404040" w:themeColor="text1" w:themeTint="BF"/>
    </w:rPr>
  </w:style>
  <w:style w:type="paragraph" w:styleId="ListParagraph">
    <w:name w:val="List Paragraph"/>
    <w:basedOn w:val="Normal"/>
    <w:uiPriority w:val="34"/>
    <w:qFormat/>
    <w:rsid w:val="007C4E37"/>
    <w:pPr>
      <w:ind w:left="720"/>
      <w:contextualSpacing/>
    </w:pPr>
  </w:style>
  <w:style w:type="character" w:styleId="IntenseEmphasis">
    <w:name w:val="Intense Emphasis"/>
    <w:basedOn w:val="DefaultParagraphFont"/>
    <w:uiPriority w:val="21"/>
    <w:qFormat/>
    <w:rsid w:val="007C4E37"/>
    <w:rPr>
      <w:i/>
      <w:iCs/>
      <w:color w:val="0F4761" w:themeColor="accent1" w:themeShade="BF"/>
    </w:rPr>
  </w:style>
  <w:style w:type="paragraph" w:styleId="IntenseQuote">
    <w:name w:val="Intense Quote"/>
    <w:basedOn w:val="Normal"/>
    <w:next w:val="Normal"/>
    <w:link w:val="IntenseQuoteChar"/>
    <w:uiPriority w:val="30"/>
    <w:qFormat/>
    <w:rsid w:val="007C4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37"/>
    <w:rPr>
      <w:i/>
      <w:iCs/>
      <w:color w:val="0F4761" w:themeColor="accent1" w:themeShade="BF"/>
    </w:rPr>
  </w:style>
  <w:style w:type="character" w:styleId="IntenseReference">
    <w:name w:val="Intense Reference"/>
    <w:basedOn w:val="DefaultParagraphFont"/>
    <w:uiPriority w:val="32"/>
    <w:qFormat/>
    <w:rsid w:val="007C4E37"/>
    <w:rPr>
      <w:b/>
      <w:bCs/>
      <w:smallCaps/>
      <w:color w:val="0F4761" w:themeColor="accent1" w:themeShade="BF"/>
      <w:spacing w:val="5"/>
    </w:rPr>
  </w:style>
  <w:style w:type="character" w:styleId="CommentReference">
    <w:name w:val="annotation reference"/>
    <w:basedOn w:val="DefaultParagraphFont"/>
    <w:uiPriority w:val="99"/>
    <w:semiHidden/>
    <w:unhideWhenUsed/>
    <w:rsid w:val="00EC5CA0"/>
    <w:rPr>
      <w:sz w:val="16"/>
      <w:szCs w:val="16"/>
    </w:rPr>
  </w:style>
  <w:style w:type="paragraph" w:styleId="CommentText">
    <w:name w:val="annotation text"/>
    <w:basedOn w:val="Normal"/>
    <w:link w:val="CommentTextChar"/>
    <w:uiPriority w:val="99"/>
    <w:unhideWhenUsed/>
    <w:rsid w:val="00EC5CA0"/>
    <w:pPr>
      <w:spacing w:line="240" w:lineRule="auto"/>
    </w:pPr>
    <w:rPr>
      <w:sz w:val="20"/>
      <w:szCs w:val="20"/>
    </w:rPr>
  </w:style>
  <w:style w:type="character" w:customStyle="1" w:styleId="CommentTextChar">
    <w:name w:val="Comment Text Char"/>
    <w:basedOn w:val="DefaultParagraphFont"/>
    <w:link w:val="CommentText"/>
    <w:uiPriority w:val="99"/>
    <w:rsid w:val="00EC5CA0"/>
    <w:rPr>
      <w:sz w:val="20"/>
      <w:szCs w:val="20"/>
    </w:rPr>
  </w:style>
  <w:style w:type="paragraph" w:styleId="CommentSubject">
    <w:name w:val="annotation subject"/>
    <w:basedOn w:val="CommentText"/>
    <w:next w:val="CommentText"/>
    <w:link w:val="CommentSubjectChar"/>
    <w:uiPriority w:val="99"/>
    <w:semiHidden/>
    <w:unhideWhenUsed/>
    <w:rsid w:val="00EC5CA0"/>
    <w:rPr>
      <w:b/>
      <w:bCs/>
    </w:rPr>
  </w:style>
  <w:style w:type="character" w:customStyle="1" w:styleId="CommentSubjectChar">
    <w:name w:val="Comment Subject Char"/>
    <w:basedOn w:val="CommentTextChar"/>
    <w:link w:val="CommentSubject"/>
    <w:uiPriority w:val="99"/>
    <w:semiHidden/>
    <w:rsid w:val="00EC5C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777</Words>
  <Characters>4798</Characters>
  <Application>Microsoft Office Word</Application>
  <DocSecurity>0</DocSecurity>
  <Lines>145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Boyle, Kenny</dc:creator>
  <cp:keywords/>
  <dc:description/>
  <cp:lastModifiedBy>Kerbachi, Mohamed - GTS Global ENG &amp; ARCH</cp:lastModifiedBy>
  <cp:revision>4</cp:revision>
  <dcterms:created xsi:type="dcterms:W3CDTF">2026-08-04T11:20:00Z</dcterms:created>
  <dcterms:modified xsi:type="dcterms:W3CDTF">2026-08-05T23:35:00Z</dcterms:modified>
</cp:coreProperties>
</file>