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Ce face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Before advice e folosita cand vrem ca inainte ca metoda sa execute instructiunile sa fie executat alt code</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203" w:dyaOrig="5241">
          <v:rect xmlns:o="urn:schemas-microsoft-com:office:office" xmlns:v="urn:schemas-microsoft-com:vml" id="rectole0000000000" style="width:560.150000pt;height:26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in MainApp avem un obiect targetObj, care ruleaza metoda doSomeStuff() din, care e ceva vreun obiect folosit prin proiect. Totusi, noi vrem ca inainte ca metoda obiectului targetObj din MainApp sa fie executata  sa fie executat un alt cod creat de noi, pentru loggin sau security.</w:t>
      </w:r>
    </w:p>
    <w:p>
      <w:pPr>
        <w:numPr>
          <w:ilvl w:val="0"/>
          <w:numId w:val="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asta facem asa: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03" w:dyaOrig="5616">
          <v:rect xmlns:o="urn:schemas-microsoft-com:office:office" xmlns:v="urn:schemas-microsoft-com:vml" id="rectole0000000001" style="width:560.150000pt;height:28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@Before asigura ca atunci cand un obiect de tip TargetObject va rula metoda doSomeStuff, inainte de executia ei sa se execute un alt code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@AfterReturning face ca dupa ce metoda se executa cu succes si ajunge la return sau pur si simplu la final, sa se execute un cod.</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Unde se foloseste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03" w:dyaOrig="5616">
          <v:rect xmlns:o="urn:schemas-microsoft-com:office:office" xmlns:v="urn:schemas-microsoft-com:vml" id="rectole0000000002" style="width:560.150000pt;height:28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@Transactional foloseste AOP pentru inceperea si comiterea tranzactiei.</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03" w:dyaOrig="3297">
          <v:rect xmlns:o="urn:schemas-microsoft-com:office:office" xmlns:v="urn:schemas-microsoft-com:vml" id="rectole0000000003" style="width:560.150000pt;height:164.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Exemplu concret: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9720" w:dyaOrig="4644">
          <v:rect xmlns:o="urn:schemas-microsoft-com:office:office" xmlns:v="urn:schemas-microsoft-com:vml" id="rectole0000000004" style="width:486.000000pt;height:232.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Cum lucram cu AOP in Project</w:t>
      </w:r>
    </w:p>
    <w:p>
      <w:pPr>
        <w:numPr>
          <w:ilvl w:val="0"/>
          <w:numId w:val="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Chiar daca lucram cu Spring AOP, oricum avem nevoie de AspectJ</w:t>
      </w:r>
    </w:p>
    <w:p>
      <w:pPr>
        <w:numPr>
          <w:ilvl w:val="0"/>
          <w:numId w:val="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217" w:dyaOrig="5356">
          <v:rect xmlns:o="urn:schemas-microsoft-com:office:office" xmlns:v="urn:schemas-microsoft-com:vml" id="rectole0000000005" style="width:560.850000pt;height:267.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vom crea application context cu class, avem nevoie de o noua anotatie: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4104">
          <v:rect xmlns:o="urn:schemas-microsoft-com:office:office" xmlns:v="urn:schemas-microsoft-com:vml" id="rectole0000000006" style="width:560.850000pt;height:205.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 ne permite sa folosim proxying cand folosim Spring AOP cu AspectJ</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 pentru Spring AOP Proxy Support. Defapt, anume ea permite folosirea anotatiei @Aspect</w:t>
      </w:r>
    </w:p>
    <w:p>
      <w:pPr>
        <w:numPr>
          <w:ilvl w:val="0"/>
          <w:numId w:val="1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aspect il cream asa: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5356">
          <v:rect xmlns:o="urn:schemas-microsoft-com:office:office" xmlns:v="urn:schemas-microsoft-com:vml" id="rectole0000000007" style="width:560.850000pt;height:26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aspect tot trebuie sa fie un bean, de aia are @Component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@Aspect spune lui Spring ca clasa data este un Aspect, si poate fi ca un “spion”, comunicand intre metode.</w:t>
      </w:r>
    </w:p>
    <w:p>
      <w:pPr>
        <w:numPr>
          <w:ilvl w:val="0"/>
          <w:numId w:val="1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trebuie sa specificam in acest aspect inainte la ce metode sa fie executat: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217" w:dyaOrig="5356">
          <v:rect xmlns:o="urn:schemas-microsoft-com:office:office" xmlns:v="urn:schemas-microsoft-com:vml" id="rectole0000000008" style="width:560.850000pt;height:267.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@Before(“execution(accesModifier returnType numeMetoda(param1,...,))”)</w:t>
      </w:r>
    </w:p>
    <w:p>
      <w:pPr>
        <w:numPr>
          <w:ilvl w:val="0"/>
          <w:numId w:val="15"/>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Anume @Before este Advice si in el este PointCut expression, deoarece arata unde se executa codul mai jos de el, si prin unde se are in vedere inaintea carei metode.</w:t>
      </w:r>
    </w:p>
    <w:p>
      <w:pPr>
        <w:numPr>
          <w:ilvl w:val="0"/>
          <w:numId w:val="15"/>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anotatia este Advice, deoarece ea arata unde se fac actiunile necesare</w:t>
      </w:r>
    </w:p>
    <w:p>
      <w:pPr>
        <w:numPr>
          <w:ilvl w:val="0"/>
          <w:numId w:val="15"/>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Aspectele nu trebuie sa faca operatii prea mari si grele!!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Creare proiect</w:t>
      </w:r>
    </w:p>
    <w:p>
      <w:pPr>
        <w:numPr>
          <w:ilvl w:val="0"/>
          <w:numId w:val="1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adauga AspectJ, folosim dependenta:</w:t>
      </w:r>
    </w:p>
    <w:p>
      <w:pPr>
        <w:numPr>
          <w:ilvl w:val="0"/>
          <w:numId w:val="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E8BF6A"/>
          <w:spacing w:val="0"/>
          <w:position w:val="0"/>
          <w:sz w:val="20"/>
          <w:shd w:fill="2B2B2B" w:val="clear"/>
        </w:rPr>
        <w:t xml:space="preserve">&lt;dependency&gt;</w:t>
        <w:br/>
        <w:t xml:space="preserve">  &lt;groupId&gt;</w:t>
      </w:r>
      <w:r>
        <w:rPr>
          <w:rFonts w:ascii="Courier New" w:hAnsi="Courier New" w:cs="Courier New" w:eastAsia="Courier New"/>
          <w:color w:val="A9B7C6"/>
          <w:spacing w:val="0"/>
          <w:position w:val="0"/>
          <w:sz w:val="20"/>
          <w:shd w:fill="2B2B2B" w:val="clear"/>
        </w:rPr>
        <w:t xml:space="preserve">org.aspectj</w:t>
      </w:r>
      <w:r>
        <w:rPr>
          <w:rFonts w:ascii="Courier New" w:hAnsi="Courier New" w:cs="Courier New" w:eastAsia="Courier New"/>
          <w:color w:val="E8BF6A"/>
          <w:spacing w:val="0"/>
          <w:position w:val="0"/>
          <w:sz w:val="20"/>
          <w:shd w:fill="2B2B2B" w:val="clear"/>
        </w:rPr>
        <w:t xml:space="preserve">&lt;/groupId&gt;</w:t>
        <w:br/>
        <w:t xml:space="preserve">  &lt;artifactId&gt;</w:t>
      </w:r>
      <w:r>
        <w:rPr>
          <w:rFonts w:ascii="Courier New" w:hAnsi="Courier New" w:cs="Courier New" w:eastAsia="Courier New"/>
          <w:color w:val="A9B7C6"/>
          <w:spacing w:val="0"/>
          <w:position w:val="0"/>
          <w:sz w:val="20"/>
          <w:shd w:fill="2B2B2B" w:val="clear"/>
        </w:rPr>
        <w:t xml:space="preserve">aspectjrt</w:t>
      </w:r>
      <w:r>
        <w:rPr>
          <w:rFonts w:ascii="Courier New" w:hAnsi="Courier New" w:cs="Courier New" w:eastAsia="Courier New"/>
          <w:color w:val="E8BF6A"/>
          <w:spacing w:val="0"/>
          <w:position w:val="0"/>
          <w:sz w:val="20"/>
          <w:shd w:fill="2B2B2B" w:val="clear"/>
        </w:rPr>
        <w:t xml:space="preserve">&lt;/artifactId&gt;</w:t>
        <w:br/>
        <w:t xml:space="preserve">  &lt;version&gt;</w:t>
      </w:r>
      <w:r>
        <w:rPr>
          <w:rFonts w:ascii="Courier New" w:hAnsi="Courier New" w:cs="Courier New" w:eastAsia="Courier New"/>
          <w:color w:val="A9B7C6"/>
          <w:spacing w:val="0"/>
          <w:position w:val="0"/>
          <w:sz w:val="20"/>
          <w:shd w:fill="2B2B2B" w:val="clear"/>
        </w:rPr>
        <w:t xml:space="preserve">1.9.19</w:t>
      </w:r>
      <w:r>
        <w:rPr>
          <w:rFonts w:ascii="Courier New" w:hAnsi="Courier New" w:cs="Courier New" w:eastAsia="Courier New"/>
          <w:color w:val="E8BF6A"/>
          <w:spacing w:val="0"/>
          <w:position w:val="0"/>
          <w:sz w:val="20"/>
          <w:shd w:fill="2B2B2B" w:val="clear"/>
        </w:rPr>
        <w:t xml:space="preserve">&lt;/version&gt;</w:t>
        <w:br/>
        <w:t xml:space="preserve">&lt;/dependency&gt;</w:t>
        <w:br/>
        <w:t xml:space="preserve">&lt;dependency&gt;</w:t>
        <w:br/>
        <w:t xml:space="preserve">  &lt;groupId&gt;</w:t>
      </w:r>
      <w:r>
        <w:rPr>
          <w:rFonts w:ascii="Courier New" w:hAnsi="Courier New" w:cs="Courier New" w:eastAsia="Courier New"/>
          <w:color w:val="A9B7C6"/>
          <w:spacing w:val="0"/>
          <w:position w:val="0"/>
          <w:sz w:val="20"/>
          <w:shd w:fill="2B2B2B" w:val="clear"/>
        </w:rPr>
        <w:t xml:space="preserve">org.aspectj</w:t>
      </w:r>
      <w:r>
        <w:rPr>
          <w:rFonts w:ascii="Courier New" w:hAnsi="Courier New" w:cs="Courier New" w:eastAsia="Courier New"/>
          <w:color w:val="E8BF6A"/>
          <w:spacing w:val="0"/>
          <w:position w:val="0"/>
          <w:sz w:val="20"/>
          <w:shd w:fill="2B2B2B" w:val="clear"/>
        </w:rPr>
        <w:t xml:space="preserve">&lt;/groupId&gt;</w:t>
        <w:br/>
        <w:t xml:space="preserve">  &lt;artifactId&gt;</w:t>
      </w:r>
      <w:r>
        <w:rPr>
          <w:rFonts w:ascii="Courier New" w:hAnsi="Courier New" w:cs="Courier New" w:eastAsia="Courier New"/>
          <w:color w:val="A9B7C6"/>
          <w:spacing w:val="0"/>
          <w:position w:val="0"/>
          <w:sz w:val="20"/>
          <w:shd w:fill="2B2B2B" w:val="clear"/>
        </w:rPr>
        <w:t xml:space="preserve">aspectjweaver</w:t>
      </w:r>
      <w:r>
        <w:rPr>
          <w:rFonts w:ascii="Courier New" w:hAnsi="Courier New" w:cs="Courier New" w:eastAsia="Courier New"/>
          <w:color w:val="E8BF6A"/>
          <w:spacing w:val="0"/>
          <w:position w:val="0"/>
          <w:sz w:val="20"/>
          <w:shd w:fill="2B2B2B" w:val="clear"/>
        </w:rPr>
        <w:t xml:space="preserve">&lt;/artifactId&gt;</w:t>
        <w:br/>
        <w:t xml:space="preserve">  &lt;version&gt;</w:t>
      </w:r>
      <w:r>
        <w:rPr>
          <w:rFonts w:ascii="Courier New" w:hAnsi="Courier New" w:cs="Courier New" w:eastAsia="Courier New"/>
          <w:color w:val="A9B7C6"/>
          <w:spacing w:val="0"/>
          <w:position w:val="0"/>
          <w:sz w:val="20"/>
          <w:shd w:fill="2B2B2B" w:val="clear"/>
        </w:rPr>
        <w:t xml:space="preserve">1.9.19</w:t>
      </w:r>
      <w:r>
        <w:rPr>
          <w:rFonts w:ascii="Courier New" w:hAnsi="Courier New" w:cs="Courier New" w:eastAsia="Courier New"/>
          <w:color w:val="E8BF6A"/>
          <w:spacing w:val="0"/>
          <w:position w:val="0"/>
          <w:sz w:val="20"/>
          <w:shd w:fill="2B2B2B" w:val="clear"/>
        </w:rPr>
        <w:t xml:space="preserve">&lt;/version&gt;</w:t>
        <w:br/>
        <w:t xml:space="preserve">&lt;/dependency&gt;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numPr>
          <w:ilvl w:val="0"/>
          <w:numId w:val="2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Cream o clasa Component pentru obiectul target simpla: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@Component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AccountDAO {</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addAccount</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.println(getClass() + </w:t>
      </w:r>
      <w:r>
        <w:rPr>
          <w:rFonts w:ascii="Courier New" w:hAnsi="Courier New" w:cs="Courier New" w:eastAsia="Courier New"/>
          <w:color w:val="6A8759"/>
          <w:spacing w:val="0"/>
          <w:position w:val="0"/>
          <w:sz w:val="20"/>
          <w:shd w:fill="2B2B2B" w:val="clear"/>
        </w:rPr>
        <w:t xml:space="preserve">": DOING MY DB WORK: ADDING AN ACCOUNT"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numPr>
          <w:ilvl w:val="0"/>
          <w:numId w:val="2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Cream app config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t xml:space="preserve">@EnableAspectJAutoProxy</w:t>
        <w:br/>
        <w:t xml:space="preserve">@ComponentScan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"com.java.org"</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DemoConfig {</w:t>
        <w:br/>
        <w:t xml:space="preserve">}</w:t>
      </w:r>
    </w:p>
    <w:p>
      <w:pPr>
        <w:numPr>
          <w:ilvl w:val="0"/>
          <w:numId w:val="2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Cream main 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MainDemoApp {</w:t>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w:t>
        <w:br/>
        <w:br/>
        <w:t xml:space="preserve">        AnnotationConfigApplicationContext context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AnnotationConfigApplicationContext(DemoConfig.</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AccountDAO accountDAO = context.getBean(</w:t>
      </w:r>
      <w:r>
        <w:rPr>
          <w:rFonts w:ascii="Courier New" w:hAnsi="Courier New" w:cs="Courier New" w:eastAsia="Courier New"/>
          <w:color w:val="6A8759"/>
          <w:spacing w:val="0"/>
          <w:position w:val="0"/>
          <w:sz w:val="20"/>
          <w:shd w:fill="2B2B2B" w:val="clear"/>
        </w:rPr>
        <w:t xml:space="preserve">"accountDao"</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AccountDAO.</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br/>
        <w:t xml:space="preserve">        </w:t>
      </w:r>
      <w:r>
        <w:rPr>
          <w:rFonts w:ascii="Courier New" w:hAnsi="Courier New" w:cs="Courier New" w:eastAsia="Courier New"/>
          <w:color w:val="A9B7C6"/>
          <w:spacing w:val="0"/>
          <w:position w:val="0"/>
          <w:sz w:val="20"/>
          <w:shd w:fill="2B2B2B" w:val="clear"/>
        </w:rPr>
        <w:t xml:space="preserve">accountDAO.addAccount()</w:t>
      </w:r>
      <w:r>
        <w:rPr>
          <w:rFonts w:ascii="Courier New" w:hAnsi="Courier New" w:cs="Courier New" w:eastAsia="Courier New"/>
          <w:color w:val="CC7832"/>
          <w:spacing w:val="0"/>
          <w:position w:val="0"/>
          <w:sz w:val="20"/>
          <w:shd w:fill="2B2B2B" w:val="clear"/>
        </w:rPr>
        <w:t xml:space="preserve">;</w:t>
        <w:br/>
        <w:t xml:space="preserve">        </w:t>
        <w:br/>
        <w:t xml:space="preserve">        </w:t>
      </w:r>
      <w:r>
        <w:rPr>
          <w:rFonts w:ascii="Courier New" w:hAnsi="Courier New" w:cs="Courier New" w:eastAsia="Courier New"/>
          <w:color w:val="A9B7C6"/>
          <w:spacing w:val="0"/>
          <w:position w:val="0"/>
          <w:sz w:val="20"/>
          <w:shd w:fill="2B2B2B" w:val="clear"/>
        </w:rPr>
        <w:t xml:space="preserve">context.close()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p>
    <w:p>
      <w:pPr>
        <w:numPr>
          <w:ilvl w:val="0"/>
          <w:numId w:val="2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Cream aspect. E bine sa cream un package si pentru ele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@Component</w:t>
        <w:br/>
        <w:t xml:space="preserve">@Aspect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MyDemoLoggingAspect {</w:t>
        <w:br/>
        <w:br/>
        <w:t xml:space="preserve">    </w:t>
      </w:r>
      <w:r>
        <w:rPr>
          <w:rFonts w:ascii="Courier New" w:hAnsi="Courier New" w:cs="Courier New" w:eastAsia="Courier New"/>
          <w:color w:val="BBB529"/>
          <w:spacing w:val="0"/>
          <w:position w:val="0"/>
          <w:sz w:val="20"/>
          <w:shd w:fill="2B2B2B" w:val="clear"/>
        </w:rPr>
        <w:t xml:space="preserve">@Before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execution(public void addAcount())</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beforeAddAccountAdvice</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\n</w:t>
      </w:r>
      <w:r>
        <w:rPr>
          <w:rFonts w:ascii="Courier New" w:hAnsi="Courier New" w:cs="Courier New" w:eastAsia="Courier New"/>
          <w:color w:val="6A8759"/>
          <w:spacing w:val="0"/>
          <w:position w:val="0"/>
          <w:sz w:val="20"/>
          <w:shd w:fill="2B2B2B" w:val="clear"/>
        </w:rPr>
        <w:t xml:space="preserve">=========&gt;&gt;&gt;&gt; Executing @Before advice on addAccount"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cand vom rula, vom vedea ca se va executa intai ce este in @Before </w:t>
      </w:r>
      <w:r>
        <w:rPr>
          <w:rFonts w:ascii="Times New Roman" w:hAnsi="Times New Roman" w:cs="Times New Roman" w:eastAsia="Times New Roman"/>
          <w:b/>
          <w:color w:val="auto"/>
          <w:spacing w:val="0"/>
          <w:position w:val="0"/>
          <w:sz w:val="28"/>
          <w:shd w:fill="auto" w:val="clear"/>
        </w:rPr>
        <w:t xml:space="preserve">si</w:t>
      </w:r>
      <w:r>
        <w:rPr>
          <w:rFonts w:ascii="Times New Roman" w:hAnsi="Times New Roman" w:cs="Times New Roman" w:eastAsia="Times New Roman"/>
          <w:color w:val="auto"/>
          <w:spacing w:val="0"/>
          <w:position w:val="0"/>
          <w:sz w:val="28"/>
          <w:shd w:fill="auto" w:val="clear"/>
        </w:rPr>
        <w:t xml:space="preserve"> abea dupa metoda noastra din obiectul AccountDAO</w:t>
      </w:r>
    </w:p>
    <w:p>
      <w:pPr>
        <w:spacing w:before="0" w:after="0" w:line="240"/>
        <w:ind w:right="0" w:left="720" w:firstLine="0"/>
        <w:jc w:val="both"/>
        <w:rPr>
          <w:rFonts w:ascii="Times New Roman" w:hAnsi="Times New Roman" w:cs="Times New Roman" w:eastAsia="Times New Roman"/>
          <w:b/>
          <w:i/>
          <w:color w:val="FF0000"/>
          <w:spacing w:val="0"/>
          <w:position w:val="0"/>
          <w:sz w:val="28"/>
          <w:shd w:fill="auto" w:val="clear"/>
        </w:rPr>
      </w:pPr>
      <w:r>
        <w:rPr>
          <w:rFonts w:ascii="Times New Roman" w:hAnsi="Times New Roman" w:cs="Times New Roman" w:eastAsia="Times New Roman"/>
          <w:b/>
          <w:i/>
          <w:color w:val="FF0000"/>
          <w:spacing w:val="0"/>
          <w:position w:val="0"/>
          <w:sz w:val="28"/>
          <w:shd w:fill="auto" w:val="clear"/>
        </w:rPr>
        <w:t xml:space="preserve">Aspect merge doar asupra beanurilor!!!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
    <w:abstractNumId w:val="60"/>
  </w:num>
  <w:num w:numId="4">
    <w:abstractNumId w:val="54"/>
  </w:num>
  <w:num w:numId="9">
    <w:abstractNumId w:val="48"/>
  </w:num>
  <w:num w:numId="11">
    <w:abstractNumId w:val="42"/>
  </w:num>
  <w:num w:numId="13">
    <w:abstractNumId w:val="36"/>
  </w:num>
  <w:num w:numId="15">
    <w:abstractNumId w:val="30"/>
  </w:num>
  <w:num w:numId="19">
    <w:abstractNumId w:val="24"/>
  </w:num>
  <w:num w:numId="22">
    <w:abstractNumId w:val="18"/>
  </w:num>
  <w:num w:numId="24">
    <w:abstractNumId w:val="12"/>
  </w:num>
  <w:num w:numId="26">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