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FD8417"/>
          <w:sz w:val="18"/>
        </w:rPr>
        <w:t>KIT D’EXÉCUTION 90 JOURS</w:t>
      </w:r>
    </w:p>
    <w:p>
      <w:pPr>
        <w:pStyle w:val="Title"/>
      </w:pPr>
      <w:r>
        <w:t>Mémo équipe · 7 réflexes IA</w:t>
      </w:r>
    </w:p>
    <w:p>
      <w:pPr>
        <w:spacing w:after="240"/>
      </w:pPr>
      <w:r>
        <w:rPr>
          <w:rFonts w:ascii="Calibri" w:hAnsi="Calibri"/>
          <w:color w:val="5F6B7A"/>
          <w:sz w:val="25"/>
        </w:rPr>
        <w:t>Une page de rappel à partager après l’adoption de la charte.</w:t>
      </w:r>
    </w:p>
    <w:tbl>
      <w:tblPr>
        <w:tblStyle w:val="TableGrid"/>
        <w:tblW w:type="dxa" w:w="10037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5F6B7A"/>
                <w:sz w:val="15"/>
              </w:rPr>
              <w:t>PRÉPARÉ POUR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6263B"/>
                <w:sz w:val="20"/>
              </w:rPr>
              <w:t>{{COMPANY_NAME}}</w:t>
            </w:r>
          </w:p>
        </w:tc>
        <w:tc>
          <w:tcPr>
            <w:tcW w:type="dxa" w:w="50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5F6B7A"/>
                <w:sz w:val="15"/>
              </w:rPr>
              <w:t>RESPONSABLE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6263B"/>
                <w:sz w:val="20"/>
              </w:rPr>
              <w:t>{{CONTACT_NAME}}</w:t>
            </w:r>
          </w:p>
        </w:tc>
      </w:tr>
      <w:tr>
        <w:tc>
          <w:tcPr>
            <w:tcW w:type="dxa" w:w="50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5F6B7A"/>
                <w:sz w:val="15"/>
              </w:rPr>
              <w:t>DATE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6263B"/>
                <w:sz w:val="20"/>
              </w:rPr>
              <w:t>{{GENERATED_DATE}}</w:t>
            </w:r>
          </w:p>
        </w:tc>
        <w:tc>
          <w:tcPr>
            <w:tcW w:type="dxa" w:w="50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5F6B7A"/>
                <w:sz w:val="15"/>
              </w:rPr>
              <w:t>PUBLIC VISÉ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6263B"/>
                <w:sz w:val="20"/>
              </w:rPr>
              <w:t>Toute l’équipe</w:t>
            </w:r>
          </w:p>
        </w:tc>
      </w:tr>
    </w:tbl>
    <w:tbl>
      <w:tblPr>
        <w:tblW w:type="dxa" w:w="10037"/>
        <w:jc w:val="left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6263B"/>
                <w:sz w:val="20"/>
              </w:rPr>
              <w:t>Priorité issue de votre diagnostic</w:t>
            </w:r>
          </w:p>
          <w:p>
            <w:pPr>
              <w:spacing w:after="0"/>
            </w:pPr>
            <w:r>
              <w:rPr>
                <w:rFonts w:ascii="Calibri" w:hAnsi="Calibri"/>
                <w:color w:val="5F6B7A"/>
                <w:sz w:val="19"/>
              </w:rPr>
              <w:t>{{TOP_ACTION_1}}</w:t>
            </w:r>
          </w:p>
        </w:tc>
      </w:tr>
    </w:tbl>
    <w:p>
      <w:pPr>
        <w:pStyle w:val="Heading1"/>
      </w:pPr>
      <w:r>
        <w:t>Avant d’utiliser un outil IA</w:t>
      </w:r>
    </w:p>
    <w:p>
      <w:pPr>
        <w:pStyle w:val="ListNumber"/>
      </w:pPr>
      <w:r>
        <w:t>Je pars d’un objectif clair, pas d’un outil à la mode.</w:t>
      </w:r>
    </w:p>
    <w:p>
      <w:pPr>
        <w:pStyle w:val="ListNumber"/>
      </w:pPr>
      <w:r>
        <w:t>Je n’entre aucune donnée personnelle, client ou confidentielle sans autorisation.</w:t>
      </w:r>
    </w:p>
    <w:p>
      <w:pPr>
        <w:pStyle w:val="ListNumber"/>
      </w:pPr>
      <w:r>
        <w:t>J’utilise seulement un outil approuvé par {{COMPANY_NAME}}.</w:t>
      </w:r>
    </w:p>
    <w:p>
      <w:pPr>
        <w:pStyle w:val="ListNumber"/>
      </w:pPr>
      <w:r>
        <w:t>Je vérifie les faits, les chiffres, les sources et les droits d’utilisation.</w:t>
      </w:r>
    </w:p>
    <w:p>
      <w:pPr>
        <w:pStyle w:val="ListNumber"/>
      </w:pPr>
      <w:r>
        <w:t>Je garde une personne responsable de la décision finale.</w:t>
      </w:r>
    </w:p>
    <w:p>
      <w:pPr>
        <w:pStyle w:val="ListNumber"/>
      </w:pPr>
      <w:r>
        <w:t>Je consigne l’usage s’il touche un client, un processus ou une décision.</w:t>
      </w:r>
    </w:p>
    <w:p>
      <w:pPr>
        <w:pStyle w:val="ListNumber"/>
      </w:pPr>
      <w:r>
        <w:t>Je signale rapidement toute erreur, fuite possible ou résultat préoccupant.</w:t>
      </w:r>
    </w:p>
    <w:tbl>
      <w:tblPr>
        <w:tblW w:type="dxa" w:w="10037"/>
        <w:jc w:val="left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6263B"/>
                <w:sz w:val="20"/>
              </w:rPr>
              <w:t>Le bon réflexe</w:t>
            </w:r>
          </w:p>
          <w:p>
            <w:pPr>
              <w:spacing w:after="0"/>
            </w:pPr>
            <w:r>
              <w:rPr>
                <w:rFonts w:ascii="Calibri" w:hAnsi="Calibri"/>
                <w:color w:val="5F6B7A"/>
                <w:sz w:val="19"/>
              </w:rPr>
              <w:t>En cas de doute, retirez les données, arrêtez l’envoi et demandez une validation à {{CONTACT_NAME}}.</w:t>
            </w:r>
          </w:p>
        </w:tc>
      </w:tr>
    </w:tbl>
    <w:p>
      <w:pPr>
        <w:pStyle w:val="Heading1"/>
      </w:pPr>
      <w:r>
        <w:t>Mini-test avant publication</w:t>
      </w:r>
    </w:p>
    <w:p>
      <w:r>
        <w:t>☐ La sortie répond-elle vraiment au besoin?</w:t>
      </w:r>
    </w:p>
    <w:p>
      <w:r>
        <w:t>☐ Puis-je expliquer comment elle a été validée?</w:t>
      </w:r>
    </w:p>
    <w:p>
      <w:r>
        <w:t>☐ Une donnée sensible pourrait-elle être déduite?</w:t>
      </w:r>
    </w:p>
    <w:p>
      <w:r>
        <w:t>☐ Le ton, les faits et les droits sont-ils acceptables?</w:t>
      </w:r>
    </w:p>
    <w:p>
      <w:r>
        <w:t>Ce mémo ne remplace pas la charte complète ni une validation juridique, de sécurité ou de confidentialité adaptée au contexte.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49" w:right="936" w:bottom="749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F6B7A"/>
        <w:sz w:val="16"/>
      </w:rPr>
      <w:t>ForméducWeb  ·  Gabarit opérationnel  ·  À adapter et faire valider selon votre contexte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0037"/>
      <w:jc w:val="left"/>
      <w:tblLayout w:type="fixed"/>
      <w:tblLook w:firstColumn="1" w:firstRow="1" w:lastColumn="0" w:lastRow="0" w:noHBand="0" w:noVBand="1" w:val="04A0"/>
    </w:tblPr>
    <w:tblGrid>
      <w:gridCol w:w="5018"/>
      <w:gridCol w:w="5018"/>
    </w:tblGrid>
    <w:tr>
      <w:tc>
        <w:tcPr>
          <w:tcW w:type="dxa" w:w="1512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438912" cy="43891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912" cy="43891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525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  <w:pBdr>
              <w:bottom w:val="single" w:sz="8" w:space="4" w:color="D9E2EC"/>
            </w:pBdr>
          </w:pPr>
          <w:r>
            <w:rPr>
              <w:rFonts w:ascii="Calibri" w:hAnsi="Calibri"/>
              <w:b/>
              <w:color w:val="5F6B7A"/>
              <w:sz w:val="16"/>
            </w:rPr>
            <w:t>FORMÉDUCWEB  ·  KIT D’EXÉCUTION 90 JOURS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626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571D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571D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626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6263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