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6B2A" w14:textId="77777777" w:rsidR="003F1220" w:rsidRDefault="003F1220">
      <w:pPr>
        <w:spacing w:before="3000"/>
      </w:pPr>
    </w:p>
    <w:p w14:paraId="6A7E0FC9" w14:textId="77777777" w:rsidR="003F1220" w:rsidRDefault="00000000">
      <w:pPr>
        <w:spacing w:after="200"/>
        <w:jc w:val="center"/>
      </w:pPr>
      <w:r>
        <w:rPr>
          <w:color w:val="555555"/>
          <w:sz w:val="28"/>
          <w:szCs w:val="28"/>
        </w:rPr>
        <w:t>DSA 210 – Introduction to Data Science</w:t>
      </w:r>
    </w:p>
    <w:p w14:paraId="01307095" w14:textId="77777777" w:rsidR="003F1220" w:rsidRDefault="00000000">
      <w:pPr>
        <w:spacing w:after="100"/>
        <w:jc w:val="center"/>
      </w:pPr>
      <w:r>
        <w:rPr>
          <w:b/>
          <w:bCs/>
          <w:color w:val="1F3864"/>
          <w:sz w:val="40"/>
          <w:szCs w:val="40"/>
        </w:rPr>
        <w:t>Final Project Report</w:t>
      </w:r>
    </w:p>
    <w:p w14:paraId="3A5BC072" w14:textId="77777777" w:rsidR="003F1220" w:rsidRDefault="003F1220">
      <w:pPr>
        <w:pBdr>
          <w:bottom w:val="single" w:sz="6" w:space="1" w:color="2E75B6"/>
        </w:pBdr>
        <w:spacing w:after="300"/>
        <w:jc w:val="center"/>
      </w:pPr>
    </w:p>
    <w:p w14:paraId="6CF2B7B8" w14:textId="77777777" w:rsidR="003F1220" w:rsidRDefault="00000000">
      <w:pPr>
        <w:spacing w:after="100"/>
        <w:jc w:val="center"/>
      </w:pPr>
      <w:r>
        <w:rPr>
          <w:b/>
          <w:bCs/>
          <w:color w:val="1F3864"/>
          <w:sz w:val="36"/>
          <w:szCs w:val="36"/>
        </w:rPr>
        <w:t>Analyzing Movie Success:</w:t>
      </w:r>
    </w:p>
    <w:p w14:paraId="367EFF23" w14:textId="77777777" w:rsidR="003F1220" w:rsidRDefault="00000000">
      <w:pPr>
        <w:spacing w:after="400"/>
        <w:jc w:val="center"/>
      </w:pPr>
      <w:r>
        <w:rPr>
          <w:b/>
          <w:bCs/>
          <w:color w:val="1F3864"/>
          <w:sz w:val="36"/>
          <w:szCs w:val="36"/>
        </w:rPr>
        <w:t>What Makes a Movie Profitable?</w:t>
      </w:r>
    </w:p>
    <w:p w14:paraId="410EADC4" w14:textId="0AD7B6D7" w:rsidR="003F1220" w:rsidRDefault="00000000">
      <w:pPr>
        <w:spacing w:after="100"/>
        <w:jc w:val="center"/>
      </w:pPr>
      <w:r>
        <w:rPr>
          <w:sz w:val="26"/>
          <w:szCs w:val="26"/>
        </w:rPr>
        <w:t xml:space="preserve">Student: </w:t>
      </w:r>
      <w:r w:rsidR="00727F50">
        <w:rPr>
          <w:sz w:val="26"/>
          <w:szCs w:val="26"/>
        </w:rPr>
        <w:t>İsmail Kerem Mescioğlu</w:t>
      </w:r>
    </w:p>
    <w:p w14:paraId="6B2D200D" w14:textId="77777777" w:rsidR="003F1220" w:rsidRDefault="00000000">
      <w:pPr>
        <w:spacing w:after="100"/>
        <w:jc w:val="center"/>
      </w:pPr>
      <w:r>
        <w:rPr>
          <w:sz w:val="26"/>
          <w:szCs w:val="26"/>
        </w:rPr>
        <w:t>Date: May 18, 2026</w:t>
      </w:r>
    </w:p>
    <w:p w14:paraId="3D33897C" w14:textId="77777777" w:rsidR="003F1220" w:rsidRDefault="00000000">
      <w:pPr>
        <w:jc w:val="center"/>
      </w:pPr>
      <w:r>
        <w:rPr>
          <w:color w:val="2E75B6"/>
          <w:sz w:val="22"/>
          <w:szCs w:val="22"/>
        </w:rPr>
        <w:t>GitHub: github.com/keremmescioglu-prog/DSA210--TERM-PROJECT</w:t>
      </w:r>
    </w:p>
    <w:p w14:paraId="7D2E3023" w14:textId="77777777" w:rsidR="003F1220" w:rsidRDefault="00000000">
      <w:r>
        <w:br w:type="page"/>
      </w:r>
    </w:p>
    <w:p w14:paraId="6FF9A39A" w14:textId="77777777" w:rsidR="003F1220" w:rsidRDefault="00000000">
      <w:pPr>
        <w:pStyle w:val="Balk1"/>
      </w:pPr>
      <w:r>
        <w:lastRenderedPageBreak/>
        <w:t>1. Motivation</w:t>
      </w:r>
    </w:p>
    <w:p w14:paraId="57063292" w14:textId="77777777" w:rsidR="003F1220" w:rsidRDefault="00000000">
      <w:pPr>
        <w:spacing w:after="160" w:line="276" w:lineRule="auto"/>
      </w:pPr>
      <w:r>
        <w:t>The global film industry generates over $90 billion in annual revenue, yet the commercial success of individual movies remains notoriously difficult to predict. Studios invest hundreds of millions of dollars into productions with no guarantee of profitability. This raises a compelling data science question: can we identify which measurable factors most strongly influence whether a movie succeeds or fails at the box office?</w:t>
      </w:r>
    </w:p>
    <w:p w14:paraId="23CEECF9" w14:textId="77777777" w:rsidR="003F1220" w:rsidRDefault="00000000">
      <w:pPr>
        <w:spacing w:after="160" w:line="276" w:lineRule="auto"/>
      </w:pPr>
      <w:r>
        <w:t>This project was motivated by the desire to move beyond intuition-based assessments of movie success and apply data-driven methods to understand the underlying patterns. Specifically, I set out to answer three research questions:</w:t>
      </w:r>
    </w:p>
    <w:p w14:paraId="5465CF71" w14:textId="77777777" w:rsidR="003F1220" w:rsidRDefault="00000000">
      <w:pPr>
        <w:spacing w:after="160" w:line="276" w:lineRule="auto"/>
      </w:pPr>
      <w:r>
        <w:rPr>
          <w:b/>
          <w:bCs/>
        </w:rPr>
        <w:t xml:space="preserve">1. </w:t>
      </w:r>
      <w:r>
        <w:t>What is the relationship between a movie’s budget and its financial return? Does spending more guarantee higher profits?</w:t>
      </w:r>
    </w:p>
    <w:p w14:paraId="60D40AB9" w14:textId="77777777" w:rsidR="003F1220" w:rsidRDefault="00000000">
      <w:pPr>
        <w:spacing w:after="160" w:line="276" w:lineRule="auto"/>
      </w:pPr>
      <w:r>
        <w:rPr>
          <w:b/>
          <w:bCs/>
        </w:rPr>
        <w:t xml:space="preserve">2. </w:t>
      </w:r>
      <w:r>
        <w:t>Which features — genre, release timing, cast size, audience ratings — are the strongest predictors of revenue and profitability?</w:t>
      </w:r>
    </w:p>
    <w:p w14:paraId="41AC51E5" w14:textId="77777777" w:rsidR="003F1220" w:rsidRDefault="00000000">
      <w:pPr>
        <w:spacing w:after="160" w:line="276" w:lineRule="auto"/>
      </w:pPr>
      <w:r>
        <w:rPr>
          <w:b/>
          <w:bCs/>
        </w:rPr>
        <w:t xml:space="preserve">3. </w:t>
      </w:r>
      <w:r>
        <w:t>Can machine learning models predict a movie’s financial outcome with reasonable accuracy, and what do these models reveal about the film industry?</w:t>
      </w:r>
    </w:p>
    <w:p w14:paraId="0ACE8D3F" w14:textId="77777777" w:rsidR="003F1220" w:rsidRDefault="00000000">
      <w:pPr>
        <w:spacing w:after="160" w:line="276" w:lineRule="auto"/>
      </w:pPr>
      <w:r>
        <w:t>These questions are interesting not only from a business perspective but also because they touch on broader themes: how audience preferences form, whether “big budget” truly means “big success,” and whether data can capture the inherently subjective nature of entertainment.</w:t>
      </w:r>
    </w:p>
    <w:p w14:paraId="310D4F34" w14:textId="77777777" w:rsidR="003F1220" w:rsidRDefault="00000000">
      <w:pPr>
        <w:pStyle w:val="Balk1"/>
      </w:pPr>
      <w:r>
        <w:t>2. Data Source</w:t>
      </w:r>
    </w:p>
    <w:p w14:paraId="66A442E6" w14:textId="77777777" w:rsidR="003F1220" w:rsidRDefault="00000000">
      <w:pPr>
        <w:pStyle w:val="Balk2"/>
      </w:pPr>
      <w:r>
        <w:t>2.1 Primary Dataset: TMDB 5000 Movies</w:t>
      </w:r>
    </w:p>
    <w:p w14:paraId="46A7568F" w14:textId="77777777" w:rsidR="003F1220" w:rsidRDefault="00000000">
      <w:pPr>
        <w:spacing w:after="160" w:line="276" w:lineRule="auto"/>
      </w:pPr>
      <w:r>
        <w:t>The primary dataset was obtained from Kaggle’s “TMDB 5000 Movie Dataset,” which contains metadata for approximately 4,800 movies sourced from The Movie Database (TMDB). Each record includes budget, revenue, genres (as JSON), release date, vote average, vote count, popularity score, runtime, original language, and a text overview. This dataset was chosen because it provides both financial data (budget, revenue) and qualitative attributes (genre, language) in a single, well-structured CSV file.</w:t>
      </w:r>
    </w:p>
    <w:p w14:paraId="1CB08019" w14:textId="77777777" w:rsidR="003F1220" w:rsidRDefault="00000000">
      <w:pPr>
        <w:pStyle w:val="Balk2"/>
      </w:pPr>
      <w:r>
        <w:t>2.2 Enrichment Dataset: TMDB Credits</w:t>
      </w:r>
    </w:p>
    <w:p w14:paraId="3A2EF1E2" w14:textId="77777777" w:rsidR="003F1220" w:rsidRDefault="00000000">
      <w:pPr>
        <w:spacing w:after="160" w:line="276" w:lineRule="auto"/>
      </w:pPr>
      <w:r>
        <w:t xml:space="preserve">To enrich the primary dataset, I merged it with the companion TMDB Credits file, which provides detailed cast and crew information for each movie as JSON arrays. From this enrichment, I extracted three new features: the director’s name, the lead actor’s name (first-billed), and the total cast size. This enrichment was critical because it allowed me </w:t>
      </w:r>
      <w:r>
        <w:lastRenderedPageBreak/>
        <w:t>to analyze whether personnel choices — such as hiring a well-known director or assembling a large cast — have a measurable impact on financial outcomes.</w:t>
      </w:r>
    </w:p>
    <w:p w14:paraId="36024AC9" w14:textId="77777777" w:rsidR="003F1220" w:rsidRDefault="00000000">
      <w:pPr>
        <w:pStyle w:val="Balk2"/>
      </w:pPr>
      <w:r>
        <w:t>2.3 Data Collection and Cleaning</w:t>
      </w:r>
    </w:p>
    <w:p w14:paraId="10FBD923" w14:textId="77777777" w:rsidR="003F1220" w:rsidRDefault="00000000">
      <w:pPr>
        <w:spacing w:after="160" w:line="276" w:lineRule="auto"/>
      </w:pPr>
      <w:r>
        <w:t>Both CSV files were downloaded directly from Kaggle and merged on the shared movie ID column. The cleaning process involved several steps. First, I parsed the JSON-encoded genre, cast, and crew columns to extract human-readable values. Second, I removed all movies with a budget or revenue of zero, as these represent missing or unreported financial data rather than actual zero-dollar figures. This reduced the dataset from 4,803 to approximately 3,200 usable records. Third, I created derived features: profit (revenue minus budget), return on investment (ROI), a binary profitability flag, release year, release month, and a primary genre label. Finally, I removed extreme ROI outliers beyond the 99th percentile to prevent a handful of anomalous data points from distorting the analysis. The resulting cleaned dataset was saved as a lightweight CSV (584 KB) containing 3,196 movies and 21 features.</w:t>
      </w:r>
    </w:p>
    <w:p w14:paraId="28C5DE92" w14:textId="77777777" w:rsidR="003F1220" w:rsidRDefault="00000000">
      <w:pPr>
        <w:pStyle w:val="Balk1"/>
      </w:pPr>
      <w:r>
        <w:t>3. Data Analysis</w:t>
      </w:r>
    </w:p>
    <w:p w14:paraId="49F84C1F" w14:textId="77777777" w:rsidR="003F1220" w:rsidRDefault="00000000">
      <w:pPr>
        <w:pStyle w:val="Balk2"/>
      </w:pPr>
      <w:r>
        <w:t>3.1 Exploratory Data Analysis</w:t>
      </w:r>
    </w:p>
    <w:p w14:paraId="558D2D3B" w14:textId="77777777" w:rsidR="003F1220" w:rsidRDefault="00000000">
      <w:pPr>
        <w:spacing w:after="160" w:line="276" w:lineRule="auto"/>
      </w:pPr>
      <w:r>
        <w:rPr>
          <w:b/>
          <w:bCs/>
        </w:rPr>
        <w:t xml:space="preserve">Budget vs. Revenue Relationship: </w:t>
      </w:r>
      <w:r>
        <w:t>The scatter plot of budget against revenue (Figure 01) reveals a positive but noisy relationship. While higher-budget movies tend to earn more revenue on average, the spread is enormous: many big-budget films fall below the break-even line (where revenue equals budget), while some low-budget productions achieve outsized returns. The color encoding by vote average shows that critical acclaim does not strongly cluster with either high or low budgets — well-rated movies exist across all budget levels. This immediately challenges the assumption that spending more money reliably produces better financial outcomes.</w:t>
      </w:r>
    </w:p>
    <w:p w14:paraId="240D26D3" w14:textId="77777777" w:rsidR="003F1220" w:rsidRDefault="00000000">
      <w:pPr>
        <w:spacing w:after="160" w:line="276" w:lineRule="auto"/>
      </w:pPr>
      <w:r>
        <w:rPr>
          <w:b/>
          <w:bCs/>
        </w:rPr>
        <w:t xml:space="preserve">Genre Distribution and Profitability: </w:t>
      </w:r>
      <w:r>
        <w:t>Drama and Comedy are by far the most common genres in the dataset (Figure 02), which reflects broader industry trends where these genres are cheaper to produce and cover a wide range of stories. However, when examining median ROI by genre (Figure 03), Horror and Animation emerge as the most profitable genres on a return-on-investment basis. Horror films typically have low budgets but can generate significant revenue if they connect with audiences (e.g., the “Paranormal Activity” model). Animation, while expensive, benefits from merchandise, international appeal, and family audiences that drive repeat viewings. In contrast, high-budget genres like Adventure and Fantasy show lower median ROI despite higher gross revenues, because their enormous production costs eat into relative profitability.</w:t>
      </w:r>
    </w:p>
    <w:p w14:paraId="27971FD5" w14:textId="77777777" w:rsidR="003F1220" w:rsidRDefault="00000000">
      <w:pPr>
        <w:spacing w:after="160" w:line="276" w:lineRule="auto"/>
      </w:pPr>
      <w:r>
        <w:rPr>
          <w:b/>
          <w:bCs/>
        </w:rPr>
        <w:t xml:space="preserve">Revenue Trends Over Time: </w:t>
      </w:r>
      <w:r>
        <w:t xml:space="preserve">The time series analysis (Figure 04) shows that both average budgets and average revenues have increased substantially since the 1980s, </w:t>
      </w:r>
      <w:r>
        <w:lastRenderedPageBreak/>
        <w:t>reflecting inflation and the growing scale of Hollywood productions. However, the gap between average revenue and average budget has not widened proportionally, suggesting that the industry’s overall profitability margin has remained relatively stable even as absolute dollar amounts have grown.</w:t>
      </w:r>
    </w:p>
    <w:p w14:paraId="6BACE42D" w14:textId="77777777" w:rsidR="003F1220" w:rsidRDefault="00000000">
      <w:pPr>
        <w:spacing w:after="160" w:line="276" w:lineRule="auto"/>
      </w:pPr>
      <w:r>
        <w:rPr>
          <w:b/>
          <w:bCs/>
        </w:rPr>
        <w:t xml:space="preserve">Correlation Analysis: </w:t>
      </w:r>
      <w:r>
        <w:t>The correlation heatmap (Figure 05) reveals that the strongest predictors of revenue are vote count (r = 0.78), budget (r = 0.73), and popularity (r = 0.64). Interestingly, vote average (the actual rating) has a much weaker correlation with revenue (r = 0.22). This suggests that how many people watch and discuss a movie matters far more for revenue than how highly they rate it. In other words, visibility and marketing reach are more important financial drivers than critical quality.</w:t>
      </w:r>
    </w:p>
    <w:p w14:paraId="62BA7C38" w14:textId="77777777" w:rsidR="003F1220" w:rsidRDefault="00000000">
      <w:pPr>
        <w:spacing w:after="160" w:line="276" w:lineRule="auto"/>
      </w:pPr>
      <w:r>
        <w:rPr>
          <w:b/>
          <w:bCs/>
        </w:rPr>
        <w:t xml:space="preserve">Seasonal Patterns: </w:t>
      </w:r>
      <w:r>
        <w:t>The profitability-by-month analysis (Figure 06) shows that June and July releases have the highest profitability rates, corresponding to the traditional “summer blockbuster” season. January and September show the lowest rates, which aligns with industry practice of releasing less commercial films in these “dump months.” This seasonal pattern likely reflects both strategic studio scheduling and audience behavior.</w:t>
      </w:r>
    </w:p>
    <w:p w14:paraId="273C6383" w14:textId="77777777" w:rsidR="003F1220" w:rsidRDefault="00000000">
      <w:pPr>
        <w:pStyle w:val="Balk2"/>
      </w:pPr>
      <w:r>
        <w:t>3.2 Hypothesis Testing</w:t>
      </w:r>
    </w:p>
    <w:p w14:paraId="52C25308" w14:textId="77777777" w:rsidR="003F1220" w:rsidRDefault="00000000">
      <w:pPr>
        <w:spacing w:after="160" w:line="276" w:lineRule="auto"/>
      </w:pPr>
      <w:r>
        <w:t>I conducted five formal hypothesis tests to validate patterns observed during EDA. The results are summarized below, along with their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400"/>
        <w:gridCol w:w="1400"/>
        <w:gridCol w:w="3760"/>
      </w:tblGrid>
      <w:tr w:rsidR="003F1220" w14:paraId="65F914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F84DD3" w14:textId="77777777" w:rsidR="003F1220" w:rsidRDefault="00000000">
            <w:r>
              <w:rPr>
                <w:b/>
                <w:bCs/>
                <w:color w:val="FFFFFF"/>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CE4B0D" w14:textId="77777777" w:rsidR="003F1220" w:rsidRDefault="00000000">
            <w:r>
              <w:rPr>
                <w:b/>
                <w:bCs/>
                <w:color w:val="FFFFFF"/>
                <w:sz w:val="22"/>
                <w:szCs w:val="22"/>
              </w:rPr>
              <w:t>Hypothesis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2222C9" w14:textId="77777777" w:rsidR="003F1220" w:rsidRDefault="00000000">
            <w:r>
              <w:rPr>
                <w:b/>
                <w:bCs/>
                <w:color w:val="FFFFFF"/>
                <w:sz w:val="22"/>
                <w:szCs w:val="22"/>
              </w:rPr>
              <w:t>Test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9D7CE4" w14:textId="77777777" w:rsidR="003F1220" w:rsidRDefault="00000000">
            <w:r>
              <w:rPr>
                <w:b/>
                <w:bCs/>
                <w:color w:val="FFFFFF"/>
                <w:sz w:val="22"/>
                <w:szCs w:val="22"/>
              </w:rPr>
              <w:t>p-value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CD2B0A" w14:textId="77777777" w:rsidR="003F1220" w:rsidRDefault="00000000">
            <w:r>
              <w:rPr>
                <w:b/>
                <w:bCs/>
                <w:color w:val="FFFFFF"/>
                <w:sz w:val="22"/>
                <w:szCs w:val="22"/>
              </w:rPr>
              <w:t>Interpretation</w:t>
            </w:r>
          </w:p>
        </w:tc>
      </w:tr>
      <w:tr w:rsidR="003F1220" w14:paraId="5DC19B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B7BCD" w14:textId="77777777" w:rsidR="003F1220" w:rsidRDefault="00000000">
            <w:r>
              <w:rPr>
                <w:color w:val="000000"/>
                <w:sz w:val="22"/>
                <w:szCs w:val="22"/>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92E0E" w14:textId="77777777" w:rsidR="003F1220" w:rsidRDefault="00000000">
            <w:r>
              <w:rPr>
                <w:color w:val="000000"/>
                <w:sz w:val="22"/>
                <w:szCs w:val="22"/>
              </w:rPr>
              <w:t>High-budget movies have higher ROI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8ACF8" w14:textId="77777777" w:rsidR="003F1220" w:rsidRDefault="00000000">
            <w:r>
              <w:rPr>
                <w:color w:val="000000"/>
                <w:sz w:val="22"/>
                <w:szCs w:val="22"/>
              </w:rPr>
              <w:t>Mann-Whitney U</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096C9" w14:textId="77777777" w:rsidR="003F1220" w:rsidRDefault="00000000">
            <w:r>
              <w:rPr>
                <w:color w:val="000000"/>
                <w:sz w:val="22"/>
                <w:szCs w:val="22"/>
              </w:rPr>
              <w:t>p &lt; 0.001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57E0E" w14:textId="77777777" w:rsidR="003F1220" w:rsidRDefault="00000000">
            <w:r>
              <w:rPr>
                <w:color w:val="000000"/>
                <w:sz w:val="22"/>
                <w:szCs w:val="22"/>
              </w:rPr>
              <w:t>Significant, but the direction is opposite: low-budget movies have higher median ROI. Big budgets increase gross revenue but reduce relative profitability.</w:t>
            </w:r>
          </w:p>
        </w:tc>
      </w:tr>
      <w:tr w:rsidR="003F1220" w14:paraId="49F769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B011C" w14:textId="77777777" w:rsidR="003F1220" w:rsidRDefault="00000000">
            <w:r>
              <w:rPr>
                <w:color w:val="000000"/>
                <w:sz w:val="22"/>
                <w:szCs w:val="22"/>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815E" w14:textId="77777777" w:rsidR="003F1220" w:rsidRDefault="00000000">
            <w:r>
              <w:rPr>
                <w:color w:val="000000"/>
                <w:sz w:val="22"/>
                <w:szCs w:val="22"/>
              </w:rPr>
              <w:t>Summer releases are more profitable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D9FBA" w14:textId="77777777" w:rsidR="003F1220" w:rsidRDefault="00000000">
            <w:r>
              <w:rPr>
                <w:color w:val="000000"/>
                <w:sz w:val="22"/>
                <w:szCs w:val="22"/>
              </w:rPr>
              <w:t>Mann-Whitney U</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A5B2" w14:textId="77777777" w:rsidR="003F1220" w:rsidRDefault="00000000">
            <w:r>
              <w:rPr>
                <w:color w:val="000000"/>
                <w:sz w:val="22"/>
                <w:szCs w:val="22"/>
              </w:rPr>
              <w:t>p &lt; 0.001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272B6" w14:textId="77777777" w:rsidR="003F1220" w:rsidRDefault="00000000">
            <w:r>
              <w:rPr>
                <w:color w:val="000000"/>
                <w:sz w:val="22"/>
                <w:szCs w:val="22"/>
              </w:rPr>
              <w:t>Confirmed. Summer movies benefit from larger audiences, school holidays, and studios strategically placing their strongest content in this window.</w:t>
            </w:r>
          </w:p>
        </w:tc>
      </w:tr>
      <w:tr w:rsidR="003F1220" w14:paraId="2B998E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32528" w14:textId="77777777" w:rsidR="003F1220" w:rsidRDefault="00000000">
            <w:r>
              <w:rPr>
                <w:color w:val="000000"/>
                <w:sz w:val="22"/>
                <w:szCs w:val="22"/>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54C25" w14:textId="77777777" w:rsidR="003F1220" w:rsidRDefault="00000000">
            <w:r>
              <w:rPr>
                <w:color w:val="000000"/>
                <w:sz w:val="22"/>
                <w:szCs w:val="22"/>
              </w:rPr>
              <w:t>Higher ratings correlate with higher ROI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6EE66" w14:textId="77777777" w:rsidR="003F1220" w:rsidRDefault="00000000">
            <w:r>
              <w:rPr>
                <w:color w:val="000000"/>
                <w:sz w:val="22"/>
                <w:szCs w:val="22"/>
              </w:rPr>
              <w:t>Pearson 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4996B" w14:textId="77777777" w:rsidR="003F1220" w:rsidRDefault="00000000">
            <w:r>
              <w:rPr>
                <w:color w:val="000000"/>
                <w:sz w:val="22"/>
                <w:szCs w:val="22"/>
              </w:rPr>
              <w:t>p &lt; 0.001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E79F5" w14:textId="77777777" w:rsidR="003F1220" w:rsidRDefault="00000000">
            <w:r>
              <w:rPr>
                <w:color w:val="000000"/>
                <w:sz w:val="22"/>
                <w:szCs w:val="22"/>
              </w:rPr>
              <w:t>Significant but weak (r = 0.24). Better-rated movies have slightly better returns, but rating alone is a poor predictor of financial success.</w:t>
            </w:r>
          </w:p>
        </w:tc>
      </w:tr>
      <w:tr w:rsidR="003F1220" w14:paraId="00976D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C517E" w14:textId="77777777" w:rsidR="003F1220" w:rsidRDefault="00000000">
            <w:r>
              <w:rPr>
                <w:color w:val="000000"/>
                <w:sz w:val="22"/>
                <w:szCs w:val="22"/>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F283E" w14:textId="77777777" w:rsidR="003F1220" w:rsidRDefault="00000000">
            <w:r>
              <w:rPr>
                <w:color w:val="000000"/>
                <w:sz w:val="22"/>
                <w:szCs w:val="22"/>
              </w:rPr>
              <w:t>Action movies earn more than Drama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7815B" w14:textId="77777777" w:rsidR="003F1220" w:rsidRDefault="00000000">
            <w:r>
              <w:rPr>
                <w:color w:val="000000"/>
                <w:sz w:val="22"/>
                <w:szCs w:val="22"/>
              </w:rPr>
              <w:t>Mann-Whitney U</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A47B2" w14:textId="77777777" w:rsidR="003F1220" w:rsidRDefault="00000000">
            <w:r>
              <w:rPr>
                <w:color w:val="000000"/>
                <w:sz w:val="22"/>
                <w:szCs w:val="22"/>
              </w:rPr>
              <w:t>p &lt; 0.001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D1DA8" w14:textId="77777777" w:rsidR="003F1220" w:rsidRDefault="00000000">
            <w:r>
              <w:rPr>
                <w:color w:val="000000"/>
                <w:sz w:val="22"/>
                <w:szCs w:val="22"/>
              </w:rPr>
              <w:t>Strongly confirmed. Action median revenue ($88M) is over double Drama ($38M), reflecting the global commercial appeal of the action genre.</w:t>
            </w:r>
          </w:p>
        </w:tc>
      </w:tr>
      <w:tr w:rsidR="003F1220" w14:paraId="52ED37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E8BD2" w14:textId="77777777" w:rsidR="003F1220" w:rsidRDefault="00000000">
            <w:r>
              <w:rPr>
                <w:color w:val="000000"/>
                <w:sz w:val="22"/>
                <w:szCs w:val="22"/>
              </w:rPr>
              <w:lastRenderedPageBreak/>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6E5CE" w14:textId="77777777" w:rsidR="003F1220" w:rsidRDefault="00000000">
            <w:r>
              <w:rPr>
                <w:color w:val="000000"/>
                <w:sz w:val="22"/>
                <w:szCs w:val="22"/>
              </w:rPr>
              <w:t>Budget and revenue are correlated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D37F" w14:textId="77777777" w:rsidR="003F1220" w:rsidRDefault="00000000">
            <w:r>
              <w:rPr>
                <w:color w:val="000000"/>
                <w:sz w:val="22"/>
                <w:szCs w:val="22"/>
              </w:rPr>
              <w:t>Spearman 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089CE" w14:textId="77777777" w:rsidR="003F1220" w:rsidRDefault="00000000">
            <w:r>
              <w:rPr>
                <w:color w:val="000000"/>
                <w:sz w:val="22"/>
                <w:szCs w:val="22"/>
              </w:rPr>
              <w:t>p &lt; 0.001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34F12" w14:textId="77777777" w:rsidR="003F1220" w:rsidRDefault="00000000">
            <w:r>
              <w:rPr>
                <w:color w:val="000000"/>
                <w:sz w:val="22"/>
                <w:szCs w:val="22"/>
              </w:rPr>
              <w:t>Strong positive correlation (r = 0.69). Budget is the single strongest financial predictor, though it explains only about half the variance.</w:t>
            </w:r>
          </w:p>
        </w:tc>
      </w:tr>
    </w:tbl>
    <w:p w14:paraId="7188AAB6" w14:textId="77777777" w:rsidR="003F1220" w:rsidRDefault="003F1220">
      <w:pPr>
        <w:spacing w:after="200"/>
      </w:pPr>
    </w:p>
    <w:p w14:paraId="2309F9DC" w14:textId="77777777" w:rsidR="003F1220" w:rsidRDefault="00000000">
      <w:pPr>
        <w:spacing w:after="160" w:line="276" w:lineRule="auto"/>
      </w:pPr>
      <w:r>
        <w:t>The most surprising finding from hypothesis testing was Test 1: while high-budget movies do earn more gross revenue, they actually deliver worse returns relative to their investment. This “paradox of scale” is an important insight — it means that from a pure ROI perspective, studios would be better served making multiple smaller films rather than a single mega-production.</w:t>
      </w:r>
    </w:p>
    <w:p w14:paraId="50C33C92" w14:textId="77777777" w:rsidR="003F1220" w:rsidRDefault="00000000">
      <w:pPr>
        <w:pStyle w:val="Balk2"/>
      </w:pPr>
      <w:r>
        <w:t>3.3 Machine Learning</w:t>
      </w:r>
    </w:p>
    <w:p w14:paraId="6CF78A19" w14:textId="77777777" w:rsidR="003F1220" w:rsidRDefault="00000000">
      <w:pPr>
        <w:spacing w:after="160" w:line="276" w:lineRule="auto"/>
      </w:pPr>
      <w:r>
        <w:rPr>
          <w:b/>
          <w:bCs/>
        </w:rPr>
        <w:t xml:space="preserve">Feature Engineering: </w:t>
      </w:r>
      <w:r>
        <w:t>Before applying ML models, I engineered the feature set by one-hot encoding the top 10 genres, creating a binary English/non-English language flag, and including numerical features: budget, vote average, vote count, popularity, runtime, number of genres, cast size, and release month. This produced 19 input features. The data was split 80/20 into training and test sets with a fixed random seed for reproducibility.</w:t>
      </w:r>
    </w:p>
    <w:p w14:paraId="6F79D1D9" w14:textId="77777777" w:rsidR="003F1220" w:rsidRDefault="00000000">
      <w:pPr>
        <w:pStyle w:val="Balk2"/>
      </w:pPr>
      <w:r>
        <w:t>3.3.1 Regression: Predicting Revenue</w:t>
      </w:r>
    </w:p>
    <w:p w14:paraId="2F7459E9" w14:textId="77777777" w:rsidR="003F1220" w:rsidRDefault="00000000">
      <w:pPr>
        <w:spacing w:after="160" w:line="276" w:lineRule="auto"/>
      </w:pPr>
      <w:r>
        <w:t>I trained three regression models to predict log-transformed revenue. Log transformation was necessary because raw revenue values are heavily right-skewed (a few blockbusters earn billions while most films earn under $50M), and linear models perform poorly on skewed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3F1220" w14:paraId="4DD8CC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9FEA9" w14:textId="77777777" w:rsidR="003F1220" w:rsidRDefault="00000000">
            <w:r>
              <w:rPr>
                <w:b/>
                <w:bCs/>
                <w:color w:val="FFFFFF"/>
                <w:sz w:val="22"/>
                <w:szCs w:val="22"/>
              </w:rPr>
              <w:t>Model</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9B6A05" w14:textId="77777777" w:rsidR="003F1220" w:rsidRDefault="00000000">
            <w:r>
              <w:rPr>
                <w:b/>
                <w:bCs/>
                <w:color w:val="FFFFFF"/>
                <w:sz w:val="22"/>
                <w:szCs w:val="22"/>
              </w:rPr>
              <w:t>R²</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3F0660" w14:textId="77777777" w:rsidR="003F1220" w:rsidRDefault="00000000">
            <w:r>
              <w:rPr>
                <w:b/>
                <w:bCs/>
                <w:color w:val="FFFFFF"/>
                <w:sz w:val="22"/>
                <w:szCs w:val="22"/>
              </w:rPr>
              <w:t>RMSE</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E47270" w14:textId="77777777" w:rsidR="003F1220" w:rsidRDefault="00000000">
            <w:r>
              <w:rPr>
                <w:b/>
                <w:bCs/>
                <w:color w:val="FFFFFF"/>
                <w:sz w:val="22"/>
                <w:szCs w:val="22"/>
              </w:rPr>
              <w:t>MAE</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06D2FC" w14:textId="77777777" w:rsidR="003F1220" w:rsidRDefault="00000000">
            <w:r>
              <w:rPr>
                <w:b/>
                <w:bCs/>
                <w:color w:val="FFFFFF"/>
                <w:sz w:val="22"/>
                <w:szCs w:val="22"/>
              </w:rPr>
              <w:t>CV R²</w:t>
            </w:r>
          </w:p>
        </w:tc>
      </w:tr>
      <w:tr w:rsidR="003F1220" w14:paraId="4F0A28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878D9" w14:textId="77777777" w:rsidR="003F1220" w:rsidRDefault="00000000">
            <w:r>
              <w:rPr>
                <w:color w:val="000000"/>
                <w:sz w:val="22"/>
                <w:szCs w:val="22"/>
              </w:rPr>
              <w:t>Linear Regression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CECE" w14:textId="77777777" w:rsidR="003F1220" w:rsidRDefault="00000000">
            <w:r>
              <w:rPr>
                <w:color w:val="000000"/>
                <w:sz w:val="22"/>
                <w:szCs w:val="22"/>
              </w:rPr>
              <w:t>0.440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ABAF5" w14:textId="77777777" w:rsidR="003F1220" w:rsidRDefault="00000000">
            <w:r>
              <w:rPr>
                <w:color w:val="000000"/>
                <w:sz w:val="22"/>
                <w:szCs w:val="22"/>
              </w:rPr>
              <w:t>1.495</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3283D" w14:textId="77777777" w:rsidR="003F1220" w:rsidRDefault="00000000">
            <w:r>
              <w:rPr>
                <w:color w:val="000000"/>
                <w:sz w:val="22"/>
                <w:szCs w:val="22"/>
              </w:rPr>
              <w:t>1.043</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B80D4" w14:textId="77777777" w:rsidR="003F1220" w:rsidRDefault="00000000">
            <w:r>
              <w:rPr>
                <w:color w:val="000000"/>
                <w:sz w:val="22"/>
                <w:szCs w:val="22"/>
              </w:rPr>
              <w:t>0.314</w:t>
            </w:r>
          </w:p>
        </w:tc>
      </w:tr>
      <w:tr w:rsidR="003F1220" w14:paraId="29328F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4386B" w14:textId="77777777" w:rsidR="003F1220" w:rsidRDefault="00000000">
            <w:r>
              <w:rPr>
                <w:color w:val="000000"/>
                <w:sz w:val="22"/>
                <w:szCs w:val="22"/>
              </w:rPr>
              <w:t>Random Forest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53B9C" w14:textId="77777777" w:rsidR="003F1220" w:rsidRDefault="00000000">
            <w:r>
              <w:rPr>
                <w:color w:val="000000"/>
                <w:sz w:val="22"/>
                <w:szCs w:val="22"/>
              </w:rPr>
              <w:t>0.673</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CA83D" w14:textId="77777777" w:rsidR="003F1220" w:rsidRDefault="00000000">
            <w:r>
              <w:rPr>
                <w:color w:val="000000"/>
                <w:sz w:val="22"/>
                <w:szCs w:val="22"/>
              </w:rPr>
              <w:t>1.144</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EFA75" w14:textId="77777777" w:rsidR="003F1220" w:rsidRDefault="00000000">
            <w:r>
              <w:rPr>
                <w:color w:val="000000"/>
                <w:sz w:val="22"/>
                <w:szCs w:val="22"/>
              </w:rPr>
              <w:t>0.791</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B5396" w14:textId="77777777" w:rsidR="003F1220" w:rsidRDefault="00000000">
            <w:r>
              <w:rPr>
                <w:color w:val="000000"/>
                <w:sz w:val="22"/>
                <w:szCs w:val="22"/>
              </w:rPr>
              <w:t>0.608</w:t>
            </w:r>
          </w:p>
        </w:tc>
      </w:tr>
      <w:tr w:rsidR="003F1220" w14:paraId="4B2B4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01A61" w14:textId="77777777" w:rsidR="003F1220" w:rsidRDefault="00000000">
            <w:r>
              <w:rPr>
                <w:color w:val="000000"/>
                <w:sz w:val="22"/>
                <w:szCs w:val="22"/>
              </w:rPr>
              <w:t>Gradient Boosting</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0A5DF" w14:textId="77777777" w:rsidR="003F1220" w:rsidRDefault="00000000">
            <w:r>
              <w:rPr>
                <w:color w:val="000000"/>
                <w:sz w:val="22"/>
                <w:szCs w:val="22"/>
              </w:rPr>
              <w:t>0.651</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8436A" w14:textId="77777777" w:rsidR="003F1220" w:rsidRDefault="00000000">
            <w:r>
              <w:rPr>
                <w:color w:val="000000"/>
                <w:sz w:val="22"/>
                <w:szCs w:val="22"/>
              </w:rPr>
              <w:t>1.180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F0676" w14:textId="77777777" w:rsidR="003F1220" w:rsidRDefault="00000000">
            <w:r>
              <w:rPr>
                <w:color w:val="000000"/>
                <w:sz w:val="22"/>
                <w:szCs w:val="22"/>
              </w:rPr>
              <w:t>0.805</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7A53F" w14:textId="77777777" w:rsidR="003F1220" w:rsidRDefault="00000000">
            <w:r>
              <w:rPr>
                <w:color w:val="000000"/>
                <w:sz w:val="22"/>
                <w:szCs w:val="22"/>
              </w:rPr>
              <w:t>0.599</w:t>
            </w:r>
          </w:p>
        </w:tc>
      </w:tr>
    </w:tbl>
    <w:p w14:paraId="574B4176" w14:textId="77777777" w:rsidR="003F1220" w:rsidRDefault="003F1220">
      <w:pPr>
        <w:spacing w:after="200"/>
      </w:pPr>
    </w:p>
    <w:p w14:paraId="7D1B35E3" w14:textId="77777777" w:rsidR="003F1220" w:rsidRDefault="00000000">
      <w:pPr>
        <w:spacing w:after="160" w:line="276" w:lineRule="auto"/>
      </w:pPr>
      <w:r>
        <w:rPr>
          <w:b/>
          <w:bCs/>
        </w:rPr>
        <w:t xml:space="preserve">Interpretation: </w:t>
      </w:r>
      <w:r>
        <w:t>Random Forest achieved the best performance with an R² of 0.673, meaning it explains about 67% of the variance in log-revenue. The gap between Random Forest and Linear Regression (R² = 0.440) demonstrates that the relationships between features and revenue are substantially non-linear — for example, the effect of budget on revenue likely follows a diminishing-returns curve rather than a straight line, and tree-based models can capture these patterns naturally through their splitting mechanism.</w:t>
      </w:r>
    </w:p>
    <w:p w14:paraId="17EF467F" w14:textId="77777777" w:rsidR="003F1220" w:rsidRDefault="00000000">
      <w:pPr>
        <w:spacing w:after="160" w:line="276" w:lineRule="auto"/>
      </w:pPr>
      <w:r>
        <w:lastRenderedPageBreak/>
        <w:t>The cross-validation R² values (0.608 for Random Forest, 0.314 for Linear Regression) are lower than test-set scores, suggesting some overfitting, particularly for the linear model. The actual-vs-predicted scatter plots (Figure 09) show that all models struggle most with the extremes: very low-revenue films are often over-predicted, and mega-blockbusters are under-predicted. This is expected since extreme outcomes are driven by viral cultural phenomena that no feature set can fully capture.</w:t>
      </w:r>
    </w:p>
    <w:p w14:paraId="51702185" w14:textId="77777777" w:rsidR="003F1220" w:rsidRDefault="00000000">
      <w:pPr>
        <w:spacing w:after="160" w:line="276" w:lineRule="auto"/>
      </w:pPr>
      <w:r>
        <w:rPr>
          <w:b/>
          <w:bCs/>
        </w:rPr>
        <w:t xml:space="preserve">Feature Importance: </w:t>
      </w:r>
      <w:r>
        <w:t>The Gradient Boosting feature importance analysis (Figure 10) confirms that budget, popularity, and vote count are the dominant predictors. Budget is the strongest single feature, which makes intuitive sense: a movie’s budget determines its production quality, marketing reach, and theater count. Popularity and vote count capture audience engagement and awareness, which directly translate to ticket sales. Genre features and runtime contribute marginally, while release month has surprisingly low importance in the regression context.</w:t>
      </w:r>
    </w:p>
    <w:p w14:paraId="55C2CBAC" w14:textId="77777777" w:rsidR="003F1220" w:rsidRDefault="00000000">
      <w:pPr>
        <w:pStyle w:val="Balk2"/>
      </w:pPr>
      <w:r>
        <w:t>3.3.2 Classification: Predicting Profitability</w:t>
      </w:r>
    </w:p>
    <w:p w14:paraId="2D0C75F4" w14:textId="77777777" w:rsidR="003F1220" w:rsidRDefault="00000000">
      <w:pPr>
        <w:spacing w:after="160" w:line="276" w:lineRule="auto"/>
      </w:pPr>
      <w:r>
        <w:t>For the binary classification task (profitable vs. not profitable), I trained four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231"/>
        <w:gridCol w:w="1231"/>
        <w:gridCol w:w="1192"/>
        <w:gridCol w:w="1189"/>
        <w:gridCol w:w="1150"/>
        <w:gridCol w:w="1189"/>
      </w:tblGrid>
      <w:tr w:rsidR="003F1220" w14:paraId="21B5B6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15DDC4" w14:textId="77777777" w:rsidR="003F1220" w:rsidRDefault="00000000">
            <w:r>
              <w:rPr>
                <w:b/>
                <w:bCs/>
                <w:color w:val="FFFFFF"/>
                <w:sz w:val="22"/>
                <w:szCs w:val="22"/>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E99706" w14:textId="77777777" w:rsidR="003F1220" w:rsidRDefault="00000000">
            <w:r>
              <w:rPr>
                <w:b/>
                <w:bCs/>
                <w:color w:val="FFFFFF"/>
                <w:sz w:val="22"/>
                <w:szCs w:val="22"/>
              </w:rPr>
              <w:t>Accuracy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538D75" w14:textId="77777777" w:rsidR="003F1220" w:rsidRDefault="00000000">
            <w:r>
              <w:rPr>
                <w:b/>
                <w:bCs/>
                <w:color w:val="FFFFFF"/>
                <w:sz w:val="22"/>
                <w:szCs w:val="22"/>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6697E6" w14:textId="77777777" w:rsidR="003F1220" w:rsidRDefault="00000000">
            <w:r>
              <w:rPr>
                <w:b/>
                <w:bCs/>
                <w:color w:val="FFFFFF"/>
                <w:sz w:val="22"/>
                <w:szCs w:val="22"/>
              </w:rPr>
              <w:t>Recall</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DE1696" w14:textId="77777777" w:rsidR="003F1220" w:rsidRDefault="00000000">
            <w:r>
              <w:rPr>
                <w:b/>
                <w:bCs/>
                <w:color w:val="FFFFFF"/>
                <w:sz w:val="22"/>
                <w:szCs w:val="22"/>
              </w:rPr>
              <w:t>F1</w:t>
            </w:r>
          </w:p>
        </w:tc>
        <w:tc>
          <w:tcPr>
            <w:tcW w:w="1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1575FE" w14:textId="77777777" w:rsidR="003F1220" w:rsidRDefault="00000000">
            <w:r>
              <w:rPr>
                <w:b/>
                <w:bCs/>
                <w:color w:val="FFFFFF"/>
                <w:sz w:val="22"/>
                <w:szCs w:val="22"/>
              </w:rPr>
              <w:t>AUC</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C9B11" w14:textId="77777777" w:rsidR="003F1220" w:rsidRDefault="00000000">
            <w:r>
              <w:rPr>
                <w:b/>
                <w:bCs/>
                <w:color w:val="FFFFFF"/>
                <w:sz w:val="22"/>
                <w:szCs w:val="22"/>
              </w:rPr>
              <w:t>CV Acc</w:t>
            </w:r>
          </w:p>
        </w:tc>
      </w:tr>
      <w:tr w:rsidR="003F1220" w14:paraId="43B2EF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7A98A" w14:textId="77777777" w:rsidR="003F1220" w:rsidRDefault="00000000">
            <w:r>
              <w:rPr>
                <w:color w:val="000000"/>
                <w:sz w:val="22"/>
                <w:szCs w:val="22"/>
              </w:rPr>
              <w:t>Logistic Regression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FE6D4" w14:textId="77777777" w:rsidR="003F1220" w:rsidRDefault="00000000">
            <w:r>
              <w:rPr>
                <w:color w:val="000000"/>
                <w:sz w:val="22"/>
                <w:szCs w:val="22"/>
              </w:rPr>
              <w:t>0.805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728BD" w14:textId="77777777" w:rsidR="003F1220" w:rsidRDefault="00000000">
            <w:r>
              <w:rPr>
                <w:color w:val="000000"/>
                <w:sz w:val="22"/>
                <w:szCs w:val="22"/>
              </w:rPr>
              <w:t>0.827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28658" w14:textId="77777777" w:rsidR="003F1220" w:rsidRDefault="00000000">
            <w:r>
              <w:rPr>
                <w:color w:val="000000"/>
                <w:sz w:val="22"/>
                <w:szCs w:val="22"/>
              </w:rPr>
              <w:t>0.935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8B3D6" w14:textId="77777777" w:rsidR="003F1220" w:rsidRDefault="00000000">
            <w:r>
              <w:rPr>
                <w:color w:val="000000"/>
                <w:sz w:val="22"/>
                <w:szCs w:val="22"/>
              </w:rPr>
              <w:t>0.878</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7F8B9" w14:textId="77777777" w:rsidR="003F1220" w:rsidRDefault="00000000">
            <w:r>
              <w:rPr>
                <w:color w:val="000000"/>
                <w:sz w:val="22"/>
                <w:szCs w:val="22"/>
              </w:rPr>
              <w:t>0.814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DC532" w14:textId="77777777" w:rsidR="003F1220" w:rsidRDefault="00000000">
            <w:r>
              <w:rPr>
                <w:color w:val="000000"/>
                <w:sz w:val="22"/>
                <w:szCs w:val="22"/>
              </w:rPr>
              <w:t>0.791</w:t>
            </w:r>
          </w:p>
        </w:tc>
      </w:tr>
      <w:tr w:rsidR="003F1220" w14:paraId="34708F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A1123" w14:textId="77777777" w:rsidR="003F1220" w:rsidRDefault="00000000">
            <w:r>
              <w:rPr>
                <w:color w:val="000000"/>
                <w:sz w:val="22"/>
                <w:szCs w:val="22"/>
              </w:rPr>
              <w:t>Decision Tree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0499A" w14:textId="77777777" w:rsidR="003F1220" w:rsidRDefault="00000000">
            <w:r>
              <w:rPr>
                <w:color w:val="000000"/>
                <w:sz w:val="22"/>
                <w:szCs w:val="22"/>
              </w:rPr>
              <w:t>0.736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46346" w14:textId="77777777" w:rsidR="003F1220" w:rsidRDefault="00000000">
            <w:r>
              <w:rPr>
                <w:color w:val="000000"/>
                <w:sz w:val="22"/>
                <w:szCs w:val="22"/>
              </w:rPr>
              <w:t>0.812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15575" w14:textId="77777777" w:rsidR="003F1220" w:rsidRDefault="00000000">
            <w:r>
              <w:rPr>
                <w:color w:val="000000"/>
                <w:sz w:val="22"/>
                <w:szCs w:val="22"/>
              </w:rPr>
              <w:t>0.844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87253" w14:textId="77777777" w:rsidR="003F1220" w:rsidRDefault="00000000">
            <w:r>
              <w:rPr>
                <w:color w:val="000000"/>
                <w:sz w:val="22"/>
                <w:szCs w:val="22"/>
              </w:rPr>
              <w:t>0.827</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6A7B4" w14:textId="77777777" w:rsidR="003F1220" w:rsidRDefault="00000000">
            <w:r>
              <w:rPr>
                <w:color w:val="000000"/>
                <w:sz w:val="22"/>
                <w:szCs w:val="22"/>
              </w:rPr>
              <w:t>0.691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C7E28" w14:textId="77777777" w:rsidR="003F1220" w:rsidRDefault="00000000">
            <w:r>
              <w:rPr>
                <w:color w:val="000000"/>
                <w:sz w:val="22"/>
                <w:szCs w:val="22"/>
              </w:rPr>
              <w:t>0.736</w:t>
            </w:r>
          </w:p>
        </w:tc>
      </w:tr>
      <w:tr w:rsidR="003F1220" w14:paraId="453833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3CE4E" w14:textId="77777777" w:rsidR="003F1220" w:rsidRDefault="00000000">
            <w:r>
              <w:rPr>
                <w:color w:val="000000"/>
                <w:sz w:val="22"/>
                <w:szCs w:val="22"/>
              </w:rPr>
              <w:t>Random Forest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E7A8D" w14:textId="77777777" w:rsidR="003F1220" w:rsidRDefault="00000000">
            <w:r>
              <w:rPr>
                <w:color w:val="000000"/>
                <w:sz w:val="22"/>
                <w:szCs w:val="22"/>
              </w:rPr>
              <w:t>0.794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427F" w14:textId="77777777" w:rsidR="003F1220" w:rsidRDefault="00000000">
            <w:r>
              <w:rPr>
                <w:color w:val="000000"/>
                <w:sz w:val="22"/>
                <w:szCs w:val="22"/>
              </w:rPr>
              <w:t>0.828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3E2B8" w14:textId="77777777" w:rsidR="003F1220" w:rsidRDefault="00000000">
            <w:r>
              <w:rPr>
                <w:color w:val="000000"/>
                <w:sz w:val="22"/>
                <w:szCs w:val="22"/>
              </w:rPr>
              <w:t>0.915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D8BDA" w14:textId="77777777" w:rsidR="003F1220" w:rsidRDefault="00000000">
            <w:r>
              <w:rPr>
                <w:color w:val="000000"/>
                <w:sz w:val="22"/>
                <w:szCs w:val="22"/>
              </w:rPr>
              <w:t>0.869</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B1053" w14:textId="77777777" w:rsidR="003F1220" w:rsidRDefault="00000000">
            <w:r>
              <w:rPr>
                <w:color w:val="000000"/>
                <w:sz w:val="22"/>
                <w:szCs w:val="22"/>
              </w:rPr>
              <w:t>0.803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E09BC" w14:textId="77777777" w:rsidR="003F1220" w:rsidRDefault="00000000">
            <w:r>
              <w:rPr>
                <w:color w:val="000000"/>
                <w:sz w:val="22"/>
                <w:szCs w:val="22"/>
              </w:rPr>
              <w:t>0.792</w:t>
            </w:r>
          </w:p>
        </w:tc>
      </w:tr>
      <w:tr w:rsidR="003F1220" w14:paraId="2D2982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9B908" w14:textId="77777777" w:rsidR="003F1220" w:rsidRDefault="00000000">
            <w:r>
              <w:rPr>
                <w:color w:val="000000"/>
                <w:sz w:val="22"/>
                <w:szCs w:val="22"/>
              </w:rPr>
              <w:t>Gradient Boosting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C3190" w14:textId="77777777" w:rsidR="003F1220" w:rsidRDefault="00000000">
            <w:r>
              <w:rPr>
                <w:color w:val="000000"/>
                <w:sz w:val="22"/>
                <w:szCs w:val="22"/>
              </w:rPr>
              <w:t>0.784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629FF" w14:textId="77777777" w:rsidR="003F1220" w:rsidRDefault="00000000">
            <w:r>
              <w:rPr>
                <w:color w:val="000000"/>
                <w:sz w:val="22"/>
                <w:szCs w:val="22"/>
              </w:rPr>
              <w:t>0.829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5D675" w14:textId="77777777" w:rsidR="003F1220" w:rsidRDefault="00000000">
            <w:r>
              <w:rPr>
                <w:color w:val="000000"/>
                <w:sz w:val="22"/>
                <w:szCs w:val="22"/>
              </w:rPr>
              <w:t>0.898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11089" w14:textId="77777777" w:rsidR="003F1220" w:rsidRDefault="00000000">
            <w:r>
              <w:rPr>
                <w:color w:val="000000"/>
                <w:sz w:val="22"/>
                <w:szCs w:val="22"/>
              </w:rPr>
              <w:t>0.862</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41CEE" w14:textId="77777777" w:rsidR="003F1220" w:rsidRDefault="00000000">
            <w:r>
              <w:rPr>
                <w:color w:val="000000"/>
                <w:sz w:val="22"/>
                <w:szCs w:val="22"/>
              </w:rPr>
              <w:t>0.797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6A30A" w14:textId="77777777" w:rsidR="003F1220" w:rsidRDefault="00000000">
            <w:r>
              <w:rPr>
                <w:color w:val="000000"/>
                <w:sz w:val="22"/>
                <w:szCs w:val="22"/>
              </w:rPr>
              <w:t>0.790</w:t>
            </w:r>
          </w:p>
        </w:tc>
      </w:tr>
    </w:tbl>
    <w:p w14:paraId="2C819BAF" w14:textId="77777777" w:rsidR="003F1220" w:rsidRDefault="003F1220">
      <w:pPr>
        <w:spacing w:after="200"/>
      </w:pPr>
    </w:p>
    <w:p w14:paraId="033E6138" w14:textId="77777777" w:rsidR="003F1220" w:rsidRDefault="00000000">
      <w:pPr>
        <w:spacing w:after="160" w:line="276" w:lineRule="auto"/>
      </w:pPr>
      <w:r>
        <w:rPr>
          <w:b/>
          <w:bCs/>
        </w:rPr>
        <w:t xml:space="preserve">Interpretation: </w:t>
      </w:r>
      <w:r>
        <w:t>Logistic Regression achieved the best overall F1 score (0.878) and AUC (0.814), outperforming more complex ensemble models. This is a notable result: it suggests that the decision boundary between profitable and unprofitable movies is approximately linear in the feature space. In practical terms, profitability is largely determined by a weighted combination of budget, popularity, and audience engagement — there are no highly complex interaction effects that require non-linear models to capture.</w:t>
      </w:r>
    </w:p>
    <w:p w14:paraId="0B245041" w14:textId="77777777" w:rsidR="003F1220" w:rsidRDefault="00000000">
      <w:pPr>
        <w:spacing w:after="160" w:line="276" w:lineRule="auto"/>
      </w:pPr>
      <w:r>
        <w:t>All models show high recall (0.84–0.94) but moderate precision (0.81–0.83), meaning they are good at identifying profitable movies but sometimes misclassify unprofitable ones as profitable. This asymmetry likely reflects the class imbalance in the dataset: 75% of movies are profitable, so models learn to lean toward the majority class. The confusion matrices (Figure 13) visualize this pattern — false positives (predicted profitable but actually not) are more common than false negatives.</w:t>
      </w:r>
    </w:p>
    <w:p w14:paraId="0B2775DB" w14:textId="77777777" w:rsidR="003F1220" w:rsidRDefault="00000000">
      <w:pPr>
        <w:spacing w:after="160" w:line="276" w:lineRule="auto"/>
      </w:pPr>
      <w:r>
        <w:lastRenderedPageBreak/>
        <w:t>The ROC curves (Figure 12) show all models perform well above the random baseline (AUC &gt; 0.69), with Logistic Regression achieving the highest area under the curve. The Decision Tree has the lowest AUC (0.691), which is expected since single trees are prone to overfitting on training data and have less smooth probability estimates.</w:t>
      </w:r>
    </w:p>
    <w:p w14:paraId="03E10B6C" w14:textId="77777777" w:rsidR="003F1220" w:rsidRDefault="00000000">
      <w:pPr>
        <w:pStyle w:val="Balk2"/>
      </w:pPr>
      <w:r>
        <w:t>3.3.3 Clustering: Discovering Movie Groups</w:t>
      </w:r>
    </w:p>
    <w:p w14:paraId="6B7FF3A5" w14:textId="77777777" w:rsidR="003F1220" w:rsidRDefault="00000000">
      <w:pPr>
        <w:spacing w:after="160" w:line="276" w:lineRule="auto"/>
      </w:pPr>
      <w:r>
        <w:t>To discover natural groupings in the data, I applied K-Means clustering using five features: budget, revenue, vote average, popularity, and runtime. I used the elbow method (Figure 16) to determine the optimal number of clusters and selected K=4.</w:t>
      </w:r>
    </w:p>
    <w:p w14:paraId="26B2E9D5" w14:textId="77777777" w:rsidR="003F1220" w:rsidRDefault="00000000">
      <w:pPr>
        <w:spacing w:after="160" w:line="276" w:lineRule="auto"/>
      </w:pPr>
      <w:r>
        <w:t>The PCA visualization (Figure 17) projects the clustered data onto two principal components that capture the majority of variance. The four clusters reveal distinct movie archetypes:</w:t>
      </w:r>
    </w:p>
    <w:p w14:paraId="38C16679" w14:textId="77777777" w:rsidR="003F1220" w:rsidRDefault="00000000">
      <w:pPr>
        <w:spacing w:after="160" w:line="276" w:lineRule="auto"/>
      </w:pPr>
      <w:r>
        <w:rPr>
          <w:b/>
          <w:bCs/>
        </w:rPr>
        <w:t xml:space="preserve">Cluster 0 — Low-Profile Films (1,684 movies): </w:t>
      </w:r>
      <w:r>
        <w:t>These represent the bulk of the dataset: modest budgets ($24M median), below-average revenues ($37M), and average ratings (5.8). These are the “workhorses” of the industry — films that are produced in volume but rarely become cultural events.</w:t>
      </w:r>
    </w:p>
    <w:p w14:paraId="6E84FE7B" w14:textId="77777777" w:rsidR="003F1220" w:rsidRDefault="00000000">
      <w:pPr>
        <w:spacing w:after="160" w:line="276" w:lineRule="auto"/>
      </w:pPr>
      <w:r>
        <w:rPr>
          <w:b/>
          <w:bCs/>
        </w:rPr>
        <w:t xml:space="preserve">Cluster 1 — Big Budget Blockbusters (319 movies): </w:t>
      </w:r>
      <w:r>
        <w:t>High-budget productions ($139M median) with strong revenues ($459M) and above-average ratings (6.6). These are the tentpole films that studios rely on for major returns — franchise entries, superhero films, and event movies.</w:t>
      </w:r>
    </w:p>
    <w:p w14:paraId="7F239C4E" w14:textId="77777777" w:rsidR="003F1220" w:rsidRDefault="00000000">
      <w:pPr>
        <w:spacing w:after="160" w:line="276" w:lineRule="auto"/>
      </w:pPr>
      <w:r>
        <w:rPr>
          <w:b/>
          <w:bCs/>
        </w:rPr>
        <w:t xml:space="preserve">Cluster 2 — Critically Acclaimed Films (1,187 movies): </w:t>
      </w:r>
      <w:r>
        <w:t>Similar budgets to Cluster 0 but notably higher ratings (7.0) and better revenue ($60M). These films succeed through quality and word-of-mouth rather than massive marketing budgets, suggesting that critical reception does have financial value when budgets are moderate.</w:t>
      </w:r>
    </w:p>
    <w:p w14:paraId="143064A2" w14:textId="77777777" w:rsidR="003F1220" w:rsidRDefault="00000000">
      <w:pPr>
        <w:spacing w:after="160" w:line="276" w:lineRule="auto"/>
      </w:pPr>
      <w:r>
        <w:rPr>
          <w:b/>
          <w:bCs/>
        </w:rPr>
        <w:t xml:space="preserve">Cluster 3 — Mega Hits (6 movies): </w:t>
      </w:r>
      <w:r>
        <w:t>An extremely small group of outlier films with extraordinary popularity (575 vs. the dataset average of ~20) and massive revenues ($778M median). These are cultural phenomena — the Avatars and Avengers of the dataset — that transcend normal industry patterns.</w:t>
      </w:r>
    </w:p>
    <w:p w14:paraId="1F915DEA" w14:textId="77777777" w:rsidR="003F1220" w:rsidRDefault="00000000">
      <w:pPr>
        <w:spacing w:after="160" w:line="276" w:lineRule="auto"/>
      </w:pPr>
      <w:r>
        <w:t>The cluster profiles heatmap (Figure 18) normalizes all features to a 0–1 scale, making it easy to compare the relative strengths of each group. The clustering reveals that the movie industry is not a single market but a collection of distinct segments, each with different economics and success drivers.</w:t>
      </w:r>
    </w:p>
    <w:p w14:paraId="26CCA34A" w14:textId="77777777" w:rsidR="003F1220" w:rsidRDefault="00000000">
      <w:pPr>
        <w:pStyle w:val="Balk1"/>
      </w:pPr>
      <w:r>
        <w:t>4. Key Findings</w:t>
      </w:r>
    </w:p>
    <w:p w14:paraId="13A11A17" w14:textId="77777777" w:rsidR="003F1220" w:rsidRDefault="00000000">
      <w:pPr>
        <w:spacing w:after="160" w:line="276" w:lineRule="auto"/>
      </w:pPr>
      <w:r>
        <w:rPr>
          <w:b/>
          <w:bCs/>
        </w:rPr>
        <w:t xml:space="preserve">1. Budget is necessary but not sufficient. </w:t>
      </w:r>
      <w:r>
        <w:t xml:space="preserve">While budget is the strongest single predictor of gross revenue (Spearman r = 0.69), it actually correlates negatively with </w:t>
      </w:r>
      <w:r>
        <w:lastRenderedPageBreak/>
        <w:t>ROI. Spending more increases the absolute return but decreases the efficiency of that spending. This “paradox of scale” is one of the most important findings of this analysis.</w:t>
      </w:r>
    </w:p>
    <w:p w14:paraId="26728D6B" w14:textId="77777777" w:rsidR="003F1220" w:rsidRDefault="00000000">
      <w:pPr>
        <w:spacing w:after="160" w:line="276" w:lineRule="auto"/>
      </w:pPr>
      <w:r>
        <w:rPr>
          <w:b/>
          <w:bCs/>
        </w:rPr>
        <w:t xml:space="preserve">2. Visibility matters more than quality. </w:t>
      </w:r>
      <w:r>
        <w:t>Vote count and popularity are stronger revenue predictors than vote average. A mediocre movie seen by millions will out-earn an excellent movie seen by thousands. This has clear implications for marketing strategy: investing in awareness may be more valuable than investing in production quality beyond a certain threshold.</w:t>
      </w:r>
    </w:p>
    <w:p w14:paraId="13A80A08" w14:textId="77777777" w:rsidR="003F1220" w:rsidRDefault="00000000">
      <w:pPr>
        <w:spacing w:after="160" w:line="276" w:lineRule="auto"/>
      </w:pPr>
      <w:r>
        <w:rPr>
          <w:b/>
          <w:bCs/>
        </w:rPr>
        <w:t xml:space="preserve">3. Genre choice has asymmetric risk-return profiles. </w:t>
      </w:r>
      <w:r>
        <w:t>Horror and Animation deliver the best ROI, while Action and Adventure generate the highest gross revenue. Studios face a genuine tradeoff: high-gross genres require high investment with relatively lower returns per dollar, while niche genres offer better efficiency but lower absolute returns.</w:t>
      </w:r>
    </w:p>
    <w:p w14:paraId="30958550" w14:textId="77777777" w:rsidR="003F1220" w:rsidRDefault="00000000">
      <w:pPr>
        <w:spacing w:after="160" w:line="276" w:lineRule="auto"/>
      </w:pPr>
      <w:r>
        <w:rPr>
          <w:b/>
          <w:bCs/>
        </w:rPr>
        <w:t xml:space="preserve">4. Timing matters. </w:t>
      </w:r>
      <w:r>
        <w:t>Summer releases (June–August) are statistically more profitable, confirming the conventional wisdom of “summer blockbuster” season. This pattern is both a cause and effect: studios place their best content in summer, which attracts audiences, which reinforces the cycle.</w:t>
      </w:r>
    </w:p>
    <w:p w14:paraId="73280E93" w14:textId="77777777" w:rsidR="003F1220" w:rsidRDefault="00000000">
      <w:pPr>
        <w:spacing w:after="160" w:line="276" w:lineRule="auto"/>
      </w:pPr>
      <w:r>
        <w:rPr>
          <w:b/>
          <w:bCs/>
        </w:rPr>
        <w:t xml:space="preserve">5. Simple models can match complex ones. </w:t>
      </w:r>
      <w:r>
        <w:t>Logistic Regression outperformed Random Forest and Gradient Boosting for profitability classification, suggesting that the profitable/not-profitable boundary is largely linear. This is a practical finding: stakeholders do not need complex black-box models to make reasonable profitability predictions.</w:t>
      </w:r>
    </w:p>
    <w:p w14:paraId="62C4064D" w14:textId="77777777" w:rsidR="003F1220" w:rsidRDefault="00000000">
      <w:pPr>
        <w:spacing w:after="160" w:line="276" w:lineRule="auto"/>
      </w:pPr>
      <w:r>
        <w:rPr>
          <w:b/>
          <w:bCs/>
        </w:rPr>
        <w:t xml:space="preserve">6. The industry has distinct segments. </w:t>
      </w:r>
      <w:r>
        <w:t>K-Means clustering revealed four natural movie archetypes with very different economics. The “mega hit” cluster (6 movies) shows that extreme outcomes are statistically rare and driven by cultural factors that are difficult to model.</w:t>
      </w:r>
    </w:p>
    <w:p w14:paraId="15329D34" w14:textId="77777777" w:rsidR="003F1220" w:rsidRDefault="00000000">
      <w:pPr>
        <w:pStyle w:val="Balk1"/>
      </w:pPr>
      <w:r>
        <w:t>5. Limitations and Future Work</w:t>
      </w:r>
    </w:p>
    <w:p w14:paraId="51C59693" w14:textId="77777777" w:rsidR="003F1220" w:rsidRDefault="00000000">
      <w:pPr>
        <w:pStyle w:val="Balk2"/>
      </w:pPr>
      <w:r>
        <w:t>5.1 Limitations</w:t>
      </w:r>
    </w:p>
    <w:p w14:paraId="242E7892" w14:textId="77777777" w:rsidR="003F1220" w:rsidRDefault="00000000">
      <w:pPr>
        <w:spacing w:after="160" w:line="276" w:lineRule="auto"/>
      </w:pPr>
      <w:r>
        <w:rPr>
          <w:b/>
          <w:bCs/>
        </w:rPr>
        <w:t xml:space="preserve">Data completeness: </w:t>
      </w:r>
      <w:r>
        <w:t>Approximately 35% of movies in the original dataset had zero or missing budget/revenue data and were excluded. These missing entries are not random — they likely skew toward smaller independent films — which means the analysis is biased toward mainstream Hollywood productions.</w:t>
      </w:r>
    </w:p>
    <w:p w14:paraId="25D4337C" w14:textId="77777777" w:rsidR="003F1220" w:rsidRDefault="00000000">
      <w:pPr>
        <w:spacing w:after="160" w:line="276" w:lineRule="auto"/>
      </w:pPr>
      <w:r>
        <w:rPr>
          <w:b/>
          <w:bCs/>
        </w:rPr>
        <w:t xml:space="preserve">Revenue definition: </w:t>
      </w:r>
      <w:r>
        <w:t>The dataset reports box office revenue only, excluding significant income streams like streaming, home video, merchandise, and international TV rights. For some films (especially animated and franchise properties), these secondary revenues can exceed theatrical income.</w:t>
      </w:r>
    </w:p>
    <w:p w14:paraId="58C7E999" w14:textId="77777777" w:rsidR="003F1220" w:rsidRDefault="00000000">
      <w:pPr>
        <w:spacing w:after="160" w:line="276" w:lineRule="auto"/>
      </w:pPr>
      <w:r>
        <w:rPr>
          <w:b/>
          <w:bCs/>
        </w:rPr>
        <w:lastRenderedPageBreak/>
        <w:t xml:space="preserve">Inflation: </w:t>
      </w:r>
      <w:r>
        <w:t>Budget and revenue figures are not adjusted for inflation, which means older movies appear to have lower budgets and revenues than they effectively had. This complicates time-series comparisons.</w:t>
      </w:r>
    </w:p>
    <w:p w14:paraId="08596C5A" w14:textId="77777777" w:rsidR="003F1220" w:rsidRDefault="00000000">
      <w:pPr>
        <w:spacing w:after="160" w:line="276" w:lineRule="auto"/>
      </w:pPr>
      <w:r>
        <w:rPr>
          <w:b/>
          <w:bCs/>
        </w:rPr>
        <w:t xml:space="preserve">Temporal data leakage: </w:t>
      </w:r>
      <w:r>
        <w:t>Features like vote count and popularity are measured after a film’s release, so they cannot be used for pre-release prediction. A more rigorous predictive model would use only pre-release features (budget, genre, cast, release date).</w:t>
      </w:r>
    </w:p>
    <w:p w14:paraId="699E5D09" w14:textId="77777777" w:rsidR="003F1220" w:rsidRDefault="00000000">
      <w:pPr>
        <w:pStyle w:val="Balk2"/>
      </w:pPr>
      <w:r>
        <w:t>5.2 Future Work</w:t>
      </w:r>
    </w:p>
    <w:p w14:paraId="7B63FFC7" w14:textId="77777777" w:rsidR="003F1220" w:rsidRDefault="00000000">
      <w:pPr>
        <w:spacing w:after="160" w:line="276" w:lineRule="auto"/>
      </w:pPr>
      <w:r>
        <w:rPr>
          <w:b/>
          <w:bCs/>
        </w:rPr>
        <w:t xml:space="preserve">Pre-release prediction model: </w:t>
      </w:r>
      <w:r>
        <w:t>Build a model using only features known before release (budget, genre, director, cast, release month) to create a practically useful prediction tool for studios.</w:t>
      </w:r>
    </w:p>
    <w:p w14:paraId="46586982" w14:textId="77777777" w:rsidR="003F1220" w:rsidRDefault="00000000">
      <w:pPr>
        <w:spacing w:after="160" w:line="276" w:lineRule="auto"/>
      </w:pPr>
      <w:r>
        <w:rPr>
          <w:b/>
          <w:bCs/>
        </w:rPr>
        <w:t xml:space="preserve">Inflation adjustment: </w:t>
      </w:r>
      <w:r>
        <w:t>Apply CPI-based inflation adjustment to all financial figures for fairer historical comparisons.</w:t>
      </w:r>
    </w:p>
    <w:p w14:paraId="48D46F93" w14:textId="77777777" w:rsidR="003F1220" w:rsidRDefault="00000000">
      <w:pPr>
        <w:spacing w:after="160" w:line="276" w:lineRule="auto"/>
      </w:pPr>
      <w:r>
        <w:rPr>
          <w:b/>
          <w:bCs/>
        </w:rPr>
        <w:t xml:space="preserve">NLP on plot summaries: </w:t>
      </w:r>
      <w:r>
        <w:t>Use natural language processing on the movie overview text to extract thematic features and test whether certain narrative themes predict success.</w:t>
      </w:r>
    </w:p>
    <w:p w14:paraId="18C941F5" w14:textId="77777777" w:rsidR="003F1220" w:rsidRDefault="00000000">
      <w:pPr>
        <w:spacing w:after="160" w:line="276" w:lineRule="auto"/>
      </w:pPr>
      <w:r>
        <w:rPr>
          <w:b/>
          <w:bCs/>
        </w:rPr>
        <w:t xml:space="preserve">Streaming era analysis: </w:t>
      </w:r>
      <w:r>
        <w:t>Extend the analysis with more recent data that captures the impact of streaming platforms on theatrical revenue patterns.</w:t>
      </w:r>
    </w:p>
    <w:p w14:paraId="7BF40886" w14:textId="77777777" w:rsidR="003F1220" w:rsidRDefault="00000000">
      <w:pPr>
        <w:spacing w:after="160" w:line="276" w:lineRule="auto"/>
      </w:pPr>
      <w:r>
        <w:rPr>
          <w:b/>
          <w:bCs/>
        </w:rPr>
        <w:t xml:space="preserve">Director and actor network effects: </w:t>
      </w:r>
      <w:r>
        <w:t>Build a graph-based analysis of director-actor collaborations to identify whether certain partnerships consistently produce above-average results.</w:t>
      </w:r>
    </w:p>
    <w:p w14:paraId="5BF8098B" w14:textId="77777777" w:rsidR="003F1220" w:rsidRDefault="00000000">
      <w:pPr>
        <w:pStyle w:val="Balk1"/>
      </w:pPr>
      <w:r>
        <w:t>6. References</w:t>
      </w:r>
    </w:p>
    <w:p w14:paraId="559305EB" w14:textId="77777777" w:rsidR="003F1220" w:rsidRDefault="00000000">
      <w:pPr>
        <w:spacing w:after="160" w:line="276" w:lineRule="auto"/>
      </w:pPr>
      <w:r>
        <w:t>TMDB 5000 Movie Dataset — Kaggle. Available at: https://www.kaggle.com/datasets/tmdb/tmdb-movie-metadata</w:t>
      </w:r>
    </w:p>
    <w:p w14:paraId="0456DBD8" w14:textId="77777777" w:rsidR="003F1220" w:rsidRDefault="00000000">
      <w:pPr>
        <w:spacing w:after="160" w:line="276" w:lineRule="auto"/>
      </w:pPr>
      <w:r>
        <w:t>scikit-learn: Machine Learning in Python — Pedregosa et al. (2011). Journal of Machine Learning Research, 12, 2825–2830.</w:t>
      </w:r>
    </w:p>
    <w:p w14:paraId="133CAE49" w14:textId="77777777" w:rsidR="003F1220" w:rsidRDefault="00000000">
      <w:pPr>
        <w:spacing w:after="160" w:line="276" w:lineRule="auto"/>
      </w:pPr>
      <w:r>
        <w:t>Note: AI assistance (Claude by Anthropic) was used during this project for code generation and report writing. All outputs were reviewed and validated by the student.</w:t>
      </w:r>
    </w:p>
    <w:sectPr w:rsidR="003F12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3152"/>
    <w:multiLevelType w:val="hybridMultilevel"/>
    <w:tmpl w:val="9E8041B8"/>
    <w:lvl w:ilvl="0" w:tplc="BF4674B8">
      <w:start w:val="1"/>
      <w:numFmt w:val="decimal"/>
      <w:lvlText w:val="%1."/>
      <w:lvlJc w:val="left"/>
      <w:pPr>
        <w:ind w:left="720" w:hanging="360"/>
      </w:pPr>
    </w:lvl>
    <w:lvl w:ilvl="1" w:tplc="1082C1A2">
      <w:numFmt w:val="decimal"/>
      <w:lvlText w:val=""/>
      <w:lvlJc w:val="left"/>
    </w:lvl>
    <w:lvl w:ilvl="2" w:tplc="F4E6B36C">
      <w:numFmt w:val="decimal"/>
      <w:lvlText w:val=""/>
      <w:lvlJc w:val="left"/>
    </w:lvl>
    <w:lvl w:ilvl="3" w:tplc="E73A6184">
      <w:numFmt w:val="decimal"/>
      <w:lvlText w:val=""/>
      <w:lvlJc w:val="left"/>
    </w:lvl>
    <w:lvl w:ilvl="4" w:tplc="60063D16">
      <w:numFmt w:val="decimal"/>
      <w:lvlText w:val=""/>
      <w:lvlJc w:val="left"/>
    </w:lvl>
    <w:lvl w:ilvl="5" w:tplc="BDE6B174">
      <w:numFmt w:val="decimal"/>
      <w:lvlText w:val=""/>
      <w:lvlJc w:val="left"/>
    </w:lvl>
    <w:lvl w:ilvl="6" w:tplc="4CC6AF38">
      <w:numFmt w:val="decimal"/>
      <w:lvlText w:val=""/>
      <w:lvlJc w:val="left"/>
    </w:lvl>
    <w:lvl w:ilvl="7" w:tplc="A970DD26">
      <w:numFmt w:val="decimal"/>
      <w:lvlText w:val=""/>
      <w:lvlJc w:val="left"/>
    </w:lvl>
    <w:lvl w:ilvl="8" w:tplc="995263BC">
      <w:numFmt w:val="decimal"/>
      <w:lvlText w:val=""/>
      <w:lvlJc w:val="left"/>
    </w:lvl>
  </w:abstractNum>
  <w:abstractNum w:abstractNumId="1" w15:restartNumberingAfterBreak="0">
    <w:nsid w:val="1FF81928"/>
    <w:multiLevelType w:val="hybridMultilevel"/>
    <w:tmpl w:val="8C06695C"/>
    <w:lvl w:ilvl="0" w:tplc="88300472">
      <w:start w:val="1"/>
      <w:numFmt w:val="bullet"/>
      <w:lvlText w:val="•"/>
      <w:lvlJc w:val="left"/>
      <w:pPr>
        <w:ind w:left="720" w:hanging="360"/>
      </w:pPr>
    </w:lvl>
    <w:lvl w:ilvl="1" w:tplc="DE3A086E">
      <w:numFmt w:val="decimal"/>
      <w:lvlText w:val=""/>
      <w:lvlJc w:val="left"/>
    </w:lvl>
    <w:lvl w:ilvl="2" w:tplc="A998BE6A">
      <w:numFmt w:val="decimal"/>
      <w:lvlText w:val=""/>
      <w:lvlJc w:val="left"/>
    </w:lvl>
    <w:lvl w:ilvl="3" w:tplc="591A8E68">
      <w:numFmt w:val="decimal"/>
      <w:lvlText w:val=""/>
      <w:lvlJc w:val="left"/>
    </w:lvl>
    <w:lvl w:ilvl="4" w:tplc="94D638EA">
      <w:numFmt w:val="decimal"/>
      <w:lvlText w:val=""/>
      <w:lvlJc w:val="left"/>
    </w:lvl>
    <w:lvl w:ilvl="5" w:tplc="D18C5E1C">
      <w:numFmt w:val="decimal"/>
      <w:lvlText w:val=""/>
      <w:lvlJc w:val="left"/>
    </w:lvl>
    <w:lvl w:ilvl="6" w:tplc="D2DA8ED6">
      <w:numFmt w:val="decimal"/>
      <w:lvlText w:val=""/>
      <w:lvlJc w:val="left"/>
    </w:lvl>
    <w:lvl w:ilvl="7" w:tplc="31366410">
      <w:numFmt w:val="decimal"/>
      <w:lvlText w:val=""/>
      <w:lvlJc w:val="left"/>
    </w:lvl>
    <w:lvl w:ilvl="8" w:tplc="4598549E">
      <w:numFmt w:val="decimal"/>
      <w:lvlText w:val=""/>
      <w:lvlJc w:val="left"/>
    </w:lvl>
  </w:abstractNum>
  <w:abstractNum w:abstractNumId="2" w15:restartNumberingAfterBreak="0">
    <w:nsid w:val="591D02BF"/>
    <w:multiLevelType w:val="hybridMultilevel"/>
    <w:tmpl w:val="C10C9144"/>
    <w:lvl w:ilvl="0" w:tplc="40AEA858">
      <w:start w:val="1"/>
      <w:numFmt w:val="bullet"/>
      <w:lvlText w:val="●"/>
      <w:lvlJc w:val="left"/>
      <w:pPr>
        <w:ind w:left="720" w:hanging="360"/>
      </w:pPr>
    </w:lvl>
    <w:lvl w:ilvl="1" w:tplc="D19E1154">
      <w:start w:val="1"/>
      <w:numFmt w:val="bullet"/>
      <w:lvlText w:val="○"/>
      <w:lvlJc w:val="left"/>
      <w:pPr>
        <w:ind w:left="1440" w:hanging="360"/>
      </w:pPr>
    </w:lvl>
    <w:lvl w:ilvl="2" w:tplc="34DA0636">
      <w:start w:val="1"/>
      <w:numFmt w:val="bullet"/>
      <w:lvlText w:val="■"/>
      <w:lvlJc w:val="left"/>
      <w:pPr>
        <w:ind w:left="2160" w:hanging="360"/>
      </w:pPr>
    </w:lvl>
    <w:lvl w:ilvl="3" w:tplc="AE0C76A4">
      <w:start w:val="1"/>
      <w:numFmt w:val="bullet"/>
      <w:lvlText w:val="●"/>
      <w:lvlJc w:val="left"/>
      <w:pPr>
        <w:ind w:left="2880" w:hanging="360"/>
      </w:pPr>
    </w:lvl>
    <w:lvl w:ilvl="4" w:tplc="FC3A0AFE">
      <w:start w:val="1"/>
      <w:numFmt w:val="bullet"/>
      <w:lvlText w:val="○"/>
      <w:lvlJc w:val="left"/>
      <w:pPr>
        <w:ind w:left="3600" w:hanging="360"/>
      </w:pPr>
    </w:lvl>
    <w:lvl w:ilvl="5" w:tplc="16808D72">
      <w:start w:val="1"/>
      <w:numFmt w:val="bullet"/>
      <w:lvlText w:val="■"/>
      <w:lvlJc w:val="left"/>
      <w:pPr>
        <w:ind w:left="4320" w:hanging="360"/>
      </w:pPr>
    </w:lvl>
    <w:lvl w:ilvl="6" w:tplc="DAA230C6">
      <w:start w:val="1"/>
      <w:numFmt w:val="bullet"/>
      <w:lvlText w:val="●"/>
      <w:lvlJc w:val="left"/>
      <w:pPr>
        <w:ind w:left="5040" w:hanging="360"/>
      </w:pPr>
    </w:lvl>
    <w:lvl w:ilvl="7" w:tplc="7BEC8A52">
      <w:start w:val="1"/>
      <w:numFmt w:val="bullet"/>
      <w:lvlText w:val="●"/>
      <w:lvlJc w:val="left"/>
      <w:pPr>
        <w:ind w:left="5760" w:hanging="360"/>
      </w:pPr>
    </w:lvl>
    <w:lvl w:ilvl="8" w:tplc="FF50384A">
      <w:start w:val="1"/>
      <w:numFmt w:val="bullet"/>
      <w:lvlText w:val="●"/>
      <w:lvlJc w:val="left"/>
      <w:pPr>
        <w:ind w:left="6480" w:hanging="360"/>
      </w:pPr>
    </w:lvl>
  </w:abstractNum>
  <w:num w:numId="1" w16cid:durableId="10979428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220"/>
    <w:rsid w:val="003F1220"/>
    <w:rsid w:val="005253CE"/>
    <w:rsid w:val="00727F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D1F4"/>
  <w15:docId w15:val="{6DD6F52A-86E9-4AEB-8064-9E5EEDEC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F3864"/>
      <w:sz w:val="32"/>
      <w:szCs w:val="32"/>
    </w:rPr>
  </w:style>
  <w:style w:type="paragraph" w:styleId="Balk2">
    <w:name w:val="heading 2"/>
    <w:uiPriority w:val="9"/>
    <w:unhideWhenUsed/>
    <w:qFormat/>
    <w:pPr>
      <w:spacing w:before="240" w:after="160"/>
      <w:outlineLvl w:val="1"/>
    </w:pPr>
    <w:rPr>
      <w:b/>
      <w:bCs/>
      <w:color w:val="2E75B6"/>
      <w:sz w:val="28"/>
      <w:szCs w:val="28"/>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2788</Words>
  <Characters>15893</Characters>
  <Application>Microsoft Office Word</Application>
  <DocSecurity>0</DocSecurity>
  <Lines>132</Lines>
  <Paragraphs>37</Paragraphs>
  <ScaleCrop>false</ScaleCrop>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Kerem Mescioğlu (Student)</cp:lastModifiedBy>
  <cp:revision>2</cp:revision>
  <dcterms:created xsi:type="dcterms:W3CDTF">2026-05-18T08:10:00Z</dcterms:created>
  <dcterms:modified xsi:type="dcterms:W3CDTF">2026-05-18T18:43:00Z</dcterms:modified>
</cp:coreProperties>
</file>