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20"/>
        </w:rPr>
        <w:t>Table 2. Ordinal logistic regression of source attribution on text source, mean-centred fluency, and mean-centred credibility (N = 1,740 trial-level observations across 87 participants). β = log-odds coefficient; OR = odds ratio.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402"/>
          </w:tcPr>
          <w:p>
            <w:r>
              <w:rPr>
                <w:b/>
                <w:sz w:val="18"/>
              </w:rPr>
              <w:t>Predictor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β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SE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z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p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OR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Model 1 — Truth only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Truth = AI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−0.487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0.086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-5.66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&lt; .001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0.61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Model 2 (H4) — Fluency only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Fluency (centred)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+0.057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0.047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+1.20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.229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1.06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Model 3 (H5) — Credibility only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Credibility (centred)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+0.225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0.043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+5.23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&lt; .001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1.25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Model 4 — Full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Truth = AI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−0.602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0.090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-6.69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&lt; .001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0.55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Fluency (centred)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−0.027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0.057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-0.48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.634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0.97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Credibility (centred)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+0.303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+5.94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&lt; .001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1.35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