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59" w:rsidRPr="00E87F59" w:rsidRDefault="00E87F59" w:rsidP="00724847">
      <w:pPr>
        <w:bidi w:val="0"/>
        <w:spacing w:before="100" w:beforeAutospacing="1" w:after="100" w:afterAutospacing="1" w:line="240" w:lineRule="auto"/>
        <w:jc w:val="right"/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</w:pPr>
      <w:r w:rsidRPr="00E87F59"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 xml:space="preserve">ההבדלים בין בסיסי נתונים </w:t>
      </w:r>
      <w:proofErr w:type="spellStart"/>
      <w:r w:rsidRPr="00E87F59"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>רלציונים</w:t>
      </w:r>
      <w:proofErr w:type="spellEnd"/>
      <w:r w:rsidRPr="00E87F59"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 xml:space="preserve"> ל</w:t>
      </w:r>
    </w:p>
    <w:p w:rsidR="00E87F59" w:rsidRPr="00E87F59" w:rsidRDefault="00CF39EA" w:rsidP="00724847">
      <w:pPr>
        <w:bidi w:val="0"/>
        <w:spacing w:before="100" w:beforeAutospacing="1" w:after="100" w:afterAutospacing="1" w:line="240" w:lineRule="auto"/>
        <w:jc w:val="right"/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</w:pPr>
      <w:r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 xml:space="preserve">מגישות: קרן </w:t>
      </w:r>
      <w:proofErr w:type="spellStart"/>
      <w:r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>גולדפייז</w:t>
      </w:r>
      <w:proofErr w:type="spellEnd"/>
      <w:r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 xml:space="preserve"> ,סהר כהן ,מירה זוסמן</w:t>
      </w:r>
      <w:bookmarkStart w:id="0" w:name="_GoBack"/>
      <w:bookmarkEnd w:id="0"/>
      <w:r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  <w:t xml:space="preserve">   </w:t>
      </w:r>
      <w:proofErr w:type="spellStart"/>
      <w:r w:rsidR="00E87F59" w:rsidRPr="00E87F59"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  <w:t>mongoDB</w:t>
      </w:r>
      <w:proofErr w:type="spellEnd"/>
    </w:p>
    <w:p w:rsidR="00E87F59" w:rsidRPr="00E87F59" w:rsidRDefault="00E87F59" w:rsidP="00E87F59">
      <w:pPr>
        <w:shd w:val="clear" w:color="auto" w:fill="FFFFFF"/>
        <w:bidi w:val="0"/>
        <w:spacing w:before="100" w:beforeAutospacing="1"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9645" w:type="dxa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71"/>
        <w:gridCol w:w="4835"/>
        <w:gridCol w:w="439"/>
      </w:tblGrid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E87F59">
              <w:rPr>
                <w:rFonts w:ascii="DejaVu Sans" w:eastAsia="Times New Roman" w:hAnsi="DejaVu Sans" w:cs="Arial"/>
                <w:b/>
                <w:bCs/>
                <w:color w:val="548DD4" w:themeColor="text2" w:themeTint="99"/>
                <w:sz w:val="28"/>
                <w:szCs w:val="32"/>
              </w:rPr>
              <w:t>MongoDB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E87F59">
              <w:rPr>
                <w:rFonts w:ascii="DejaVu Sans" w:eastAsia="Times New Roman" w:hAnsi="DejaVu Sans" w:cs="Arial" w:hint="cs"/>
                <w:b/>
                <w:bCs/>
                <w:color w:val="548DD4" w:themeColor="text2" w:themeTint="99"/>
                <w:sz w:val="28"/>
                <w:szCs w:val="32"/>
                <w:rtl/>
              </w:rPr>
              <w:t xml:space="preserve">בסיס נתונים </w:t>
            </w:r>
            <w:proofErr w:type="spellStart"/>
            <w:r w:rsidRPr="00E87F59">
              <w:rPr>
                <w:rFonts w:ascii="DejaVu Sans" w:eastAsia="Times New Roman" w:hAnsi="DejaVu Sans" w:cs="Arial" w:hint="cs"/>
                <w:b/>
                <w:bCs/>
                <w:color w:val="548DD4" w:themeColor="text2" w:themeTint="99"/>
                <w:sz w:val="28"/>
                <w:szCs w:val="32"/>
                <w:rtl/>
              </w:rPr>
              <w:t>רלציוני</w:t>
            </w:r>
            <w:proofErr w:type="spellEnd"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מתאים לבסיסי נתונים גדולים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מתאים לבסיסי נתונים קטנים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.1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אחסון מידע בכמה מקורות אחסון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אחסון מידע במקור אחסון אחד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.2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בטבלה של מחלקת היחיד הקשר לרבים יתבטא ע</w:t>
            </w:r>
            <w:r w:rsidR="00724847" w:rsidRPr="00724847">
              <w:rPr>
                <w:rFonts w:ascii="Arial" w:eastAsia="Times New Roman" w:hAnsi="Arial" w:cs="Arial" w:hint="cs"/>
                <w:color w:val="222222"/>
                <w:rtl/>
              </w:rPr>
              <w:t xml:space="preserve">"י </w:t>
            </w: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שאחד הערכים של היחיד יהיו הרשימה של הרבים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קשר יחיד לרבים מזוהה ע</w:t>
            </w:r>
            <w:r w:rsidR="00724847" w:rsidRPr="00724847">
              <w:rPr>
                <w:rFonts w:ascii="Arial" w:eastAsia="Times New Roman" w:hAnsi="Arial" w:cs="Arial" w:hint="cs"/>
                <w:color w:val="222222"/>
                <w:rtl/>
              </w:rPr>
              <w:t xml:space="preserve">"י </w:t>
            </w: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מפתח זר בטבלה של מחלקת הרבים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.3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72484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כדי לבצע </w:t>
            </w:r>
            <w:proofErr w:type="spellStart"/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טרנזקציות</w:t>
            </w:r>
            <w:proofErr w:type="spellEnd"/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 מספיקים רק</w:t>
            </w:r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 3 פרמטרים (לא משנה איזה מתוך ה-4)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Arial" w:eastAsia="Times New Roman" w:hAnsi="Arial" w:cs="Arial"/>
                <w:color w:val="222222"/>
              </w:rPr>
              <w:t>:</w:t>
            </w:r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כדי לבצע </w:t>
            </w:r>
            <w:proofErr w:type="spellStart"/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>טרנזקציות</w:t>
            </w:r>
            <w:proofErr w:type="spellEnd"/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 </w:t>
            </w:r>
            <w:r w:rsidRPr="00724847">
              <w:rPr>
                <w:rFonts w:ascii="DejaVu Sans" w:eastAsia="Times New Roman" w:hAnsi="DejaVu Sans" w:cs="Arial" w:hint="cs"/>
                <w:color w:val="222222"/>
                <w:lang w:bidi="hi-IN"/>
              </w:rPr>
              <w:t> </w:t>
            </w:r>
            <w:r w:rsidRPr="00724847">
              <w:rPr>
                <w:rFonts w:ascii="Arial" w:eastAsia="Times New Roman" w:hAnsi="Arial" w:cs="Arial"/>
                <w:color w:val="222222"/>
              </w:rPr>
              <w:t> </w:t>
            </w:r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נדרשים 4 </w:t>
            </w: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פרמטרים</w:t>
            </w:r>
          </w:p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Arial" w:eastAsia="Times New Roman" w:hAnsi="Arial" w:cs="Arial"/>
                <w:color w:val="222222"/>
              </w:rPr>
              <w:t>ACID: atomicity, consistency, isolation, durability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.4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724847" w:rsidRPr="00724847" w:rsidRDefault="00E87F59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DejaVu Sans" w:eastAsia="Times New Roman" w:hAnsi="DejaVu Sans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צורת הנתונים מבוססת על מסמכים בצורת</w:t>
            </w:r>
            <w:r w:rsidR="00724847"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 </w:t>
            </w:r>
          </w:p>
          <w:p w:rsidR="00E87F59" w:rsidRPr="00E87F59" w:rsidRDefault="00724847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724847">
              <w:rPr>
                <w:rFonts w:ascii="DejaVu Sans" w:eastAsia="Times New Roman" w:hAnsi="DejaVu Sans" w:cs="Arial"/>
                <w:color w:val="222222"/>
              </w:rPr>
              <w:t>json</w:t>
            </w:r>
            <w:proofErr w:type="spellEnd"/>
            <w:r w:rsidRPr="00724847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 </w:t>
            </w:r>
            <w:r w:rsidR="00E87F59" w:rsidRPr="00724847">
              <w:rPr>
                <w:rFonts w:ascii="DejaVu Sans" w:eastAsia="Times New Roman" w:hAnsi="DejaVu Sans" w:cs="Arial" w:hint="cs"/>
                <w:color w:val="222222"/>
                <w:lang w:bidi="hi-IN"/>
              </w:rPr>
              <w:t> 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724847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rtl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צורת הנתונים מיוצגת ע</w:t>
            </w:r>
            <w:r w:rsidR="00724847" w:rsidRPr="00724847">
              <w:rPr>
                <w:rFonts w:ascii="Arial" w:eastAsia="Times New Roman" w:hAnsi="Arial" w:cs="Arial" w:hint="cs"/>
                <w:color w:val="222222"/>
                <w:rtl/>
              </w:rPr>
              <w:t>"י טבלאות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.5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יותר קל לאחד נתונים כאשר עובדים על בסיס נתונים מונחה אובייקטים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קשה לאחד נתונים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.6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 xml:space="preserve">אפשר לבצע שחזור נתונים לנקודת זמן </w:t>
            </w:r>
            <w:proofErr w:type="spellStart"/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מסויימת</w:t>
            </w:r>
            <w:proofErr w:type="spellEnd"/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אפשר לבצע רק גיבוי שעתי או יומי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.7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אוטומציה</w:t>
            </w:r>
            <w:r w:rsidRPr="00E87F59">
              <w:rPr>
                <w:rFonts w:ascii="Arial" w:eastAsia="Times New Roman" w:hAnsi="Arial" w:cs="Arial"/>
                <w:color w:val="222222"/>
              </w:rPr>
              <w:t>-</w:t>
            </w:r>
            <w:r w:rsidRPr="00724847">
              <w:rPr>
                <w:rFonts w:ascii="Arial" w:eastAsia="Times New Roman" w:hAnsi="Arial" w:cs="Arial"/>
                <w:color w:val="222222"/>
              </w:rPr>
              <w:t> </w:t>
            </w: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ניתן להוסיף שרתים בקלות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</w:rPr>
            </w:pPr>
            <w:r w:rsidRPr="00E87F59">
              <w:rPr>
                <w:rFonts w:ascii="DejaVu Sans" w:eastAsia="Times New Roman" w:hAnsi="DejaVu Sans" w:cs="Arial" w:hint="cs"/>
                <w:color w:val="222222"/>
                <w:rtl/>
              </w:rPr>
              <w:t>יש אפשרות לשרת אחד בלבד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.8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724847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rtl/>
              </w:rPr>
            </w:pPr>
            <w:r w:rsidRPr="00724847">
              <w:rPr>
                <w:rFonts w:ascii="Arial" w:eastAsia="Times New Roman" w:hAnsi="Arial" w:cs="Arial" w:hint="cs"/>
                <w:color w:val="222222"/>
                <w:rtl/>
              </w:rPr>
              <w:t>האובייקט מאוחסן כמו שהוא ואין צורך לפצל אותו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724847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rtl/>
              </w:rPr>
            </w:pPr>
            <w:r w:rsidRPr="00724847">
              <w:rPr>
                <w:rFonts w:ascii="Arial" w:eastAsia="Times New Roman" w:hAnsi="Arial" w:cs="Arial" w:hint="cs"/>
                <w:color w:val="222222"/>
                <w:rtl/>
              </w:rPr>
              <w:t>אובייקט אחד צריך לפצל להרבה טבלאות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.9</w:t>
            </w:r>
          </w:p>
        </w:tc>
      </w:tr>
      <w:tr w:rsidR="00E87F59" w:rsidRPr="00E87F59" w:rsidTr="00E87F59">
        <w:trPr>
          <w:tblCellSpacing w:w="0" w:type="dxa"/>
        </w:trPr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724847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rtl/>
              </w:rPr>
            </w:pPr>
            <w:r w:rsidRPr="00724847">
              <w:rPr>
                <w:rFonts w:ascii="Arial" w:eastAsia="Times New Roman" w:hAnsi="Arial" w:cs="Arial" w:hint="cs"/>
                <w:color w:val="222222"/>
                <w:rtl/>
              </w:rPr>
              <w:t>אין צורך בפקודת איחוד בין טבלאות ולכן זה חוסך הרבה זמן.</w:t>
            </w:r>
          </w:p>
        </w:tc>
        <w:tc>
          <w:tcPr>
            <w:tcW w:w="4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87F59" w:rsidRPr="00E87F59" w:rsidRDefault="00724847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rtl/>
              </w:rPr>
            </w:pPr>
            <w:r w:rsidRPr="00724847">
              <w:rPr>
                <w:rFonts w:ascii="Arial" w:eastAsia="Times New Roman" w:hAnsi="Arial" w:cs="Arial" w:hint="cs"/>
                <w:color w:val="222222"/>
                <w:rtl/>
              </w:rPr>
              <w:t xml:space="preserve">יש צורך בפקודת איחוד בין הטבלאות שלוקחת הרבה זמן </w:t>
            </w:r>
          </w:p>
        </w:tc>
        <w:tc>
          <w:tcPr>
            <w:tcW w:w="3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87F59" w:rsidRPr="00E87F59" w:rsidRDefault="00E87F59" w:rsidP="00E87F59">
            <w:pPr>
              <w:bidi w:val="0"/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E87F5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.10</w:t>
            </w:r>
          </w:p>
        </w:tc>
      </w:tr>
    </w:tbl>
    <w:p w:rsidR="00E87F59" w:rsidRPr="00E87F59" w:rsidRDefault="00E87F59" w:rsidP="00E87F59">
      <w:pPr>
        <w:shd w:val="clear" w:color="auto" w:fill="FFFFFF"/>
        <w:bidi w:val="0"/>
        <w:spacing w:before="100" w:beforeAutospacing="1"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</w:p>
    <w:p w:rsidR="00E87F59" w:rsidRPr="00E87F59" w:rsidRDefault="00E87F59" w:rsidP="00724847">
      <w:pPr>
        <w:bidi w:val="0"/>
        <w:spacing w:before="100" w:beforeAutospacing="1" w:after="100" w:afterAutospacing="1" w:line="240" w:lineRule="auto"/>
        <w:jc w:val="right"/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</w:pPr>
      <w:proofErr w:type="gramStart"/>
      <w:r w:rsidRPr="00E87F59">
        <w:rPr>
          <w:rFonts w:ascii="DejaVu Sans" w:eastAsia="Times New Roman" w:hAnsi="DejaVu Sans" w:cs="Arial"/>
          <w:b/>
          <w:bCs/>
          <w:color w:val="548DD4" w:themeColor="text2" w:themeTint="99"/>
          <w:sz w:val="28"/>
          <w:szCs w:val="32"/>
        </w:rPr>
        <w:t>:</w:t>
      </w:r>
      <w:r w:rsidRPr="00E87F59"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>בסיסי</w:t>
      </w:r>
      <w:proofErr w:type="gramEnd"/>
      <w:r w:rsidRPr="00E87F59">
        <w:rPr>
          <w:rFonts w:ascii="DejaVu Sans" w:eastAsia="Times New Roman" w:hAnsi="DejaVu Sans" w:cs="Arial" w:hint="cs"/>
          <w:b/>
          <w:bCs/>
          <w:color w:val="548DD4" w:themeColor="text2" w:themeTint="99"/>
          <w:sz w:val="28"/>
          <w:szCs w:val="32"/>
          <w:rtl/>
        </w:rPr>
        <w:t xml:space="preserve"> נתונים נוספים שיש בשוק</w:t>
      </w:r>
    </w:p>
    <w:p w:rsidR="00E87F59" w:rsidRPr="00E87F59" w:rsidRDefault="00E87F59" w:rsidP="00E87F59">
      <w:pPr>
        <w:shd w:val="clear" w:color="auto" w:fill="FFFFFF"/>
        <w:bidi w:val="0"/>
        <w:spacing w:before="100" w:beforeAutospacing="1"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</w:pPr>
      <w:proofErr w:type="gramStart"/>
      <w:r w:rsidRPr="00E87F5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:Hadoop</w:t>
      </w:r>
      <w:proofErr w:type="gramEnd"/>
    </w:p>
    <w:p w:rsidR="00E87F59" w:rsidRPr="00E87F59" w:rsidRDefault="00E87F59" w:rsidP="00E87F59">
      <w:pPr>
        <w:shd w:val="clear" w:color="auto" w:fill="FFFFFF"/>
        <w:bidi w:val="0"/>
        <w:spacing w:before="100" w:beforeAutospacing="1"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E87F59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E87F59">
        <w:rPr>
          <w:rFonts w:ascii="DejaVu Sans" w:eastAsia="Times New Roman" w:hAnsi="DejaVu Sans" w:cs="Arial" w:hint="cs"/>
          <w:color w:val="222222"/>
          <w:sz w:val="20"/>
          <w:szCs w:val="20"/>
          <w:rtl/>
        </w:rPr>
        <w:t>הוא</w:t>
      </w:r>
      <w:proofErr w:type="gramEnd"/>
      <w:r w:rsidRPr="00E87F59">
        <w:rPr>
          <w:rFonts w:ascii="DejaVu Sans" w:eastAsia="Times New Roman" w:hAnsi="DejaVu Sans" w:cs="Arial" w:hint="cs"/>
          <w:color w:val="222222"/>
          <w:sz w:val="20"/>
          <w:szCs w:val="20"/>
          <w:rtl/>
        </w:rPr>
        <w:t xml:space="preserve"> פרויקט של תוכנות קוד פתוח בתחום ביג </w:t>
      </w:r>
      <w:proofErr w:type="spellStart"/>
      <w:r w:rsidRPr="00E87F59">
        <w:rPr>
          <w:rFonts w:ascii="DejaVu Sans" w:eastAsia="Times New Roman" w:hAnsi="DejaVu Sans" w:cs="Arial" w:hint="cs"/>
          <w:color w:val="222222"/>
          <w:sz w:val="20"/>
          <w:szCs w:val="20"/>
          <w:rtl/>
        </w:rPr>
        <w:t>דטה</w:t>
      </w:r>
      <w:proofErr w:type="spellEnd"/>
      <w:r w:rsidRPr="00E87F59">
        <w:rPr>
          <w:rFonts w:ascii="Arial" w:eastAsia="Times New Roman" w:hAnsi="Arial" w:cs="Arial"/>
          <w:color w:val="222222"/>
          <w:sz w:val="20"/>
          <w:szCs w:val="20"/>
        </w:rPr>
        <w:t>, </w:t>
      </w:r>
      <w:r w:rsidRPr="00E87F59">
        <w:rPr>
          <w:rFonts w:ascii="DejaVu Sans" w:eastAsia="Times New Roman" w:hAnsi="DejaVu Sans" w:cs="Arial" w:hint="cs"/>
          <w:color w:val="222222"/>
          <w:sz w:val="20"/>
          <w:szCs w:val="20"/>
          <w:rtl/>
        </w:rPr>
        <w:t>אלו טכנולוגיות שנועדו ליצור פלטפורמה שתסייע לבזר נתונים על מספר מחשבים במקביל</w:t>
      </w:r>
      <w:r w:rsidRPr="00E87F59">
        <w:rPr>
          <w:rFonts w:ascii="Arial" w:eastAsia="Times New Roman" w:hAnsi="Arial" w:cs="Arial"/>
          <w:color w:val="222222"/>
          <w:sz w:val="20"/>
          <w:szCs w:val="20"/>
        </w:rPr>
        <w:t>, </w:t>
      </w:r>
      <w:r w:rsidRPr="00E87F59">
        <w:rPr>
          <w:rFonts w:ascii="DejaVu Sans" w:eastAsia="Times New Roman" w:hAnsi="DejaVu Sans" w:cs="Arial" w:hint="cs"/>
          <w:color w:val="222222"/>
          <w:sz w:val="20"/>
          <w:szCs w:val="20"/>
          <w:rtl/>
        </w:rPr>
        <w:t>לדוגמא ניתן לקחת פעולה כבדה ולפזר אותה על כמות גדולה של מחשבים כדי להשיג את התוצאה במהירות</w:t>
      </w:r>
      <w:r w:rsidRPr="00E87F59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C479B" w:rsidRDefault="00EC479B">
      <w:pPr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E87F59" w:rsidRDefault="00E87F59" w:rsidP="00593B34">
      <w:pPr>
        <w:rPr>
          <w:rtl/>
        </w:rPr>
      </w:pPr>
      <w:r w:rsidRPr="00724847">
        <w:rPr>
          <w:b/>
          <w:bCs/>
          <w:u w:val="single"/>
        </w:rPr>
        <w:t>Neo4j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הוא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מסד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הנתונים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גרף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בקוד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פתוח</w:t>
      </w:r>
      <w:r w:rsidRPr="00E87F59">
        <w:rPr>
          <w:rFonts w:cs="Arial"/>
          <w:rtl/>
        </w:rPr>
        <w:t xml:space="preserve">, </w:t>
      </w:r>
      <w:r w:rsidRPr="00E87F59">
        <w:rPr>
          <w:rFonts w:cs="Arial" w:hint="cs"/>
          <w:rtl/>
        </w:rPr>
        <w:t>המיושם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ב</w:t>
      </w:r>
      <w:r w:rsidRPr="00E87F59">
        <w:rPr>
          <w:rFonts w:cs="Arial"/>
          <w:rtl/>
        </w:rPr>
        <w:t>-</w:t>
      </w:r>
      <w:proofErr w:type="gramStart"/>
      <w:r w:rsidRPr="00E87F59">
        <w:t xml:space="preserve">Java 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המפתחים</w:t>
      </w:r>
      <w:proofErr w:type="gramEnd"/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מתארים</w:t>
      </w:r>
      <w:r>
        <w:rPr>
          <w:rFonts w:cs="Arial" w:hint="cs"/>
          <w:rtl/>
        </w:rPr>
        <w:t xml:space="preserve"> את </w:t>
      </w:r>
      <w:r w:rsidRPr="00E87F59">
        <w:rPr>
          <w:rFonts w:cs="Arial"/>
          <w:rtl/>
        </w:rPr>
        <w:t xml:space="preserve"> </w:t>
      </w:r>
      <w:r w:rsidRPr="00E87F59">
        <w:t>Neo4j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כ</w:t>
      </w:r>
      <w:r w:rsidRPr="00E87F59">
        <w:rPr>
          <w:rFonts w:cs="Arial"/>
          <w:rtl/>
        </w:rPr>
        <w:t xml:space="preserve">" </w:t>
      </w:r>
      <w:r w:rsidR="00593B34">
        <w:rPr>
          <w:rFonts w:cs="Arial" w:hint="cs"/>
          <w:rtl/>
        </w:rPr>
        <w:t xml:space="preserve">משובץ </w:t>
      </w:r>
      <w:r w:rsidR="00593B34">
        <w:rPr>
          <w:rFonts w:cs="Arial"/>
          <w:rtl/>
        </w:rPr>
        <w:t>,</w:t>
      </w:r>
      <w:r w:rsidR="00593B34">
        <w:rPr>
          <w:rFonts w:cs="Arial" w:hint="cs"/>
          <w:rtl/>
        </w:rPr>
        <w:t xml:space="preserve"> </w:t>
      </w:r>
      <w:r w:rsidRPr="00E87F59">
        <w:rPr>
          <w:rFonts w:cs="Arial" w:hint="cs"/>
          <w:rtl/>
        </w:rPr>
        <w:t>מבוסס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דיסק</w:t>
      </w:r>
      <w:r w:rsidR="00593B34">
        <w:rPr>
          <w:rFonts w:cs="Arial" w:hint="cs"/>
          <w:rtl/>
        </w:rPr>
        <w:t xml:space="preserve">, הנתונים נשמרים </w:t>
      </w:r>
      <w:r w:rsidRPr="00E87F59">
        <w:rPr>
          <w:rFonts w:cs="Arial" w:hint="cs"/>
          <w:rtl/>
        </w:rPr>
        <w:t>בגרפים</w:t>
      </w:r>
      <w:r w:rsidRPr="00E87F59">
        <w:rPr>
          <w:rFonts w:cs="Arial"/>
          <w:rtl/>
        </w:rPr>
        <w:t xml:space="preserve">, </w:t>
      </w:r>
      <w:r w:rsidRPr="00E87F59">
        <w:rPr>
          <w:rFonts w:cs="Arial" w:hint="cs"/>
          <w:rtl/>
        </w:rPr>
        <w:t>ולא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ב</w:t>
      </w:r>
      <w:r w:rsidR="00593B34">
        <w:rPr>
          <w:rFonts w:cs="Arial" w:hint="cs"/>
          <w:rtl/>
        </w:rPr>
        <w:t>טבלאו</w:t>
      </w:r>
      <w:r w:rsidRPr="00E87F59">
        <w:rPr>
          <w:rFonts w:cs="Arial" w:hint="cs"/>
          <w:rtl/>
        </w:rPr>
        <w:t>ת</w:t>
      </w:r>
      <w:r w:rsidRPr="00E87F59">
        <w:rPr>
          <w:rFonts w:cs="Arial"/>
          <w:rtl/>
        </w:rPr>
        <w:t xml:space="preserve"> ". </w:t>
      </w:r>
      <w:r w:rsidRPr="00E87F59">
        <w:t>Neo4j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הוא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מסד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הנתונים</w:t>
      </w:r>
      <w:r w:rsidRPr="00E87F59">
        <w:rPr>
          <w:rFonts w:cs="Arial"/>
          <w:rtl/>
        </w:rPr>
        <w:t xml:space="preserve"> </w:t>
      </w:r>
      <w:r w:rsidR="00593B34">
        <w:rPr>
          <w:rFonts w:cs="Arial" w:hint="cs"/>
          <w:rtl/>
        </w:rPr>
        <w:t>הגרפי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הפופולרי</w:t>
      </w:r>
      <w:r w:rsidRPr="00E87F59">
        <w:rPr>
          <w:rFonts w:cs="Arial"/>
          <w:rtl/>
        </w:rPr>
        <w:t xml:space="preserve"> </w:t>
      </w:r>
      <w:r w:rsidRPr="00E87F59">
        <w:rPr>
          <w:rFonts w:cs="Arial" w:hint="cs"/>
          <w:rtl/>
        </w:rPr>
        <w:t>ביותר</w:t>
      </w:r>
      <w:r>
        <w:rPr>
          <w:rFonts w:cs="Arial"/>
          <w:rtl/>
        </w:rPr>
        <w:t xml:space="preserve">. </w:t>
      </w:r>
    </w:p>
    <w:p w:rsidR="00593B34" w:rsidRDefault="00593B34" w:rsidP="00593B34">
      <w:pPr>
        <w:rPr>
          <w:rtl/>
        </w:rPr>
      </w:pPr>
      <w:proofErr w:type="spellStart"/>
      <w:r w:rsidRPr="00E87F5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MongoDB</w:t>
      </w:r>
      <w:proofErr w:type="spellEnd"/>
      <w:r>
        <w:rPr>
          <w:rFonts w:hint="cs"/>
          <w:rtl/>
        </w:rPr>
        <w:t xml:space="preserve">- </w:t>
      </w:r>
      <w:r w:rsidR="00885C6B" w:rsidRPr="00885C6B">
        <w:rPr>
          <w:rFonts w:cs="Arial" w:hint="cs"/>
          <w:rtl/>
        </w:rPr>
        <w:t>מנוע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מאוד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פופולארי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ואחד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הנפוצים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בתעשייה</w:t>
      </w:r>
      <w:r w:rsidR="00885C6B" w:rsidRPr="00885C6B">
        <w:rPr>
          <w:rFonts w:cs="Arial"/>
          <w:rtl/>
        </w:rPr>
        <w:t xml:space="preserve">. </w:t>
      </w:r>
      <w:r w:rsidR="00885C6B" w:rsidRPr="00885C6B">
        <w:rPr>
          <w:rFonts w:cs="Arial" w:hint="cs"/>
          <w:rtl/>
        </w:rPr>
        <w:t>הוא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מוגדר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כמנוע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מדור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החדש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של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מנועי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</w:t>
      </w:r>
      <w:r w:rsidR="00885C6B" w:rsidRPr="00885C6B">
        <w:rPr>
          <w:rFonts w:cs="Arial"/>
          <w:rtl/>
        </w:rPr>
        <w:t>-</w:t>
      </w:r>
      <w:r w:rsidR="00885C6B" w:rsidRPr="00885C6B">
        <w:t>NoSQL</w:t>
      </w:r>
      <w:r w:rsidR="00885C6B" w:rsidRPr="00885C6B">
        <w:rPr>
          <w:rFonts w:cs="Arial"/>
          <w:rtl/>
        </w:rPr>
        <w:t xml:space="preserve">: </w:t>
      </w:r>
      <w:r w:rsidR="00885C6B" w:rsidRPr="00885C6B">
        <w:rPr>
          <w:rFonts w:cs="Arial" w:hint="cs"/>
          <w:rtl/>
        </w:rPr>
        <w:t>הוא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מאוד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דינאמי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ובנוי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על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תפיסה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של</w:t>
      </w:r>
      <w:r w:rsidR="00885C6B" w:rsidRPr="00885C6B">
        <w:rPr>
          <w:rFonts w:cs="Arial"/>
          <w:rtl/>
        </w:rPr>
        <w:t xml:space="preserve"> </w:t>
      </w:r>
      <w:r w:rsidR="00885C6B" w:rsidRPr="00885C6B">
        <w:t>object oriented</w:t>
      </w:r>
      <w:r w:rsidR="00885C6B" w:rsidRPr="00885C6B">
        <w:rPr>
          <w:rFonts w:cs="Arial"/>
          <w:rtl/>
        </w:rPr>
        <w:t xml:space="preserve">. </w:t>
      </w:r>
      <w:r w:rsidR="00885C6B" w:rsidRPr="00885C6B">
        <w:rPr>
          <w:rFonts w:cs="Arial" w:hint="cs"/>
          <w:rtl/>
        </w:rPr>
        <w:t>אחד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היתרונות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של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מנוע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זה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הוא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שהוא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מכיל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תמיכה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טובה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ב</w:t>
      </w:r>
      <w:r w:rsidR="00885C6B" w:rsidRPr="00885C6B">
        <w:rPr>
          <w:rFonts w:cs="Arial"/>
          <w:rtl/>
        </w:rPr>
        <w:t xml:space="preserve">- </w:t>
      </w:r>
      <w:r w:rsidR="00885C6B" w:rsidRPr="00885C6B">
        <w:t>C</w:t>
      </w:r>
      <w:r w:rsidR="00885C6B" w:rsidRPr="00885C6B">
        <w:rPr>
          <w:rFonts w:cs="Arial"/>
          <w:rtl/>
        </w:rPr>
        <w:t xml:space="preserve"># </w:t>
      </w:r>
      <w:r w:rsidR="00885C6B" w:rsidRPr="00885C6B">
        <w:rPr>
          <w:rFonts w:cs="Arial" w:hint="cs"/>
          <w:rtl/>
        </w:rPr>
        <w:t>וב</w:t>
      </w:r>
      <w:r w:rsidR="00885C6B" w:rsidRPr="00885C6B">
        <w:rPr>
          <w:rFonts w:cs="Arial"/>
          <w:rtl/>
        </w:rPr>
        <w:t>-</w:t>
      </w:r>
      <w:r w:rsidR="00885C6B" w:rsidRPr="00885C6B">
        <w:t>Java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והוא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מאפשר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להשתמש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הן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בקידוד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והן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ב</w:t>
      </w:r>
      <w:r w:rsidR="00885C6B" w:rsidRPr="00885C6B">
        <w:rPr>
          <w:rFonts w:cs="Arial"/>
          <w:rtl/>
        </w:rPr>
        <w:t>-</w:t>
      </w:r>
      <w:r w:rsidR="00885C6B" w:rsidRPr="00885C6B">
        <w:t>SQL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כדי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לאחזר</w:t>
      </w:r>
      <w:r w:rsidR="00885C6B" w:rsidRPr="00885C6B">
        <w:rPr>
          <w:rFonts w:cs="Arial"/>
          <w:rtl/>
        </w:rPr>
        <w:t xml:space="preserve"> </w:t>
      </w:r>
      <w:r w:rsidR="00885C6B" w:rsidRPr="00885C6B">
        <w:rPr>
          <w:rFonts w:cs="Arial" w:hint="cs"/>
          <w:rtl/>
        </w:rPr>
        <w:t>מידע</w:t>
      </w:r>
      <w:r w:rsidR="00885C6B" w:rsidRPr="00885C6B">
        <w:rPr>
          <w:rFonts w:cs="Arial"/>
          <w:rtl/>
        </w:rPr>
        <w:t>.</w:t>
      </w:r>
    </w:p>
    <w:p w:rsidR="00885C6B" w:rsidRDefault="00885C6B" w:rsidP="00593B34">
      <w:pPr>
        <w:rPr>
          <w:rtl/>
        </w:rPr>
      </w:pPr>
      <w:r w:rsidRPr="00724847">
        <w:rPr>
          <w:b/>
          <w:bCs/>
          <w:u w:val="single"/>
        </w:rPr>
        <w:t>Oracle NoSQL</w:t>
      </w:r>
      <w:r w:rsidRPr="00885C6B">
        <w:rPr>
          <w:rFonts w:cs="Arial"/>
          <w:rtl/>
        </w:rPr>
        <w:t xml:space="preserve"> – </w:t>
      </w:r>
      <w:r w:rsidRPr="00885C6B">
        <w:rPr>
          <w:rFonts w:cs="Arial" w:hint="cs"/>
          <w:rtl/>
        </w:rPr>
        <w:t>מנוע</w:t>
      </w:r>
      <w:r w:rsidRPr="00885C6B">
        <w:rPr>
          <w:rFonts w:cs="Arial"/>
          <w:rtl/>
        </w:rPr>
        <w:t xml:space="preserve"> </w:t>
      </w:r>
      <w:r w:rsidRPr="00885C6B">
        <w:t>NoSQL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חדש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שבנוי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על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מנוע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בשם</w:t>
      </w:r>
      <w:r w:rsidRPr="00885C6B">
        <w:rPr>
          <w:rFonts w:cs="Arial"/>
          <w:rtl/>
        </w:rPr>
        <w:t xml:space="preserve"> </w:t>
      </w:r>
      <w:r w:rsidRPr="00885C6B">
        <w:t>Oracle Berkeley DB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וזוהי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למעשה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התשובה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חברת</w:t>
      </w:r>
      <w:r w:rsidRPr="00885C6B">
        <w:rPr>
          <w:rFonts w:cs="Arial"/>
          <w:rtl/>
        </w:rPr>
        <w:t xml:space="preserve"> </w:t>
      </w:r>
      <w:r w:rsidRPr="00885C6B">
        <w:t>Oracle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לעולם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</w:t>
      </w:r>
      <w:r w:rsidRPr="00885C6B">
        <w:rPr>
          <w:rFonts w:cs="Arial"/>
          <w:rtl/>
        </w:rPr>
        <w:t>-</w:t>
      </w:r>
      <w:r w:rsidRPr="00885C6B">
        <w:t>NoSQL</w:t>
      </w:r>
      <w:r w:rsidRPr="00885C6B">
        <w:rPr>
          <w:rFonts w:cs="Arial"/>
          <w:rtl/>
        </w:rPr>
        <w:t xml:space="preserve">.  </w:t>
      </w:r>
      <w:r w:rsidRPr="00885C6B">
        <w:rPr>
          <w:rFonts w:cs="Arial" w:hint="cs"/>
          <w:rtl/>
        </w:rPr>
        <w:t>פתרון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זה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מגיע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בן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היתר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גם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כחלק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מחבילת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</w:t>
      </w:r>
      <w:r w:rsidRPr="00885C6B">
        <w:rPr>
          <w:rFonts w:cs="Arial"/>
          <w:rtl/>
        </w:rPr>
        <w:t>-</w:t>
      </w:r>
      <w:r w:rsidRPr="00885C6B">
        <w:t>big data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t>Oracle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המוזכרת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במאמר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זהר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ועוד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נכתוב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עליה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לעומק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בהמשך</w:t>
      </w:r>
      <w:r w:rsidRPr="00885C6B">
        <w:rPr>
          <w:rFonts w:cs="Arial"/>
          <w:rtl/>
        </w:rPr>
        <w:t>.</w:t>
      </w:r>
    </w:p>
    <w:p w:rsidR="00885C6B" w:rsidRDefault="00885C6B" w:rsidP="00593B34">
      <w:pPr>
        <w:rPr>
          <w:rtl/>
        </w:rPr>
      </w:pPr>
      <w:r w:rsidRPr="00724847">
        <w:rPr>
          <w:b/>
          <w:bCs/>
          <w:u w:val="single"/>
        </w:rPr>
        <w:lastRenderedPageBreak/>
        <w:t>Google BIGTABLE</w:t>
      </w:r>
      <w:r w:rsidRPr="00885C6B">
        <w:rPr>
          <w:rFonts w:cs="Arial"/>
          <w:rtl/>
        </w:rPr>
        <w:t xml:space="preserve"> - </w:t>
      </w:r>
      <w:r w:rsidRPr="00885C6B">
        <w:rPr>
          <w:rFonts w:cs="Arial" w:hint="cs"/>
          <w:rtl/>
        </w:rPr>
        <w:t>פרויקט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סגור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חברת</w:t>
      </w:r>
      <w:r w:rsidRPr="00885C6B">
        <w:rPr>
          <w:rFonts w:cs="Arial"/>
          <w:rtl/>
        </w:rPr>
        <w:t xml:space="preserve"> </w:t>
      </w:r>
      <w:r w:rsidRPr="00885C6B">
        <w:t>Google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והאב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הרוחני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פרויקט</w:t>
      </w:r>
      <w:r w:rsidRPr="00885C6B">
        <w:rPr>
          <w:rFonts w:cs="Arial"/>
          <w:rtl/>
        </w:rPr>
        <w:t xml:space="preserve"> </w:t>
      </w:r>
      <w:proofErr w:type="spellStart"/>
      <w:r w:rsidRPr="00885C6B">
        <w:rPr>
          <w:rFonts w:cs="Arial" w:hint="cs"/>
          <w:rtl/>
        </w:rPr>
        <w:t>ההאדופ</w:t>
      </w:r>
      <w:proofErr w:type="spellEnd"/>
      <w:r w:rsidRPr="00885C6B">
        <w:rPr>
          <w:rFonts w:cs="Arial"/>
          <w:rtl/>
        </w:rPr>
        <w:t xml:space="preserve">. </w:t>
      </w:r>
      <w:r w:rsidRPr="00885C6B">
        <w:rPr>
          <w:rFonts w:cs="Arial" w:hint="cs"/>
          <w:rtl/>
        </w:rPr>
        <w:t>בסיס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נתונים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זה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נבנה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כדי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לשמש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בסיס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הנתונים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למנוע</w:t>
      </w:r>
      <w:r w:rsidRPr="00885C6B">
        <w:rPr>
          <w:rFonts w:cs="Arial"/>
          <w:rtl/>
        </w:rPr>
        <w:t xml:space="preserve"> </w:t>
      </w:r>
      <w:proofErr w:type="spellStart"/>
      <w:r w:rsidRPr="00885C6B">
        <w:rPr>
          <w:rFonts w:cs="Arial" w:hint="cs"/>
          <w:rtl/>
        </w:rPr>
        <w:t>האינדוקס</w:t>
      </w:r>
      <w:proofErr w:type="spellEnd"/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הענקי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החברה</w:t>
      </w:r>
      <w:r w:rsidRPr="00885C6B">
        <w:rPr>
          <w:rFonts w:cs="Arial"/>
          <w:rtl/>
        </w:rPr>
        <w:t xml:space="preserve">. </w:t>
      </w:r>
      <w:r w:rsidRPr="00885C6B">
        <w:rPr>
          <w:rFonts w:cs="Arial" w:hint="cs"/>
          <w:rtl/>
        </w:rPr>
        <w:t>מערכת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זו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מתוכננת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לשמירה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טריליוני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רשומות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בצורה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מבוזרת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על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מספר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עצום</w:t>
      </w:r>
      <w:r w:rsidRPr="00885C6B">
        <w:rPr>
          <w:rFonts w:cs="Arial"/>
          <w:rtl/>
        </w:rPr>
        <w:t xml:space="preserve"> (</w:t>
      </w:r>
      <w:r w:rsidRPr="00885C6B">
        <w:rPr>
          <w:rFonts w:cs="Arial" w:hint="cs"/>
          <w:rtl/>
        </w:rPr>
        <w:t>למעלה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</w:t>
      </w:r>
      <w:r w:rsidRPr="00885C6B">
        <w:rPr>
          <w:rFonts w:cs="Arial"/>
          <w:rtl/>
        </w:rPr>
        <w:t xml:space="preserve">-100,000)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מכונות</w:t>
      </w:r>
      <w:r w:rsidRPr="00885C6B">
        <w:rPr>
          <w:rFonts w:cs="Arial"/>
          <w:rtl/>
        </w:rPr>
        <w:t xml:space="preserve">.  </w:t>
      </w:r>
      <w:r w:rsidRPr="00885C6B">
        <w:rPr>
          <w:rFonts w:cs="Arial" w:hint="cs"/>
          <w:rtl/>
        </w:rPr>
        <w:t>חלק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גדול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המוצרים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</w:t>
      </w:r>
      <w:r w:rsidRPr="00885C6B">
        <w:rPr>
          <w:rFonts w:cs="Arial"/>
          <w:rtl/>
        </w:rPr>
        <w:t xml:space="preserve"> </w:t>
      </w:r>
      <w:r w:rsidRPr="00885C6B">
        <w:t>Google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משתמשים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במנוע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הזה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כדי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להחזיק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את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המידע</w:t>
      </w:r>
      <w:r w:rsidRPr="00885C6B">
        <w:rPr>
          <w:rFonts w:cs="Arial"/>
          <w:rtl/>
        </w:rPr>
        <w:t xml:space="preserve"> </w:t>
      </w:r>
      <w:r w:rsidRPr="00885C6B">
        <w:rPr>
          <w:rFonts w:cs="Arial" w:hint="cs"/>
          <w:rtl/>
        </w:rPr>
        <w:t>שלהם</w:t>
      </w:r>
      <w:r w:rsidRPr="00885C6B">
        <w:rPr>
          <w:rFonts w:cs="Arial"/>
          <w:rtl/>
        </w:rPr>
        <w:t>.</w:t>
      </w:r>
    </w:p>
    <w:p w:rsidR="00885C6B" w:rsidRDefault="00885C6B" w:rsidP="00593B34">
      <w:pPr>
        <w:rPr>
          <w:rtl/>
        </w:rPr>
      </w:pPr>
    </w:p>
    <w:p w:rsidR="00E20F10" w:rsidRPr="001D698C" w:rsidRDefault="001D698C" w:rsidP="00E20F10">
      <w:pPr>
        <w:rPr>
          <w:rFonts w:hint="cs"/>
          <w:rtl/>
        </w:rPr>
      </w:pPr>
      <w:r w:rsidRPr="00724847">
        <w:rPr>
          <w:rStyle w:val="a3"/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Cassandra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 w:hint="cs"/>
          <w:color w:val="000000"/>
          <w:sz w:val="18"/>
          <w:szCs w:val="18"/>
          <w:shd w:val="clear" w:color="auto" w:fill="FFFFFF"/>
          <w:rtl/>
        </w:rPr>
        <w:t xml:space="preserve">- </w:t>
      </w:r>
      <w:r w:rsidR="00E20F10" w:rsidRPr="00E20F10">
        <w:rPr>
          <w:rFonts w:cs="Arial" w:hint="cs"/>
          <w:rtl/>
        </w:rPr>
        <w:t>היא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מערכת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קוד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פתוח</w:t>
      </w:r>
      <w:r w:rsidR="00E20F10" w:rsidRPr="00E20F10">
        <w:rPr>
          <w:rFonts w:cs="Arial"/>
          <w:rtl/>
        </w:rPr>
        <w:t xml:space="preserve"> </w:t>
      </w:r>
      <w:r w:rsidR="00E20F10">
        <w:rPr>
          <w:rFonts w:cs="Arial" w:hint="cs"/>
          <w:rtl/>
        </w:rPr>
        <w:t xml:space="preserve">מבוססת על </w:t>
      </w:r>
      <w:r w:rsidR="00E20F1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Hadoop</w:t>
      </w:r>
      <w:r w:rsidR="00E20F10">
        <w:rPr>
          <w:rFonts w:cs="Arial" w:hint="cs"/>
          <w:rtl/>
        </w:rPr>
        <w:t xml:space="preserve">. </w:t>
      </w:r>
      <w:r w:rsidR="00E20F10" w:rsidRPr="00E20F10">
        <w:rPr>
          <w:rFonts w:cs="Arial" w:hint="cs"/>
          <w:rtl/>
        </w:rPr>
        <w:t>נועדה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להתמודד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עם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כמויות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גדולות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של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נתונים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בין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שרתי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סחורות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רבים</w:t>
      </w:r>
      <w:r w:rsidR="00E20F10" w:rsidRPr="00E20F10">
        <w:rPr>
          <w:rFonts w:cs="Arial"/>
          <w:rtl/>
        </w:rPr>
        <w:t xml:space="preserve">, </w:t>
      </w:r>
      <w:r w:rsidR="00E20F10" w:rsidRPr="00E20F10">
        <w:rPr>
          <w:rFonts w:cs="Arial" w:hint="cs"/>
          <w:rtl/>
        </w:rPr>
        <w:t>ומספק</w:t>
      </w:r>
      <w:r w:rsidR="00E20F10">
        <w:rPr>
          <w:rFonts w:cs="Arial" w:hint="cs"/>
          <w:rtl/>
        </w:rPr>
        <w:t>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זמינות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גבוהה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ללא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נקודת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כשל</w:t>
      </w:r>
      <w:r w:rsidR="00E20F10" w:rsidRPr="00E20F10">
        <w:rPr>
          <w:rFonts w:cs="Arial"/>
          <w:rtl/>
        </w:rPr>
        <w:t xml:space="preserve"> . </w:t>
      </w:r>
      <w:proofErr w:type="spellStart"/>
      <w:r w:rsidR="00E20F10" w:rsidRPr="00E20F10">
        <w:rPr>
          <w:rFonts w:cs="Arial" w:hint="cs"/>
          <w:rtl/>
        </w:rPr>
        <w:t>קסנדרה</w:t>
      </w:r>
      <w:proofErr w:type="spellEnd"/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מציעה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תמיכה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חזקה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למרכזי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נתונים</w:t>
      </w:r>
      <w:r w:rsidR="00E20F10" w:rsidRPr="00E20F10">
        <w:rPr>
          <w:rFonts w:cs="Arial"/>
          <w:rtl/>
        </w:rPr>
        <w:t xml:space="preserve"> </w:t>
      </w:r>
      <w:r w:rsidR="00E20F10" w:rsidRPr="00E20F10">
        <w:rPr>
          <w:rFonts w:cs="Arial" w:hint="cs"/>
          <w:rtl/>
        </w:rPr>
        <w:t>מרובים</w:t>
      </w:r>
      <w:r w:rsidR="00E20F10">
        <w:rPr>
          <w:rFonts w:cs="Arial" w:hint="cs"/>
          <w:rtl/>
        </w:rPr>
        <w:t xml:space="preserve"> והיא בעלת יכולות ניהול מתקדמות יותר מאלו של </w:t>
      </w:r>
      <w:r w:rsidR="00E20F1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Hadoop</w:t>
      </w:r>
      <w:r w:rsidR="00E20F10">
        <w:rPr>
          <w:rFonts w:cs="Arial" w:hint="cs"/>
          <w:rtl/>
        </w:rPr>
        <w:t>.</w:t>
      </w:r>
    </w:p>
    <w:sectPr w:rsidR="00E20F10" w:rsidRPr="001D698C" w:rsidSect="00A67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59"/>
    <w:rsid w:val="001D698C"/>
    <w:rsid w:val="00593B34"/>
    <w:rsid w:val="00724847"/>
    <w:rsid w:val="00885C6B"/>
    <w:rsid w:val="00A67FFE"/>
    <w:rsid w:val="00CF39EA"/>
    <w:rsid w:val="00E20F10"/>
    <w:rsid w:val="00E87F59"/>
    <w:rsid w:val="00E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E8E97-3FB0-4CE2-9DAC-E9896E3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E87F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87F59"/>
  </w:style>
  <w:style w:type="character" w:styleId="a3">
    <w:name w:val="Strong"/>
    <w:basedOn w:val="a0"/>
    <w:uiPriority w:val="22"/>
    <w:qFormat/>
    <w:rsid w:val="001D6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420</Words>
  <Characters>2105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Windows User</cp:lastModifiedBy>
  <cp:revision>2</cp:revision>
  <dcterms:created xsi:type="dcterms:W3CDTF">2014-08-06T10:25:00Z</dcterms:created>
  <dcterms:modified xsi:type="dcterms:W3CDTF">2014-09-05T12:17:00Z</dcterms:modified>
</cp:coreProperties>
</file>