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831" w:rsidRPr="00C9096C" w:rsidRDefault="00053831" w:rsidP="00053831">
      <w:pPr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>УДК 004.85:612.78</w:t>
      </w:r>
    </w:p>
    <w:p w:rsidR="00053831" w:rsidRPr="00C9096C" w:rsidRDefault="00053831" w:rsidP="0005383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53831">
        <w:rPr>
          <w:rFonts w:ascii="Times New Roman" w:hAnsi="Times New Roman" w:cs="Times New Roman"/>
          <w:b/>
          <w:sz w:val="28"/>
          <w:szCs w:val="28"/>
        </w:rPr>
        <w:t>Гибридные методы анализа временных рядов акустических параметров вокала для прогнозирования усталости голосового аппарата</w:t>
      </w:r>
    </w:p>
    <w:p w:rsidR="00053831" w:rsidRPr="00053831" w:rsidRDefault="00C9096C" w:rsidP="000538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>Гречухин</w:t>
      </w:r>
      <w:bookmarkEnd w:id="0"/>
      <w:proofErr w:type="gramStart"/>
      <w:r w:rsidR="00053831" w:rsidRPr="00053831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proofErr w:type="gramEnd"/>
      <w:r w:rsidR="00053831" w:rsidRPr="00053831">
        <w:rPr>
          <w:rFonts w:ascii="Times New Roman" w:hAnsi="Times New Roman" w:cs="Times New Roman"/>
          <w:sz w:val="28"/>
          <w:szCs w:val="28"/>
          <w:vertAlign w:val="superscript"/>
        </w:rPr>
        <w:t>,2</w:t>
      </w:r>
      <w:r w:rsidR="00053831" w:rsidRPr="00053831">
        <w:rPr>
          <w:rFonts w:ascii="Times New Roman" w:hAnsi="Times New Roman" w:cs="Times New Roman"/>
          <w:sz w:val="28"/>
          <w:szCs w:val="28"/>
        </w:rPr>
        <w:t>, [Фамилия руководителя]</w:t>
      </w:r>
      <w:r w:rsidR="00053831" w:rsidRPr="00C9096C">
        <w:rPr>
          <w:rFonts w:ascii="Times New Roman" w:hAnsi="Times New Roman" w:cs="Times New Roman"/>
          <w:sz w:val="28"/>
          <w:szCs w:val="28"/>
          <w:vertAlign w:val="superscript"/>
        </w:rPr>
        <w:t>1</w:t>
      </w:r>
    </w:p>
    <w:p w:rsidR="00053831" w:rsidRPr="00053831" w:rsidRDefault="00053831" w:rsidP="000538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053831">
        <w:rPr>
          <w:rFonts w:ascii="Times New Roman" w:hAnsi="Times New Roman" w:cs="Times New Roman"/>
          <w:sz w:val="28"/>
          <w:szCs w:val="28"/>
        </w:rPr>
        <w:t xml:space="preserve"> Федеральное государственное автономное образовательное учреждение высшего образования «Санкт-Петербургский национальный исследовательский университет информационных технологий, механики и оптики» (Университет ИТМО), 197101, Санкт-Петербург, Кронверкский пр., 49</w:t>
      </w:r>
    </w:p>
    <w:p w:rsidR="00053831" w:rsidRPr="00053831" w:rsidRDefault="00053831" w:rsidP="000538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 grechukhin@itmo.ru</w:t>
      </w:r>
    </w:p>
    <w:p w:rsidR="00053831" w:rsidRPr="00053831" w:rsidRDefault="00053831" w:rsidP="000538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>Аннотация</w:t>
      </w:r>
      <w:r w:rsidRPr="00C9096C">
        <w:rPr>
          <w:rFonts w:ascii="Times New Roman" w:hAnsi="Times New Roman" w:cs="Times New Roman"/>
          <w:sz w:val="28"/>
          <w:szCs w:val="28"/>
        </w:rPr>
        <w:t xml:space="preserve">. </w:t>
      </w:r>
      <w:r w:rsidRPr="00053831">
        <w:rPr>
          <w:rFonts w:ascii="Times New Roman" w:hAnsi="Times New Roman" w:cs="Times New Roman"/>
          <w:sz w:val="28"/>
          <w:szCs w:val="28"/>
        </w:rPr>
        <w:t xml:space="preserve">Вокальная усталость представляет собой серьезную профессиональную проблему для специалистов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голосоречевых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профессий, однако существующие методы диагностики основаны на субъективных оценках или статическом анализе акустических параметров, что не позволяет отслеживать динамику развития дисфункции. В работе предложен гибридный подход к анализу временных рядов акустических параметров голоса (F0,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, HNR, MFCC) с интеграцией биофизической модели голосообразования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Titze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. Разработана архитектура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Physics-Informed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(PINN), объединяющая рекуррентную обработку временных рядов с физиологическими параметрами. Проведен сравнительный анализ трех моделей: </w:t>
      </w:r>
      <w:proofErr w:type="gramStart"/>
      <w:r w:rsidRPr="00053831">
        <w:rPr>
          <w:rFonts w:ascii="Times New Roman" w:hAnsi="Times New Roman" w:cs="Times New Roman"/>
          <w:sz w:val="28"/>
          <w:szCs w:val="28"/>
        </w:rPr>
        <w:t>стандартной</w:t>
      </w:r>
      <w:proofErr w:type="gramEnd"/>
      <w:r w:rsidRPr="00053831">
        <w:rPr>
          <w:rFonts w:ascii="Times New Roman" w:hAnsi="Times New Roman" w:cs="Times New Roman"/>
          <w:sz w:val="28"/>
          <w:szCs w:val="28"/>
        </w:rPr>
        <w:t xml:space="preserve"> LSTM, гибридной PINN и интерпретируемого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. Эксперименты на </w:t>
      </w:r>
      <w:proofErr w:type="gramStart"/>
      <w:r w:rsidRPr="00053831">
        <w:rPr>
          <w:rFonts w:ascii="Times New Roman" w:hAnsi="Times New Roman" w:cs="Times New Roman"/>
          <w:sz w:val="28"/>
          <w:szCs w:val="28"/>
        </w:rPr>
        <w:t>сбалансированном</w:t>
      </w:r>
      <w:proofErr w:type="gramEnd"/>
      <w:r w:rsidRPr="00053831">
        <w:rPr>
          <w:rFonts w:ascii="Times New Roman" w:hAnsi="Times New Roman" w:cs="Times New Roman"/>
          <w:sz w:val="28"/>
          <w:szCs w:val="28"/>
        </w:rPr>
        <w:t xml:space="preserve"> синтетическом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(322 образца) показали, что гибридная модель демонстрирует превосходство над стандартным LSTM (точность 100% против 89,8%) и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(98%). Все модели достигли полноты 100%, что критически важно для медицинских приложений. Методом анализа важности признаков установлено, что ключевыми предикторами усталости являются динамика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и тренд F0. Полученные результаты свидетельствуют о потенциале гибридных методов для создания систем мониторинга состояния голосового аппарата в реальном времени.</w:t>
      </w:r>
    </w:p>
    <w:p w:rsidR="00053831" w:rsidRPr="00053831" w:rsidRDefault="00053831" w:rsidP="000538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 xml:space="preserve">Ключевые слова: вокальная усталость, анализ временных рядов, глубокое обучение, LSTM,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Physics-Informed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Networks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, акустический анализ, модель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Titze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>.</w:t>
      </w:r>
    </w:p>
    <w:p w:rsidR="00053831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53831" w:rsidRPr="00053831" w:rsidRDefault="00053831" w:rsidP="0005383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053831" w:rsidRPr="00053831" w:rsidRDefault="00053831" w:rsidP="000538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lastRenderedPageBreak/>
        <w:t xml:space="preserve">Вокальная усталость представляет собой комплексное явление, характеризующееся снижением работоспособности голосового аппарата вследствие длительной или интенсивной фонационной нагрузки. Профессиональные певцы, учителя, актеры и другие специалисты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голосоречевых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профессий составляют группу повышенного риска развития голосовых нарушений. Согласно литературным данным, от 44% до 69% профессиональных певцов в течение карьеры сталкиваются с проблемами голоса, требующими медицинского вмешательства [1]. При этом ранние стадии дисфункции часто остаются незамеченными вследствие адаптации вокалистов к постепенным изменениям и компенсации возникающих трудностей изменением техники пения.</w:t>
      </w:r>
    </w:p>
    <w:p w:rsidR="00053831" w:rsidRPr="00053831" w:rsidRDefault="00053831" w:rsidP="000538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 xml:space="preserve">Традиционные методы оценки состояния голосового аппарата включают субъективные методы (самооценка вокалиста, аудиторская оценка педагогом), клинические методы (ларингоскопия, стробоскопия) и акустические методы (анализ статических параметров голоса). Однако каждый из этих подходов имеет существенные ограничения: субъективные методы отличаются низкой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воспроизводимостью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и зависимостью от индивидуального опыта; клинические методы требуют специализированного оборудования и неприменимы для регулярного мониторинга; статический акустический анализ не учитывает динамику изменений во времени [2].</w:t>
      </w:r>
    </w:p>
    <w:p w:rsidR="00053831" w:rsidRPr="00053831" w:rsidRDefault="00053831" w:rsidP="000538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 xml:space="preserve">Развитие методов машинного обучения и анализа временных рядов открывает новые возможности для непрерывного мониторинга состояния голоса и раннего прогнозирования усталости. В области автоматического обнаружения патологий голоса накоплен значительный опыт. Исследования с использованием базы данных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Saarbrücken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(SVD) демонстрируют возможность классификации здоровых и патологических голосов с точностью до 88% [3]. Работы [4] предлагают комбинацию статистик высших порядков и дифференциальных энергетических операторов для извлечения признаков, достигая точности 87,4% на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SVD. Однако большинство существующих работ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focused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на бинарной классификации "норма/патология" и не учитывают динамический характер накопления усталости.</w:t>
      </w:r>
    </w:p>
    <w:p w:rsidR="00053831" w:rsidRPr="00053831" w:rsidRDefault="00053831" w:rsidP="000538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 xml:space="preserve">Фундаментальной работой в области физиологии голоса является модель голосообразования, предложенная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Ingo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Titze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[5], описывающая взаимодействие мышечных, аэродинамических и акустических факторов в процессе фонации. Интеграция параметров этой модели в архитектуру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позволяет ограничить пространство поиска физиологически </w:t>
      </w:r>
      <w:r w:rsidRPr="00053831">
        <w:rPr>
          <w:rFonts w:ascii="Times New Roman" w:hAnsi="Times New Roman" w:cs="Times New Roman"/>
          <w:sz w:val="28"/>
          <w:szCs w:val="28"/>
        </w:rPr>
        <w:lastRenderedPageBreak/>
        <w:t>правдоподобными состояниями, повысить интерпретируемость и улучшить обобщающую способность при ограниченном объеме данных.</w:t>
      </w:r>
    </w:p>
    <w:p w:rsidR="00053831" w:rsidRPr="00053831" w:rsidRDefault="00053831" w:rsidP="000538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 xml:space="preserve">Целью настоящей работы является разработка гибридной </w:t>
      </w:r>
      <w:proofErr w:type="gramStart"/>
      <w:r w:rsidRPr="00053831">
        <w:rPr>
          <w:rFonts w:ascii="Times New Roman" w:hAnsi="Times New Roman" w:cs="Times New Roman"/>
          <w:sz w:val="28"/>
          <w:szCs w:val="28"/>
        </w:rPr>
        <w:t>модели анализа временных рядов акустических параметров вокала</w:t>
      </w:r>
      <w:proofErr w:type="gramEnd"/>
      <w:r w:rsidRPr="00053831">
        <w:rPr>
          <w:rFonts w:ascii="Times New Roman" w:hAnsi="Times New Roman" w:cs="Times New Roman"/>
          <w:sz w:val="28"/>
          <w:szCs w:val="28"/>
        </w:rPr>
        <w:t xml:space="preserve"> для прогнозирования усталости голосового аппарата у профессиональных вокалистов. </w:t>
      </w:r>
    </w:p>
    <w:p w:rsidR="00053831" w:rsidRPr="00053831" w:rsidRDefault="00053831" w:rsidP="0005383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3831">
        <w:rPr>
          <w:rFonts w:ascii="Times New Roman" w:hAnsi="Times New Roman" w:cs="Times New Roman"/>
          <w:b/>
          <w:sz w:val="28"/>
          <w:szCs w:val="28"/>
        </w:rPr>
        <w:t xml:space="preserve"> Методология исследования</w:t>
      </w:r>
    </w:p>
    <w:p w:rsidR="00053831" w:rsidRPr="00053831" w:rsidRDefault="00053831" w:rsidP="000538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>На основе анализа литературных источников выделены ключевые акустические параметры, чувствительные к изменениям состояния голосового аппарата [6].</w:t>
      </w:r>
    </w:p>
    <w:p w:rsidR="00053831" w:rsidRPr="00053831" w:rsidRDefault="00053831" w:rsidP="000538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>Основная частота тона (F0) определяется частотой колебаний голосовых складок и воспринимается слушателем как высота звука. При развитии усталости наблюдается характерная динамика F0: в начальной фазе возможно повышение частоты вследствие компенсаторного напряжения мышц, затем следует падение F0 из-за расслабления утомленных мышц [7].</w:t>
      </w:r>
    </w:p>
    <w:p w:rsidR="00053831" w:rsidRPr="00053831" w:rsidRDefault="00053831" w:rsidP="000538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3831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(частотная нестабильность) характеризует кратковременные вариации периода основного тона между соседними циклами колебаний. </w:t>
      </w:r>
      <w:r w:rsidR="00EF0B13" w:rsidRPr="00053831">
        <w:rPr>
          <w:rFonts w:ascii="Times New Roman" w:hAnsi="Times New Roman" w:cs="Times New Roman"/>
          <w:sz w:val="28"/>
          <w:szCs w:val="28"/>
        </w:rPr>
        <w:t xml:space="preserve">В норме </w:t>
      </w:r>
      <w:proofErr w:type="spellStart"/>
      <w:r w:rsidR="00EF0B13" w:rsidRPr="00053831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="00EF0B13" w:rsidRPr="00053831">
        <w:rPr>
          <w:rFonts w:ascii="Times New Roman" w:hAnsi="Times New Roman" w:cs="Times New Roman"/>
          <w:sz w:val="28"/>
          <w:szCs w:val="28"/>
        </w:rPr>
        <w:t xml:space="preserve"> не превышает 1% для устойчивой фонации. </w:t>
      </w:r>
      <w:r w:rsidRPr="00053831">
        <w:rPr>
          <w:rFonts w:ascii="Times New Roman" w:hAnsi="Times New Roman" w:cs="Times New Roman"/>
          <w:sz w:val="28"/>
          <w:szCs w:val="28"/>
        </w:rPr>
        <w:t>Вычисляется как среднее относительное отклонение периода:</w:t>
      </w:r>
    </w:p>
    <w:p w:rsidR="00053831" w:rsidRPr="00414F9E" w:rsidRDefault="00053831" w:rsidP="00414F9E">
      <w:pPr>
        <w:spacing w:line="360" w:lineRule="auto"/>
        <w:ind w:firstLine="708"/>
        <w:jc w:val="both"/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Jitter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den>
          </m:f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∙100%</m:t>
          </m:r>
        </m:oMath>
      </m:oMathPara>
    </w:p>
    <w:p w:rsidR="00053831" w:rsidRPr="00053831" w:rsidRDefault="00053831" w:rsidP="00EF0B1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3831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(амплитудная нестабильность) измеряет вариации амплитуды звукового сигнала между соседними периодами. Рост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свидетельствует о снижении эффективности смыкания голосовых складок и уменьшении контроля над интенсивностью фонации.</w:t>
      </w:r>
    </w:p>
    <w:p w:rsidR="00053831" w:rsidRPr="00053831" w:rsidRDefault="00053831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>HNR (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Harmonics-to-Noise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) представляет собой отношение энергии гармонических компонентов сигнала к энергии шума. </w:t>
      </w:r>
      <w:proofErr w:type="gramStart"/>
      <w:r w:rsidRPr="00053831">
        <w:rPr>
          <w:rFonts w:ascii="Times New Roman" w:hAnsi="Times New Roman" w:cs="Times New Roman"/>
          <w:sz w:val="28"/>
          <w:szCs w:val="28"/>
        </w:rPr>
        <w:t>Высокий</w:t>
      </w:r>
      <w:proofErr w:type="gramEnd"/>
      <w:r w:rsidRPr="00053831">
        <w:rPr>
          <w:rFonts w:ascii="Times New Roman" w:hAnsi="Times New Roman" w:cs="Times New Roman"/>
          <w:sz w:val="28"/>
          <w:szCs w:val="28"/>
        </w:rPr>
        <w:t xml:space="preserve"> HNR соответствует звонкому, чистому звучанию, низкий — хриплому, шумному. Усталость голоса сопровождается прогрессирующим снижением HNR.</w:t>
      </w:r>
    </w:p>
    <w:p w:rsidR="00053831" w:rsidRPr="00053831" w:rsidRDefault="00414F9E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MFCC</w:t>
      </w:r>
      <w:r w:rsidR="00053831" w:rsidRPr="00053831">
        <w:rPr>
          <w:rFonts w:ascii="Times New Roman" w:hAnsi="Times New Roman" w:cs="Times New Roman"/>
          <w:sz w:val="28"/>
          <w:szCs w:val="28"/>
        </w:rPr>
        <w:t xml:space="preserve"> представляют </w:t>
      </w:r>
      <w:proofErr w:type="gramStart"/>
      <w:r w:rsidR="00053831" w:rsidRPr="00053831">
        <w:rPr>
          <w:rFonts w:ascii="Times New Roman" w:hAnsi="Times New Roman" w:cs="Times New Roman"/>
          <w:sz w:val="28"/>
          <w:szCs w:val="28"/>
        </w:rPr>
        <w:t>спектральную</w:t>
      </w:r>
      <w:proofErr w:type="gramEnd"/>
      <w:r w:rsidR="00053831" w:rsidRPr="00053831">
        <w:rPr>
          <w:rFonts w:ascii="Times New Roman" w:hAnsi="Times New Roman" w:cs="Times New Roman"/>
          <w:sz w:val="28"/>
          <w:szCs w:val="28"/>
        </w:rPr>
        <w:t xml:space="preserve"> огибающую звука в шкале, приближенной к человеческому восприятию [8]. MFCC формируют многомерный временной ряд и широко используются в задачах анализа голоса.</w:t>
      </w:r>
    </w:p>
    <w:p w:rsidR="00053831" w:rsidRPr="00053831" w:rsidRDefault="00053831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lastRenderedPageBreak/>
        <w:t xml:space="preserve">Модель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Titze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[5] описывает взаимодействие мышечных, аэродинамических и акустических факторов в процессе фонации. Ключевые компоненты модели включают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миоэластическую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теорию (пассивные свойства голосовых складок), аэродинамическую теорию (связь потока воздуха и давления в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подскладочном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пространстве) и нейромышечный контроль (активное управление натяжением складок).</w:t>
      </w:r>
    </w:p>
    <w:p w:rsidR="00053831" w:rsidRPr="00053831" w:rsidRDefault="00053831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>Пороговое давление фонации</w:t>
      </w:r>
      <w:proofErr w:type="gramStart"/>
      <w:r w:rsidRPr="00053831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</m:oMath>
      <w:r w:rsidRPr="00053831">
        <w:rPr>
          <w:rFonts w:ascii="Times New Roman" w:hAnsi="Times New Roman" w:cs="Times New Roman"/>
          <w:sz w:val="28"/>
          <w:szCs w:val="28"/>
        </w:rPr>
        <w:t xml:space="preserve">) </w:t>
      </w:r>
      <w:proofErr w:type="gramEnd"/>
      <w:r w:rsidRPr="00053831">
        <w:rPr>
          <w:rFonts w:ascii="Times New Roman" w:hAnsi="Times New Roman" w:cs="Times New Roman"/>
          <w:sz w:val="28"/>
          <w:szCs w:val="28"/>
        </w:rPr>
        <w:t>определяется выражением:</w:t>
      </w:r>
    </w:p>
    <w:p w:rsidR="00053831" w:rsidRPr="00414F9E" w:rsidRDefault="00C9096C" w:rsidP="00414F9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053831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 xml:space="preserve">где B — демпфирование тканей, c — скорость распространения волны, k — коэффициент формы, L — длина складок, </w:t>
      </w:r>
      <w:r w:rsidR="00414F9E">
        <w:rPr>
          <w:rFonts w:ascii="Times New Roman" w:hAnsi="Times New Roman" w:cs="Times New Roman"/>
          <w:sz w:val="28"/>
          <w:szCs w:val="28"/>
        </w:rPr>
        <w:t>ξ — коэффициент преобразования.</w:t>
      </w:r>
    </w:p>
    <w:p w:rsidR="00053831" w:rsidRPr="00053831" w:rsidRDefault="00053831" w:rsidP="00EF0B1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>Параметры модели чувствительны к состоянию усталости: накопление метаболитов в мышечной ткани увеличивает вязкость (B), снижение тонуса мышц уменьшает эффективное натяжение и влияет на F0.</w:t>
      </w:r>
    </w:p>
    <w:p w:rsidR="00053831" w:rsidRPr="00053831" w:rsidRDefault="00053831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>Для решения задачи прогнозирования вокальной усталости по временным рядам акустических признаков были реализованы три модели.</w:t>
      </w:r>
    </w:p>
    <w:p w:rsidR="00053831" w:rsidRPr="00053831" w:rsidRDefault="00053831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 xml:space="preserve">Базовая LSTM. Рекуррентные нейронные сети с механизмом запоминания/забывания информации эффективны для моделирования долгосрочных зависимостей во временных рядах [9]. Архитектура двухслойной LSTM включает: входной слой, принимающий последовательность векторов признаков размерности (50 × 20); первый LSTM-слой (64 ячейки) с возвратом последовательностей;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(0,3); второй LSTM-слой (32 ячейки);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полносвязные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слои (32 → 16 нейронов) с активацией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; выходной слой с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сигмоидной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активацией.</w:t>
      </w:r>
    </w:p>
    <w:p w:rsidR="00053831" w:rsidRPr="00053831" w:rsidRDefault="00053831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53831">
        <w:rPr>
          <w:rFonts w:ascii="Times New Roman" w:hAnsi="Times New Roman" w:cs="Times New Roman"/>
          <w:sz w:val="28"/>
          <w:szCs w:val="28"/>
          <w:lang w:val="en-US"/>
        </w:rPr>
        <w:t>Physics-Informed Neural Network (PINN).</w:t>
      </w:r>
      <w:proofErr w:type="gram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3831">
        <w:rPr>
          <w:rFonts w:ascii="Times New Roman" w:hAnsi="Times New Roman" w:cs="Times New Roman"/>
          <w:sz w:val="28"/>
          <w:szCs w:val="28"/>
        </w:rPr>
        <w:t xml:space="preserve">Гибридная архитектура, интегрирующая параметры модели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Titze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. PINN включает два входных потока: акустический вход, принимающий временной ряд размерности (50 × 20) и обрабатываемый двухслойной LSTM (128 и 64 ячейки), и физиологический вход, принимающий вектор физических параметров (демпфирование тканей, мышечное напряжение, длина голосовых складок,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подскладочное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давление). Выходы обоих потоков объединяются (конкатенация) и подаются на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полносвязные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слои (32 → 16 нейронов) с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(0,3) для финальной классификации.</w:t>
      </w:r>
    </w:p>
    <w:p w:rsidR="00053831" w:rsidRPr="00053831" w:rsidRDefault="00053831" w:rsidP="00EF0B1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3831">
        <w:rPr>
          <w:rFonts w:ascii="Times New Roman" w:hAnsi="Times New Roman" w:cs="Times New Roman"/>
          <w:sz w:val="28"/>
          <w:szCs w:val="28"/>
        </w:rPr>
        <w:lastRenderedPageBreak/>
        <w:t>Random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. Ансамблевый метод, строящий множество решающих деревьев и агрегирующий их предсказания [10].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обладает высокой интерпретируемостью (возможность оценки важности признаков) и </w:t>
      </w:r>
      <w:proofErr w:type="gramStart"/>
      <w:r w:rsidRPr="00053831">
        <w:rPr>
          <w:rFonts w:ascii="Times New Roman" w:hAnsi="Times New Roman" w:cs="Times New Roman"/>
          <w:sz w:val="28"/>
          <w:szCs w:val="28"/>
        </w:rPr>
        <w:t>устойчив</w:t>
      </w:r>
      <w:proofErr w:type="gramEnd"/>
      <w:r w:rsidRPr="00053831">
        <w:rPr>
          <w:rFonts w:ascii="Times New Roman" w:hAnsi="Times New Roman" w:cs="Times New Roman"/>
          <w:sz w:val="28"/>
          <w:szCs w:val="28"/>
        </w:rPr>
        <w:t xml:space="preserve"> к переобучению. В работе используется как интерпретируемый базовый классификатор с предварительным извлечением статистических признаков из временных рядов (средние, стандартные отклонения,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процентили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>, характеристики тренда).</w:t>
      </w:r>
    </w:p>
    <w:p w:rsidR="00053831" w:rsidRPr="00053831" w:rsidRDefault="00053831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 xml:space="preserve">Поскольку размеченные данные с метками усталости отсутствуют в открытом доступе, в работе использован синтетический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, основанный на физиологических закономерностях, описанных в разделе 2.1. Параметры генерации: количество вокалистов — 300; длина временного ряда — 50 временных шагов; количество признаков — 20 (F0,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>, HNR + 16 MFCC-коэффициентов); вероятность усталости — 0,35.</w:t>
      </w:r>
    </w:p>
    <w:p w:rsidR="00053831" w:rsidRPr="00053831" w:rsidRDefault="00053831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53831">
        <w:rPr>
          <w:rFonts w:ascii="Times New Roman" w:hAnsi="Times New Roman" w:cs="Times New Roman"/>
          <w:sz w:val="28"/>
          <w:szCs w:val="28"/>
        </w:rPr>
        <w:t xml:space="preserve">Для повышения реалистичности данных реализованы четыре типа индивидуальных реакций на усталость: явные признаки (прогрессирующее снижение F0 и HNR, рост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>); компенсаторный (начальный рост F0 за счет компенсаторного напряжения, затем спад); резкое ухудшение (относительно стабильные показатели до порогового момента 70% времени, затем резкая деградация); смешанный тип (комбинация эффектов с дополнительным шумом).</w:t>
      </w:r>
      <w:proofErr w:type="gramEnd"/>
    </w:p>
    <w:p w:rsidR="00053831" w:rsidRPr="00414F9E" w:rsidRDefault="00414F9E" w:rsidP="00414F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4F9E">
        <w:rPr>
          <w:rFonts w:ascii="Times New Roman" w:hAnsi="Times New Roman" w:cs="Times New Roman"/>
          <w:b/>
          <w:sz w:val="28"/>
          <w:szCs w:val="28"/>
        </w:rPr>
        <w:t>Эксперименты и результаты</w:t>
      </w:r>
    </w:p>
    <w:p w:rsidR="00053831" w:rsidRPr="00053831" w:rsidRDefault="00053831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 xml:space="preserve">Эксперимент проведен на </w:t>
      </w:r>
      <w:proofErr w:type="gramStart"/>
      <w:r w:rsidRPr="00053831">
        <w:rPr>
          <w:rFonts w:ascii="Times New Roman" w:hAnsi="Times New Roman" w:cs="Times New Roman"/>
          <w:sz w:val="28"/>
          <w:szCs w:val="28"/>
        </w:rPr>
        <w:t>сбалансированном</w:t>
      </w:r>
      <w:proofErr w:type="gram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(322 образца, поровну норма и усталость). Данные разделены на </w:t>
      </w:r>
      <w:proofErr w:type="gramStart"/>
      <w:r w:rsidRPr="00053831">
        <w:rPr>
          <w:rFonts w:ascii="Times New Roman" w:hAnsi="Times New Roman" w:cs="Times New Roman"/>
          <w:sz w:val="28"/>
          <w:szCs w:val="28"/>
        </w:rPr>
        <w:t>обучающую</w:t>
      </w:r>
      <w:proofErr w:type="gramEnd"/>
      <w:r w:rsidRPr="00053831">
        <w:rPr>
          <w:rFonts w:ascii="Times New Roman" w:hAnsi="Times New Roman" w:cs="Times New Roman"/>
          <w:sz w:val="28"/>
          <w:szCs w:val="28"/>
        </w:rPr>
        <w:t xml:space="preserve"> (232 образца),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валидационную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(41) и тестовую (49) выборки с сохранением стратификации. Результаты оценки моделей на тестовой выборке представлены в таблице 1.</w:t>
      </w:r>
    </w:p>
    <w:p w:rsidR="00053831" w:rsidRPr="00053831" w:rsidRDefault="00053831" w:rsidP="00414F9E">
      <w:pPr>
        <w:jc w:val="center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>Таблица 1 — Сравнительные результаты моделей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682"/>
        <w:gridCol w:w="1289"/>
        <w:gridCol w:w="1259"/>
        <w:gridCol w:w="932"/>
        <w:gridCol w:w="1072"/>
        <w:gridCol w:w="1290"/>
      </w:tblGrid>
      <w:tr w:rsidR="00414F9E" w:rsidTr="00414F9E">
        <w:trPr>
          <w:jc w:val="center"/>
        </w:trPr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proofErr w:type="spellEnd"/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F1-scor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ROC-AU</w:t>
            </w:r>
          </w:p>
        </w:tc>
      </w:tr>
      <w:tr w:rsidR="00414F9E" w:rsidTr="00414F9E">
        <w:trPr>
          <w:jc w:val="center"/>
        </w:trPr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LSTM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0,898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0,828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0,906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0,977</w:t>
            </w:r>
          </w:p>
        </w:tc>
      </w:tr>
      <w:tr w:rsidR="00414F9E" w:rsidTr="00414F9E">
        <w:trPr>
          <w:jc w:val="center"/>
        </w:trPr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Physics-Informed</w:t>
            </w:r>
            <w:proofErr w:type="spellEnd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 NN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</w:tr>
      <w:tr w:rsidR="00414F9E" w:rsidTr="00414F9E">
        <w:trPr>
          <w:jc w:val="center"/>
        </w:trPr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0,980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0,960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0,980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</w:tr>
    </w:tbl>
    <w:p w:rsidR="00053831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14F9E" w:rsidRPr="00056359" w:rsidRDefault="00414F9E" w:rsidP="00414F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1FA9DB0" wp14:editId="668049E5">
            <wp:extent cx="4961613" cy="3307742"/>
            <wp:effectExtent l="0" t="0" r="0" b="6985"/>
            <wp:docPr id="1" name="Рисунок 1" descr="C:\dataset\model_comparison_balanc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ataset\model_comparison_balance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613" cy="330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F9E" w:rsidRDefault="00414F9E" w:rsidP="00414F9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</w:t>
      </w:r>
      <w:r w:rsidRPr="00056359">
        <w:rPr>
          <w:rFonts w:ascii="Times New Roman" w:hAnsi="Times New Roman" w:cs="Times New Roman"/>
          <w:sz w:val="28"/>
          <w:szCs w:val="28"/>
        </w:rPr>
        <w:t xml:space="preserve"> Сравнительный анализ моделей: распределение вероятностей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6359">
        <w:rPr>
          <w:rFonts w:ascii="Times New Roman" w:hAnsi="Times New Roman" w:cs="Times New Roman"/>
          <w:sz w:val="28"/>
          <w:szCs w:val="28"/>
        </w:rPr>
        <w:t>матрицы ошибок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14F9E" w:rsidRPr="00053831" w:rsidRDefault="00053831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 xml:space="preserve">Анализ результатов показал, что все три модели достигли полноты 1,0, что означает отсутствие ложноотрицательных результатов — все случаи усталости были правильно идентифицированы.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Physics-Informed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NN продемонстрировала наилучший результат (100% по всем метрикам), подтверждая эффективность интеграции физиологических параметров. Модель правильно классифицировала все 49 тестовых образцов (25 нормы и 24 усталости).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показал высокую точность 98%, допустив одну ошибку (ложноположительное срабатывание). LSTM уступает гибридной модели (89,8%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) с пятью ложноположительными срабатываниями при отсутствии </w:t>
      </w:r>
      <w:proofErr w:type="gramStart"/>
      <w:r w:rsidRPr="00053831">
        <w:rPr>
          <w:rFonts w:ascii="Times New Roman" w:hAnsi="Times New Roman" w:cs="Times New Roman"/>
          <w:sz w:val="28"/>
          <w:szCs w:val="28"/>
        </w:rPr>
        <w:t>ложноотрицательных</w:t>
      </w:r>
      <w:proofErr w:type="gramEnd"/>
      <w:r w:rsidRPr="00053831">
        <w:rPr>
          <w:rFonts w:ascii="Times New Roman" w:hAnsi="Times New Roman" w:cs="Times New Roman"/>
          <w:sz w:val="28"/>
          <w:szCs w:val="28"/>
        </w:rPr>
        <w:t>.</w:t>
      </w:r>
    </w:p>
    <w:p w:rsidR="00053831" w:rsidRPr="00053831" w:rsidRDefault="00053831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>На рисунке 1 представлены гистограммы распределения предсказанных вероятностей для каждой модели (верхний ряд) и соответствующие матрицы ошибок (нижний ряд). Гистограммы демонстрируют четкое разделение классов: предсказания для нормы концентрируются вблизи 0, для усталости — вблизи 1.</w:t>
      </w:r>
    </w:p>
    <w:p w:rsidR="00053831" w:rsidRDefault="00053831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 xml:space="preserve">Анализ важности признаков, полученный из модели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>, позволил выделить акустические параметры, наиболее информативные для прогнозирования усталости (таблица 2).</w:t>
      </w:r>
    </w:p>
    <w:p w:rsidR="00B81B00" w:rsidRPr="00053831" w:rsidRDefault="00B81B00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14F9E" w:rsidRPr="00F40FF7" w:rsidRDefault="00414F9E" w:rsidP="00414F9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lastRenderedPageBreak/>
        <w:t>Таблица 3 – Топ-10 наиболее важных признаков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4205"/>
        <w:gridCol w:w="1385"/>
      </w:tblGrid>
      <w:tr w:rsidR="00414F9E" w:rsidTr="007645F0">
        <w:trPr>
          <w:jc w:val="center"/>
        </w:trPr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Ранг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Важность</w:t>
            </w:r>
          </w:p>
        </w:tc>
      </w:tr>
      <w:tr w:rsidR="00414F9E" w:rsidTr="007645F0">
        <w:trPr>
          <w:jc w:val="center"/>
        </w:trPr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Среднее значение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jitter</w:t>
            </w:r>
            <w:proofErr w:type="spellEnd"/>
          </w:p>
        </w:tc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0,021</w:t>
            </w:r>
          </w:p>
        </w:tc>
      </w:tr>
      <w:tr w:rsidR="00414F9E" w:rsidTr="007645F0">
        <w:trPr>
          <w:jc w:val="center"/>
        </w:trPr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Стандартное отклонение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jitter</w:t>
            </w:r>
            <w:proofErr w:type="spellEnd"/>
          </w:p>
        </w:tc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0,019</w:t>
            </w:r>
          </w:p>
        </w:tc>
      </w:tr>
      <w:tr w:rsidR="00414F9E" w:rsidTr="007645F0">
        <w:trPr>
          <w:jc w:val="center"/>
        </w:trPr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Среднее значение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shimmer</w:t>
            </w:r>
            <w:proofErr w:type="spellEnd"/>
          </w:p>
        </w:tc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0,018</w:t>
            </w:r>
          </w:p>
        </w:tc>
      </w:tr>
      <w:tr w:rsidR="00414F9E" w:rsidTr="007645F0">
        <w:trPr>
          <w:jc w:val="center"/>
        </w:trPr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Размах HNR</w:t>
            </w:r>
          </w:p>
        </w:tc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0,017</w:t>
            </w:r>
          </w:p>
        </w:tc>
      </w:tr>
      <w:tr w:rsidR="00414F9E" w:rsidTr="007645F0">
        <w:trPr>
          <w:jc w:val="center"/>
        </w:trPr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Тренд F0 (коэффициент наклона)</w:t>
            </w:r>
          </w:p>
        </w:tc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0,016</w:t>
            </w:r>
          </w:p>
        </w:tc>
      </w:tr>
      <w:tr w:rsidR="00414F9E" w:rsidTr="007645F0">
        <w:trPr>
          <w:jc w:val="center"/>
        </w:trPr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75-й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процентиль</w:t>
            </w:r>
            <w:proofErr w:type="spellEnd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shimmer</w:t>
            </w:r>
            <w:proofErr w:type="spellEnd"/>
          </w:p>
        </w:tc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0,015</w:t>
            </w:r>
          </w:p>
        </w:tc>
      </w:tr>
      <w:tr w:rsidR="00414F9E" w:rsidTr="007645F0">
        <w:trPr>
          <w:jc w:val="center"/>
        </w:trPr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Среднее значение HNR</w:t>
            </w:r>
          </w:p>
        </w:tc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0,014</w:t>
            </w:r>
          </w:p>
        </w:tc>
      </w:tr>
      <w:tr w:rsidR="00414F9E" w:rsidTr="007645F0">
        <w:trPr>
          <w:jc w:val="center"/>
        </w:trPr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Стандартное отклонение F0</w:t>
            </w:r>
          </w:p>
        </w:tc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0,013</w:t>
            </w:r>
          </w:p>
        </w:tc>
      </w:tr>
      <w:tr w:rsidR="00414F9E" w:rsidTr="007645F0">
        <w:trPr>
          <w:jc w:val="center"/>
        </w:trPr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Полная вариация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jitter</w:t>
            </w:r>
            <w:proofErr w:type="spellEnd"/>
          </w:p>
        </w:tc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0,012</w:t>
            </w:r>
          </w:p>
        </w:tc>
      </w:tr>
      <w:tr w:rsidR="00414F9E" w:rsidTr="007645F0">
        <w:trPr>
          <w:jc w:val="center"/>
        </w:trPr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0" w:type="auto"/>
          </w:tcPr>
          <w:p w:rsidR="00414F9E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Медиана MFCC_1</w:t>
            </w:r>
          </w:p>
        </w:tc>
        <w:tc>
          <w:tcPr>
            <w:tcW w:w="0" w:type="auto"/>
          </w:tcPr>
          <w:p w:rsidR="00414F9E" w:rsidRPr="00CF3D6A" w:rsidRDefault="00414F9E" w:rsidP="007645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0,011</w:t>
            </w:r>
          </w:p>
        </w:tc>
      </w:tr>
    </w:tbl>
    <w:p w:rsidR="00414F9E" w:rsidRDefault="00414F9E" w:rsidP="0005383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53831" w:rsidRPr="00053831" w:rsidRDefault="00053831" w:rsidP="00414F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3831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оказались наиболее значимыми признаками, что согласуется с физиологическими представлениями: усталость в первую очередь проявляется в нестабильности частоты и амплитуды колебаний. Тренд F0 (направление изменения основной частоты во времени) также является важным индикатором, подтверждая гипотезу о характерном падении F0 при усталос</w:t>
      </w:r>
      <w:r w:rsidR="00414F9E">
        <w:rPr>
          <w:rFonts w:ascii="Times New Roman" w:hAnsi="Times New Roman" w:cs="Times New Roman"/>
          <w:sz w:val="28"/>
          <w:szCs w:val="28"/>
        </w:rPr>
        <w:t>ти после компенсаторного роста.</w:t>
      </w:r>
    </w:p>
    <w:p w:rsidR="00053831" w:rsidRPr="00053831" w:rsidRDefault="00053831" w:rsidP="0005383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3831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053831" w:rsidRPr="00053831" w:rsidRDefault="00053831" w:rsidP="00EF0B1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 xml:space="preserve">В работе представлен гибридный подход к анализу временных рядов акустических параметров голоса для прогнозирования вокальной усталости. Разработана архитектура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Physics-Informed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, интегрирующая параметры биофизической модели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Titze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с рекуррент</w:t>
      </w:r>
      <w:r>
        <w:rPr>
          <w:rFonts w:ascii="Times New Roman" w:hAnsi="Times New Roman" w:cs="Times New Roman"/>
          <w:sz w:val="28"/>
          <w:szCs w:val="28"/>
        </w:rPr>
        <w:t xml:space="preserve">ной обработкой временных рядов. </w:t>
      </w:r>
      <w:r w:rsidRPr="00053831">
        <w:rPr>
          <w:rFonts w:ascii="Times New Roman" w:hAnsi="Times New Roman" w:cs="Times New Roman"/>
          <w:sz w:val="28"/>
          <w:szCs w:val="28"/>
        </w:rPr>
        <w:t xml:space="preserve">Экспериментально подтверждено превосходство гибридного подхода над </w:t>
      </w:r>
      <w:proofErr w:type="gramStart"/>
      <w:r w:rsidRPr="00053831">
        <w:rPr>
          <w:rFonts w:ascii="Times New Roman" w:hAnsi="Times New Roman" w:cs="Times New Roman"/>
          <w:sz w:val="28"/>
          <w:szCs w:val="28"/>
        </w:rPr>
        <w:t>стандартным</w:t>
      </w:r>
      <w:proofErr w:type="gramEnd"/>
      <w:r w:rsidRPr="00053831">
        <w:rPr>
          <w:rFonts w:ascii="Times New Roman" w:hAnsi="Times New Roman" w:cs="Times New Roman"/>
          <w:sz w:val="28"/>
          <w:szCs w:val="28"/>
        </w:rPr>
        <w:t xml:space="preserve"> LSTM (100% против 89,8%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) и интерпретируемым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 xml:space="preserve">, 98% </w:t>
      </w:r>
      <w:proofErr w:type="spellStart"/>
      <w:r w:rsidRPr="0005383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53831">
        <w:rPr>
          <w:rFonts w:ascii="Times New Roman" w:hAnsi="Times New Roman" w:cs="Times New Roman"/>
          <w:sz w:val="28"/>
          <w:szCs w:val="28"/>
        </w:rPr>
        <w:t>). Методом анализа важности признаков выявлены ключевые предикторы усталости: динам</w:t>
      </w:r>
      <w:r>
        <w:rPr>
          <w:rFonts w:ascii="Times New Roman" w:hAnsi="Times New Roman" w:cs="Times New Roman"/>
          <w:sz w:val="28"/>
          <w:szCs w:val="28"/>
        </w:rPr>
        <w:t xml:space="preserve">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jitter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тренд F0.</w:t>
      </w:r>
    </w:p>
    <w:p w:rsidR="00053831" w:rsidRPr="00053831" w:rsidRDefault="00053831" w:rsidP="0005383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53831">
        <w:rPr>
          <w:rFonts w:ascii="Times New Roman" w:hAnsi="Times New Roman" w:cs="Times New Roman"/>
          <w:b/>
          <w:sz w:val="28"/>
          <w:szCs w:val="28"/>
        </w:rPr>
        <w:t>Конфликт интересов</w:t>
      </w:r>
    </w:p>
    <w:p w:rsidR="00053831" w:rsidRPr="00C9096C" w:rsidRDefault="00053831" w:rsidP="00053831">
      <w:pPr>
        <w:jc w:val="both"/>
        <w:rPr>
          <w:rFonts w:ascii="Times New Roman" w:hAnsi="Times New Roman" w:cs="Times New Roman"/>
          <w:sz w:val="28"/>
          <w:szCs w:val="28"/>
        </w:rPr>
      </w:pPr>
      <w:r w:rsidRPr="00053831">
        <w:rPr>
          <w:rFonts w:ascii="Times New Roman" w:hAnsi="Times New Roman" w:cs="Times New Roman"/>
          <w:sz w:val="28"/>
          <w:szCs w:val="28"/>
        </w:rPr>
        <w:t>Автор</w:t>
      </w:r>
      <w:r w:rsidR="00C9096C">
        <w:rPr>
          <w:rFonts w:ascii="Times New Roman" w:hAnsi="Times New Roman" w:cs="Times New Roman"/>
          <w:sz w:val="28"/>
          <w:szCs w:val="28"/>
        </w:rPr>
        <w:t>ы заявляю</w:t>
      </w:r>
      <w:r w:rsidRPr="00053831">
        <w:rPr>
          <w:rFonts w:ascii="Times New Roman" w:hAnsi="Times New Roman" w:cs="Times New Roman"/>
          <w:sz w:val="28"/>
          <w:szCs w:val="28"/>
        </w:rPr>
        <w:t xml:space="preserve">т об </w:t>
      </w:r>
      <w:r w:rsidR="00B81B00">
        <w:rPr>
          <w:rFonts w:ascii="Times New Roman" w:hAnsi="Times New Roman" w:cs="Times New Roman"/>
          <w:sz w:val="28"/>
          <w:szCs w:val="28"/>
        </w:rPr>
        <w:t>отсутствии конфликта интересов.</w:t>
      </w:r>
    </w:p>
    <w:p w:rsidR="00053831" w:rsidRPr="00C9096C" w:rsidRDefault="00053831" w:rsidP="00053831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F0B13">
        <w:rPr>
          <w:rFonts w:ascii="Times New Roman" w:hAnsi="Times New Roman" w:cs="Times New Roman"/>
          <w:b/>
          <w:sz w:val="28"/>
          <w:szCs w:val="28"/>
        </w:rPr>
        <w:lastRenderedPageBreak/>
        <w:t>Список</w:t>
      </w:r>
      <w:r w:rsidRPr="00EF0B1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EF0B13">
        <w:rPr>
          <w:rFonts w:ascii="Times New Roman" w:hAnsi="Times New Roman" w:cs="Times New Roman"/>
          <w:b/>
          <w:sz w:val="28"/>
          <w:szCs w:val="28"/>
        </w:rPr>
        <w:t>литературы</w:t>
      </w:r>
    </w:p>
    <w:p w:rsidR="00053831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Titze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, I.R. Principles of Voice Production / I.R.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Titze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>. — Iowa City: National Center for V</w:t>
      </w:r>
      <w:r>
        <w:rPr>
          <w:rFonts w:ascii="Times New Roman" w:hAnsi="Times New Roman" w:cs="Times New Roman"/>
          <w:sz w:val="28"/>
          <w:szCs w:val="28"/>
          <w:lang w:val="en-US"/>
        </w:rPr>
        <w:t>oice and Speech, 2000. — 354 p.</w:t>
      </w:r>
    </w:p>
    <w:p w:rsidR="00053831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Sundberg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, J. </w:t>
      </w:r>
      <w:proofErr w:type="gramStart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The Science of the Singing Voice / J.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Sundberg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 — DeKalb: Northern Illinois U</w:t>
      </w:r>
      <w:r>
        <w:rPr>
          <w:rFonts w:ascii="Times New Roman" w:hAnsi="Times New Roman" w:cs="Times New Roman"/>
          <w:sz w:val="28"/>
          <w:szCs w:val="28"/>
          <w:lang w:val="en-US"/>
        </w:rPr>
        <w:t>niversity Press, 1987. — 216 p.</w:t>
      </w:r>
    </w:p>
    <w:p w:rsidR="00053831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3831">
        <w:rPr>
          <w:rFonts w:ascii="Times New Roman" w:hAnsi="Times New Roman" w:cs="Times New Roman"/>
          <w:sz w:val="28"/>
          <w:szCs w:val="28"/>
          <w:lang w:val="en-US"/>
        </w:rPr>
        <w:t>3. Al-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nasheri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>, A. An Investigation of Multidimensional Voice Program Parameters in Three Different Databases for Voice Pathology Detection / A. Al-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nasheri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 et al. // IEEE Access. — 20</w:t>
      </w:r>
      <w:r>
        <w:rPr>
          <w:rFonts w:ascii="Times New Roman" w:hAnsi="Times New Roman" w:cs="Times New Roman"/>
          <w:sz w:val="28"/>
          <w:szCs w:val="28"/>
          <w:lang w:val="en-US"/>
        </w:rPr>
        <w:t>17. — Vol. 5. — P. 16086-16097.</w:t>
      </w:r>
    </w:p>
    <w:p w:rsidR="00053831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Hariharan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, M. Voice Pathology Detection Using Machine Learning Techniques / M.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Hariharan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 et al. // Journal of Medical Systems</w:t>
      </w:r>
      <w:r>
        <w:rPr>
          <w:rFonts w:ascii="Times New Roman" w:hAnsi="Times New Roman" w:cs="Times New Roman"/>
          <w:sz w:val="28"/>
          <w:szCs w:val="28"/>
          <w:lang w:val="en-US"/>
        </w:rPr>
        <w:t>. — 2018. — Vol. 42. — P. 1-10.</w:t>
      </w:r>
    </w:p>
    <w:p w:rsidR="00053831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Titze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, I.R. </w:t>
      </w:r>
      <w:proofErr w:type="gramStart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Myoelastic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 Aerodynamic Theory of Phonation / I.R.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Titze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 — Iowa City: National Center for V</w:t>
      </w:r>
      <w:r>
        <w:rPr>
          <w:rFonts w:ascii="Times New Roman" w:hAnsi="Times New Roman" w:cs="Times New Roman"/>
          <w:sz w:val="28"/>
          <w:szCs w:val="28"/>
          <w:lang w:val="en-US"/>
        </w:rPr>
        <w:t>oice and Speech, 2006. — 412 p.</w:t>
      </w:r>
    </w:p>
    <w:p w:rsidR="00053831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Maryn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, Y. Acoustic Measurement of Overall Voice Quality: A Meta-Analysis / Y.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Maryn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 et al. // Journal of the Acoustical Society of America. — 20</w:t>
      </w:r>
      <w:r>
        <w:rPr>
          <w:rFonts w:ascii="Times New Roman" w:hAnsi="Times New Roman" w:cs="Times New Roman"/>
          <w:sz w:val="28"/>
          <w:szCs w:val="28"/>
          <w:lang w:val="en-US"/>
        </w:rPr>
        <w:t>09. — Vol. 126. — P. 2619-2634.</w:t>
      </w:r>
    </w:p>
    <w:p w:rsidR="00053831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Baken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, R.J. Clinical Measurement of Speech and Voice / R.J.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Baken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, R.F.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Orlikoff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>. — San Diego: Sing</w:t>
      </w:r>
      <w:r>
        <w:rPr>
          <w:rFonts w:ascii="Times New Roman" w:hAnsi="Times New Roman" w:cs="Times New Roman"/>
          <w:sz w:val="28"/>
          <w:szCs w:val="28"/>
          <w:lang w:val="en-US"/>
        </w:rPr>
        <w:t>ular Publishing, 2000. — 610 p.</w:t>
      </w:r>
    </w:p>
    <w:p w:rsidR="00053831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8. Davis, S.B. Comparison of Parametric Representations for Monosyllabic Word Recognition in Continuously Spoken Sentences / S.B. Davis, P.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Mermelstein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 // IEEE Transactions on Acoustics, Speech, and Signal Processing. —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1980. — Vol. 28. — P. 357-366.</w:t>
      </w:r>
    </w:p>
    <w:p w:rsidR="00053831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Hochreiter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, S. Long Short-Term Memory / S.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Hochreiter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, J.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Schmidhuber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 // Neural Computation. — </w:t>
      </w:r>
      <w:r>
        <w:rPr>
          <w:rFonts w:ascii="Times New Roman" w:hAnsi="Times New Roman" w:cs="Times New Roman"/>
          <w:sz w:val="28"/>
          <w:szCs w:val="28"/>
          <w:lang w:val="en-US"/>
        </w:rPr>
        <w:t>1997. — Vol. 9. — P. 1735-1780.</w:t>
      </w:r>
    </w:p>
    <w:p w:rsidR="00053831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Breiman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, L. Random Forests / L.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Breiman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 // Machine Learning. — 200</w:t>
      </w:r>
      <w:r>
        <w:rPr>
          <w:rFonts w:ascii="Times New Roman" w:hAnsi="Times New Roman" w:cs="Times New Roman"/>
          <w:sz w:val="28"/>
          <w:szCs w:val="28"/>
          <w:lang w:val="en-US"/>
        </w:rPr>
        <w:t>1. — Vol. 45. — P. 5-32.</w:t>
      </w:r>
    </w:p>
    <w:p w:rsidR="00053831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3831">
        <w:rPr>
          <w:rFonts w:ascii="Times New Roman" w:hAnsi="Times New Roman" w:cs="Times New Roman"/>
          <w:sz w:val="28"/>
          <w:szCs w:val="28"/>
          <w:lang w:val="en-US"/>
        </w:rPr>
        <w:t>11. Chawla, N.V. SMOTE: Synthetic Minority Over-sampling Technique / N.V. Chawla et al. // Journal of Artificial Intelligence Research. —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2002. — Vol. 16. — P. 321-357.</w:t>
      </w:r>
    </w:p>
    <w:p w:rsidR="002C5929" w:rsidRPr="00053831" w:rsidRDefault="00053831" w:rsidP="000538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Raissi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, M. Physics-Informed Neural Networks: A Deep Learning Framework for Solving Forward and Inverse Problems Involving Nonlinear Partial Differential Equations / M.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Raissi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, P.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Perdikaris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, G.E. </w:t>
      </w:r>
      <w:proofErr w:type="spellStart"/>
      <w:r w:rsidRPr="00053831">
        <w:rPr>
          <w:rFonts w:ascii="Times New Roman" w:hAnsi="Times New Roman" w:cs="Times New Roman"/>
          <w:sz w:val="28"/>
          <w:szCs w:val="28"/>
          <w:lang w:val="en-US"/>
        </w:rPr>
        <w:t>Karniadakis</w:t>
      </w:r>
      <w:proofErr w:type="spellEnd"/>
      <w:r w:rsidRPr="00053831">
        <w:rPr>
          <w:rFonts w:ascii="Times New Roman" w:hAnsi="Times New Roman" w:cs="Times New Roman"/>
          <w:sz w:val="28"/>
          <w:szCs w:val="28"/>
          <w:lang w:val="en-US"/>
        </w:rPr>
        <w:t xml:space="preserve"> // Journal of Computational Physics. — </w:t>
      </w:r>
      <w:r>
        <w:rPr>
          <w:rFonts w:ascii="Times New Roman" w:hAnsi="Times New Roman" w:cs="Times New Roman"/>
          <w:sz w:val="28"/>
          <w:szCs w:val="28"/>
          <w:lang w:val="en-US"/>
        </w:rPr>
        <w:t>2019. — Vol. 378. — P. 686-707.</w:t>
      </w:r>
    </w:p>
    <w:sectPr w:rsidR="002C5929" w:rsidRPr="000538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831"/>
    <w:rsid w:val="00053831"/>
    <w:rsid w:val="002C5929"/>
    <w:rsid w:val="00414F9E"/>
    <w:rsid w:val="00B81B00"/>
    <w:rsid w:val="00C9096C"/>
    <w:rsid w:val="00EF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538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53831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41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538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53831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41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2174</Words>
  <Characters>12392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Малевская</dc:creator>
  <cp:lastModifiedBy>Анастасия Малевская</cp:lastModifiedBy>
  <cp:revision>4</cp:revision>
  <dcterms:created xsi:type="dcterms:W3CDTF">2026-03-12T09:02:00Z</dcterms:created>
  <dcterms:modified xsi:type="dcterms:W3CDTF">2026-03-13T08:24:00Z</dcterms:modified>
</cp:coreProperties>
</file>