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3ED68D5A" w14:textId="7A07FBD8" w:rsidR="00E67FBB" w:rsidRPr="00E67FBB" w:rsidRDefault="00220E06" w:rsidP="00E67FBB">
      <w:pPr>
        <w:rPr>
          <w:lang w:val="en-US"/>
        </w:rPr>
      </w:pPr>
      <w:r>
        <w:rPr>
          <w:lang w:val="en-US"/>
        </w:rPr>
        <w:t xml:space="preserve">We were brought the idea of adding a switch adapted water gun to the MMC library by </w:t>
      </w:r>
      <w:r w:rsidR="00CA1D9E">
        <w:rPr>
          <w:lang w:val="en-US"/>
        </w:rPr>
        <w:t>the IWK. People with limited</w:t>
      </w:r>
      <w:r w:rsidR="00D84F58">
        <w:rPr>
          <w:lang w:val="en-US"/>
        </w:rPr>
        <w:t xml:space="preserve"> hand function might not be able to hold a water gun or </w:t>
      </w:r>
      <w:r w:rsidR="00B059ED">
        <w:rPr>
          <w:lang w:val="en-US"/>
        </w:rPr>
        <w:t xml:space="preserve">do the pumping required to operate most water guns. They also might have difficulty pulling the trigger on </w:t>
      </w:r>
      <w:r w:rsidR="002D6914">
        <w:rPr>
          <w:lang w:val="en-US"/>
        </w:rPr>
        <w:t xml:space="preserve">a water gun as they often require </w:t>
      </w:r>
      <w:r w:rsidR="00F155A7">
        <w:rPr>
          <w:lang w:val="en-US"/>
        </w:rPr>
        <w:t xml:space="preserve">a medium-high activation force. The Switch Adapted </w:t>
      </w:r>
      <w:r w:rsidR="00445461">
        <w:rPr>
          <w:lang w:val="en-US"/>
        </w:rPr>
        <w:t>W</w:t>
      </w:r>
      <w:r w:rsidR="00F155A7">
        <w:rPr>
          <w:lang w:val="en-US"/>
        </w:rPr>
        <w:t xml:space="preserve">ater </w:t>
      </w:r>
      <w:r w:rsidR="00445461">
        <w:rPr>
          <w:lang w:val="en-US"/>
        </w:rPr>
        <w:t>G</w:t>
      </w:r>
      <w:r w:rsidR="00F155A7">
        <w:rPr>
          <w:lang w:val="en-US"/>
        </w:rPr>
        <w:t xml:space="preserve">un </w:t>
      </w:r>
      <w:r w:rsidR="004F4155">
        <w:rPr>
          <w:lang w:val="en-US"/>
        </w:rPr>
        <w:t xml:space="preserve">can be used </w:t>
      </w:r>
      <w:r w:rsidR="00445461">
        <w:rPr>
          <w:lang w:val="en-US"/>
        </w:rPr>
        <w:t>with just the push of a 3.5mm switch</w:t>
      </w:r>
      <w:r w:rsidR="00043CC7">
        <w:rPr>
          <w:lang w:val="en-US"/>
        </w:rPr>
        <w:t>.</w:t>
      </w:r>
    </w:p>
    <w:p w14:paraId="42B364EF" w14:textId="187A5391" w:rsidR="007163B9" w:rsidRDefault="007163B9" w:rsidP="00E52C42">
      <w:pPr>
        <w:pStyle w:val="Heading1"/>
      </w:pPr>
      <w:r>
        <w:t>Research</w:t>
      </w:r>
    </w:p>
    <w:p w14:paraId="7A9EBA8F" w14:textId="4844929E" w:rsidR="0012327F" w:rsidRPr="0012327F" w:rsidRDefault="0012327F" w:rsidP="003B15A2">
      <w:pPr>
        <w:pStyle w:val="Heading2"/>
        <w:rPr>
          <w:lang w:val="en-US"/>
        </w:rPr>
      </w:pPr>
      <w:r>
        <w:rPr>
          <w:lang w:val="en-US"/>
        </w:rPr>
        <w:t xml:space="preserve">Commercial </w:t>
      </w:r>
      <w:r w:rsidR="00D70DA9">
        <w:rPr>
          <w:lang w:val="en-US"/>
        </w:rPr>
        <w:t>A</w:t>
      </w:r>
      <w:r>
        <w:rPr>
          <w:lang w:val="en-US"/>
        </w:rPr>
        <w:t>lternatives:</w:t>
      </w:r>
    </w:p>
    <w:p w14:paraId="77227B1D" w14:textId="3F3A77DD" w:rsidR="003B15A2" w:rsidRDefault="003B15A2" w:rsidP="00CD4D9D"/>
    <w:p w14:paraId="6320DDC6" w14:textId="0694C325" w:rsidR="003B15A2" w:rsidRDefault="00496C44" w:rsidP="00CD4D9D">
      <w:hyperlink r:id="rId10" w:history="1">
        <w:r w:rsidR="003B15A2">
          <w:rPr>
            <w:rStyle w:val="Hyperlink"/>
          </w:rPr>
          <w:t>Water Gun with Lights Switch Adapted</w:t>
        </w:r>
      </w:hyperlink>
      <w:r w:rsidR="003B15A2">
        <w:t xml:space="preserve"> - $58.10</w:t>
      </w:r>
    </w:p>
    <w:p w14:paraId="7EAC4ABA" w14:textId="5BFB21D0" w:rsidR="006B4911" w:rsidRDefault="00496C44" w:rsidP="00CD4D9D">
      <w:hyperlink r:id="rId11" w:history="1">
        <w:r w:rsidR="00B52F5B">
          <w:rPr>
            <w:rStyle w:val="Hyperlink"/>
          </w:rPr>
          <w:t>Switch-adapted Water Gun Soaker</w:t>
        </w:r>
      </w:hyperlink>
      <w:r w:rsidR="00B52F5B">
        <w:t xml:space="preserve"> - $45.00</w:t>
      </w:r>
    </w:p>
    <w:p w14:paraId="0F8DC94D" w14:textId="77777777" w:rsidR="00D70DA9" w:rsidRDefault="00D70DA9" w:rsidP="00CD4D9D"/>
    <w:p w14:paraId="68F3CD74" w14:textId="3933458F" w:rsidR="00D70DA9" w:rsidRDefault="00D70DA9" w:rsidP="00D70DA9">
      <w:pPr>
        <w:pStyle w:val="Heading2"/>
      </w:pPr>
      <w:r>
        <w:t>DIY Alternatives:</w:t>
      </w:r>
    </w:p>
    <w:p w14:paraId="20E36818" w14:textId="188BC8FB" w:rsidR="00FD6578" w:rsidRPr="00FD6578" w:rsidRDefault="00496C44" w:rsidP="00FD6578">
      <w:hyperlink r:id="rId12" w:history="1">
        <w:r w:rsidR="00D70DA9">
          <w:rPr>
            <w:rStyle w:val="Hyperlink"/>
          </w:rPr>
          <w:t xml:space="preserve">Adaptions 4 </w:t>
        </w:r>
        <w:proofErr w:type="spellStart"/>
        <w:r w:rsidR="00D70DA9">
          <w:rPr>
            <w:rStyle w:val="Hyperlink"/>
          </w:rPr>
          <w:t>Kidz</w:t>
        </w:r>
        <w:proofErr w:type="spellEnd"/>
        <w:r w:rsidR="00D70DA9">
          <w:rPr>
            <w:rStyle w:val="Hyperlink"/>
          </w:rPr>
          <w:t>: Switch Adapted Water Gun Fun</w:t>
        </w:r>
      </w:hyperlink>
    </w:p>
    <w:p w14:paraId="196BD6EF" w14:textId="148623D3" w:rsidR="007163B9" w:rsidRDefault="007163B9" w:rsidP="00E52C42">
      <w:pPr>
        <w:pStyle w:val="Heading1"/>
      </w:pPr>
      <w:r>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rsidTr="002A19C4">
        <w:tc>
          <w:tcPr>
            <w:tcW w:w="704" w:type="dxa"/>
          </w:tcPr>
          <w:p w14:paraId="68E68194" w14:textId="77777777" w:rsidR="00CD4D9D" w:rsidRPr="00340953" w:rsidRDefault="00CD4D9D" w:rsidP="002A19C4">
            <w:pPr>
              <w:rPr>
                <w:lang w:val="en-US"/>
              </w:rPr>
            </w:pPr>
            <w:r w:rsidRPr="00340953">
              <w:rPr>
                <w:lang w:val="en-US"/>
              </w:rPr>
              <w:t>G01</w:t>
            </w:r>
          </w:p>
        </w:tc>
        <w:tc>
          <w:tcPr>
            <w:tcW w:w="8646" w:type="dxa"/>
          </w:tcPr>
          <w:p w14:paraId="6E05EB7F" w14:textId="7DE216CD" w:rsidR="00CD4D9D" w:rsidRPr="00340953" w:rsidRDefault="007D3BA5" w:rsidP="002A19C4">
            <w:pPr>
              <w:rPr>
                <w:lang w:val="en-US"/>
              </w:rPr>
            </w:pPr>
            <w:proofErr w:type="gramStart"/>
            <w:r>
              <w:rPr>
                <w:lang w:val="en-US"/>
              </w:rPr>
              <w:t>Switch</w:t>
            </w:r>
            <w:proofErr w:type="gramEnd"/>
            <w:r>
              <w:rPr>
                <w:lang w:val="en-US"/>
              </w:rPr>
              <w:t xml:space="preserve"> adapt the water gun</w:t>
            </w:r>
          </w:p>
        </w:tc>
      </w:tr>
      <w:tr w:rsidR="00CD4D9D" w:rsidRPr="00340953" w14:paraId="795B67D6" w14:textId="77777777" w:rsidTr="002A19C4">
        <w:tc>
          <w:tcPr>
            <w:tcW w:w="704" w:type="dxa"/>
          </w:tcPr>
          <w:p w14:paraId="4A2E87AA" w14:textId="77777777" w:rsidR="00CD4D9D" w:rsidRPr="00340953" w:rsidRDefault="00CD4D9D" w:rsidP="002A19C4">
            <w:pPr>
              <w:rPr>
                <w:lang w:val="en-US"/>
              </w:rPr>
            </w:pPr>
            <w:r w:rsidRPr="00340953">
              <w:rPr>
                <w:lang w:val="en-US"/>
              </w:rPr>
              <w:t>G02</w:t>
            </w:r>
          </w:p>
        </w:tc>
        <w:tc>
          <w:tcPr>
            <w:tcW w:w="8646" w:type="dxa"/>
          </w:tcPr>
          <w:p w14:paraId="76175D18" w14:textId="080FB389" w:rsidR="00CD4D9D" w:rsidRPr="00340953" w:rsidRDefault="007D3BA5" w:rsidP="002A19C4">
            <w:pPr>
              <w:rPr>
                <w:lang w:val="en-US"/>
              </w:rPr>
            </w:pPr>
            <w:r>
              <w:rPr>
                <w:lang w:val="en-US"/>
              </w:rPr>
              <w:t>Design a 3D printed stand for the water gun</w:t>
            </w:r>
          </w:p>
        </w:tc>
      </w:tr>
      <w:tr w:rsidR="00CD4D9D" w:rsidRPr="00340953" w14:paraId="4016F8E1" w14:textId="77777777" w:rsidTr="002A19C4">
        <w:tc>
          <w:tcPr>
            <w:tcW w:w="704" w:type="dxa"/>
          </w:tcPr>
          <w:p w14:paraId="42AB8257" w14:textId="77777777" w:rsidR="00CD4D9D" w:rsidRPr="00340953" w:rsidRDefault="00CD4D9D" w:rsidP="002A19C4">
            <w:pPr>
              <w:rPr>
                <w:lang w:val="en-US"/>
              </w:rPr>
            </w:pPr>
            <w:r w:rsidRPr="00340953">
              <w:rPr>
                <w:lang w:val="en-US"/>
              </w:rPr>
              <w:t>G03</w:t>
            </w:r>
          </w:p>
        </w:tc>
        <w:tc>
          <w:tcPr>
            <w:tcW w:w="8646" w:type="dxa"/>
          </w:tcPr>
          <w:p w14:paraId="48B41859" w14:textId="29437DC5" w:rsidR="00CD4D9D" w:rsidRPr="00340953" w:rsidRDefault="00CD4D9D" w:rsidP="002A19C4">
            <w:pPr>
              <w:rPr>
                <w:lang w:val="en-US"/>
              </w:rPr>
            </w:pP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rsidTr="002A19C4">
        <w:tc>
          <w:tcPr>
            <w:tcW w:w="421" w:type="dxa"/>
          </w:tcPr>
          <w:p w14:paraId="3563910A" w14:textId="77777777" w:rsidR="00CD4D9D" w:rsidRPr="008B5CDF" w:rsidRDefault="00CD4D9D" w:rsidP="002A19C4">
            <w:r w:rsidRPr="008B5CDF">
              <w:t>F</w:t>
            </w:r>
            <w:r>
              <w:t>0</w:t>
            </w:r>
            <w:r w:rsidRPr="008B5CDF">
              <w:t>1</w:t>
            </w:r>
          </w:p>
        </w:tc>
        <w:tc>
          <w:tcPr>
            <w:tcW w:w="8929" w:type="dxa"/>
          </w:tcPr>
          <w:p w14:paraId="47C001AD" w14:textId="0AEF864A" w:rsidR="00CD4D9D" w:rsidRPr="008B5CDF" w:rsidRDefault="00245EC2" w:rsidP="002A19C4">
            <w:r>
              <w:t>That the water gun can be adapted to work with a 3.5mm switch.</w:t>
            </w:r>
          </w:p>
        </w:tc>
      </w:tr>
      <w:tr w:rsidR="00CD4D9D" w:rsidRPr="008B5CDF" w14:paraId="321E6EDE" w14:textId="77777777" w:rsidTr="002A19C4">
        <w:tc>
          <w:tcPr>
            <w:tcW w:w="421" w:type="dxa"/>
          </w:tcPr>
          <w:p w14:paraId="100D7DE1" w14:textId="77777777" w:rsidR="00CD4D9D" w:rsidRPr="008B5CDF" w:rsidRDefault="00CD4D9D" w:rsidP="002A19C4">
            <w:r w:rsidRPr="008B5CDF">
              <w:t>F</w:t>
            </w:r>
            <w:r>
              <w:t>0</w:t>
            </w:r>
            <w:r w:rsidRPr="008B5CDF">
              <w:t>2</w:t>
            </w:r>
          </w:p>
        </w:tc>
        <w:tc>
          <w:tcPr>
            <w:tcW w:w="8929" w:type="dxa"/>
          </w:tcPr>
          <w:p w14:paraId="70A2D6FC" w14:textId="3F20781E" w:rsidR="00CD4D9D" w:rsidRPr="008B5CDF" w:rsidRDefault="00CD4D9D" w:rsidP="002A19C4"/>
        </w:tc>
      </w:tr>
      <w:tr w:rsidR="00CD4D9D" w:rsidRPr="008B5CDF" w14:paraId="468B3B25" w14:textId="77777777" w:rsidTr="002A19C4">
        <w:tc>
          <w:tcPr>
            <w:tcW w:w="421" w:type="dxa"/>
          </w:tcPr>
          <w:p w14:paraId="54901516" w14:textId="77777777" w:rsidR="00CD4D9D" w:rsidRPr="008B5CDF" w:rsidRDefault="00CD4D9D" w:rsidP="002A19C4">
            <w:r w:rsidRPr="008B5CDF">
              <w:t>F</w:t>
            </w:r>
            <w:r>
              <w:t>0</w:t>
            </w:r>
            <w:r w:rsidRPr="008B5CDF">
              <w:t>3</w:t>
            </w:r>
          </w:p>
        </w:tc>
        <w:tc>
          <w:tcPr>
            <w:tcW w:w="8929" w:type="dxa"/>
          </w:tcPr>
          <w:p w14:paraId="3685D00C" w14:textId="5BACF7DB" w:rsidR="00CD4D9D" w:rsidRPr="008B5CDF" w:rsidRDefault="00CD4D9D" w:rsidP="002A19C4"/>
        </w:tc>
      </w:tr>
    </w:tbl>
    <w:p w14:paraId="6668CBA9" w14:textId="77777777" w:rsidR="00CD4D9D" w:rsidRDefault="00CD4D9D" w:rsidP="00CD4D9D"/>
    <w:p w14:paraId="5D5A0EB3" w14:textId="77777777" w:rsidR="00CD4D9D" w:rsidRDefault="00CD4D9D" w:rsidP="00CD4D9D">
      <w:pPr>
        <w:pStyle w:val="Heading2"/>
      </w:pPr>
      <w:r>
        <w:t>Non-functional Requirement</w:t>
      </w:r>
    </w:p>
    <w:tbl>
      <w:tblPr>
        <w:tblStyle w:val="TableGrid"/>
        <w:tblW w:w="0" w:type="auto"/>
        <w:tblLook w:val="04A0" w:firstRow="1" w:lastRow="0" w:firstColumn="1" w:lastColumn="0" w:noHBand="0" w:noVBand="1"/>
      </w:tblPr>
      <w:tblGrid>
        <w:gridCol w:w="683"/>
        <w:gridCol w:w="8667"/>
      </w:tblGrid>
      <w:tr w:rsidR="00CD4D9D" w:rsidRPr="008B5CDF" w14:paraId="5C11D60B" w14:textId="77777777" w:rsidTr="002A19C4">
        <w:tc>
          <w:tcPr>
            <w:tcW w:w="683" w:type="dxa"/>
          </w:tcPr>
          <w:p w14:paraId="62F2CFFA" w14:textId="77777777" w:rsidR="00CD4D9D" w:rsidRPr="008B5CDF" w:rsidRDefault="00CD4D9D" w:rsidP="002A19C4">
            <w:r>
              <w:t>N</w:t>
            </w:r>
            <w:r w:rsidRPr="008B5CDF">
              <w:t>F</w:t>
            </w:r>
            <w:r>
              <w:t>0</w:t>
            </w:r>
            <w:r w:rsidRPr="008B5CDF">
              <w:t>1</w:t>
            </w:r>
          </w:p>
        </w:tc>
        <w:tc>
          <w:tcPr>
            <w:tcW w:w="8667" w:type="dxa"/>
          </w:tcPr>
          <w:p w14:paraId="182199B1" w14:textId="7FC1C21B" w:rsidR="00CD4D9D" w:rsidRPr="008B5CDF" w:rsidRDefault="008C27EE" w:rsidP="002A19C4">
            <w:r>
              <w:t xml:space="preserve">That the adaption is easy </w:t>
            </w:r>
            <w:r w:rsidR="00DA5A88">
              <w:t xml:space="preserve">enough </w:t>
            </w:r>
            <w:r>
              <w:t>so other volunteer makers can do it themselves.</w:t>
            </w:r>
          </w:p>
        </w:tc>
      </w:tr>
      <w:tr w:rsidR="00CD4D9D" w:rsidRPr="008B5CDF" w14:paraId="0E012129" w14:textId="77777777" w:rsidTr="002A19C4">
        <w:tc>
          <w:tcPr>
            <w:tcW w:w="683" w:type="dxa"/>
          </w:tcPr>
          <w:p w14:paraId="334D4D6C" w14:textId="77777777" w:rsidR="00CD4D9D" w:rsidRDefault="00CD4D9D" w:rsidP="002A19C4">
            <w:r>
              <w:t>NF02</w:t>
            </w:r>
          </w:p>
        </w:tc>
        <w:tc>
          <w:tcPr>
            <w:tcW w:w="8667" w:type="dxa"/>
          </w:tcPr>
          <w:p w14:paraId="379FF184" w14:textId="387D65E2" w:rsidR="00CD4D9D" w:rsidRPr="61B9F895" w:rsidRDefault="00CD4D9D" w:rsidP="002A19C4">
            <w:pPr>
              <w:rPr>
                <w:rFonts w:ascii="Calibri" w:eastAsia="Calibri" w:hAnsi="Calibri" w:cs="Calibri"/>
                <w:color w:val="000000" w:themeColor="text1"/>
              </w:rPr>
            </w:pPr>
          </w:p>
        </w:tc>
      </w:tr>
      <w:tr w:rsidR="00CD4D9D" w:rsidRPr="008B5CDF" w14:paraId="45D1B8A9" w14:textId="77777777" w:rsidTr="002A19C4">
        <w:tc>
          <w:tcPr>
            <w:tcW w:w="683" w:type="dxa"/>
          </w:tcPr>
          <w:p w14:paraId="5C61CAF4" w14:textId="77777777" w:rsidR="00CD4D9D" w:rsidRDefault="00CD4D9D" w:rsidP="002A19C4">
            <w:r>
              <w:t>NF03</w:t>
            </w:r>
          </w:p>
        </w:tc>
        <w:tc>
          <w:tcPr>
            <w:tcW w:w="8667" w:type="dxa"/>
          </w:tcPr>
          <w:p w14:paraId="2EB3E129" w14:textId="3DBA5A8E" w:rsidR="00CD4D9D" w:rsidRDefault="00CD4D9D" w:rsidP="002A19C4">
            <w:pPr>
              <w:rPr>
                <w:rFonts w:ascii="Calibri" w:eastAsia="Calibri" w:hAnsi="Calibri" w:cs="Calibri"/>
                <w:color w:val="000000" w:themeColor="text1"/>
              </w:rPr>
            </w:pPr>
          </w:p>
        </w:tc>
      </w:tr>
    </w:tbl>
    <w:p w14:paraId="19A61246" w14:textId="77777777" w:rsidR="00CD4D9D" w:rsidRDefault="00CD4D9D" w:rsidP="00CD4D9D"/>
    <w:p w14:paraId="1317C9F8" w14:textId="77777777" w:rsidR="00CD4D9D" w:rsidRDefault="00CD4D9D" w:rsidP="00CD4D9D">
      <w:pPr>
        <w:pStyle w:val="Heading2"/>
      </w:pPr>
      <w:r>
        <w:lastRenderedPageBreak/>
        <w:t>Constraints</w:t>
      </w:r>
    </w:p>
    <w:tbl>
      <w:tblPr>
        <w:tblStyle w:val="TableGrid"/>
        <w:tblW w:w="0" w:type="auto"/>
        <w:tblLook w:val="04A0" w:firstRow="1" w:lastRow="0" w:firstColumn="1" w:lastColumn="0" w:noHBand="0" w:noVBand="1"/>
      </w:tblPr>
      <w:tblGrid>
        <w:gridCol w:w="557"/>
        <w:gridCol w:w="8793"/>
      </w:tblGrid>
      <w:tr w:rsidR="00CD4D9D" w:rsidRPr="008B5CDF" w14:paraId="43CC1AE3" w14:textId="77777777" w:rsidTr="002A19C4">
        <w:tc>
          <w:tcPr>
            <w:tcW w:w="557" w:type="dxa"/>
          </w:tcPr>
          <w:p w14:paraId="12ABEDF6" w14:textId="77777777" w:rsidR="00CD4D9D" w:rsidRPr="008B5CDF" w:rsidRDefault="00CD4D9D" w:rsidP="002A19C4">
            <w:r>
              <w:t>C0</w:t>
            </w:r>
            <w:r w:rsidRPr="008B5CDF">
              <w:t>1</w:t>
            </w:r>
          </w:p>
        </w:tc>
        <w:tc>
          <w:tcPr>
            <w:tcW w:w="8793" w:type="dxa"/>
          </w:tcPr>
          <w:p w14:paraId="68D4B90D" w14:textId="201BEA29" w:rsidR="00CD4D9D" w:rsidRPr="008B5CDF" w:rsidRDefault="00CD4D9D" w:rsidP="002A19C4"/>
        </w:tc>
      </w:tr>
      <w:tr w:rsidR="00CD4D9D" w:rsidRPr="008B5CDF" w14:paraId="754FCFFD" w14:textId="77777777" w:rsidTr="002A19C4">
        <w:tc>
          <w:tcPr>
            <w:tcW w:w="557" w:type="dxa"/>
          </w:tcPr>
          <w:p w14:paraId="722FD015" w14:textId="6F191BCD" w:rsidR="00CD4D9D" w:rsidRDefault="00CD4D9D" w:rsidP="002A19C4">
            <w:r>
              <w:t>C02</w:t>
            </w:r>
          </w:p>
        </w:tc>
        <w:tc>
          <w:tcPr>
            <w:tcW w:w="8793" w:type="dxa"/>
          </w:tcPr>
          <w:p w14:paraId="2F4E98FC" w14:textId="77777777" w:rsidR="00CD4D9D" w:rsidRPr="008B5CDF" w:rsidRDefault="00CD4D9D" w:rsidP="002A19C4"/>
        </w:tc>
      </w:tr>
      <w:tr w:rsidR="00CD4D9D" w:rsidRPr="008B5CDF" w14:paraId="17B09A7D" w14:textId="77777777" w:rsidTr="002A19C4">
        <w:tc>
          <w:tcPr>
            <w:tcW w:w="557" w:type="dxa"/>
          </w:tcPr>
          <w:p w14:paraId="713B1302" w14:textId="4E494C8B" w:rsidR="00CD4D9D" w:rsidRDefault="00CD4D9D" w:rsidP="002A19C4">
            <w:r>
              <w:t>C03</w:t>
            </w:r>
          </w:p>
        </w:tc>
        <w:tc>
          <w:tcPr>
            <w:tcW w:w="8793" w:type="dxa"/>
          </w:tcPr>
          <w:p w14:paraId="02552672" w14:textId="77777777" w:rsidR="00CD4D9D" w:rsidRPr="008B5CDF" w:rsidRDefault="00CD4D9D" w:rsidP="002A19C4"/>
        </w:tc>
      </w:tr>
    </w:tbl>
    <w:p w14:paraId="5F681628" w14:textId="77777777" w:rsidR="00CD4D9D" w:rsidRPr="00CD4D9D" w:rsidRDefault="00CD4D9D" w:rsidP="00CD4D9D">
      <w:pPr>
        <w:rPr>
          <w:lang w:val="en-US"/>
        </w:rPr>
      </w:pPr>
    </w:p>
    <w:p w14:paraId="01256436" w14:textId="295F8B2F" w:rsidR="00770C2B" w:rsidRDefault="007163B9" w:rsidP="00E52C42">
      <w:pPr>
        <w:pStyle w:val="Heading1"/>
      </w:pPr>
      <w:r>
        <w:t>Ideation</w:t>
      </w:r>
    </w:p>
    <w:p w14:paraId="51882A1E" w14:textId="34FA20CF" w:rsidR="00633DF6" w:rsidRDefault="002F093E" w:rsidP="00633DF6">
      <w:pPr>
        <w:rPr>
          <w:lang w:val="en-US"/>
        </w:rPr>
      </w:pPr>
      <w:r>
        <w:rPr>
          <w:lang w:val="en-US"/>
        </w:rPr>
        <w:t>The water gun planned to be used in this project is shown below.</w:t>
      </w:r>
      <w:r w:rsidR="000B7DA4">
        <w:rPr>
          <w:lang w:val="en-US"/>
        </w:rPr>
        <w:t xml:space="preserve"> It is a </w:t>
      </w:r>
      <w:r w:rsidR="00777F9F">
        <w:rPr>
          <w:lang w:val="en-US"/>
        </w:rPr>
        <w:t>battery-operated</w:t>
      </w:r>
      <w:r w:rsidR="00E5733F">
        <w:rPr>
          <w:lang w:val="en-US"/>
        </w:rPr>
        <w:t xml:space="preserve"> water gun that requires no pumping to squirt water. It was purchased from </w:t>
      </w:r>
      <w:hyperlink r:id="rId13" w:history="1">
        <w:r w:rsidR="00575F66">
          <w:rPr>
            <w:rStyle w:val="Hyperlink"/>
          </w:rPr>
          <w:t>Amazon</w:t>
        </w:r>
      </w:hyperlink>
      <w:r w:rsidR="00575F66">
        <w:t>.</w:t>
      </w:r>
      <w:r w:rsidR="00B60F1C">
        <w:t xml:space="preserve"> The idea is to add a jack in parallel with the existing switch in the water gun</w:t>
      </w:r>
      <w:r w:rsidR="003030AA">
        <w:t>.</w:t>
      </w:r>
    </w:p>
    <w:p w14:paraId="6BB7F0AB" w14:textId="07335EB7" w:rsidR="00FD6578" w:rsidRDefault="000B7DA4" w:rsidP="00FD6578">
      <w:pPr>
        <w:rPr>
          <w:lang w:val="en-US"/>
        </w:rPr>
      </w:pPr>
      <w:r>
        <w:rPr>
          <w:noProof/>
        </w:rPr>
        <w:drawing>
          <wp:inline distT="0" distB="0" distL="0" distR="0" wp14:anchorId="5BC28578" wp14:editId="5087393D">
            <wp:extent cx="2181225" cy="2247900"/>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
                    <a:stretch>
                      <a:fillRect/>
                    </a:stretch>
                  </pic:blipFill>
                  <pic:spPr>
                    <a:xfrm>
                      <a:off x="0" y="0"/>
                      <a:ext cx="2181225" cy="2247900"/>
                    </a:xfrm>
                    <a:prstGeom prst="rect">
                      <a:avLst/>
                    </a:prstGeom>
                  </pic:spPr>
                </pic:pic>
              </a:graphicData>
            </a:graphic>
          </wp:inline>
        </w:drawing>
      </w:r>
    </w:p>
    <w:p w14:paraId="1F947EE8" w14:textId="5412D7D2" w:rsidR="00FD6578" w:rsidRPr="00FD6578" w:rsidRDefault="00FD6578" w:rsidP="00FD6578">
      <w:pPr>
        <w:pStyle w:val="Heading1"/>
      </w:pPr>
      <w:r>
        <w:t>Conceptual Design</w:t>
      </w:r>
    </w:p>
    <w:p w14:paraId="2D7CFFCE" w14:textId="1EB6C405" w:rsidR="00770C2B" w:rsidRDefault="00FD6578" w:rsidP="00FD6578">
      <w:pPr>
        <w:pStyle w:val="Heading2"/>
      </w:pPr>
      <w:r>
        <w:t>Concept</w:t>
      </w:r>
      <w:r w:rsidR="00770C2B">
        <w:t xml:space="preserve"> 1</w:t>
      </w:r>
      <w:r w:rsidR="002154C2">
        <w:t xml:space="preserve"> – Adding the Assistive Switch in Parallel</w:t>
      </w:r>
    </w:p>
    <w:p w14:paraId="7D64DB6A" w14:textId="6B746639" w:rsidR="002154C2" w:rsidRDefault="002154C2" w:rsidP="002154C2">
      <w:r>
        <w:t xml:space="preserve">The original concept for the water gun adaptation </w:t>
      </w:r>
      <w:r w:rsidR="00F268D6">
        <w:t xml:space="preserve">was to be able to add an assistive switch in parallel with the existing switch. This allows for either the original trigger or the </w:t>
      </w:r>
      <w:r w:rsidR="002564D2">
        <w:t xml:space="preserve">assistive switch to work to operate the </w:t>
      </w:r>
      <w:r w:rsidR="00F76AD0">
        <w:t xml:space="preserve">toy. However, </w:t>
      </w:r>
      <w:r w:rsidR="00571076">
        <w:t xml:space="preserve">upon further investigation it was determined that </w:t>
      </w:r>
      <w:r w:rsidR="00FF267B">
        <w:t xml:space="preserve">it was quite </w:t>
      </w:r>
      <w:r w:rsidR="00606DA4">
        <w:t xml:space="preserve">difficult to get access to the original </w:t>
      </w:r>
      <w:r w:rsidR="002306DD">
        <w:t>switch.</w:t>
      </w:r>
      <w:r w:rsidR="00DB3EA2">
        <w:t xml:space="preserve"> </w:t>
      </w:r>
      <w:r w:rsidR="002306DD">
        <w:t xml:space="preserve">As shown below, a drill was used to </w:t>
      </w:r>
      <w:r w:rsidR="001A2859">
        <w:t xml:space="preserve">cut through the plastic to get access to the switch wires. Once a few holes were drilled, flush cutters were used to snap </w:t>
      </w:r>
      <w:r w:rsidR="00BA6E45">
        <w:t xml:space="preserve">the reminder of the plastic away. Even with this new opening, </w:t>
      </w:r>
      <w:r w:rsidR="002B3326">
        <w:t>I was still not able to access the original switch</w:t>
      </w:r>
      <w:r w:rsidR="00D62D3E">
        <w:t xml:space="preserve"> to solder in parallel. If one wanted the switch in parallel, it could be done by cutting </w:t>
      </w:r>
      <w:r w:rsidR="00D73ADB">
        <w:t xml:space="preserve">into the yellow and blue wires and soldering in the assistive switch. </w:t>
      </w:r>
      <w:r w:rsidR="00A64820">
        <w:t xml:space="preserve">Note, there is not much room to work with as wires a small and there is not much slack to work with. It can be done but it is </w:t>
      </w:r>
      <w:r w:rsidR="00884039">
        <w:t xml:space="preserve">not recommended to do it this way for a group build as it was time consuming to drill into </w:t>
      </w:r>
      <w:r w:rsidR="00E11CA3">
        <w:t xml:space="preserve">this piece and there is a risk of </w:t>
      </w:r>
      <w:r w:rsidR="00AA7063">
        <w:t>damaging the wires when drilling through.</w:t>
      </w:r>
    </w:p>
    <w:p w14:paraId="6E7A801A" w14:textId="6492C84F" w:rsidR="00BA6E45" w:rsidRPr="002154C2" w:rsidRDefault="00BA6E45" w:rsidP="002154C2">
      <w:r>
        <w:rPr>
          <w:rFonts w:eastAsia="Times New Roman"/>
          <w:noProof/>
        </w:rPr>
        <w:lastRenderedPageBreak/>
        <w:drawing>
          <wp:inline distT="0" distB="0" distL="0" distR="0" wp14:anchorId="0D2489D6" wp14:editId="08C65A64">
            <wp:extent cx="4332514" cy="2917190"/>
            <wp:effectExtent l="0" t="0" r="0" b="0"/>
            <wp:docPr id="4" name="Picture 4" descr="A picture containing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ke&#10;&#10;Description automatically generated"/>
                    <pic:cNvPicPr>
                      <a:picLocks noChangeAspect="1" noChangeArrowheads="1"/>
                    </pic:cNvPicPr>
                  </pic:nvPicPr>
                  <pic:blipFill rotWithShape="1">
                    <a:blip r:embed="rId15" r:link="rId16" cstate="print">
                      <a:extLst>
                        <a:ext uri="{28A0092B-C50C-407E-A947-70E740481C1C}">
                          <a14:useLocalDpi xmlns:a14="http://schemas.microsoft.com/office/drawing/2010/main" val="0"/>
                        </a:ext>
                      </a:extLst>
                    </a:blip>
                    <a:srcRect r="27102" b="34554"/>
                    <a:stretch/>
                  </pic:blipFill>
                  <pic:spPr bwMode="auto">
                    <a:xfrm>
                      <a:off x="0" y="0"/>
                      <a:ext cx="4332783" cy="2917371"/>
                    </a:xfrm>
                    <a:prstGeom prst="rect">
                      <a:avLst/>
                    </a:prstGeom>
                    <a:noFill/>
                    <a:ln>
                      <a:noFill/>
                    </a:ln>
                    <a:extLst>
                      <a:ext uri="{53640926-AAD7-44D8-BBD7-CCE9431645EC}">
                        <a14:shadowObscured xmlns:a14="http://schemas.microsoft.com/office/drawing/2010/main"/>
                      </a:ext>
                    </a:extLst>
                  </pic:spPr>
                </pic:pic>
              </a:graphicData>
            </a:graphic>
          </wp:inline>
        </w:drawing>
      </w:r>
    </w:p>
    <w:p w14:paraId="5BF9AF4D" w14:textId="044E8464" w:rsidR="00770C2B" w:rsidRDefault="00770C2B" w:rsidP="00FD6578">
      <w:pPr>
        <w:pStyle w:val="Heading2"/>
      </w:pPr>
      <w:r>
        <w:t>Co</w:t>
      </w:r>
      <w:r w:rsidR="00FD6578">
        <w:t>ncept 2</w:t>
      </w:r>
      <w:r w:rsidR="002154C2">
        <w:t xml:space="preserve"> – Adding the Assistive Switch in Series</w:t>
      </w:r>
    </w:p>
    <w:p w14:paraId="6BC26D5E" w14:textId="791DF441" w:rsidR="00CD4D9D" w:rsidRDefault="00DA55AD" w:rsidP="00B575B9">
      <w:r>
        <w:t xml:space="preserve">The next route taken was to add the assistive switch in series with the original switch. This means that the original switch would have to be held in the “on” position all the time </w:t>
      </w:r>
      <w:proofErr w:type="gramStart"/>
      <w:r>
        <w:t>in order for</w:t>
      </w:r>
      <w:proofErr w:type="gramEnd"/>
      <w:r>
        <w:t xml:space="preserve"> the assistive switch to work.</w:t>
      </w:r>
      <w:r w:rsidR="003850C3">
        <w:t xml:space="preserve"> This would</w:t>
      </w:r>
      <w:r w:rsidR="006E6104">
        <w:t xml:space="preserve"> most easily be done with a battery interrupter.</w:t>
      </w:r>
    </w:p>
    <w:p w14:paraId="57E4A2B0" w14:textId="413BE8A7" w:rsidR="00770C2B" w:rsidRDefault="00CD4D9D" w:rsidP="00E52C42">
      <w:pPr>
        <w:pStyle w:val="Heading1"/>
      </w:pPr>
      <w:r>
        <w:lastRenderedPageBreak/>
        <w:t xml:space="preserve">Detailed </w:t>
      </w:r>
      <w:r w:rsidR="00770C2B">
        <w:t>Design</w:t>
      </w:r>
    </w:p>
    <w:p w14:paraId="19D9526D" w14:textId="6E46518F" w:rsidR="00CD4D9D" w:rsidRDefault="00817F4A" w:rsidP="00E52C42">
      <w:pPr>
        <w:pStyle w:val="Heading1"/>
      </w:pPr>
      <w:r>
        <w:rPr>
          <w:noProof/>
        </w:rPr>
        <w:drawing>
          <wp:anchor distT="0" distB="0" distL="114300" distR="114300" simplePos="0" relativeHeight="251658240" behindDoc="0" locked="0" layoutInCell="1" allowOverlap="1" wp14:anchorId="707B0D14" wp14:editId="00B65778">
            <wp:simplePos x="914400" y="2928257"/>
            <wp:positionH relativeFrom="column">
              <wp:align>left</wp:align>
            </wp:positionH>
            <wp:positionV relativeFrom="paragraph">
              <wp:align>top</wp:align>
            </wp:positionV>
            <wp:extent cx="3907971" cy="2930978"/>
            <wp:effectExtent l="0" t="0" r="0" b="3175"/>
            <wp:wrapSquare wrapText="bothSides"/>
            <wp:docPr id="5" name="Picture 5" descr="A picture contain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7971" cy="2930978"/>
                    </a:xfrm>
                    <a:prstGeom prst="rect">
                      <a:avLst/>
                    </a:prstGeom>
                  </pic:spPr>
                </pic:pic>
              </a:graphicData>
            </a:graphic>
          </wp:anchor>
        </w:drawing>
      </w:r>
      <w:r>
        <w:br w:type="textWrapping" w:clear="all"/>
      </w:r>
    </w:p>
    <w:p w14:paraId="53900014" w14:textId="0891E5C0" w:rsidR="00B06DA4" w:rsidRDefault="009E39ED" w:rsidP="00817F4A">
      <w:pPr>
        <w:rPr>
          <w:lang w:val="en-US"/>
        </w:rPr>
      </w:pPr>
      <w:r>
        <w:rPr>
          <w:lang w:val="en-US"/>
        </w:rPr>
        <w:t>This is the switch adapted water gun. It was adapted using a battery interrupter</w:t>
      </w:r>
      <w:r w:rsidR="00C73843">
        <w:rPr>
          <w:lang w:val="en-US"/>
        </w:rPr>
        <w:t xml:space="preserve">. As shown above, a zip tie is used to hold the trigger in the “on” position at all times. This is required to </w:t>
      </w:r>
      <w:r w:rsidR="00552ABC">
        <w:rPr>
          <w:lang w:val="en-US"/>
        </w:rPr>
        <w:t xml:space="preserve">operate the assistive switch because the switch is in series. </w:t>
      </w:r>
    </w:p>
    <w:p w14:paraId="23E74537" w14:textId="77777777" w:rsidR="00B06DA4" w:rsidRDefault="00B06DA4" w:rsidP="00B06DA4">
      <w:pPr>
        <w:pStyle w:val="Heading1"/>
      </w:pPr>
      <w:r>
        <w:t>Testing</w:t>
      </w:r>
    </w:p>
    <w:p w14:paraId="39CDF262" w14:textId="6C89DA8D" w:rsidR="00B06DA4" w:rsidRPr="00817F4A" w:rsidRDefault="00B06DA4" w:rsidP="00817F4A">
      <w:pPr>
        <w:rPr>
          <w:lang w:val="en-US"/>
        </w:rPr>
      </w:pPr>
      <w:r>
        <w:rPr>
          <w:lang w:val="en-US"/>
        </w:rPr>
        <w:t>The water gun was testing by plugging in a 3.5mm switch</w:t>
      </w:r>
      <w:r w:rsidR="00056061">
        <w:rPr>
          <w:lang w:val="en-US"/>
        </w:rPr>
        <w:t>.</w:t>
      </w:r>
    </w:p>
    <w:p w14:paraId="59C18514" w14:textId="2FC7AA34" w:rsidR="00770C2B" w:rsidRDefault="00770C2B" w:rsidP="00E52C42">
      <w:pPr>
        <w:pStyle w:val="Heading1"/>
      </w:pPr>
      <w:r>
        <w:t>Opportunities for Improvement</w:t>
      </w:r>
    </w:p>
    <w:p w14:paraId="72A3D3EC" w14:textId="7F42054F" w:rsidR="00142EAF" w:rsidRDefault="00056061" w:rsidP="00056061">
      <w:pPr>
        <w:pStyle w:val="ListParagraph"/>
        <w:numPr>
          <w:ilvl w:val="0"/>
          <w:numId w:val="1"/>
        </w:numPr>
      </w:pPr>
      <w:r>
        <w:t xml:space="preserve">Find an easier way to </w:t>
      </w:r>
      <w:r w:rsidR="00911DA9">
        <w:t xml:space="preserve">cut into the battery compartment so that the switch could be more easily </w:t>
      </w:r>
      <w:r w:rsidR="001855C0">
        <w:t>put in parallel rather than in series to eliminate the need for a battery interrupter.</w:t>
      </w:r>
    </w:p>
    <w:p w14:paraId="34387A72" w14:textId="75BE2A06" w:rsidR="00E52C42" w:rsidRPr="00E52C42" w:rsidRDefault="00E52C42" w:rsidP="00E52C42">
      <w:pPr>
        <w:tabs>
          <w:tab w:val="left" w:pos="1472"/>
        </w:tabs>
      </w:pPr>
      <w:r>
        <w:tab/>
      </w:r>
    </w:p>
    <w:sectPr w:rsidR="00E52C42" w:rsidRPr="00E52C42">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9ED5" w14:textId="77777777" w:rsidR="004C6BDF" w:rsidRDefault="00305104">
      <w:pPr>
        <w:spacing w:after="0" w:line="240" w:lineRule="auto"/>
      </w:pPr>
      <w:r>
        <w:separator/>
      </w:r>
    </w:p>
  </w:endnote>
  <w:endnote w:type="continuationSeparator" w:id="0">
    <w:p w14:paraId="5FE5A4C3" w14:textId="77777777" w:rsidR="004C6BDF" w:rsidRDefault="0030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6425" w14:textId="558E320D" w:rsidR="00305104" w:rsidRPr="0034247C" w:rsidRDefault="00305104" w:rsidP="00305104">
    <w:pPr>
      <w:pStyle w:val="Header"/>
      <w:rPr>
        <w:color w:val="404040" w:themeColor="text1" w:themeTint="BF"/>
        <w:sz w:val="16"/>
        <w:szCs w:val="16"/>
      </w:rPr>
    </w:pPr>
    <w:r>
      <w:rPr>
        <w:noProof/>
      </w:rPr>
      <w:drawing>
        <wp:inline distT="0" distB="0" distL="0" distR="0" wp14:anchorId="236A3FA5" wp14:editId="2E55A0F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34247C">
      <w:rPr>
        <w:color w:val="404040" w:themeColor="text1" w:themeTint="BF"/>
        <w:sz w:val="16"/>
        <w:szCs w:val="16"/>
      </w:rPr>
      <w:t>©</w:t>
    </w:r>
    <w:r w:rsidR="00FD50B7" w:rsidRPr="0034247C">
      <w:rPr>
        <w:color w:val="404040" w:themeColor="text1" w:themeTint="BF"/>
        <w:sz w:val="16"/>
        <w:szCs w:val="16"/>
      </w:rPr>
      <w:t> </w:t>
    </w:r>
    <w:r w:rsidRPr="0034247C">
      <w:rPr>
        <w:color w:val="404040" w:themeColor="text1" w:themeTint="BF"/>
        <w:sz w:val="16"/>
        <w:szCs w:val="16"/>
      </w:rPr>
      <w:t>202</w:t>
    </w:r>
    <w:r w:rsidR="00FD50B7" w:rsidRPr="0034247C">
      <w:rPr>
        <w:color w:val="404040" w:themeColor="text1" w:themeTint="BF"/>
        <w:sz w:val="16"/>
        <w:szCs w:val="16"/>
      </w:rPr>
      <w:t>2</w:t>
    </w:r>
    <w:r w:rsidRPr="0034247C">
      <w:rPr>
        <w:color w:val="404040" w:themeColor="text1" w:themeTint="BF"/>
        <w:sz w:val="16"/>
        <w:szCs w:val="16"/>
      </w:rPr>
      <w:t xml:space="preserve"> by </w:t>
    </w:r>
    <w:r w:rsidR="0075585E">
      <w:rPr>
        <w:color w:val="404040" w:themeColor="text1" w:themeTint="BF"/>
        <w:sz w:val="16"/>
        <w:szCs w:val="16"/>
      </w:rPr>
      <w:t>Kerilyn Kennedy</w:t>
    </w:r>
    <w:r w:rsidR="00F26F36">
      <w:rPr>
        <w:color w:val="404040" w:themeColor="text1" w:themeTint="BF"/>
        <w:sz w:val="16"/>
        <w:szCs w:val="16"/>
      </w:rPr>
      <w:t xml:space="preserve"> – Makers Making Change</w:t>
    </w:r>
  </w:p>
  <w:p w14:paraId="14B29E29" w14:textId="3225031C" w:rsidR="00305104" w:rsidRPr="0034247C" w:rsidRDefault="00305104" w:rsidP="00305104">
    <w:pPr>
      <w:pStyle w:val="Header"/>
      <w:rPr>
        <w:color w:val="404040" w:themeColor="text1" w:themeTint="BF"/>
        <w:sz w:val="16"/>
        <w:szCs w:val="16"/>
      </w:rPr>
    </w:pPr>
    <w:r w:rsidRPr="0034247C">
      <w:rPr>
        <w:color w:val="404040" w:themeColor="text1" w:themeTint="BF"/>
        <w:sz w:val="16"/>
        <w:szCs w:val="16"/>
      </w:rPr>
      <w:t xml:space="preserve">This work is licensed under the CC BY SA 4.0 License: </w:t>
    </w:r>
    <w:hyperlink r:id="rId2" w:history="1">
      <w:r w:rsidRPr="0034247C">
        <w:rPr>
          <w:rStyle w:val="Hyperlink"/>
          <w:color w:val="404040" w:themeColor="text1" w:themeTint="BF"/>
          <w:sz w:val="16"/>
          <w:szCs w:val="16"/>
        </w:rPr>
        <w:t>http://creativecommons.org/licenses/by-sa/4.0</w:t>
      </w:r>
    </w:hyperlink>
    <w:r w:rsidRPr="0034247C">
      <w:rPr>
        <w:color w:val="404040" w:themeColor="text1" w:themeTint="BF"/>
        <w:sz w:val="16"/>
        <w:szCs w:val="16"/>
      </w:rPr>
      <w:br/>
      <w:t xml:space="preserve">Files available </w:t>
    </w:r>
    <w:r w:rsidRPr="00F26F36">
      <w:rPr>
        <w:color w:val="404040" w:themeColor="text1" w:themeTint="BF"/>
        <w:sz w:val="16"/>
        <w:szCs w:val="16"/>
      </w:rPr>
      <w:t xml:space="preserve">at </w:t>
    </w:r>
    <w:r w:rsidR="00C6538C" w:rsidRPr="00F26F36">
      <w:rPr>
        <w:rFonts w:ascii="Roboto" w:hAnsi="Roboto"/>
        <w:color w:val="646970"/>
        <w:sz w:val="16"/>
        <w:szCs w:val="16"/>
        <w:shd w:val="clear" w:color="auto" w:fill="F0F0F1"/>
      </w:rPr>
      <w:t> </w:t>
    </w:r>
    <w:hyperlink r:id="rId3" w:tgtFrame="wp-preview-15490" w:history="1">
      <w:r w:rsidR="00C6538C" w:rsidRPr="00F26F36">
        <w:rPr>
          <w:rStyle w:val="Hyperlink"/>
          <w:rFonts w:ascii="Roboto" w:hAnsi="Roboto"/>
          <w:color w:val="043959"/>
          <w:sz w:val="16"/>
          <w:szCs w:val="16"/>
          <w:shd w:val="clear" w:color="auto" w:fill="F0F0F1"/>
        </w:rPr>
        <w:t>https://makersmakingchange.com/project/</w:t>
      </w:r>
      <w:r w:rsidR="00C6538C" w:rsidRPr="00F26F36">
        <w:rPr>
          <w:rStyle w:val="Hyperlink"/>
          <w:rFonts w:ascii="Roboto" w:hAnsi="Roboto"/>
          <w:b/>
          <w:bCs/>
          <w:color w:val="043959"/>
          <w:sz w:val="16"/>
          <w:szCs w:val="16"/>
          <w:shd w:val="clear" w:color="auto" w:fill="F0F0F1"/>
        </w:rPr>
        <w:t>switch-adapted-water-gun</w:t>
      </w:r>
      <w:r w:rsidR="00C6538C" w:rsidRPr="00F26F36">
        <w:rPr>
          <w:rStyle w:val="Hyperlink"/>
          <w:rFonts w:ascii="Roboto" w:hAnsi="Roboto"/>
          <w:color w:val="043959"/>
          <w:sz w:val="16"/>
          <w:szCs w:val="16"/>
          <w:shd w:val="clear" w:color="auto" w:fill="F0F0F1"/>
        </w:rPr>
        <w:t>/</w:t>
      </w:r>
    </w:hyperlink>
    <w:r w:rsidRPr="0034247C">
      <w:rPr>
        <w:color w:val="404040" w:themeColor="text1" w:themeTint="BF"/>
        <w:sz w:val="18"/>
        <w:szCs w:val="18"/>
      </w:rPr>
      <w:tab/>
    </w:r>
    <w:r w:rsidRPr="0034247C">
      <w:rPr>
        <w:color w:val="404040" w:themeColor="text1" w:themeTint="BF"/>
        <w:sz w:val="18"/>
        <w:szCs w:val="18"/>
      </w:rPr>
      <w:tab/>
    </w:r>
    <w:r w:rsidRPr="0034247C">
      <w:rPr>
        <w:color w:val="404040" w:themeColor="text1" w:themeTint="BF"/>
        <w:sz w:val="16"/>
        <w:szCs w:val="16"/>
      </w:rPr>
      <w:t xml:space="preserve">Page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PAGE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r w:rsidRPr="0034247C">
      <w:rPr>
        <w:color w:val="404040" w:themeColor="text1" w:themeTint="BF"/>
        <w:sz w:val="16"/>
        <w:szCs w:val="16"/>
      </w:rPr>
      <w:t xml:space="preserve"> of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NUMPAGES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782A" w14:textId="77777777" w:rsidR="004C6BDF" w:rsidRDefault="00305104">
      <w:pPr>
        <w:spacing w:after="0" w:line="240" w:lineRule="auto"/>
      </w:pPr>
      <w:r>
        <w:separator/>
      </w:r>
    </w:p>
  </w:footnote>
  <w:footnote w:type="continuationSeparator" w:id="0">
    <w:p w14:paraId="26BA5CB9" w14:textId="77777777" w:rsidR="004C6BDF" w:rsidRDefault="00305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EC08" w14:textId="77777777" w:rsidR="009F1E43" w:rsidRPr="00E9140B" w:rsidRDefault="009F1E43" w:rsidP="009F1E43">
    <w:pPr>
      <w:pStyle w:val="Header"/>
      <w:tabs>
        <w:tab w:val="clear" w:pos="4680"/>
        <w:tab w:val="clear" w:pos="9360"/>
      </w:tabs>
      <w:rPr>
        <w:rFonts w:ascii="Roboto" w:hAnsi="Roboto"/>
        <w:b/>
        <w:bCs/>
        <w:color w:val="646464"/>
        <w:sz w:val="52"/>
        <w:szCs w:val="52"/>
      </w:rPr>
    </w:pPr>
    <w:r>
      <w:rPr>
        <w:noProof/>
      </w:rPr>
      <w:drawing>
        <wp:anchor distT="0" distB="0" distL="114300" distR="114300" simplePos="0" relativeHeight="251659264" behindDoc="0" locked="0" layoutInCell="1" allowOverlap="1" wp14:anchorId="29D7F7D7" wp14:editId="5D4BBBDC">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Pr>
        <w:b/>
        <w:bCs/>
        <w:color w:val="646464"/>
        <w:sz w:val="16"/>
        <w:szCs w:val="16"/>
      </w:rPr>
      <w:t>1.0</w:t>
    </w:r>
    <w:r w:rsidRPr="00E9140B">
      <w:rPr>
        <w:b/>
        <w:bCs/>
        <w:color w:val="646464"/>
        <w:sz w:val="16"/>
        <w:szCs w:val="16"/>
      </w:rPr>
      <w:t xml:space="preserve"> | </w:t>
    </w:r>
    <w:r>
      <w:rPr>
        <w:b/>
        <w:bCs/>
        <w:color w:val="646464"/>
        <w:sz w:val="16"/>
        <w:szCs w:val="16"/>
      </w:rPr>
      <w:t>JUNE 2022</w:t>
    </w:r>
  </w:p>
  <w:p w14:paraId="06CAB6EB" w14:textId="77777777" w:rsidR="009F1E43" w:rsidRPr="00EC1B06" w:rsidRDefault="009F1E43" w:rsidP="009F1E43">
    <w:pPr>
      <w:pStyle w:val="Header"/>
      <w:tabs>
        <w:tab w:val="clear" w:pos="4680"/>
        <w:tab w:val="clear" w:pos="9360"/>
      </w:tabs>
      <w:rPr>
        <w:rFonts w:ascii="Roboto" w:hAnsi="Roboto"/>
        <w:color w:val="646464"/>
        <w:sz w:val="52"/>
        <w:szCs w:val="52"/>
      </w:rPr>
    </w:pPr>
    <w:r>
      <w:rPr>
        <w:rFonts w:ascii="Roboto" w:hAnsi="Roboto"/>
        <w:color w:val="646464"/>
        <w:sz w:val="36"/>
        <w:szCs w:val="36"/>
      </w:rPr>
      <w:t>Switch Adapted Water Gun</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74A10"/>
    <w:multiLevelType w:val="hybridMultilevel"/>
    <w:tmpl w:val="22F47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313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43CC7"/>
    <w:rsid w:val="00056061"/>
    <w:rsid w:val="000B7DA4"/>
    <w:rsid w:val="0012327F"/>
    <w:rsid w:val="00142EAF"/>
    <w:rsid w:val="001855C0"/>
    <w:rsid w:val="001A2859"/>
    <w:rsid w:val="002154C2"/>
    <w:rsid w:val="00220E06"/>
    <w:rsid w:val="002306DD"/>
    <w:rsid w:val="00245EC2"/>
    <w:rsid w:val="002564D2"/>
    <w:rsid w:val="002B3326"/>
    <w:rsid w:val="002D6914"/>
    <w:rsid w:val="002F093E"/>
    <w:rsid w:val="003030AA"/>
    <w:rsid w:val="00305104"/>
    <w:rsid w:val="0034247C"/>
    <w:rsid w:val="003850C3"/>
    <w:rsid w:val="003B15A2"/>
    <w:rsid w:val="00445461"/>
    <w:rsid w:val="00496C44"/>
    <w:rsid w:val="004C6BDF"/>
    <w:rsid w:val="004F4155"/>
    <w:rsid w:val="00552ABC"/>
    <w:rsid w:val="00571076"/>
    <w:rsid w:val="00575F66"/>
    <w:rsid w:val="00606DA4"/>
    <w:rsid w:val="00633DF6"/>
    <w:rsid w:val="00682D21"/>
    <w:rsid w:val="00693448"/>
    <w:rsid w:val="006B4911"/>
    <w:rsid w:val="006E6104"/>
    <w:rsid w:val="007139E5"/>
    <w:rsid w:val="007163B9"/>
    <w:rsid w:val="0075585E"/>
    <w:rsid w:val="00770C2B"/>
    <w:rsid w:val="00777F9F"/>
    <w:rsid w:val="007D3BA5"/>
    <w:rsid w:val="00817F4A"/>
    <w:rsid w:val="00884039"/>
    <w:rsid w:val="008C27EE"/>
    <w:rsid w:val="00911DA9"/>
    <w:rsid w:val="009E39ED"/>
    <w:rsid w:val="009F1E43"/>
    <w:rsid w:val="00A64820"/>
    <w:rsid w:val="00AA7063"/>
    <w:rsid w:val="00B059ED"/>
    <w:rsid w:val="00B06DA4"/>
    <w:rsid w:val="00B52F5B"/>
    <w:rsid w:val="00B575B9"/>
    <w:rsid w:val="00B60F1C"/>
    <w:rsid w:val="00BA6E45"/>
    <w:rsid w:val="00BB6535"/>
    <w:rsid w:val="00C6538C"/>
    <w:rsid w:val="00C73843"/>
    <w:rsid w:val="00CA1D9E"/>
    <w:rsid w:val="00CD4D9D"/>
    <w:rsid w:val="00D62D3E"/>
    <w:rsid w:val="00D70DA9"/>
    <w:rsid w:val="00D73ADB"/>
    <w:rsid w:val="00D84F58"/>
    <w:rsid w:val="00DA4A3F"/>
    <w:rsid w:val="00DA55AD"/>
    <w:rsid w:val="00DA5A88"/>
    <w:rsid w:val="00DB3EA2"/>
    <w:rsid w:val="00E11CA3"/>
    <w:rsid w:val="00E52C42"/>
    <w:rsid w:val="00E5733F"/>
    <w:rsid w:val="00E67FBB"/>
    <w:rsid w:val="00F155A7"/>
    <w:rsid w:val="00F268D6"/>
    <w:rsid w:val="00F26F36"/>
    <w:rsid w:val="00F76AD0"/>
    <w:rsid w:val="00FD50B7"/>
    <w:rsid w:val="00FD6578"/>
    <w:rsid w:val="00FF267B"/>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1F5627BF-E467-4A59-BAF0-CFF4941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paragraph" w:styleId="ListParagraph">
    <w:name w:val="List Paragraph"/>
    <w:basedOn w:val="Normal"/>
    <w:uiPriority w:val="34"/>
    <w:qFormat/>
    <w:rsid w:val="00056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mazon.ca/Electric-Battery-Operated-Swimming-Fighting/dp/B08S79325P/ref=sr_1_4?crid=3QLF2N37COT80&amp;keywords=electric%2Bwater%2Bgun&amp;qid=1655320742&amp;refinements=p_36%3A-4000&amp;rnid=12035759011&amp;s=toys&amp;sprefix=electric%2Bwater%2Bgun%2Ctoys%2C132&amp;sr=1-4&amp;th=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daptions4kidz.blogspot.com/2012/07/switch-adapted-water-gun-fun.html?fbclid=IwAR2CNcJMyeo3qYXYHQoVdX0LyJbl_onJqVgyxhFFzh9PK0Pce77t-aL3Hdo"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cid:F03342DD-6FA7-42A7-95B4-1E045341B6D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emethrive.org/product-page/switch-adapted-water-gun-soaker"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Water%20Gun%20with%20Lights%20Switch%20Adapted"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ost_type=project&amp;p=15490&amp;preview=true" TargetMode="External"/><Relationship Id="rId2" Type="http://schemas.openxmlformats.org/officeDocument/2006/relationships/hyperlink" Target="http://creativecommons.org/licenses/by-sa/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3E4B59-B031-4196-8B25-71989D7BA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3.xml><?xml version="1.0" encoding="utf-8"?>
<ds:datastoreItem xmlns:ds="http://schemas.openxmlformats.org/officeDocument/2006/customXml" ds:itemID="{5B2B891A-58C0-4D69-B3C8-73525E787E48}">
  <ds:schemaRefs>
    <ds:schemaRef ds:uri="http://purl.org/dc/terms/"/>
    <ds:schemaRef ds:uri="http://schemas.microsoft.com/office/2006/documentManagement/types"/>
    <ds:schemaRef ds:uri="http://purl.org/dc/dcmitype/"/>
    <ds:schemaRef ds:uri="38b325e6-602c-452a-8617-173bf47082c5"/>
    <ds:schemaRef ds:uri="http://www.w3.org/XML/1998/namespace"/>
    <ds:schemaRef ds:uri="8cf100d1-0775-4feb-8634-62999c4541bc"/>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78</cp:revision>
  <cp:lastPrinted>2022-07-28T14:44:00Z</cp:lastPrinted>
  <dcterms:created xsi:type="dcterms:W3CDTF">2021-05-06T16:44:00Z</dcterms:created>
  <dcterms:modified xsi:type="dcterms:W3CDTF">2022-07-28T14:44:00Z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