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471F" w14:textId="77777777" w:rsidR="004E5C35" w:rsidRPr="004E5C35" w:rsidRDefault="004E5C35" w:rsidP="004E5C35">
      <w:pPr>
        <w:pStyle w:val="Heading1"/>
      </w:pPr>
      <w:r w:rsidRPr="004E5C35">
        <w:t>Beyond Network Visibility: Implementing Prevention-First Security for SCADA Environments</w:t>
      </w:r>
    </w:p>
    <w:p w14:paraId="17C11B93" w14:textId="77777777" w:rsidR="004E5C35" w:rsidRPr="004E5C35" w:rsidRDefault="004E5C35" w:rsidP="004E5C35">
      <w:r w:rsidRPr="004E5C35">
        <w:t>Modern industrial efficiency depends entirely on deep data integration. The conceptual air gap—the idea that production networks can remain completely isolated from the outside world—is dead. To optimize supply chains, track predictive maintenance data, and feed enterprise analytics, corporate IT and operational technology (OT) have been permanently wired together.</w:t>
      </w:r>
    </w:p>
    <w:p w14:paraId="7088FA81" w14:textId="77777777" w:rsidR="004E5C35" w:rsidRDefault="004E5C35" w:rsidP="004E5C35"/>
    <w:p w14:paraId="664B896D" w14:textId="007D6967" w:rsidR="004E5C35" w:rsidRPr="004E5C35" w:rsidRDefault="004E5C35" w:rsidP="004E5C35">
      <w:r w:rsidRPr="004E5C35">
        <w:t xml:space="preserve">This connectivity brings a severe structural vulnerability. </w:t>
      </w:r>
      <w:r>
        <w:t>Recent research data</w:t>
      </w:r>
      <w:r w:rsidRPr="004E5C35">
        <w:t xml:space="preserve"> establishes a critical benchmark for the industry: a staggering </w:t>
      </w:r>
      <w:r w:rsidRPr="004E5C35">
        <w:rPr>
          <w:b/>
          <w:bCs/>
        </w:rPr>
        <w:t>96% of all operational technology incidents originate from a compromise within the corporate IT environment</w:t>
      </w:r>
      <w:r w:rsidRPr="004E5C35">
        <w:t>.</w:t>
      </w:r>
    </w:p>
    <w:p w14:paraId="39BA9B3D" w14:textId="77777777" w:rsidR="004E5C35" w:rsidRDefault="004E5C35" w:rsidP="004E5C35"/>
    <w:p w14:paraId="7AE41AAF" w14:textId="024C0724" w:rsidR="004E5C35" w:rsidRDefault="004E5C35" w:rsidP="004E5C35">
      <w:r w:rsidRPr="004E5C35">
        <w:t>This metric fundamentally changes the defensive mandate for industrial operators. Security teams can no longer afford to treat the plant floor as an independent fortress. Survival in the current threat landscape requires a strategic shift from passive network monitoring to proactive, structural containment at the exact point where corporate networks meet production operations.</w:t>
      </w:r>
    </w:p>
    <w:p w14:paraId="70EE93AE" w14:textId="77777777" w:rsidR="004E5C35" w:rsidRPr="004E5C35" w:rsidRDefault="004E5C35" w:rsidP="004E5C35"/>
    <w:p w14:paraId="1BE0AC4E" w14:textId="77777777" w:rsidR="004E5C35" w:rsidRPr="004E5C35" w:rsidRDefault="004E5C35" w:rsidP="004E5C35">
      <w:pPr>
        <w:pStyle w:val="Heading2"/>
      </w:pPr>
      <w:r w:rsidRPr="004E5C35">
        <w:t>Deconstructing the IT-to-OT Pivot Point</w:t>
      </w:r>
    </w:p>
    <w:p w14:paraId="153EE236" w14:textId="77777777" w:rsidR="004E5C35" w:rsidRDefault="004E5C35" w:rsidP="004E5C35">
      <w:r w:rsidRPr="004E5C35">
        <w:t>Adversaries rarely target programmable logic controllers (PLCs) or supervisory control and data acquisition (SCADA) systems directly from the public internet. Doing so burns expensive capabilities against hardened perimeters. Instead, they choose the path of least resistance: enterprise entry points.</w:t>
      </w:r>
    </w:p>
    <w:p w14:paraId="2075C0B2" w14:textId="77777777" w:rsidR="004E5C35" w:rsidRPr="004E5C35" w:rsidRDefault="004E5C35" w:rsidP="004E5C35"/>
    <w:p w14:paraId="2878FC19" w14:textId="77777777" w:rsidR="004E5C35" w:rsidRPr="004E5C35" w:rsidRDefault="004E5C35" w:rsidP="004E5C35">
      <w:r w:rsidRPr="004E5C35">
        <w:t>Corporate networks are exposed to thousands of daily vectors, including commodity phishing campaigns, compromised virtual private network (VPN) gateways, and corporate credential leaks. Once an attacker establishes an initial foothold within the enterprise network, the industrial environment becomes immediately vulnerable. Automated malware strains systematically scan the environment for active bridges connecting corporate business systems to production lines.</w:t>
      </w:r>
    </w:p>
    <w:p w14:paraId="0117FA1A" w14:textId="77777777" w:rsidR="004E5C35" w:rsidRDefault="004E5C35" w:rsidP="004E5C35"/>
    <w:p w14:paraId="446C13B0" w14:textId="606E4348" w:rsidR="004E5C35" w:rsidRDefault="004E5C35" w:rsidP="004E5C35">
      <w:r w:rsidRPr="004E5C35">
        <w:t>These pivot points often exist as shared jump hosts, dual-homed servers, or engineering workstations that communicate across both domains. The core challenge here is velocity. Adversaries use automated scripts to map out and compromise adjacent industrial segments within minutes. Human incident response teams operating on enterprise timeframes cannot move fast enough to isolate these connections manually before the threat transitions into the process network.</w:t>
      </w:r>
    </w:p>
    <w:p w14:paraId="79EAEB66" w14:textId="77777777" w:rsidR="004E5C35" w:rsidRPr="004E5C35" w:rsidRDefault="004E5C35" w:rsidP="004E5C35"/>
    <w:p w14:paraId="013C2128" w14:textId="77777777" w:rsidR="004E5C35" w:rsidRPr="004E5C35" w:rsidRDefault="004E5C35" w:rsidP="004E5C35">
      <w:pPr>
        <w:pStyle w:val="Heading2"/>
      </w:pPr>
      <w:r w:rsidRPr="004E5C35">
        <w:lastRenderedPageBreak/>
        <w:t>Shifting from Detection to Prevention-First Architecture</w:t>
      </w:r>
    </w:p>
    <w:p w14:paraId="7AD0A351" w14:textId="77777777" w:rsidR="004E5C35" w:rsidRDefault="004E5C35" w:rsidP="004E5C35">
      <w:r w:rsidRPr="004E5C35">
        <w:t>Over the past five years, industrial security has focused heavily on visibility. While knowing what assets live on the wire is essential, pure monitoring has clear limitations. Passive visibility tools allow you to observe a disaster in real time; they do nothing to stop the encryption of an engineering workstation or the manipulation of a safety controller.</w:t>
      </w:r>
    </w:p>
    <w:p w14:paraId="350F8091" w14:textId="77777777" w:rsidR="004E5C35" w:rsidRPr="004E5C35" w:rsidRDefault="004E5C35" w:rsidP="004E5C35"/>
    <w:p w14:paraId="31164593" w14:textId="77777777" w:rsidR="004E5C35" w:rsidRDefault="004E5C35" w:rsidP="004E5C35">
      <w:r w:rsidRPr="004E5C35">
        <w:t>When an active enterprise breach is underway, security teams need actionable containment. They must possess the structural ability to isolate the process infrastructure immediately without waiting for human intervention or software-defined policy updates.</w:t>
      </w:r>
    </w:p>
    <w:p w14:paraId="2F182E62" w14:textId="77777777" w:rsidR="004E5C35" w:rsidRPr="004E5C35" w:rsidRDefault="004E5C35" w:rsidP="004E5C35"/>
    <w:p w14:paraId="3E77F40A" w14:textId="77777777" w:rsidR="004E5C35" w:rsidRPr="004E5C35" w:rsidRDefault="004E5C35" w:rsidP="004E5C35">
      <w:r w:rsidRPr="004E5C35">
        <w:t>Achieving this state requires protocol-aware filtering at the perimeter. Security boundaries must inspect network traffic at the command and schema level. By analyzing the payload of industrial protocols, the network boundary can instantly drop unauthorized or malformed packets, preventing an enterprise-level compromise from translating into a physical process failure.</w:t>
      </w:r>
    </w:p>
    <w:p w14:paraId="2D72A5BD" w14:textId="77777777" w:rsidR="004E5C35" w:rsidRDefault="004E5C35" w:rsidP="004E5C35">
      <w:pPr>
        <w:rPr>
          <w:b/>
          <w:bCs/>
        </w:rPr>
      </w:pPr>
    </w:p>
    <w:p w14:paraId="1ADA0318" w14:textId="4DB82BBC" w:rsidR="004E5C35" w:rsidRPr="004E5C35" w:rsidRDefault="004E5C35" w:rsidP="004E5C35">
      <w:pPr>
        <w:pStyle w:val="Heading2"/>
      </w:pPr>
      <w:r w:rsidRPr="004E5C35">
        <w:t>Tactical Recommendations for the Strategic Chokepoint</w:t>
      </w:r>
    </w:p>
    <w:p w14:paraId="38B572EE" w14:textId="77777777" w:rsidR="004E5C35" w:rsidRPr="004E5C35" w:rsidRDefault="004E5C35" w:rsidP="004E5C35">
      <w:r w:rsidRPr="004E5C35">
        <w:t>Hardening the IT/OT boundary requires a deliberate rejection of open communication. Operators can implement three immediate tactical adjustments to eliminate lateral movement paths:</w:t>
      </w:r>
    </w:p>
    <w:p w14:paraId="2406EBAE" w14:textId="2C5CEF77" w:rsidR="004E5C35" w:rsidRPr="004E5C35" w:rsidRDefault="004E5C35" w:rsidP="004E5C35">
      <w:pPr>
        <w:numPr>
          <w:ilvl w:val="0"/>
          <w:numId w:val="1"/>
        </w:numPr>
      </w:pPr>
      <w:r w:rsidRPr="004E5C35">
        <w:rPr>
          <w:b/>
          <w:bCs/>
        </w:rPr>
        <w:t xml:space="preserve">Eliminate </w:t>
      </w:r>
      <w:r>
        <w:rPr>
          <w:b/>
          <w:bCs/>
        </w:rPr>
        <w:t>p</w:t>
      </w:r>
      <w:r w:rsidRPr="004E5C35">
        <w:rPr>
          <w:b/>
          <w:bCs/>
        </w:rPr>
        <w:t xml:space="preserve">ersistent </w:t>
      </w:r>
      <w:r>
        <w:rPr>
          <w:b/>
          <w:bCs/>
        </w:rPr>
        <w:t>t</w:t>
      </w:r>
      <w:r w:rsidRPr="004E5C35">
        <w:rPr>
          <w:b/>
          <w:bCs/>
        </w:rPr>
        <w:t xml:space="preserve">rust </w:t>
      </w:r>
      <w:r>
        <w:rPr>
          <w:b/>
          <w:bCs/>
        </w:rPr>
        <w:t>r</w:t>
      </w:r>
      <w:r w:rsidRPr="004E5C35">
        <w:rPr>
          <w:b/>
          <w:bCs/>
        </w:rPr>
        <w:t>elationships:</w:t>
      </w:r>
      <w:r w:rsidRPr="004E5C35">
        <w:t xml:space="preserve"> Treat the corporate enterprise network as an untrusted domain. Bidirectional connections between the office and the plant floor must be severed, replaced with strict, time-bound access states that expire automatically.</w:t>
      </w:r>
    </w:p>
    <w:p w14:paraId="388C362C" w14:textId="0B0027BE" w:rsidR="004E5C35" w:rsidRPr="004E5C35" w:rsidRDefault="004E5C35" w:rsidP="004E5C35">
      <w:pPr>
        <w:numPr>
          <w:ilvl w:val="0"/>
          <w:numId w:val="1"/>
        </w:numPr>
      </w:pPr>
      <w:r w:rsidRPr="004E5C35">
        <w:rPr>
          <w:b/>
          <w:bCs/>
        </w:rPr>
        <w:t xml:space="preserve">Enforce </w:t>
      </w:r>
      <w:r>
        <w:rPr>
          <w:b/>
          <w:bCs/>
        </w:rPr>
        <w:t>m</w:t>
      </w:r>
      <w:r w:rsidRPr="004E5C35">
        <w:rPr>
          <w:b/>
          <w:bCs/>
        </w:rPr>
        <w:t>icro-</w:t>
      </w:r>
      <w:r>
        <w:rPr>
          <w:b/>
          <w:bCs/>
        </w:rPr>
        <w:t>s</w:t>
      </w:r>
      <w:r w:rsidRPr="004E5C35">
        <w:rPr>
          <w:b/>
          <w:bCs/>
        </w:rPr>
        <w:t>egmentation:</w:t>
      </w:r>
      <w:r w:rsidRPr="004E5C35">
        <w:t xml:space="preserve"> Divide the internal production environment into isolated security zones. Micro-segmentation ensures that if an attacker manages to cross the primary enterprise boundary, the blast radius is confined to a single process line rather than cascading across the entire facility.</w:t>
      </w:r>
    </w:p>
    <w:p w14:paraId="76070628" w14:textId="2D75C157" w:rsidR="004E5C35" w:rsidRPr="004E5C35" w:rsidRDefault="004E5C35" w:rsidP="004E5C35">
      <w:pPr>
        <w:numPr>
          <w:ilvl w:val="0"/>
          <w:numId w:val="1"/>
        </w:numPr>
      </w:pPr>
      <w:r w:rsidRPr="004E5C35">
        <w:rPr>
          <w:b/>
          <w:bCs/>
        </w:rPr>
        <w:t xml:space="preserve">Deploy </w:t>
      </w:r>
      <w:r>
        <w:rPr>
          <w:b/>
          <w:bCs/>
        </w:rPr>
        <w:t>h</w:t>
      </w:r>
      <w:r w:rsidRPr="004E5C35">
        <w:rPr>
          <w:b/>
          <w:bCs/>
        </w:rPr>
        <w:t>ardware-</w:t>
      </w:r>
      <w:r>
        <w:rPr>
          <w:b/>
          <w:bCs/>
        </w:rPr>
        <w:t>e</w:t>
      </w:r>
      <w:r w:rsidRPr="004E5C35">
        <w:rPr>
          <w:b/>
          <w:bCs/>
        </w:rPr>
        <w:t>nforced Isolation:</w:t>
      </w:r>
      <w:r w:rsidRPr="004E5C35">
        <w:t xml:space="preserve"> Software firewalls rely on complex code configuration and operating systems that are inherently vulnerable to zero-day exploits. Replacing software-defined boundaries at critical chokepoints with hardware-enforced physical separation creates a deterministic barrier that automated malware cannot bypass.</w:t>
      </w:r>
    </w:p>
    <w:p w14:paraId="47381FBB" w14:textId="77777777" w:rsidR="004E5C35" w:rsidRDefault="004E5C35" w:rsidP="004E5C35">
      <w:pPr>
        <w:rPr>
          <w:b/>
          <w:bCs/>
        </w:rPr>
      </w:pPr>
    </w:p>
    <w:p w14:paraId="06841403" w14:textId="351379E5" w:rsidR="004E5C35" w:rsidRPr="004E5C35" w:rsidRDefault="004E5C35" w:rsidP="004E5C35">
      <w:pPr>
        <w:pStyle w:val="Heading2"/>
      </w:pPr>
      <w:r w:rsidRPr="004E5C35">
        <w:t>Hardening the Strategic Boundary</w:t>
      </w:r>
    </w:p>
    <w:p w14:paraId="140064B9" w14:textId="77777777" w:rsidR="004E5C35" w:rsidRPr="004E5C35" w:rsidRDefault="004E5C35" w:rsidP="004E5C35">
      <w:r w:rsidRPr="004E5C35">
        <w:t>True resilience means building security into the physical architecture of the network. DataFlowX follows the trends and adapts our solutions to evolving technologies, providing the precise boundary controls necessary to block enterprise-level pivoting.</w:t>
      </w:r>
    </w:p>
    <w:p w14:paraId="6E24D86F" w14:textId="77777777" w:rsidR="004E5C35" w:rsidRPr="004E5C35" w:rsidRDefault="004E5C35" w:rsidP="004E5C35">
      <w:r w:rsidRPr="004E5C35">
        <w:lastRenderedPageBreak/>
        <w:t>Our architecture focuses on standardizing data ingress and transforming network traffic into secure, one-way deterministic streams. By enforcing a strict physical boundary at the IT/OT interface, our technology ensures that even during a total corporate enterprise ransomware shutdown, your SCADA systems, PLCs, and physical operations remain isolated, verified, and entirely unaffected.</w:t>
      </w:r>
    </w:p>
    <w:p w14:paraId="34E7FA00" w14:textId="77777777" w:rsidR="00846D5D" w:rsidRDefault="00846D5D"/>
    <w:p w14:paraId="5B1DEDFC" w14:textId="77777777" w:rsidR="00326269" w:rsidRDefault="00326269" w:rsidP="00326269"/>
    <w:p w14:paraId="33AD9D17" w14:textId="4536CB40" w:rsidR="00326269" w:rsidRDefault="00326269" w:rsidP="00326269">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T</w:t>
      </w:r>
      <w:r w:rsidRPr="00326269">
        <w:t>he path of least resistance to your SCADA network runs straight through the corporate office.</w:t>
      </w:r>
    </w:p>
    <w:p w14:paraId="76363AC5" w14:textId="77777777" w:rsidR="00326269" w:rsidRPr="00326269" w:rsidRDefault="00326269" w:rsidP="00326269"/>
    <w:p w14:paraId="26705918" w14:textId="77777777" w:rsidR="00326269" w:rsidRDefault="00326269" w:rsidP="00326269">
      <w:r w:rsidRPr="00326269">
        <w:t>For today’s #CyberTuesday, we move past passive network visibility to explore why prevention-first containment at the IT-to-OT boundary is the only way to stop automated lateral movement.</w:t>
      </w:r>
    </w:p>
    <w:p w14:paraId="688C74A4" w14:textId="77777777" w:rsidR="00326269" w:rsidRPr="00326269" w:rsidRDefault="00326269" w:rsidP="00326269"/>
    <w:p w14:paraId="3F16AA1D" w14:textId="226D3CC9" w:rsidR="00326269" w:rsidRDefault="00326269" w:rsidP="00326269">
      <w:r w:rsidRPr="00326269">
        <w:rPr>
          <w:rFonts w:ascii="Segoe UI Emoji" w:hAnsi="Segoe UI Emoji" w:cs="Segoe UI Emoji"/>
        </w:rPr>
        <w:t>📌</w:t>
      </w:r>
      <w:r w:rsidRPr="00326269">
        <w:t xml:space="preserve"> Read </w:t>
      </w:r>
      <w:r>
        <w:t xml:space="preserve">the full article here: </w:t>
      </w:r>
      <w:r w:rsidRPr="00326269">
        <w:t>https://www.dataflowx.com/post/beyond-network-visibility-implementing-prevention-first-security-for-scada-environments</w:t>
      </w:r>
    </w:p>
    <w:p w14:paraId="0FD3B305" w14:textId="77777777" w:rsidR="00326269" w:rsidRPr="00326269" w:rsidRDefault="00326269" w:rsidP="00326269"/>
    <w:p w14:paraId="6388DD72" w14:textId="13695095" w:rsidR="00326269" w:rsidRPr="00326269" w:rsidRDefault="00326269" w:rsidP="00326269">
      <w:r w:rsidRPr="00326269">
        <w:t>#Cyber</w:t>
      </w:r>
      <w:r>
        <w:t>security</w:t>
      </w:r>
      <w:r w:rsidRPr="00326269">
        <w:t xml:space="preserve"> #OTSecurity #SCADA #CriticalInfrastructure #DataFlowX #NetworkSegmentation #</w:t>
      </w:r>
      <w:r>
        <w:t>CyberResilience</w:t>
      </w:r>
      <w:r w:rsidRPr="00326269">
        <w:t xml:space="preserve"> #ZeroTrust</w:t>
      </w:r>
    </w:p>
    <w:p w14:paraId="2078F15D" w14:textId="77777777" w:rsidR="00326269" w:rsidRDefault="00326269"/>
    <w:p w14:paraId="3967F0C3" w14:textId="77777777" w:rsidR="007F4E2B" w:rsidRDefault="007F4E2B"/>
    <w:p w14:paraId="17E6B360" w14:textId="1A4D67F0" w:rsidR="007F4E2B" w:rsidRDefault="007F4E2B">
      <w:r w:rsidRPr="007F4E2B">
        <w:t>DataWord</w:t>
      </w:r>
      <w:proofErr w:type="gramStart"/>
      <w:r w:rsidRPr="007F4E2B">
        <w:t>26!</w:t>
      </w:r>
      <w:r>
        <w:t>*</w:t>
      </w:r>
      <w:proofErr w:type="gramEnd"/>
    </w:p>
    <w:sectPr w:rsidR="007F4E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75D5"/>
    <w:multiLevelType w:val="multilevel"/>
    <w:tmpl w:val="68A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18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35"/>
    <w:rsid w:val="00003018"/>
    <w:rsid w:val="00027512"/>
    <w:rsid w:val="00041736"/>
    <w:rsid w:val="00041D84"/>
    <w:rsid w:val="00046076"/>
    <w:rsid w:val="00050AE5"/>
    <w:rsid w:val="00052432"/>
    <w:rsid w:val="00064D1F"/>
    <w:rsid w:val="00071BC6"/>
    <w:rsid w:val="0007335E"/>
    <w:rsid w:val="00073BC0"/>
    <w:rsid w:val="0007660D"/>
    <w:rsid w:val="000818DB"/>
    <w:rsid w:val="0008231A"/>
    <w:rsid w:val="00085820"/>
    <w:rsid w:val="000948C0"/>
    <w:rsid w:val="00097226"/>
    <w:rsid w:val="000A7D48"/>
    <w:rsid w:val="000B4FF2"/>
    <w:rsid w:val="000C3E80"/>
    <w:rsid w:val="000D010C"/>
    <w:rsid w:val="000E3126"/>
    <w:rsid w:val="000F5C72"/>
    <w:rsid w:val="00104BEF"/>
    <w:rsid w:val="00105BC3"/>
    <w:rsid w:val="00106AA4"/>
    <w:rsid w:val="0010783E"/>
    <w:rsid w:val="0011191C"/>
    <w:rsid w:val="00116645"/>
    <w:rsid w:val="0012010F"/>
    <w:rsid w:val="00122F29"/>
    <w:rsid w:val="00124D71"/>
    <w:rsid w:val="001464B4"/>
    <w:rsid w:val="00151125"/>
    <w:rsid w:val="00165B7B"/>
    <w:rsid w:val="00166EDA"/>
    <w:rsid w:val="001732BE"/>
    <w:rsid w:val="00173440"/>
    <w:rsid w:val="0018032D"/>
    <w:rsid w:val="00187C48"/>
    <w:rsid w:val="00195078"/>
    <w:rsid w:val="00195764"/>
    <w:rsid w:val="00197B0B"/>
    <w:rsid w:val="001A4B2F"/>
    <w:rsid w:val="001C3CCA"/>
    <w:rsid w:val="001C4EA7"/>
    <w:rsid w:val="001D7408"/>
    <w:rsid w:val="001E362C"/>
    <w:rsid w:val="001E4305"/>
    <w:rsid w:val="001F00DB"/>
    <w:rsid w:val="001F4927"/>
    <w:rsid w:val="001F506F"/>
    <w:rsid w:val="001F5FD5"/>
    <w:rsid w:val="0020748A"/>
    <w:rsid w:val="00210540"/>
    <w:rsid w:val="002129B4"/>
    <w:rsid w:val="0022436A"/>
    <w:rsid w:val="00247DD2"/>
    <w:rsid w:val="002510C8"/>
    <w:rsid w:val="00256D9F"/>
    <w:rsid w:val="002623AD"/>
    <w:rsid w:val="002625A4"/>
    <w:rsid w:val="00263B68"/>
    <w:rsid w:val="0026725B"/>
    <w:rsid w:val="0027152F"/>
    <w:rsid w:val="002762EC"/>
    <w:rsid w:val="00283366"/>
    <w:rsid w:val="00286D23"/>
    <w:rsid w:val="00297781"/>
    <w:rsid w:val="00297D0C"/>
    <w:rsid w:val="002A1B8D"/>
    <w:rsid w:val="002A43AF"/>
    <w:rsid w:val="002B60F4"/>
    <w:rsid w:val="002D1A85"/>
    <w:rsid w:val="002D663C"/>
    <w:rsid w:val="002F3AD8"/>
    <w:rsid w:val="002F603D"/>
    <w:rsid w:val="00312FB9"/>
    <w:rsid w:val="0032464E"/>
    <w:rsid w:val="003246E5"/>
    <w:rsid w:val="00326269"/>
    <w:rsid w:val="00327712"/>
    <w:rsid w:val="00330602"/>
    <w:rsid w:val="0033093F"/>
    <w:rsid w:val="00337559"/>
    <w:rsid w:val="00350B09"/>
    <w:rsid w:val="00362F27"/>
    <w:rsid w:val="003667F5"/>
    <w:rsid w:val="0036680D"/>
    <w:rsid w:val="00366EFC"/>
    <w:rsid w:val="003851CD"/>
    <w:rsid w:val="003969DE"/>
    <w:rsid w:val="00397DDD"/>
    <w:rsid w:val="003A5EE6"/>
    <w:rsid w:val="003B7B4C"/>
    <w:rsid w:val="003C41DD"/>
    <w:rsid w:val="003D001B"/>
    <w:rsid w:val="003D170E"/>
    <w:rsid w:val="003F68A2"/>
    <w:rsid w:val="00410203"/>
    <w:rsid w:val="004142E9"/>
    <w:rsid w:val="004252D5"/>
    <w:rsid w:val="00434E98"/>
    <w:rsid w:val="00435A98"/>
    <w:rsid w:val="00442D0D"/>
    <w:rsid w:val="00454B00"/>
    <w:rsid w:val="00464B21"/>
    <w:rsid w:val="00472F6F"/>
    <w:rsid w:val="00474747"/>
    <w:rsid w:val="004803F5"/>
    <w:rsid w:val="004835A2"/>
    <w:rsid w:val="00486545"/>
    <w:rsid w:val="00494C0D"/>
    <w:rsid w:val="00496D0C"/>
    <w:rsid w:val="004A3858"/>
    <w:rsid w:val="004A4ECC"/>
    <w:rsid w:val="004B41FA"/>
    <w:rsid w:val="004B5931"/>
    <w:rsid w:val="004C37B9"/>
    <w:rsid w:val="004C7D70"/>
    <w:rsid w:val="004D216C"/>
    <w:rsid w:val="004D4D30"/>
    <w:rsid w:val="004E0492"/>
    <w:rsid w:val="004E5C35"/>
    <w:rsid w:val="004F5C76"/>
    <w:rsid w:val="004F791E"/>
    <w:rsid w:val="00500BAD"/>
    <w:rsid w:val="00502A6C"/>
    <w:rsid w:val="00507427"/>
    <w:rsid w:val="005379AA"/>
    <w:rsid w:val="0054376F"/>
    <w:rsid w:val="00543866"/>
    <w:rsid w:val="00544540"/>
    <w:rsid w:val="005529B8"/>
    <w:rsid w:val="00552AB2"/>
    <w:rsid w:val="0056190A"/>
    <w:rsid w:val="00586E94"/>
    <w:rsid w:val="0059128E"/>
    <w:rsid w:val="005914E6"/>
    <w:rsid w:val="0059306B"/>
    <w:rsid w:val="005A3CCA"/>
    <w:rsid w:val="005A577F"/>
    <w:rsid w:val="005C0FE7"/>
    <w:rsid w:val="005C1E9B"/>
    <w:rsid w:val="005D268F"/>
    <w:rsid w:val="005D5684"/>
    <w:rsid w:val="005E4778"/>
    <w:rsid w:val="005E5F27"/>
    <w:rsid w:val="005F1817"/>
    <w:rsid w:val="005F1ACF"/>
    <w:rsid w:val="006060BE"/>
    <w:rsid w:val="00607800"/>
    <w:rsid w:val="00616EED"/>
    <w:rsid w:val="0062111D"/>
    <w:rsid w:val="00622119"/>
    <w:rsid w:val="00647745"/>
    <w:rsid w:val="00666407"/>
    <w:rsid w:val="00670A85"/>
    <w:rsid w:val="006843CC"/>
    <w:rsid w:val="00684438"/>
    <w:rsid w:val="0068501D"/>
    <w:rsid w:val="00694696"/>
    <w:rsid w:val="006978A7"/>
    <w:rsid w:val="006B30B5"/>
    <w:rsid w:val="006B4E0B"/>
    <w:rsid w:val="006C33A3"/>
    <w:rsid w:val="006D587C"/>
    <w:rsid w:val="006E4549"/>
    <w:rsid w:val="006E5D01"/>
    <w:rsid w:val="006F06F5"/>
    <w:rsid w:val="006F0D2D"/>
    <w:rsid w:val="006F1022"/>
    <w:rsid w:val="006F1A3B"/>
    <w:rsid w:val="007026D6"/>
    <w:rsid w:val="007239AD"/>
    <w:rsid w:val="00731817"/>
    <w:rsid w:val="007374BB"/>
    <w:rsid w:val="007447D2"/>
    <w:rsid w:val="00752352"/>
    <w:rsid w:val="0075365E"/>
    <w:rsid w:val="0077655D"/>
    <w:rsid w:val="00777028"/>
    <w:rsid w:val="00780198"/>
    <w:rsid w:val="00781DA9"/>
    <w:rsid w:val="00797E54"/>
    <w:rsid w:val="007A4D22"/>
    <w:rsid w:val="007A5F25"/>
    <w:rsid w:val="007A7B42"/>
    <w:rsid w:val="007B05B5"/>
    <w:rsid w:val="007B094A"/>
    <w:rsid w:val="007C1BEB"/>
    <w:rsid w:val="007D1B26"/>
    <w:rsid w:val="007F492E"/>
    <w:rsid w:val="007F4E2B"/>
    <w:rsid w:val="007F5CB2"/>
    <w:rsid w:val="00801D60"/>
    <w:rsid w:val="00805ACC"/>
    <w:rsid w:val="00805C7E"/>
    <w:rsid w:val="008071A2"/>
    <w:rsid w:val="00811DBE"/>
    <w:rsid w:val="00813F36"/>
    <w:rsid w:val="0081573A"/>
    <w:rsid w:val="008263D6"/>
    <w:rsid w:val="00827367"/>
    <w:rsid w:val="00831457"/>
    <w:rsid w:val="008359C0"/>
    <w:rsid w:val="00846D5D"/>
    <w:rsid w:val="00856D10"/>
    <w:rsid w:val="00860257"/>
    <w:rsid w:val="0089037F"/>
    <w:rsid w:val="008905BE"/>
    <w:rsid w:val="00894355"/>
    <w:rsid w:val="00897AE8"/>
    <w:rsid w:val="008A0451"/>
    <w:rsid w:val="008A712D"/>
    <w:rsid w:val="008C36BC"/>
    <w:rsid w:val="008D6E87"/>
    <w:rsid w:val="008E106D"/>
    <w:rsid w:val="008F6E9C"/>
    <w:rsid w:val="00902578"/>
    <w:rsid w:val="00906E3A"/>
    <w:rsid w:val="0092192D"/>
    <w:rsid w:val="00921E0B"/>
    <w:rsid w:val="00923C5F"/>
    <w:rsid w:val="00936D03"/>
    <w:rsid w:val="00955312"/>
    <w:rsid w:val="00963C1E"/>
    <w:rsid w:val="00967F3C"/>
    <w:rsid w:val="00970D27"/>
    <w:rsid w:val="00973EEB"/>
    <w:rsid w:val="009A0FBD"/>
    <w:rsid w:val="009A1C67"/>
    <w:rsid w:val="009A5005"/>
    <w:rsid w:val="009A5520"/>
    <w:rsid w:val="009B0BD3"/>
    <w:rsid w:val="009B20A0"/>
    <w:rsid w:val="009B32EA"/>
    <w:rsid w:val="009B48FF"/>
    <w:rsid w:val="009C3500"/>
    <w:rsid w:val="009C421E"/>
    <w:rsid w:val="009C4633"/>
    <w:rsid w:val="009C662D"/>
    <w:rsid w:val="009D1009"/>
    <w:rsid w:val="009D12B8"/>
    <w:rsid w:val="009D16D5"/>
    <w:rsid w:val="009E1436"/>
    <w:rsid w:val="009E4742"/>
    <w:rsid w:val="009F066C"/>
    <w:rsid w:val="00A12F25"/>
    <w:rsid w:val="00A12F33"/>
    <w:rsid w:val="00A15263"/>
    <w:rsid w:val="00A31E8E"/>
    <w:rsid w:val="00A41E27"/>
    <w:rsid w:val="00A47853"/>
    <w:rsid w:val="00A502C6"/>
    <w:rsid w:val="00A51895"/>
    <w:rsid w:val="00A63B89"/>
    <w:rsid w:val="00A725BF"/>
    <w:rsid w:val="00A738A6"/>
    <w:rsid w:val="00A77977"/>
    <w:rsid w:val="00A85444"/>
    <w:rsid w:val="00AA37BD"/>
    <w:rsid w:val="00AA49BC"/>
    <w:rsid w:val="00AC4495"/>
    <w:rsid w:val="00AC764F"/>
    <w:rsid w:val="00AD2E88"/>
    <w:rsid w:val="00AE0CF5"/>
    <w:rsid w:val="00AE766C"/>
    <w:rsid w:val="00AF4873"/>
    <w:rsid w:val="00B11A35"/>
    <w:rsid w:val="00B12D97"/>
    <w:rsid w:val="00B810CF"/>
    <w:rsid w:val="00B9566D"/>
    <w:rsid w:val="00BA0348"/>
    <w:rsid w:val="00BA2BB2"/>
    <w:rsid w:val="00BB064E"/>
    <w:rsid w:val="00BB121E"/>
    <w:rsid w:val="00BB732C"/>
    <w:rsid w:val="00BD3234"/>
    <w:rsid w:val="00BE6165"/>
    <w:rsid w:val="00BF6652"/>
    <w:rsid w:val="00C03033"/>
    <w:rsid w:val="00C36239"/>
    <w:rsid w:val="00C50794"/>
    <w:rsid w:val="00C629C6"/>
    <w:rsid w:val="00C712CA"/>
    <w:rsid w:val="00C712F0"/>
    <w:rsid w:val="00C71B5B"/>
    <w:rsid w:val="00C75942"/>
    <w:rsid w:val="00C85E20"/>
    <w:rsid w:val="00C87894"/>
    <w:rsid w:val="00C87C14"/>
    <w:rsid w:val="00C91DE2"/>
    <w:rsid w:val="00C93636"/>
    <w:rsid w:val="00C96DF8"/>
    <w:rsid w:val="00CB4D8E"/>
    <w:rsid w:val="00CB526F"/>
    <w:rsid w:val="00CC140F"/>
    <w:rsid w:val="00CC2B45"/>
    <w:rsid w:val="00CC64C9"/>
    <w:rsid w:val="00CD3262"/>
    <w:rsid w:val="00CD33E6"/>
    <w:rsid w:val="00CD4858"/>
    <w:rsid w:val="00CE44D8"/>
    <w:rsid w:val="00D44C1C"/>
    <w:rsid w:val="00D53822"/>
    <w:rsid w:val="00D64DE7"/>
    <w:rsid w:val="00D710AC"/>
    <w:rsid w:val="00D71E4E"/>
    <w:rsid w:val="00D725FD"/>
    <w:rsid w:val="00D74D27"/>
    <w:rsid w:val="00D85437"/>
    <w:rsid w:val="00D92CBC"/>
    <w:rsid w:val="00D96209"/>
    <w:rsid w:val="00D9772C"/>
    <w:rsid w:val="00DA17AF"/>
    <w:rsid w:val="00DA1AB4"/>
    <w:rsid w:val="00DC560B"/>
    <w:rsid w:val="00DD207D"/>
    <w:rsid w:val="00DE6724"/>
    <w:rsid w:val="00E1190B"/>
    <w:rsid w:val="00E1439F"/>
    <w:rsid w:val="00E14923"/>
    <w:rsid w:val="00E17A66"/>
    <w:rsid w:val="00E34124"/>
    <w:rsid w:val="00E37D92"/>
    <w:rsid w:val="00E44B50"/>
    <w:rsid w:val="00E600A0"/>
    <w:rsid w:val="00E62606"/>
    <w:rsid w:val="00E6495E"/>
    <w:rsid w:val="00E75E5E"/>
    <w:rsid w:val="00E8127D"/>
    <w:rsid w:val="00E91611"/>
    <w:rsid w:val="00E9535C"/>
    <w:rsid w:val="00E95CAE"/>
    <w:rsid w:val="00EB0141"/>
    <w:rsid w:val="00EB1E7F"/>
    <w:rsid w:val="00EB7396"/>
    <w:rsid w:val="00EC2CF4"/>
    <w:rsid w:val="00ED2572"/>
    <w:rsid w:val="00ED6208"/>
    <w:rsid w:val="00EE2DFB"/>
    <w:rsid w:val="00EF531E"/>
    <w:rsid w:val="00F033F3"/>
    <w:rsid w:val="00F03E7F"/>
    <w:rsid w:val="00F04D71"/>
    <w:rsid w:val="00F21A47"/>
    <w:rsid w:val="00F22A4C"/>
    <w:rsid w:val="00F25023"/>
    <w:rsid w:val="00F27025"/>
    <w:rsid w:val="00F33995"/>
    <w:rsid w:val="00F40DED"/>
    <w:rsid w:val="00F5090D"/>
    <w:rsid w:val="00F64907"/>
    <w:rsid w:val="00F73A9E"/>
    <w:rsid w:val="00F75A16"/>
    <w:rsid w:val="00F7686A"/>
    <w:rsid w:val="00F83A57"/>
    <w:rsid w:val="00F84142"/>
    <w:rsid w:val="00F84DA8"/>
    <w:rsid w:val="00FE0734"/>
    <w:rsid w:val="00FF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79C1"/>
  <w15:chartTrackingRefBased/>
  <w15:docId w15:val="{39457875-DA2C-4B45-9E77-6F95C22F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8E"/>
    <w:pPr>
      <w:spacing w:after="0" w:line="276" w:lineRule="auto"/>
      <w:contextualSpacing/>
    </w:pPr>
    <w:rPr>
      <w:rFonts w:eastAsiaTheme="minorEastAsia"/>
      <w:kern w:val="0"/>
      <w:sz w:val="22"/>
      <w:szCs w:val="22"/>
      <w14:ligatures w14:val="none"/>
    </w:rPr>
  </w:style>
  <w:style w:type="paragraph" w:styleId="Heading1">
    <w:name w:val="heading 1"/>
    <w:basedOn w:val="Normal"/>
    <w:next w:val="Normal"/>
    <w:link w:val="Heading1Char"/>
    <w:uiPriority w:val="9"/>
    <w:qFormat/>
    <w:rsid w:val="008905BE"/>
    <w:pPr>
      <w:keepNext/>
      <w:keepLines/>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8905BE"/>
    <w:pPr>
      <w:keepNext/>
      <w:keepLines/>
      <w:outlineLvl w:val="1"/>
    </w:pPr>
    <w:rPr>
      <w:rFonts w:asciiTheme="majorHAnsi" w:eastAsiaTheme="majorEastAsia" w:hAnsiTheme="majorHAnsi" w:cstheme="majorBidi"/>
      <w:b/>
      <w:sz w:val="40"/>
      <w:szCs w:val="32"/>
    </w:rPr>
  </w:style>
  <w:style w:type="paragraph" w:styleId="Heading3">
    <w:name w:val="heading 3"/>
    <w:basedOn w:val="Normal"/>
    <w:next w:val="Normal"/>
    <w:link w:val="Heading3Char"/>
    <w:uiPriority w:val="9"/>
    <w:semiHidden/>
    <w:unhideWhenUsed/>
    <w:qFormat/>
    <w:rsid w:val="008905BE"/>
    <w:pPr>
      <w:keepNext/>
      <w:keepLines/>
      <w:outlineLvl w:val="2"/>
    </w:pPr>
    <w:rPr>
      <w:rFonts w:asciiTheme="majorHAnsi" w:eastAsiaTheme="majorEastAsia" w:hAnsiTheme="majorHAnsi" w:cstheme="majorBidi"/>
      <w:b/>
      <w:sz w:val="36"/>
      <w:szCs w:val="28"/>
    </w:rPr>
  </w:style>
  <w:style w:type="paragraph" w:styleId="Heading4">
    <w:name w:val="heading 4"/>
    <w:basedOn w:val="Normal"/>
    <w:next w:val="Normal"/>
    <w:link w:val="Heading4Char"/>
    <w:uiPriority w:val="9"/>
    <w:semiHidden/>
    <w:unhideWhenUsed/>
    <w:qFormat/>
    <w:rsid w:val="008905BE"/>
    <w:pPr>
      <w:keepNext/>
      <w:keepLines/>
      <w:outlineLvl w:val="3"/>
    </w:pPr>
    <w:rPr>
      <w:rFonts w:asciiTheme="majorHAnsi" w:eastAsiaTheme="majorEastAsia" w:hAnsiTheme="majorHAnsi" w:cstheme="majorBidi"/>
      <w:b/>
      <w:iCs/>
      <w:sz w:val="32"/>
    </w:rPr>
  </w:style>
  <w:style w:type="paragraph" w:styleId="Heading5">
    <w:name w:val="heading 5"/>
    <w:basedOn w:val="Normal"/>
    <w:next w:val="Normal"/>
    <w:link w:val="Heading5Char"/>
    <w:uiPriority w:val="9"/>
    <w:semiHidden/>
    <w:unhideWhenUsed/>
    <w:qFormat/>
    <w:rsid w:val="008905BE"/>
    <w:pPr>
      <w:keepNext/>
      <w:keepLines/>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4E5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E"/>
    <w:rPr>
      <w:rFonts w:asciiTheme="majorHAnsi" w:eastAsiaTheme="majorEastAsia" w:hAnsiTheme="majorHAnsi" w:cstheme="majorBidi"/>
      <w:b/>
      <w:color w:val="000000" w:themeColor="text1"/>
      <w:sz w:val="48"/>
      <w:szCs w:val="40"/>
    </w:rPr>
  </w:style>
  <w:style w:type="character" w:customStyle="1" w:styleId="Heading2Char">
    <w:name w:val="Heading 2 Char"/>
    <w:basedOn w:val="DefaultParagraphFont"/>
    <w:link w:val="Heading2"/>
    <w:uiPriority w:val="9"/>
    <w:rsid w:val="008905BE"/>
    <w:rPr>
      <w:rFonts w:asciiTheme="majorHAnsi" w:eastAsiaTheme="majorEastAsia" w:hAnsiTheme="majorHAnsi" w:cstheme="majorBidi"/>
      <w:b/>
      <w:color w:val="000000" w:themeColor="text1"/>
      <w:sz w:val="40"/>
      <w:szCs w:val="32"/>
    </w:rPr>
  </w:style>
  <w:style w:type="character" w:customStyle="1" w:styleId="Heading3Char">
    <w:name w:val="Heading 3 Char"/>
    <w:basedOn w:val="DefaultParagraphFont"/>
    <w:link w:val="Heading3"/>
    <w:uiPriority w:val="9"/>
    <w:semiHidden/>
    <w:rsid w:val="008905BE"/>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semiHidden/>
    <w:rsid w:val="008905BE"/>
    <w:rPr>
      <w:rFonts w:asciiTheme="majorHAnsi" w:eastAsiaTheme="majorEastAsia" w:hAnsiTheme="majorHAnsi" w:cstheme="majorBidi"/>
      <w:b/>
      <w:iCs/>
      <w:color w:val="000000" w:themeColor="text1"/>
      <w:sz w:val="32"/>
    </w:rPr>
  </w:style>
  <w:style w:type="character" w:customStyle="1" w:styleId="Heading5Char">
    <w:name w:val="Heading 5 Char"/>
    <w:basedOn w:val="DefaultParagraphFont"/>
    <w:link w:val="Heading5"/>
    <w:uiPriority w:val="9"/>
    <w:semiHidden/>
    <w:rsid w:val="008905BE"/>
    <w:rPr>
      <w:rFonts w:asciiTheme="majorHAnsi" w:eastAsiaTheme="majorEastAsia" w:hAnsiTheme="majorHAnsi" w:cstheme="majorBidi"/>
      <w:b/>
      <w:color w:val="000000" w:themeColor="text1"/>
      <w:sz w:val="28"/>
    </w:rPr>
  </w:style>
  <w:style w:type="character" w:customStyle="1" w:styleId="Heading6Char">
    <w:name w:val="Heading 6 Char"/>
    <w:basedOn w:val="DefaultParagraphFont"/>
    <w:link w:val="Heading6"/>
    <w:uiPriority w:val="9"/>
    <w:semiHidden/>
    <w:rsid w:val="004E5C35"/>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4E5C35"/>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4E5C35"/>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4E5C35"/>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4E5C35"/>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C3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C3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C35"/>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4E5C35"/>
    <w:pPr>
      <w:ind w:left="720"/>
    </w:pPr>
  </w:style>
  <w:style w:type="character" w:styleId="IntenseEmphasis">
    <w:name w:val="Intense Emphasis"/>
    <w:basedOn w:val="DefaultParagraphFont"/>
    <w:uiPriority w:val="21"/>
    <w:qFormat/>
    <w:rsid w:val="004E5C35"/>
    <w:rPr>
      <w:i/>
      <w:iCs/>
      <w:color w:val="0F4761" w:themeColor="accent1" w:themeShade="BF"/>
    </w:rPr>
  </w:style>
  <w:style w:type="paragraph" w:styleId="IntenseQuote">
    <w:name w:val="Intense Quote"/>
    <w:basedOn w:val="Normal"/>
    <w:next w:val="Normal"/>
    <w:link w:val="IntenseQuoteChar"/>
    <w:uiPriority w:val="30"/>
    <w:qFormat/>
    <w:rsid w:val="004E5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C35"/>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4E5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3004</TotalTime>
  <Pages>1</Pages>
  <Words>764</Words>
  <Characters>5041</Characters>
  <Application>Microsoft Office Word</Application>
  <DocSecurity>0</DocSecurity>
  <Lines>73</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Işınsu UNARAN</dc:creator>
  <cp:keywords/>
  <dc:description/>
  <cp:lastModifiedBy>Işınsu UNARAN</cp:lastModifiedBy>
  <cp:revision>2</cp:revision>
  <dcterms:created xsi:type="dcterms:W3CDTF">2026-06-02T11:46:00Z</dcterms:created>
  <dcterms:modified xsi:type="dcterms:W3CDTF">2026-06-04T13:50:00Z</dcterms:modified>
</cp:coreProperties>
</file>