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C5A7" w14:textId="234629DD" w:rsidR="00504F2D" w:rsidRPr="00504F2D" w:rsidRDefault="00504F2D" w:rsidP="00504F2D">
      <w:pPr>
        <w:pStyle w:val="Heading1"/>
      </w:pPr>
      <w:r w:rsidRPr="00504F2D">
        <w:t>Industrial Architecture Reporting and Network Visualization</w:t>
      </w:r>
    </w:p>
    <w:p w14:paraId="62EB607F" w14:textId="77777777" w:rsidR="00504F2D" w:rsidRDefault="00504F2D" w:rsidP="00504F2D">
      <w:r w:rsidRPr="00504F2D">
        <w:t>The convergence of industrial automation and enterprise networks has made comprehensive visibility a primary requirement for modern infrastructure protection. Historically, asset owners treated network mapping as an episodic administrative task, creating static diagrams during initial plant commissioning or annual audit cycles. Today, this manual approach introduces severe structural risks into operational environments.</w:t>
      </w:r>
    </w:p>
    <w:p w14:paraId="0F53D78B" w14:textId="77777777" w:rsidR="00504F2D" w:rsidRPr="00504F2D" w:rsidRDefault="00504F2D" w:rsidP="00504F2D"/>
    <w:p w14:paraId="7AE1D741" w14:textId="77777777" w:rsidR="00504F2D" w:rsidRDefault="00504F2D" w:rsidP="00504F2D">
      <w:r w:rsidRPr="00504F2D">
        <w:t>Production facilities are dynamic spaces where minor changes occur regularly. Software updates, temporary vendor connections, and expanding industrial internet of things deployments cause immediate network layout changes. This reality demands a permanent shift toward automated reporting and continuous network visualization.</w:t>
      </w:r>
    </w:p>
    <w:p w14:paraId="48A5745E" w14:textId="77777777" w:rsidR="00504F2D" w:rsidRPr="00504F2D" w:rsidRDefault="00504F2D" w:rsidP="00504F2D"/>
    <w:p w14:paraId="450BC0C3" w14:textId="77777777" w:rsidR="00504F2D" w:rsidRPr="00504F2D" w:rsidRDefault="00504F2D" w:rsidP="00504F2D">
      <w:pPr>
        <w:pStyle w:val="Heading2"/>
      </w:pPr>
      <w:r w:rsidRPr="00504F2D">
        <w:t>Limitations of Static Asset Inventories</w:t>
      </w:r>
    </w:p>
    <w:p w14:paraId="6EEEE542" w14:textId="77777777" w:rsidR="00504F2D" w:rsidRDefault="00504F2D" w:rsidP="00504F2D">
      <w:r w:rsidRPr="00504F2D">
        <w:t>Relying on manual documentation or spreadsheet inventories creates a false sense of security. A static network map functions as a historical snapshot, accurate only at the exact moment it was finalized. The moment an engineer alters a virtual local area network configuration, deploys a temporary patch, or connects a transient diagnostic device to a plant-floor switch, architectural drift begins.</w:t>
      </w:r>
    </w:p>
    <w:p w14:paraId="6FFC2B0C" w14:textId="77777777" w:rsidR="00504F2D" w:rsidRPr="00504F2D" w:rsidRDefault="00504F2D" w:rsidP="00504F2D"/>
    <w:p w14:paraId="5DDE0ECF" w14:textId="77777777" w:rsidR="00504F2D" w:rsidRDefault="00504F2D" w:rsidP="00504F2D">
      <w:r w:rsidRPr="00504F2D">
        <w:t>This drift creates invisible communication pathways that corporate security tools cannot see. Threat actors exploit these undocumented connections to move laterally between enterprise systems and localized control systems. Without live monitoring of network communication paths, identifying unauthorized lateral movement becomes impossible before an incident escalates to operational disruption.</w:t>
      </w:r>
    </w:p>
    <w:p w14:paraId="4BC17083" w14:textId="77777777" w:rsidR="00504F2D" w:rsidRPr="00504F2D" w:rsidRDefault="00504F2D" w:rsidP="00504F2D"/>
    <w:p w14:paraId="2AEB0287" w14:textId="77777777" w:rsidR="00504F2D" w:rsidRDefault="00504F2D" w:rsidP="00504F2D">
      <w:r w:rsidRPr="00504F2D">
        <w:t>Furthermore, manual documentation introduces severe reporting bottlenecks. When corporate risk officers or external auditors demand an accurate map of asset connections, security teams must spend weeks performing manual discoveries and consolidating asset logs. This reactive approach diverts critical engineering hours away from optimization and operational safety.</w:t>
      </w:r>
    </w:p>
    <w:p w14:paraId="2440FB2D" w14:textId="77777777" w:rsidR="00504F2D" w:rsidRPr="00504F2D" w:rsidRDefault="00504F2D" w:rsidP="00504F2D"/>
    <w:p w14:paraId="14CCBB07" w14:textId="77777777" w:rsidR="00504F2D" w:rsidRPr="00504F2D" w:rsidRDefault="00504F2D" w:rsidP="00504F2D">
      <w:pPr>
        <w:pStyle w:val="Heading2"/>
      </w:pPr>
      <w:r w:rsidRPr="00504F2D">
        <w:t>Continuous Tracking via Live Network Telemetry</w:t>
      </w:r>
    </w:p>
    <w:p w14:paraId="0D2FC80C" w14:textId="77777777" w:rsidR="00504F2D" w:rsidRDefault="00504F2D" w:rsidP="00504F2D">
      <w:r w:rsidRPr="00504F2D">
        <w:t>Modern industrial security relies on parsing live packet data to build dynamic, interactive network models. Instead of relying on human updates or active network polling—which can destabilize legacy control systems—passive telemetry analysis observes current network conversations in real time.</w:t>
      </w:r>
    </w:p>
    <w:p w14:paraId="52693040" w14:textId="77777777" w:rsidR="00504F2D" w:rsidRPr="00504F2D" w:rsidRDefault="00504F2D" w:rsidP="00504F2D"/>
    <w:p w14:paraId="7D1A394A" w14:textId="77777777" w:rsidR="00504F2D" w:rsidRPr="00504F2D" w:rsidRDefault="00504F2D" w:rsidP="00504F2D">
      <w:r w:rsidRPr="00504F2D">
        <w:t>This continuous tracking provides clear operational advantages:</w:t>
      </w:r>
    </w:p>
    <w:p w14:paraId="7214D047" w14:textId="77777777" w:rsidR="00504F2D" w:rsidRPr="00504F2D" w:rsidRDefault="00504F2D" w:rsidP="00504F2D">
      <w:pPr>
        <w:numPr>
          <w:ilvl w:val="0"/>
          <w:numId w:val="1"/>
        </w:numPr>
      </w:pPr>
      <w:r w:rsidRPr="00504F2D">
        <w:rPr>
          <w:b/>
          <w:bCs/>
        </w:rPr>
        <w:lastRenderedPageBreak/>
        <w:t>Immediate Baseline Detection:</w:t>
      </w:r>
      <w:r w:rsidRPr="00504F2D">
        <w:t xml:space="preserve"> Observing live traffic allows security systems to establish a baseline of normal communications, identifying exactly which controllers talk to which workstations.</w:t>
      </w:r>
    </w:p>
    <w:p w14:paraId="23873280" w14:textId="77777777" w:rsidR="00504F2D" w:rsidRPr="00504F2D" w:rsidRDefault="00504F2D" w:rsidP="00504F2D">
      <w:pPr>
        <w:numPr>
          <w:ilvl w:val="0"/>
          <w:numId w:val="1"/>
        </w:numPr>
      </w:pPr>
      <w:r w:rsidRPr="00504F2D">
        <w:rPr>
          <w:b/>
          <w:bCs/>
        </w:rPr>
        <w:t>Rapid Discovery of Unauthorized Assets:</w:t>
      </w:r>
      <w:r w:rsidRPr="00504F2D">
        <w:t xml:space="preserve"> The moment an unvetted device connects to the network and transmits a packet, it appears on the interactive map, eliminating the blind spots caused by architectural drift.</w:t>
      </w:r>
    </w:p>
    <w:p w14:paraId="14A911F9" w14:textId="77777777" w:rsidR="00504F2D" w:rsidRPr="00504F2D" w:rsidRDefault="00504F2D" w:rsidP="00504F2D">
      <w:pPr>
        <w:numPr>
          <w:ilvl w:val="0"/>
          <w:numId w:val="1"/>
        </w:numPr>
      </w:pPr>
      <w:r w:rsidRPr="00504F2D">
        <w:rPr>
          <w:b/>
          <w:bCs/>
        </w:rPr>
        <w:t>Dynamic Protocol Classification:</w:t>
      </w:r>
      <w:r w:rsidRPr="00504F2D">
        <w:t xml:space="preserve"> Live telemetry reads industrial protocol payloads, automatically cataloging whether a connection uses engineering commands or basic read-only data transfers.</w:t>
      </w:r>
    </w:p>
    <w:p w14:paraId="7573F078" w14:textId="77777777" w:rsidR="00504F2D" w:rsidRDefault="00504F2D" w:rsidP="00504F2D"/>
    <w:p w14:paraId="35233D26" w14:textId="286CEAAE" w:rsidR="00504F2D" w:rsidRDefault="00504F2D" w:rsidP="00504F2D">
      <w:r w:rsidRPr="00504F2D">
        <w:t>Transitioning to automated network tracking moves an organization from a state of passive documentation to active operational control. Security teams can instantly see the actual structure of their communications layer, allowing them to verify that their designed perimeters match real-world plant operations.</w:t>
      </w:r>
    </w:p>
    <w:p w14:paraId="7044B313" w14:textId="77777777" w:rsidR="00504F2D" w:rsidRPr="00504F2D" w:rsidRDefault="00504F2D" w:rsidP="00504F2D"/>
    <w:p w14:paraId="23ED9D6B" w14:textId="77777777" w:rsidR="00504F2D" w:rsidRPr="00504F2D" w:rsidRDefault="00504F2D" w:rsidP="00504F2D">
      <w:pPr>
        <w:pStyle w:val="Heading3"/>
      </w:pPr>
      <w:r w:rsidRPr="00504F2D">
        <w:t>Structural Alignment with IEC 62443 Baselines</w:t>
      </w:r>
    </w:p>
    <w:p w14:paraId="6DBCD7B4" w14:textId="77777777" w:rsidR="00504F2D" w:rsidRDefault="00504F2D" w:rsidP="00504F2D">
      <w:r w:rsidRPr="00504F2D">
        <w:t xml:space="preserve">Continuous network visualization simplifies the intensive mapping required by international standards such as IEC 62443. The core of these frameworks involves establishing strict zones and conduits to limit communication to </w:t>
      </w:r>
      <w:proofErr w:type="gramStart"/>
      <w:r w:rsidRPr="00504F2D">
        <w:t>verified,</w:t>
      </w:r>
      <w:proofErr w:type="gramEnd"/>
      <w:r w:rsidRPr="00504F2D">
        <w:t xml:space="preserve"> necessary paths. Live tracking arrays allow operators to see if data flows are crossing defined zone boundaries unexpectedly, highlighting areas that require immediate segmentation adjustments. While software-based visibility platforms provide the necessary insight to evaluate alignment with these industrial baselines, maintaining an accurate network layout requires backing up that visibility with physical perimeter controls.</w:t>
      </w:r>
    </w:p>
    <w:p w14:paraId="5A92FB8F" w14:textId="77777777" w:rsidR="00504F2D" w:rsidRPr="00504F2D" w:rsidRDefault="00504F2D" w:rsidP="00504F2D"/>
    <w:p w14:paraId="00ABF953" w14:textId="77777777" w:rsidR="00504F2D" w:rsidRPr="00504F2D" w:rsidRDefault="00504F2D" w:rsidP="00504F2D">
      <w:pPr>
        <w:pStyle w:val="Heading2"/>
      </w:pPr>
      <w:r w:rsidRPr="00504F2D">
        <w:t>How DataFlowX Helps</w:t>
      </w:r>
    </w:p>
    <w:p w14:paraId="60888C0A" w14:textId="77777777" w:rsidR="00504F2D" w:rsidRDefault="00504F2D" w:rsidP="00504F2D">
      <w:r w:rsidRPr="00504F2D">
        <w:t>Maintaining clear architectural reporting requires network boundaries that are permanently defined and completely verifiable by design. DataFlowX follows the trends and adapts our solutions to evolving technologies, providing the precise engineering boundaries necessary to secure and simplify industrial visualization workflows.</w:t>
      </w:r>
    </w:p>
    <w:p w14:paraId="6DB33124" w14:textId="77777777" w:rsidR="00504F2D" w:rsidRPr="00504F2D" w:rsidRDefault="00504F2D" w:rsidP="00504F2D"/>
    <w:p w14:paraId="71713FE3" w14:textId="77777777" w:rsidR="00504F2D" w:rsidRPr="00504F2D" w:rsidRDefault="00504F2D" w:rsidP="00504F2D">
      <w:r w:rsidRPr="00504F2D">
        <w:t>Our architecture supports your network reporting and containment strategies through key structural capabilities:</w:t>
      </w:r>
    </w:p>
    <w:p w14:paraId="20ACCE1E" w14:textId="77777777" w:rsidR="00504F2D" w:rsidRPr="00504F2D" w:rsidRDefault="00504F2D" w:rsidP="00504F2D">
      <w:pPr>
        <w:numPr>
          <w:ilvl w:val="0"/>
          <w:numId w:val="2"/>
        </w:numPr>
      </w:pPr>
      <w:r w:rsidRPr="00504F2D">
        <w:rPr>
          <w:b/>
          <w:bCs/>
        </w:rPr>
        <w:t>Permanently Verifiable Boundaries:</w:t>
      </w:r>
      <w:r w:rsidRPr="00504F2D">
        <w:t xml:space="preserve"> By replacing complex, software-defined firewall rules with deterministic hardware-enforced perimeters, our gateways create a permanently stable network layout that cannot drift or be modified by configuration errors.</w:t>
      </w:r>
    </w:p>
    <w:p w14:paraId="206C290C" w14:textId="77777777" w:rsidR="00504F2D" w:rsidRPr="00504F2D" w:rsidRDefault="00504F2D" w:rsidP="00504F2D">
      <w:pPr>
        <w:numPr>
          <w:ilvl w:val="0"/>
          <w:numId w:val="2"/>
        </w:numPr>
      </w:pPr>
      <w:r w:rsidRPr="00504F2D">
        <w:rPr>
          <w:b/>
          <w:bCs/>
        </w:rPr>
        <w:t>Deterministic Telemetry Export:</w:t>
      </w:r>
      <w:r w:rsidRPr="00504F2D">
        <w:t xml:space="preserve"> Our technology transforms internal plant monitoring traffic into a secure, one-way outbound data stream. This allows you to replicate live SCADA data and asset telemetry to enterprise visualization platforms without ever opening a return path for external network manipulation.</w:t>
      </w:r>
    </w:p>
    <w:p w14:paraId="706F6428" w14:textId="77777777" w:rsidR="00504F2D" w:rsidRPr="00504F2D" w:rsidRDefault="00504F2D" w:rsidP="00504F2D">
      <w:pPr>
        <w:numPr>
          <w:ilvl w:val="0"/>
          <w:numId w:val="2"/>
        </w:numPr>
      </w:pPr>
      <w:r w:rsidRPr="00504F2D">
        <w:rPr>
          <w:b/>
          <w:bCs/>
        </w:rPr>
        <w:lastRenderedPageBreak/>
        <w:t>Protocol-Aware Payload Validation:</w:t>
      </w:r>
      <w:r w:rsidRPr="00504F2D">
        <w:t xml:space="preserve"> Our gateways break down incoming data packets, validating the underlying command schemas before allowing information to pass. This mechanism guarantees that only verified, structurally safe data enters production segments.</w:t>
      </w:r>
    </w:p>
    <w:p w14:paraId="7C625893" w14:textId="77777777" w:rsidR="00504F2D" w:rsidRPr="00504F2D" w:rsidRDefault="00504F2D" w:rsidP="00504F2D">
      <w:pPr>
        <w:numPr>
          <w:ilvl w:val="0"/>
          <w:numId w:val="2"/>
        </w:numPr>
      </w:pPr>
      <w:r w:rsidRPr="00504F2D">
        <w:rPr>
          <w:b/>
          <w:bCs/>
        </w:rPr>
        <w:t>Radical Perimeter Simplification:</w:t>
      </w:r>
      <w:r w:rsidRPr="00504F2D">
        <w:t xml:space="preserve"> We replace complex webs of multi-vendor security agents and software firewalls with a singular, physical ingestion boundary, providing clean and highly auditable evidence for your security infrastructure reports.</w:t>
      </w:r>
    </w:p>
    <w:p w14:paraId="24D1464A" w14:textId="77777777" w:rsidR="00504F2D" w:rsidRDefault="00504F2D" w:rsidP="00504F2D"/>
    <w:p w14:paraId="63ECFDF4" w14:textId="0E711F7A" w:rsidR="00504F2D" w:rsidRPr="00504F2D" w:rsidRDefault="00504F2D" w:rsidP="00504F2D">
      <w:r w:rsidRPr="00504F2D">
        <w:t xml:space="preserve">Relying on human behavior or software policies to maintain a network map creates </w:t>
      </w:r>
      <w:proofErr w:type="gramStart"/>
      <w:r w:rsidRPr="00504F2D">
        <w:t>an</w:t>
      </w:r>
      <w:proofErr w:type="gramEnd"/>
      <w:r w:rsidRPr="00504F2D">
        <w:t xml:space="preserve"> permanent exposure window. True structural order is achieved only when the boundaries of your network are enforced by hardware, making your asset connections entirely predictable, visible, and secure.</w:t>
      </w:r>
    </w:p>
    <w:p w14:paraId="2330D41D" w14:textId="77777777" w:rsidR="00504F2D" w:rsidRDefault="00504F2D" w:rsidP="00504F2D"/>
    <w:p w14:paraId="15D771E7" w14:textId="0B825CDA" w:rsidR="00504F2D" w:rsidRPr="00504F2D" w:rsidRDefault="00504F2D" w:rsidP="00504F2D">
      <w:r w:rsidRPr="00504F2D">
        <w:t>Contact our technical team today to implement robust, prevention-first boundary isolation and keep your critical SCADA infrastructure entirely protected from enterprise network threats.</w:t>
      </w:r>
    </w:p>
    <w:p w14:paraId="253ABFBC" w14:textId="77777777" w:rsidR="00846D5D" w:rsidRDefault="00846D5D"/>
    <w:p w14:paraId="165FEB47" w14:textId="68A6360F" w:rsidR="005E2BD1" w:rsidRDefault="005E2BD1" w:rsidP="005E2BD1">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w:t>
      </w:r>
      <w:r w:rsidRPr="005E2BD1">
        <w:t>Static network diagrams create immediate security blind spots the moment an undocumented configuration change occurs on the plant floor.</w:t>
      </w:r>
    </w:p>
    <w:p w14:paraId="4729669A" w14:textId="77777777" w:rsidR="005E2BD1" w:rsidRPr="005E2BD1" w:rsidRDefault="005E2BD1" w:rsidP="005E2BD1"/>
    <w:p w14:paraId="78D1C686" w14:textId="77777777" w:rsidR="005E2BD1" w:rsidRDefault="005E2BD1" w:rsidP="005E2BD1">
      <w:r w:rsidRPr="005E2BD1">
        <w:t xml:space="preserve">This week on </w:t>
      </w:r>
      <w:r w:rsidRPr="005E2BD1">
        <w:rPr>
          <w:b/>
          <w:bCs/>
        </w:rPr>
        <w:t>#CyberTuesday</w:t>
      </w:r>
      <w:r w:rsidRPr="005E2BD1">
        <w:t xml:space="preserve">, we </w:t>
      </w:r>
      <w:proofErr w:type="gramStart"/>
      <w:r w:rsidRPr="005E2BD1">
        <w:t>explore</w:t>
      </w:r>
      <w:proofErr w:type="gramEnd"/>
      <w:r w:rsidRPr="005E2BD1">
        <w:t xml:space="preserve"> why industrial operators are moving away from manual asset inventories toward continuous network visualization using live telemetry. We break down how to map your architecture without risking downtime on fragile control systems and look at how hardware-enforced boundaries simplify architectural reporting.</w:t>
      </w:r>
    </w:p>
    <w:p w14:paraId="54C5303E" w14:textId="77777777" w:rsidR="005E2BD1" w:rsidRPr="005E2BD1" w:rsidRDefault="005E2BD1" w:rsidP="005E2BD1"/>
    <w:p w14:paraId="22BA0AAD" w14:textId="0F39329E" w:rsidR="005E2BD1" w:rsidRPr="005E2BD1" w:rsidRDefault="005E2BD1" w:rsidP="005E2BD1">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Pr="005E2BD1">
        <w:t xml:space="preserve">Read the full </w:t>
      </w:r>
      <w:r>
        <w:t>article</w:t>
      </w:r>
      <w:r w:rsidRPr="005E2BD1">
        <w:t xml:space="preserve"> here: https://www.dataflowx.com/post/industrial-architecture-reporting-and-network-visualization</w:t>
      </w:r>
    </w:p>
    <w:p w14:paraId="32FF1493" w14:textId="77777777" w:rsidR="005E2BD1" w:rsidRDefault="005E2BD1" w:rsidP="005E2BD1"/>
    <w:p w14:paraId="56385C66" w14:textId="56C76464" w:rsidR="005E2BD1" w:rsidRPr="005E2BD1" w:rsidRDefault="005E2BD1" w:rsidP="005E2BD1">
      <w:r w:rsidRPr="005E2BD1">
        <w:t>#OTSecurity #NetworkVisualization #ZeroTrust #CriticalInfrastructure #IndustrialAutomation #AssetManagement</w:t>
      </w:r>
      <w:r w:rsidRPr="005E2BD1">
        <w:t xml:space="preserve"> </w:t>
      </w:r>
      <w:r w:rsidRPr="005E2BD1">
        <w:t xml:space="preserve">#DataFlowX </w:t>
      </w:r>
    </w:p>
    <w:p w14:paraId="765070E3" w14:textId="4E3D6F59" w:rsidR="005E2BD1" w:rsidRPr="005E2BD1" w:rsidRDefault="005E2BD1"/>
    <w:sectPr w:rsidR="005E2BD1" w:rsidRPr="005E2B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372D"/>
    <w:multiLevelType w:val="multilevel"/>
    <w:tmpl w:val="DC7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553D7"/>
    <w:multiLevelType w:val="multilevel"/>
    <w:tmpl w:val="338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06554">
    <w:abstractNumId w:val="0"/>
  </w:num>
  <w:num w:numId="2" w16cid:durableId="739715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03018"/>
    <w:rsid w:val="00027512"/>
    <w:rsid w:val="000318B5"/>
    <w:rsid w:val="00041736"/>
    <w:rsid w:val="00041D84"/>
    <w:rsid w:val="00046076"/>
    <w:rsid w:val="00050AE5"/>
    <w:rsid w:val="00052432"/>
    <w:rsid w:val="00064D1F"/>
    <w:rsid w:val="00071BC6"/>
    <w:rsid w:val="0007335E"/>
    <w:rsid w:val="00073BC0"/>
    <w:rsid w:val="0007660D"/>
    <w:rsid w:val="000818DB"/>
    <w:rsid w:val="0008231A"/>
    <w:rsid w:val="00085820"/>
    <w:rsid w:val="000948C0"/>
    <w:rsid w:val="00097226"/>
    <w:rsid w:val="000A7D48"/>
    <w:rsid w:val="000B4FF2"/>
    <w:rsid w:val="000C3E80"/>
    <w:rsid w:val="000D010C"/>
    <w:rsid w:val="000E3126"/>
    <w:rsid w:val="000F5C72"/>
    <w:rsid w:val="00104BEF"/>
    <w:rsid w:val="00105BC3"/>
    <w:rsid w:val="00106AA4"/>
    <w:rsid w:val="0010783E"/>
    <w:rsid w:val="0011191C"/>
    <w:rsid w:val="00116645"/>
    <w:rsid w:val="0012010F"/>
    <w:rsid w:val="00122F29"/>
    <w:rsid w:val="00124D71"/>
    <w:rsid w:val="001464B4"/>
    <w:rsid w:val="00151125"/>
    <w:rsid w:val="00165B7B"/>
    <w:rsid w:val="00166EDA"/>
    <w:rsid w:val="001732BE"/>
    <w:rsid w:val="00173440"/>
    <w:rsid w:val="0018032D"/>
    <w:rsid w:val="00187C48"/>
    <w:rsid w:val="00195078"/>
    <w:rsid w:val="00195764"/>
    <w:rsid w:val="00197B0B"/>
    <w:rsid w:val="001A4B2F"/>
    <w:rsid w:val="001B2335"/>
    <w:rsid w:val="001C3CCA"/>
    <w:rsid w:val="001C4EA7"/>
    <w:rsid w:val="001D7408"/>
    <w:rsid w:val="001E362C"/>
    <w:rsid w:val="001E4305"/>
    <w:rsid w:val="001F00DB"/>
    <w:rsid w:val="001F4927"/>
    <w:rsid w:val="001F506F"/>
    <w:rsid w:val="001F5FD5"/>
    <w:rsid w:val="0020748A"/>
    <w:rsid w:val="00210540"/>
    <w:rsid w:val="002129B4"/>
    <w:rsid w:val="0022436A"/>
    <w:rsid w:val="00247DD2"/>
    <w:rsid w:val="002510C8"/>
    <w:rsid w:val="00256D9F"/>
    <w:rsid w:val="002623AD"/>
    <w:rsid w:val="002625A4"/>
    <w:rsid w:val="00263B68"/>
    <w:rsid w:val="0026725B"/>
    <w:rsid w:val="0027152F"/>
    <w:rsid w:val="002762EC"/>
    <w:rsid w:val="00283366"/>
    <w:rsid w:val="00286D23"/>
    <w:rsid w:val="00297781"/>
    <w:rsid w:val="00297D0C"/>
    <w:rsid w:val="002A1B8D"/>
    <w:rsid w:val="002A43AF"/>
    <w:rsid w:val="002B60F4"/>
    <w:rsid w:val="002D1A85"/>
    <w:rsid w:val="002D663C"/>
    <w:rsid w:val="002F3AD8"/>
    <w:rsid w:val="002F603D"/>
    <w:rsid w:val="00312FB9"/>
    <w:rsid w:val="0032464E"/>
    <w:rsid w:val="003246E5"/>
    <w:rsid w:val="00327712"/>
    <w:rsid w:val="00330602"/>
    <w:rsid w:val="0033093F"/>
    <w:rsid w:val="00335906"/>
    <w:rsid w:val="00337559"/>
    <w:rsid w:val="00350B09"/>
    <w:rsid w:val="00362F27"/>
    <w:rsid w:val="003667F5"/>
    <w:rsid w:val="0036680D"/>
    <w:rsid w:val="00366EFC"/>
    <w:rsid w:val="003851CD"/>
    <w:rsid w:val="003969DE"/>
    <w:rsid w:val="00397DDD"/>
    <w:rsid w:val="003A5EE6"/>
    <w:rsid w:val="003B7B4C"/>
    <w:rsid w:val="003C41DD"/>
    <w:rsid w:val="003D001B"/>
    <w:rsid w:val="003D170E"/>
    <w:rsid w:val="003E4F61"/>
    <w:rsid w:val="003F68A2"/>
    <w:rsid w:val="00410203"/>
    <w:rsid w:val="004142E9"/>
    <w:rsid w:val="00424186"/>
    <w:rsid w:val="004252D5"/>
    <w:rsid w:val="00434E98"/>
    <w:rsid w:val="00435A98"/>
    <w:rsid w:val="00442D0D"/>
    <w:rsid w:val="00454B00"/>
    <w:rsid w:val="00464B21"/>
    <w:rsid w:val="00472F6F"/>
    <w:rsid w:val="00474747"/>
    <w:rsid w:val="004803F5"/>
    <w:rsid w:val="004835A2"/>
    <w:rsid w:val="00484583"/>
    <w:rsid w:val="00486545"/>
    <w:rsid w:val="00494C0D"/>
    <w:rsid w:val="00496D0C"/>
    <w:rsid w:val="004A3858"/>
    <w:rsid w:val="004A4ECC"/>
    <w:rsid w:val="004B41FA"/>
    <w:rsid w:val="004B5931"/>
    <w:rsid w:val="004C37B9"/>
    <w:rsid w:val="004C7D70"/>
    <w:rsid w:val="004D216C"/>
    <w:rsid w:val="004D4D30"/>
    <w:rsid w:val="004E0492"/>
    <w:rsid w:val="004F5C76"/>
    <w:rsid w:val="004F791E"/>
    <w:rsid w:val="00500BAD"/>
    <w:rsid w:val="00502A6C"/>
    <w:rsid w:val="00504F2D"/>
    <w:rsid w:val="00507427"/>
    <w:rsid w:val="005379AA"/>
    <w:rsid w:val="0054376F"/>
    <w:rsid w:val="00543866"/>
    <w:rsid w:val="00544540"/>
    <w:rsid w:val="005529B8"/>
    <w:rsid w:val="00552AB2"/>
    <w:rsid w:val="0056190A"/>
    <w:rsid w:val="00586E94"/>
    <w:rsid w:val="0059128E"/>
    <w:rsid w:val="005914E6"/>
    <w:rsid w:val="0059306B"/>
    <w:rsid w:val="005A3CCA"/>
    <w:rsid w:val="005A577F"/>
    <w:rsid w:val="005C0FE7"/>
    <w:rsid w:val="005C1E9B"/>
    <w:rsid w:val="005D268F"/>
    <w:rsid w:val="005D5684"/>
    <w:rsid w:val="005E2BD1"/>
    <w:rsid w:val="005E4778"/>
    <w:rsid w:val="005E5F27"/>
    <w:rsid w:val="005F1817"/>
    <w:rsid w:val="005F1ACF"/>
    <w:rsid w:val="006060BE"/>
    <w:rsid w:val="00607800"/>
    <w:rsid w:val="00616EED"/>
    <w:rsid w:val="0062111D"/>
    <w:rsid w:val="00621251"/>
    <w:rsid w:val="00622119"/>
    <w:rsid w:val="00647745"/>
    <w:rsid w:val="00666407"/>
    <w:rsid w:val="00670A85"/>
    <w:rsid w:val="006843CC"/>
    <w:rsid w:val="00684438"/>
    <w:rsid w:val="0068501D"/>
    <w:rsid w:val="00694696"/>
    <w:rsid w:val="006978A7"/>
    <w:rsid w:val="006B30B5"/>
    <w:rsid w:val="006B4E0B"/>
    <w:rsid w:val="006C33A3"/>
    <w:rsid w:val="006D587C"/>
    <w:rsid w:val="006E4549"/>
    <w:rsid w:val="006E5D01"/>
    <w:rsid w:val="006F06F5"/>
    <w:rsid w:val="006F0D2D"/>
    <w:rsid w:val="006F1022"/>
    <w:rsid w:val="006F1A3B"/>
    <w:rsid w:val="007026D6"/>
    <w:rsid w:val="007239AD"/>
    <w:rsid w:val="00731817"/>
    <w:rsid w:val="007374BB"/>
    <w:rsid w:val="007447D2"/>
    <w:rsid w:val="00752352"/>
    <w:rsid w:val="0075365E"/>
    <w:rsid w:val="0077655D"/>
    <w:rsid w:val="00777028"/>
    <w:rsid w:val="00780198"/>
    <w:rsid w:val="00781DA9"/>
    <w:rsid w:val="00797E54"/>
    <w:rsid w:val="007A5F25"/>
    <w:rsid w:val="007A7B42"/>
    <w:rsid w:val="007B05B5"/>
    <w:rsid w:val="007B094A"/>
    <w:rsid w:val="007C1BEB"/>
    <w:rsid w:val="007D1B26"/>
    <w:rsid w:val="007F492E"/>
    <w:rsid w:val="007F5CB2"/>
    <w:rsid w:val="00801D60"/>
    <w:rsid w:val="00805ACC"/>
    <w:rsid w:val="00805C7E"/>
    <w:rsid w:val="008071A2"/>
    <w:rsid w:val="00811DBE"/>
    <w:rsid w:val="00813F36"/>
    <w:rsid w:val="0081573A"/>
    <w:rsid w:val="008263D6"/>
    <w:rsid w:val="00827367"/>
    <w:rsid w:val="00831457"/>
    <w:rsid w:val="008359C0"/>
    <w:rsid w:val="00846D5D"/>
    <w:rsid w:val="00856D10"/>
    <w:rsid w:val="00860257"/>
    <w:rsid w:val="0089037F"/>
    <w:rsid w:val="008905BE"/>
    <w:rsid w:val="00894355"/>
    <w:rsid w:val="00897AE8"/>
    <w:rsid w:val="008A0451"/>
    <w:rsid w:val="008A712D"/>
    <w:rsid w:val="008C36BC"/>
    <w:rsid w:val="008D6E87"/>
    <w:rsid w:val="008E106D"/>
    <w:rsid w:val="008F6E9C"/>
    <w:rsid w:val="00902578"/>
    <w:rsid w:val="00906E3A"/>
    <w:rsid w:val="0092192D"/>
    <w:rsid w:val="00921E0B"/>
    <w:rsid w:val="00923C5F"/>
    <w:rsid w:val="00936D03"/>
    <w:rsid w:val="00955312"/>
    <w:rsid w:val="00963C1E"/>
    <w:rsid w:val="00967F3C"/>
    <w:rsid w:val="00970D27"/>
    <w:rsid w:val="00973EEB"/>
    <w:rsid w:val="009A0FBD"/>
    <w:rsid w:val="009A1C67"/>
    <w:rsid w:val="009A5005"/>
    <w:rsid w:val="009A5520"/>
    <w:rsid w:val="009B0BD3"/>
    <w:rsid w:val="009B20A0"/>
    <w:rsid w:val="009B32EA"/>
    <w:rsid w:val="009B48FF"/>
    <w:rsid w:val="009C3500"/>
    <w:rsid w:val="009C421E"/>
    <w:rsid w:val="009C4633"/>
    <w:rsid w:val="009C662D"/>
    <w:rsid w:val="009D1009"/>
    <w:rsid w:val="009D12B8"/>
    <w:rsid w:val="009D16D5"/>
    <w:rsid w:val="009E1436"/>
    <w:rsid w:val="009E4742"/>
    <w:rsid w:val="009F066C"/>
    <w:rsid w:val="00A12F25"/>
    <w:rsid w:val="00A12F33"/>
    <w:rsid w:val="00A15263"/>
    <w:rsid w:val="00A31E8E"/>
    <w:rsid w:val="00A41E27"/>
    <w:rsid w:val="00A47853"/>
    <w:rsid w:val="00A502C6"/>
    <w:rsid w:val="00A51895"/>
    <w:rsid w:val="00A63B89"/>
    <w:rsid w:val="00A725BF"/>
    <w:rsid w:val="00A738A6"/>
    <w:rsid w:val="00A77977"/>
    <w:rsid w:val="00A85444"/>
    <w:rsid w:val="00AA37BD"/>
    <w:rsid w:val="00AA49BC"/>
    <w:rsid w:val="00AC4495"/>
    <w:rsid w:val="00AC764F"/>
    <w:rsid w:val="00AD2E88"/>
    <w:rsid w:val="00AE0CF5"/>
    <w:rsid w:val="00AE766C"/>
    <w:rsid w:val="00AF4873"/>
    <w:rsid w:val="00B11A35"/>
    <w:rsid w:val="00B12D97"/>
    <w:rsid w:val="00B15FCE"/>
    <w:rsid w:val="00B810CF"/>
    <w:rsid w:val="00B87D76"/>
    <w:rsid w:val="00B9566D"/>
    <w:rsid w:val="00BA0348"/>
    <w:rsid w:val="00BA2BB2"/>
    <w:rsid w:val="00BB064E"/>
    <w:rsid w:val="00BB121E"/>
    <w:rsid w:val="00BB732C"/>
    <w:rsid w:val="00BD3234"/>
    <w:rsid w:val="00BE6165"/>
    <w:rsid w:val="00BF6652"/>
    <w:rsid w:val="00C03033"/>
    <w:rsid w:val="00C26BE1"/>
    <w:rsid w:val="00C36239"/>
    <w:rsid w:val="00C50794"/>
    <w:rsid w:val="00C629C6"/>
    <w:rsid w:val="00C712CA"/>
    <w:rsid w:val="00C712F0"/>
    <w:rsid w:val="00C71B5B"/>
    <w:rsid w:val="00C75942"/>
    <w:rsid w:val="00C85E20"/>
    <w:rsid w:val="00C87894"/>
    <w:rsid w:val="00C87C14"/>
    <w:rsid w:val="00C91DE2"/>
    <w:rsid w:val="00C93636"/>
    <w:rsid w:val="00C96DF8"/>
    <w:rsid w:val="00CB4D8E"/>
    <w:rsid w:val="00CB526F"/>
    <w:rsid w:val="00CC140F"/>
    <w:rsid w:val="00CC2B45"/>
    <w:rsid w:val="00CC64C9"/>
    <w:rsid w:val="00CD3262"/>
    <w:rsid w:val="00CD33E6"/>
    <w:rsid w:val="00CD4858"/>
    <w:rsid w:val="00CE44D8"/>
    <w:rsid w:val="00D40B22"/>
    <w:rsid w:val="00D44C1C"/>
    <w:rsid w:val="00D53822"/>
    <w:rsid w:val="00D64DE7"/>
    <w:rsid w:val="00D710AC"/>
    <w:rsid w:val="00D71E4E"/>
    <w:rsid w:val="00D725FD"/>
    <w:rsid w:val="00D74D27"/>
    <w:rsid w:val="00D85437"/>
    <w:rsid w:val="00D92CBC"/>
    <w:rsid w:val="00D96209"/>
    <w:rsid w:val="00D9772C"/>
    <w:rsid w:val="00DA17AF"/>
    <w:rsid w:val="00DA1AB4"/>
    <w:rsid w:val="00DC560B"/>
    <w:rsid w:val="00DD207D"/>
    <w:rsid w:val="00DE6724"/>
    <w:rsid w:val="00E00BB6"/>
    <w:rsid w:val="00E10784"/>
    <w:rsid w:val="00E1190B"/>
    <w:rsid w:val="00E1439F"/>
    <w:rsid w:val="00E14923"/>
    <w:rsid w:val="00E17A66"/>
    <w:rsid w:val="00E34124"/>
    <w:rsid w:val="00E37D92"/>
    <w:rsid w:val="00E44B50"/>
    <w:rsid w:val="00E600A0"/>
    <w:rsid w:val="00E62606"/>
    <w:rsid w:val="00E6495E"/>
    <w:rsid w:val="00E75E5E"/>
    <w:rsid w:val="00E8127D"/>
    <w:rsid w:val="00E91611"/>
    <w:rsid w:val="00E9535C"/>
    <w:rsid w:val="00E95CAE"/>
    <w:rsid w:val="00EB0141"/>
    <w:rsid w:val="00EB1E7F"/>
    <w:rsid w:val="00EB7396"/>
    <w:rsid w:val="00EC2CF4"/>
    <w:rsid w:val="00ED2572"/>
    <w:rsid w:val="00ED6208"/>
    <w:rsid w:val="00EE2DFB"/>
    <w:rsid w:val="00EF531E"/>
    <w:rsid w:val="00F033F3"/>
    <w:rsid w:val="00F03E7F"/>
    <w:rsid w:val="00F04D71"/>
    <w:rsid w:val="00F21A47"/>
    <w:rsid w:val="00F22A4C"/>
    <w:rsid w:val="00F25023"/>
    <w:rsid w:val="00F27025"/>
    <w:rsid w:val="00F33995"/>
    <w:rsid w:val="00F40DED"/>
    <w:rsid w:val="00F5090D"/>
    <w:rsid w:val="00F64907"/>
    <w:rsid w:val="00F73A9E"/>
    <w:rsid w:val="00F75A16"/>
    <w:rsid w:val="00F7686A"/>
    <w:rsid w:val="00F83A57"/>
    <w:rsid w:val="00F84142"/>
    <w:rsid w:val="00F84DA8"/>
    <w:rsid w:val="00FE0734"/>
    <w:rsid w:val="00FF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C5BA"/>
  <w15:chartTrackingRefBased/>
  <w15:docId w15:val="{948CCD0D-8011-4A9A-8860-EAEAB207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8E"/>
    <w:pPr>
      <w:spacing w:after="0" w:line="276" w:lineRule="auto"/>
      <w:contextualSpacing/>
    </w:pPr>
    <w:rPr>
      <w:rFonts w:eastAsiaTheme="minorEastAsia"/>
      <w:kern w:val="0"/>
      <w:sz w:val="22"/>
      <w:szCs w:val="22"/>
      <w14:ligatures w14:val="none"/>
    </w:rPr>
  </w:style>
  <w:style w:type="paragraph" w:styleId="Heading1">
    <w:name w:val="heading 1"/>
    <w:basedOn w:val="Normal"/>
    <w:next w:val="Normal"/>
    <w:link w:val="Heading1Char"/>
    <w:uiPriority w:val="9"/>
    <w:qFormat/>
    <w:rsid w:val="008905BE"/>
    <w:pPr>
      <w:keepNext/>
      <w:keepLines/>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8905BE"/>
    <w:pPr>
      <w:keepNext/>
      <w:keepLines/>
      <w:outlineLvl w:val="1"/>
    </w:pPr>
    <w:rPr>
      <w:rFonts w:asciiTheme="majorHAnsi" w:eastAsiaTheme="majorEastAsia" w:hAnsiTheme="majorHAnsi" w:cstheme="majorBidi"/>
      <w:b/>
      <w:sz w:val="40"/>
      <w:szCs w:val="32"/>
    </w:rPr>
  </w:style>
  <w:style w:type="paragraph" w:styleId="Heading3">
    <w:name w:val="heading 3"/>
    <w:basedOn w:val="Normal"/>
    <w:next w:val="Normal"/>
    <w:link w:val="Heading3Char"/>
    <w:uiPriority w:val="9"/>
    <w:unhideWhenUsed/>
    <w:qFormat/>
    <w:rsid w:val="008905BE"/>
    <w:pPr>
      <w:keepNext/>
      <w:keepLines/>
      <w:outlineLvl w:val="2"/>
    </w:pPr>
    <w:rPr>
      <w:rFonts w:asciiTheme="majorHAnsi" w:eastAsiaTheme="majorEastAsia" w:hAnsiTheme="majorHAnsi" w:cstheme="majorBidi"/>
      <w:b/>
      <w:sz w:val="36"/>
      <w:szCs w:val="28"/>
    </w:rPr>
  </w:style>
  <w:style w:type="paragraph" w:styleId="Heading4">
    <w:name w:val="heading 4"/>
    <w:basedOn w:val="Normal"/>
    <w:next w:val="Normal"/>
    <w:link w:val="Heading4Char"/>
    <w:uiPriority w:val="9"/>
    <w:semiHidden/>
    <w:unhideWhenUsed/>
    <w:qFormat/>
    <w:rsid w:val="008905BE"/>
    <w:pPr>
      <w:keepNext/>
      <w:keepLines/>
      <w:outlineLvl w:val="3"/>
    </w:pPr>
    <w:rPr>
      <w:rFonts w:asciiTheme="majorHAnsi" w:eastAsiaTheme="majorEastAsia" w:hAnsiTheme="majorHAnsi" w:cstheme="majorBidi"/>
      <w:b/>
      <w:iCs/>
      <w:sz w:val="32"/>
    </w:rPr>
  </w:style>
  <w:style w:type="paragraph" w:styleId="Heading5">
    <w:name w:val="heading 5"/>
    <w:basedOn w:val="Normal"/>
    <w:next w:val="Normal"/>
    <w:link w:val="Heading5Char"/>
    <w:uiPriority w:val="9"/>
    <w:semiHidden/>
    <w:unhideWhenUsed/>
    <w:qFormat/>
    <w:rsid w:val="008905BE"/>
    <w:pPr>
      <w:keepNext/>
      <w:keepLines/>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504F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E"/>
    <w:rPr>
      <w:rFonts w:asciiTheme="majorHAnsi" w:eastAsiaTheme="majorEastAsia" w:hAnsiTheme="majorHAnsi" w:cstheme="majorBidi"/>
      <w:b/>
      <w:color w:val="000000" w:themeColor="text1"/>
      <w:sz w:val="48"/>
      <w:szCs w:val="40"/>
    </w:rPr>
  </w:style>
  <w:style w:type="character" w:customStyle="1" w:styleId="Heading2Char">
    <w:name w:val="Heading 2 Char"/>
    <w:basedOn w:val="DefaultParagraphFont"/>
    <w:link w:val="Heading2"/>
    <w:uiPriority w:val="9"/>
    <w:rsid w:val="008905BE"/>
    <w:rPr>
      <w:rFonts w:asciiTheme="majorHAnsi" w:eastAsiaTheme="majorEastAsia" w:hAnsiTheme="majorHAnsi" w:cstheme="majorBidi"/>
      <w:b/>
      <w:color w:val="000000" w:themeColor="text1"/>
      <w:sz w:val="40"/>
      <w:szCs w:val="32"/>
    </w:rPr>
  </w:style>
  <w:style w:type="character" w:customStyle="1" w:styleId="Heading3Char">
    <w:name w:val="Heading 3 Char"/>
    <w:basedOn w:val="DefaultParagraphFont"/>
    <w:link w:val="Heading3"/>
    <w:uiPriority w:val="9"/>
    <w:rsid w:val="008905BE"/>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semiHidden/>
    <w:rsid w:val="008905BE"/>
    <w:rPr>
      <w:rFonts w:asciiTheme="majorHAnsi" w:eastAsiaTheme="majorEastAsia" w:hAnsiTheme="majorHAnsi" w:cstheme="majorBidi"/>
      <w:b/>
      <w:iCs/>
      <w:color w:val="000000" w:themeColor="text1"/>
      <w:sz w:val="32"/>
    </w:rPr>
  </w:style>
  <w:style w:type="character" w:customStyle="1" w:styleId="Heading5Char">
    <w:name w:val="Heading 5 Char"/>
    <w:basedOn w:val="DefaultParagraphFont"/>
    <w:link w:val="Heading5"/>
    <w:uiPriority w:val="9"/>
    <w:semiHidden/>
    <w:rsid w:val="008905BE"/>
    <w:rPr>
      <w:rFonts w:asciiTheme="majorHAnsi" w:eastAsiaTheme="majorEastAsia" w:hAnsiTheme="majorHAnsi" w:cstheme="majorBidi"/>
      <w:b/>
      <w:color w:val="000000" w:themeColor="text1"/>
      <w:sz w:val="28"/>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504F2D"/>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04F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04F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4F2D"/>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504F2D"/>
    <w:pPr>
      <w:ind w:left="720"/>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504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1342</TotalTime>
  <Pages>3</Pages>
  <Words>1166</Words>
  <Characters>5614</Characters>
  <Application>Microsoft Office Word</Application>
  <DocSecurity>0</DocSecurity>
  <Lines>701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Işınsu UNARAN</dc:creator>
  <cp:keywords/>
  <dc:description/>
  <cp:lastModifiedBy>Işınsu UNARAN</cp:lastModifiedBy>
  <cp:revision>1</cp:revision>
  <dcterms:created xsi:type="dcterms:W3CDTF">2026-06-30T10:39:00Z</dcterms:created>
  <dcterms:modified xsi:type="dcterms:W3CDTF">2026-07-01T10:14:00Z</dcterms:modified>
</cp:coreProperties>
</file>