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Universidad de las Fuerzas Armadas ESPE</w:t>
      </w:r>
    </w:p>
    <w:p w:rsidR="00000000" w:rsidDel="00000000" w:rsidP="00000000" w:rsidRDefault="00000000" w:rsidRPr="00000000" w14:paraId="00000003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Departamento: Ciencias de la Computación </w:t>
      </w:r>
    </w:p>
    <w:p w:rsidR="00000000" w:rsidDel="00000000" w:rsidP="00000000" w:rsidRDefault="00000000" w:rsidRPr="00000000" w14:paraId="00000005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Carrera: Ingeniería de Software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80"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Asignatura: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Análisis y Diseño de Software</w:t>
      </w:r>
    </w:p>
    <w:p w:rsidR="00000000" w:rsidDel="00000000" w:rsidP="00000000" w:rsidRDefault="00000000" w:rsidRPr="00000000" w14:paraId="00000009">
      <w:pPr>
        <w:spacing w:after="0" w:before="280" w:line="24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Apellidos y nombres de los estudiantes: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  <w:b w:val="0"/>
        </w:rPr>
        <w:t>Arroyo Alfonso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  <w:b w:val="0"/>
        </w:rPr>
        <w:t>Chuqui Kerly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  <w:b w:val="0"/>
        </w:rPr>
        <w:t>Frías Pedro</w:t>
      </w:r>
    </w:p>
    <w:p w:rsidR="00000000" w:rsidDel="00000000" w:rsidP="00000000" w:rsidRDefault="00000000" w:rsidRPr="00000000" w14:paraId="0000000F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  <w:b w:val="1"/>
        </w:rPr>
        <w:t>Grupo 6</w:t>
      </w:r>
    </w:p>
    <w:p w:rsidR="00000000" w:rsidDel="00000000" w:rsidP="00000000" w:rsidRDefault="00000000" w:rsidRPr="00000000" w14:paraId="00000011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  <w:b w:val="1"/>
        </w:rPr>
        <w:t xml:space="preserve">NRC: </w:t>
      </w:r>
      <w:r>
        <w:rPr>
          <w:rFonts w:ascii="Times New Roman" w:cs="Times New Roman" w:eastAsia="Times New Roman" w:hAnsi="Times New Roman"/>
          <w:sz w:val="28"/>
          <w:szCs w:val="28"/>
          <w:rtl w:val="0"/>
          <w:b w:val="0"/>
        </w:rPr>
        <w:t>36838</w:t>
      </w:r>
    </w:p>
    <w:p w:rsidR="00000000" w:rsidDel="00000000" w:rsidP="00000000" w:rsidRDefault="00000000" w:rsidRPr="00000000" w14:paraId="00000013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  <w:b w:val="1"/>
        </w:rPr>
        <w:t xml:space="preserve">Fecha de realización: </w:t>
      </w:r>
      <w:r>
        <w:rPr>
          <w:rFonts w:ascii="Times New Roman" w:cs="Times New Roman" w:eastAsia="Times New Roman" w:hAnsi="Times New Roman"/>
          <w:sz w:val="28"/>
          <w:szCs w:val="28"/>
          <w:rtl w:val="0"/>
          <w:b w:val="0"/>
        </w:rPr>
        <w:t>1 de octubre de 2026</w:t>
      </w:r>
    </w:p>
    <w:p w:rsidR="00000000" w:rsidDel="00000000" w:rsidP="00000000" w:rsidRDefault="00000000" w:rsidRPr="00000000" w14:paraId="00000017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jc w:val="center"/>
        <w:rPr>
          <w:b w:val="1"/>
          <w:sz w:val="28"/>
          <w:szCs w:val="28"/>
        </w:rPr>
        <w:pStyle w:val="Title"/>
      </w:pPr>
      <w:r>
        <w:rPr>
          <w:rFonts w:ascii="Times New Roman" w:cs="Times New Roman" w:eastAsia="Times New Roman" w:hAnsi="Times New Roman"/>
          <w:sz w:val="30"/>
          <w:szCs w:val="30"/>
          <w:rtl w:val="0"/>
          <w:b w:val="1"/>
          <w:color w:val="000000"/>
        </w:rPr>
        <w:t/>
        <w:br/>
        <w:t>Informe de matriz IREB de AlaSynk</w:t>
      </w:r>
    </w:p>
    <w:p w:rsidR="00000000" w:rsidDel="00000000" w:rsidP="00000000" w:rsidRDefault="00000000" w:rsidRPr="00000000" w14:paraId="00000019">
      <w:pPr>
        <w:spacing w:after="280" w:before="28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Análisis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  <w:jc w:val="left"/>
        <w:keepNext w:val="1"/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1"/>
        </w:rPr>
        <w:t>Contexto del proyecto</w:t>
      </w:r>
    </w:p>
    <w:p w:rsidR="00000000" w:rsidDel="00000000" w:rsidP="00000000" w:rsidRDefault="00000000" w:rsidRPr="00000000" w14:paraId="00000023">
      <w:pPr>
        <w:spacing w:after="24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  <w:keepNext w:val="0"/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AlaSynk es un sistema web de gestión odontológica que integra pacientes, agenda, atención clínica y administración, con acceso por usuario, rol, sucursal y plan.</w:t>
      </w:r>
    </w:p>
    <w:p w:rsidR="00000000" w:rsidDel="00000000" w:rsidP="00000000" w:rsidRDefault="00000000" w:rsidRPr="00000000" w14:paraId="00000021">
      <w:pPr>
        <w:spacing w:after="28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Este análisis revisa las funciones que controlan el acceso al sistema y la administración de clínicas, sucursales y equipos de trabajo.</w:t>
      </w:r>
    </w:p>
    <w:p w:rsidR="00000000" w:rsidDel="00000000" w:rsidP="00000000" w:rsidRDefault="00000000" w:rsidRPr="00000000" w14:paraId="00000022">
      <w:pPr>
        <w:spacing w:after="0" w:before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  <w:keepNext w:val="1"/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1"/>
        </w:rPr>
        <w:t>Propósito del análisis</w:t>
      </w:r>
    </w:p>
    <w:p w:rsidR="00000000" w:rsidDel="00000000" w:rsidP="00000000" w:rsidRDefault="00000000" w:rsidRPr="00000000" w14:paraId="00000023">
      <w:pPr>
        <w:spacing w:after="240" w:before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  <w:keepNext w:val="0"/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Evaluar RF-01, RF-02 y RF-03 mediante la matriz IREB. El acuerdo alcanza 100 % según la confirmación del equipo. Las brechas se concentran en el origen de los requisitos, la precisión de las autorizaciones y la evidencia de validación.</w:t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La evaluación se apoya en el SRS y la matriz corregida. La implementación consta en la comprobación registrada, sin acreditar pruebas en producción. La matriz actual relaciona requisitos, casos e historias, pero no demuestra trazabilidad anterior ni identifica la fuente original de cada requisito.</w:t>
      </w:r>
    </w:p>
    <w:p w:rsidR="00000000" w:rsidDel="00000000" w:rsidP="00000000" w:rsidRDefault="00000000" w:rsidRPr="00000000" w14:paraId="00000024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Se evalúan los tres primeros requisitos funcionales. Los porcentajes expresan respuestas SÍ en cada categoría: 9 preguntas de contenido, 5 de documentación y 3 de acuerdo por requisito.</w:t>
      </w:r>
    </w:p>
    <w:tbl>
      <w:tblPr>
        <w:tblStyle w:val="Table1"/>
        <w:tblW w:w="7515.0" w:type="dxa"/>
        <w:jc w:val="lef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600"/>
      </w:tblPr>
      <w:tblGrid>
        <w:gridCol w:w="1450"/>
        <w:gridCol w:w="1850"/>
        <w:gridCol w:w="1850"/>
        <w:gridCol w:w="1850"/>
      </w:tblGrid>
      <w:tr>
        <w:trPr>
          <w:tblHeader/>
        </w:trPr>
        <w:tc>
          <w:tcPr>
            <w:tcW w:w="1450" w:type="dxa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b w:val="1"/>
              </w:rPr>
              <w:t>Requisito</w:t>
            </w:r>
          </w:p>
        </w:tc>
        <w:tc>
          <w:tcPr>
            <w:tcW w:w="1850" w:type="dxa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b w:val="1"/>
              </w:rPr>
              <w:t>Contenido</w:t>
            </w:r>
          </w:p>
        </w:tc>
        <w:tc>
          <w:tcPr>
            <w:tcW w:w="1850" w:type="dxa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b w:val="1"/>
              </w:rPr>
              <w:t>Documentación</w:t>
            </w:r>
          </w:p>
        </w:tc>
        <w:tc>
          <w:tcPr>
            <w:tcW w:w="1850" w:type="dxa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b w:val="1"/>
              </w:rPr>
              <w:t>Acuerdo</w:t>
            </w:r>
          </w:p>
        </w:tc>
      </w:tr>
      <w:tr>
        <w:tc>
          <w:tcPr>
            <w:tcW w:w="1450" w:type="dxa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b w:val="0"/>
              </w:rPr>
              <w:t>RF-01</w:t>
            </w:r>
          </w:p>
        </w:tc>
        <w:tc>
          <w:tcPr>
            <w:tcW w:w="1850" w:type="dxa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b w:val="0"/>
              </w:rPr>
              <w:t>77,78 %</w:t>
            </w:r>
          </w:p>
        </w:tc>
        <w:tc>
          <w:tcPr>
            <w:tcW w:w="1850" w:type="dxa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b w:val="0"/>
              </w:rPr>
              <w:t>100,00 %</w:t>
            </w:r>
          </w:p>
        </w:tc>
        <w:tc>
          <w:tcPr>
            <w:tcW w:w="1850" w:type="dxa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b w:val="0"/>
              </w:rPr>
              <w:t>100,00 %</w:t>
            </w:r>
          </w:p>
        </w:tc>
      </w:tr>
      <w:tr>
        <w:tc>
          <w:tcPr>
            <w:tcW w:w="1450" w:type="dxa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b w:val="0"/>
              </w:rPr>
              <w:t>RF-02</w:t>
            </w:r>
          </w:p>
        </w:tc>
        <w:tc>
          <w:tcPr>
            <w:tcW w:w="1850" w:type="dxa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b w:val="0"/>
              </w:rPr>
              <w:t>66,67 %</w:t>
            </w:r>
          </w:p>
        </w:tc>
        <w:tc>
          <w:tcPr>
            <w:tcW w:w="1850" w:type="dxa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b w:val="0"/>
              </w:rPr>
              <w:t>80,00 %</w:t>
            </w:r>
          </w:p>
        </w:tc>
        <w:tc>
          <w:tcPr>
            <w:tcW w:w="1850" w:type="dxa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b w:val="0"/>
              </w:rPr>
              <w:t>100,00 %</w:t>
            </w:r>
          </w:p>
        </w:tc>
      </w:tr>
      <w:tr>
        <w:tc>
          <w:tcPr>
            <w:tcW w:w="1450" w:type="dxa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b w:val="0"/>
              </w:rPr>
              <w:t>RF-03</w:t>
            </w:r>
          </w:p>
        </w:tc>
        <w:tc>
          <w:tcPr>
            <w:tcW w:w="1850" w:type="dxa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b w:val="0"/>
              </w:rPr>
              <w:t>77,78 %</w:t>
            </w:r>
          </w:p>
        </w:tc>
        <w:tc>
          <w:tcPr>
            <w:tcW w:w="1850" w:type="dxa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b w:val="0"/>
              </w:rPr>
              <w:t>80,00 %</w:t>
            </w:r>
          </w:p>
        </w:tc>
        <w:tc>
          <w:tcPr>
            <w:tcW w:w="1850" w:type="dxa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  <w:b w:val="0"/>
              </w:rPr>
              <w:t>100,00 %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Las respuestas sobre acuerdo se basan en la confirmación del equipo. Los entregables formales de la entrevista continúan pendientes de evidencia.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  <w:keepNext w:val="1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calidad que se evaluaron son los siguientes: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  <w:keepNext w:val="1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Acordado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  <w:keepNext w:val="1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Priorizado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  <w:keepNext w:val="1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ambiguo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  <w:keepNext w:val="1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Válido y actualizado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  <w:keepNext w:val="1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Correcto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  <w:keepNext w:val="1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Consistente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  <w:keepNext w:val="1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Verificable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  <w:keepNext w:val="1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Realizable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  <w:keepNext w:val="1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Trazable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  <w:keepNext w:val="1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Completo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Comprensible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  <w:keepNext w:val="1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1"/>
        </w:rPr>
        <w:t>Objetivo</w:t>
      </w: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/>
        <w:br/>
        <w:t>Comprobar de manera sistemática el contenido, la documentación y el nivel de acuerdo de RF-01, RF-02 y RF-03 de AlaSynk, registrar sus resultados y proponer acciones para cerrar las brechas identificadas.</w:t>
      </w:r>
    </w:p>
    <w:p w:rsidR="00000000" w:rsidDel="00000000" w:rsidP="00000000" w:rsidRDefault="00000000" w:rsidRPr="00000000" w14:paraId="00000034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  <w:keepNext w:val="1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Checklist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  <w:keepNext w:val="1"/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1"/>
        </w:rPr>
        <w:t>RF-01 Autenticar usuarios y gestionar sesiones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3615"/>
        <w:gridCol w:w="1680"/>
        <w:gridCol w:w="1110"/>
        <w:tblGridChange w:id="0">
          <w:tblGrid>
            <w:gridCol w:w="1110"/>
            <w:gridCol w:w="3615"/>
            <w:gridCol w:w="1680"/>
            <w:gridCol w:w="1110"/>
          </w:tblGrid>
        </w:tblGridChange>
      </w:tblGrid>
      <w:tr>
        <w:trPr>
          <w:cantSplit w:val="1"/>
          <w:trHeight w:val="450" w:hRule="atLeast"/>
          <w:tblHeader w:val="1"/>
        </w:trPr>
        <w:tc>
          <w:tcPr>
            <w:gridSpan w:val="4"/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color w:val="fa7d00"/>
                <w:sz w:val="36"/>
                <w:szCs w:val="36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1"/>
        </w:trPr>
        <w:tc>
          <w:tcPr>
            <w:tcBorders>
              <w:top w:color="cccccc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sz w:val="28"/>
                <w:szCs w:val="28"/>
                <w:rtl w:val="0"/>
              </w:rPr>
              <w:t>SÍ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¿Todos los requerimientos relevantes se han documentado?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d8d8d8" w:val="clear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¿Se han implementado las funciones requeridas?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111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¿Existe un mecanismo para seguir el impacto del requisito a lo largo del ciclo de desarrollo?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d8d8d8" w:val="clear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¿El origen de cada requerimiento individual está claro?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0"/>
                <w:color w:val="000000"/>
              </w:rPr>
              <w:t/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¿Es fácil regresar al requerimiento desde los artefactos relacionados?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d8d8d8" w:val="clear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¿Los requerimientos reflejan las necesidades y deseos del cliente?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¿No hay contradicciones entre los requerimientos?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d8d8d8" w:val="clear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84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¿El requerimiento contribuye a alcanzar un objetivo definido?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111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¿Existe un proceso acotado en plazo y presupuesto para comprobar que el sistema satisface el requisito?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d8d8d8" w:val="clear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0"/>
                <w:color w:val="000000"/>
              </w:rPr>
              <w:t/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SUMATORIA: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jc w:val="right"/>
              <w:rPr/>
              <w:keepNext w:val="1"/>
            </w:pPr>
            <w:r>
              <w:rPr>
                <w:rtl w:val="0"/>
              </w:rPr>
              <w:t>7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jc w:val="right"/>
              <w:rPr/>
              <w:keepNext w:val="1"/>
            </w:pPr>
            <w:r>
              <w:rPr>
                <w:rtl w:val="0"/>
              </w:rPr>
              <w:t>2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PORCENTAJE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jc w:val="right"/>
              <w:rPr/>
            </w:pPr>
            <w:r>
              <w:rPr>
                <w:rtl w:val="0"/>
              </w:rPr>
              <w:t>77,78 %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jc w:val="right"/>
              <w:rPr/>
            </w:pPr>
            <w:r>
              <w:rPr>
                <w:rtl w:val="0"/>
              </w:rPr>
              <w:t>22,22 %</w:t>
            </w:r>
          </w:p>
        </w:tc>
      </w:tr>
    </w:tbl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3615"/>
        <w:gridCol w:w="1680"/>
        <w:gridCol w:w="1110"/>
        <w:tblGridChange w:id="0">
          <w:tblGrid>
            <w:gridCol w:w="1110"/>
            <w:gridCol w:w="3615"/>
            <w:gridCol w:w="1680"/>
            <w:gridCol w:w="1110"/>
          </w:tblGrid>
        </w:tblGridChange>
      </w:tblGrid>
      <w:tr>
        <w:trPr>
          <w:cantSplit w:val="1"/>
          <w:trHeight w:val="450" w:hRule="atLeast"/>
          <w:tblHeader w:val="1"/>
        </w:trPr>
        <w:tc>
          <w:tcPr>
            <w:gridSpan w:val="4"/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color w:val="fa7d00"/>
                <w:sz w:val="36"/>
                <w:szCs w:val="3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5" w:hRule="atLeast"/>
          <w:tblHeader w:val="1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9bbb5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9bbb5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9bbb5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b w:val="1"/>
                <w:sz w:val="32"/>
                <w:szCs w:val="32"/>
                <w:rtl w:val="0"/>
              </w:rPr>
              <w:t>SÍ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shd w:fill="9bbb5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eaf1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eaf1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¿Se aplica un estándar para documentar el requerimiento?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eaf1dd" w:val="clear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¿Se cumple la estructura definida por el estándar?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eaf1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eaf1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¿Se utiliza un glosario de términos normalizado?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eaf1dd" w:val="clea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¿El requisito funcional está sujeto a una única interpretación?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shd w:fill="eaf1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shd w:fill="eaf1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¿El modelo aplicado cumple con su sintaxis?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eaf1dd" w:val="clea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SUMATORIA: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jc w:val="right"/>
              <w:rPr/>
              <w:keepNext w:val="1"/>
            </w:pPr>
            <w:r>
              <w:rPr>
                <w:rtl w:val="0"/>
              </w:rPr>
              <w:t>5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jc w:val="right"/>
              <w:rPr/>
              <w:keepNext w:val="1"/>
            </w:pPr>
            <w:r>
              <w:rPr>
                <w:rtl w:val="0"/>
              </w:rPr>
              <w:t>0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PORCENTAJE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jc w:val="right"/>
              <w:rPr/>
            </w:pPr>
            <w:r>
              <w:rPr>
                <w:rtl w:val="0"/>
              </w:rPr>
              <w:t>100,00 %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jc w:val="right"/>
              <w:rPr/>
            </w:pPr>
            <w:r>
              <w:rPr>
                <w:rtl w:val="0"/>
              </w:rPr>
              <w:t>0,00 %</w:t>
            </w:r>
          </w:p>
        </w:tc>
      </w:tr>
    </w:tbl>
    <w:p w:rsidR="00000000" w:rsidDel="00000000" w:rsidP="00000000" w:rsidRDefault="00000000" w:rsidRPr="00000000" w14:paraId="0000009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3615"/>
        <w:gridCol w:w="1680"/>
        <w:gridCol w:w="1110"/>
        <w:tblGridChange w:id="0">
          <w:tblGrid>
            <w:gridCol w:w="1110"/>
            <w:gridCol w:w="3615"/>
            <w:gridCol w:w="1680"/>
            <w:gridCol w:w="1110"/>
          </w:tblGrid>
        </w:tblGridChange>
      </w:tblGrid>
      <w:tr>
        <w:trPr>
          <w:cantSplit w:val="1"/>
          <w:trHeight w:val="450" w:hRule="atLeast"/>
          <w:tblHeader w:val="1"/>
        </w:trPr>
        <w:tc>
          <w:tcPr>
            <w:gridSpan w:val="4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color w:val="fa7d00"/>
                <w:sz w:val="36"/>
                <w:szCs w:val="36"/>
                <w:rtl w:val="0"/>
              </w:rPr>
              <w:t xml:space="preserve">NIVEL DE 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5" w:hRule="atLeast"/>
          <w:tblHeader w:val="1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7964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7964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7964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b w:val="1"/>
                <w:sz w:val="32"/>
                <w:szCs w:val="32"/>
                <w:rtl w:val="0"/>
              </w:rPr>
              <w:t>SÍ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shd w:fill="f7964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¿Todos los requerimientos han sido acordados con todos los interesados?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fde9d9" w:val="clear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84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¿Todos los requerimientos modificados han sido acordados por todos los implicados?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84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¿Se han resuelto todos los conflictos conocidos sobre los requerimientos?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fde9d9" w:val="clear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SUMATORIA: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jc w:val="right"/>
              <w:rPr/>
              <w:keepNext w:val="1"/>
            </w:pPr>
            <w:r>
              <w:rPr>
                <w:rtl w:val="0"/>
              </w:rPr>
              <w:t>3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jc w:val="right"/>
              <w:rPr/>
              <w:keepNext w:val="1"/>
            </w:pPr>
            <w:r>
              <w:rPr>
                <w:rtl w:val="0"/>
              </w:rPr>
              <w:t>0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PORCENTAJE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jc w:val="right"/>
              <w:rPr/>
            </w:pPr>
            <w:r>
              <w:rPr>
                <w:rtl w:val="0"/>
              </w:rPr>
              <w:t>100,00 %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jc w:val="right"/>
              <w:rPr/>
            </w:pPr>
            <w:r>
              <w:rPr>
                <w:rtl w:val="0"/>
              </w:rPr>
              <w:t>0,00 %</w:t>
            </w:r>
          </w:p>
        </w:tc>
      </w:tr>
    </w:tbl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049078" cy="2028395"/>
            <wp:effectExtent b="0" l="0" r="0" t="0"/>
            <wp:docPr descr="RF-01: contenido 77,78 %, documentación 100,00 %, nivel de acuerdo 100,00 %." id="1" name="image3.png"/>
            <a:graphic>
              <a:graphicData uri="http://schemas.openxmlformats.org/drawingml/2006/picture">
                <pic:pic>
                  <pic:nvPicPr>
                    <pic:cNvPr descr="Gráfico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9078" cy="2028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1"/>
        </w:rPr>
        <w:t xml:space="preserve">Contenido: </w:t>
      </w: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El cumplimiento es de 77,78 % (7 de 9 respuestas SÍ). El requisito está documentado, la función se registra como implementada y la matriz actual relaciona RF-01 con CU-01 y sus historias. Las respuestas NO corresponden al origen individual, que no cuenta con fuente, fecha e interesado registrados, y a la ausencia de un proceso de validación delimitado en plazo y presupuesto.</w:t>
      </w:r>
    </w:p>
    <w:p w:rsidR="00000000" w:rsidDel="00000000" w:rsidP="00000000" w:rsidRDefault="00000000" w:rsidRPr="00000000" w14:paraId="000000B0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1"/>
        </w:rPr>
        <w:t xml:space="preserve">Documentación: </w:t>
      </w: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El cumplimiento es de 100 % (5 de 5 respuestas SÍ). El SRS mantiene la estructura adoptada y un glosario, y describe con claridad las credenciales, la sesión, el acceso a las vistas protegidas y el cierre de sesión. Este resultado corresponde a la calidad de la documentación evaluada, sin acreditar la ejecución de pruebas ni una aceptación formal.</w:t>
      </w:r>
    </w:p>
    <w:p w:rsidR="00000000" w:rsidDel="00000000" w:rsidP="00000000" w:rsidRDefault="00000000" w:rsidRPr="00000000" w14:paraId="000000B1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1"/>
        </w:rPr>
        <w:t xml:space="preserve">Nivel de acuerdo: </w:t>
      </w: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El cumplimiento es de 100 % (3 de 3 respuestas SÍ). El equipo confirma que el cliente acordó el requisito, aprobó las modificaciones actuales y que se resolvieron los conflictos conocidos. Falta conservar evidencia documental de estos acuerdos, como una minuta o un acta de aceptación.</w:t>
      </w:r>
    </w:p>
    <w:p w:rsidR="00000000" w:rsidDel="00000000" w:rsidP="00000000" w:rsidRDefault="00000000" w:rsidRPr="00000000" w14:paraId="000000B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  <w:keepNext w:val="1"/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1"/>
        </w:rPr>
        <w:t>RF-02 Administrar clínica y sucursales</w:t>
      </w:r>
    </w:p>
    <w:tbl>
      <w:tblPr>
        <w:tblStyle w:val="Table4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3615"/>
        <w:gridCol w:w="1680"/>
        <w:gridCol w:w="1110"/>
        <w:tblGridChange w:id="0">
          <w:tblGrid>
            <w:gridCol w:w="1110"/>
            <w:gridCol w:w="3615"/>
            <w:gridCol w:w="1680"/>
            <w:gridCol w:w="1110"/>
          </w:tblGrid>
        </w:tblGridChange>
      </w:tblGrid>
      <w:tr>
        <w:trPr>
          <w:cantSplit w:val="1"/>
          <w:trHeight w:val="450" w:hRule="atLeast"/>
          <w:tblHeader w:val="1"/>
        </w:trPr>
        <w:tc>
          <w:tcPr>
            <w:gridSpan w:val="4"/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color w:val="fa7d00"/>
                <w:sz w:val="36"/>
                <w:szCs w:val="36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1"/>
        </w:trPr>
        <w:tc>
          <w:tcPr>
            <w:tcBorders>
              <w:top w:color="cccccc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sz w:val="28"/>
                <w:szCs w:val="28"/>
                <w:rtl w:val="0"/>
              </w:rPr>
              <w:t>SÍ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¿Todos los requerimientos relevantes se han documentado?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d8d8d8" w:val="clear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¿Se han implementado las funciones requeridas?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111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¿Existe un mecanismo para seguir el impacto del requisito a lo largo del ciclo de desarrollo?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d8d8d8" w:val="clear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¿El origen de cada requerimiento individual está claro?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0"/>
                <w:color w:val="000000"/>
              </w:rPr>
              <w:t/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¿Es fácil regresar al requerimiento desde los artefactos relacionados?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d8d8d8" w:val="clea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¿Los requerimientos reflejan las necesidades y deseos del cliente?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¿No hay contradicciones entre los requerimientos?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d8d8d8" w:val="clear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0"/>
                <w:color w:val="000000"/>
              </w:rPr>
              <w:t/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</w:tr>
      <w:tr>
        <w:trPr>
          <w:cantSplit w:val="1"/>
          <w:trHeight w:val="84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¿El requerimiento contribuye a alcanzar un objetivo definido?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111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¿Existe un proceso acotado en plazo y presupuesto para comprobar que el sistema satisface el requisito?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d8d8d8" w:val="clear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0"/>
                <w:color w:val="000000"/>
              </w:rPr>
              <w:t/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SUMATORIA: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jc w:val="right"/>
              <w:rPr/>
              <w:keepNext w:val="1"/>
            </w:pPr>
            <w:r>
              <w:rPr>
                <w:rtl w:val="0"/>
              </w:rPr>
              <w:t>6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jc w:val="right"/>
              <w:rPr/>
              <w:keepNext w:val="1"/>
            </w:pPr>
            <w:r>
              <w:rPr>
                <w:rtl w:val="0"/>
              </w:rPr>
              <w:t>3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PORCENTAJE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jc w:val="right"/>
              <w:rPr/>
            </w:pPr>
            <w:r>
              <w:rPr>
                <w:rtl w:val="0"/>
              </w:rPr>
              <w:t>66,67 %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jc w:val="right"/>
              <w:rPr/>
            </w:pPr>
            <w:r>
              <w:rPr>
                <w:rtl w:val="0"/>
              </w:rPr>
              <w:t>33,33 %</w:t>
            </w:r>
          </w:p>
        </w:tc>
      </w:tr>
    </w:tbl>
    <w:p w:rsidR="00000000" w:rsidDel="00000000" w:rsidP="00000000" w:rsidRDefault="00000000" w:rsidRPr="00000000" w14:paraId="00000023">
      <w:pPr>
        <w:spacing w:after="0" w:before="0" w:line="60" w:lineRule="exact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/>
      </w:r>
    </w:p>
    <w:tbl>
      <w:tblPr>
        <w:tblStyle w:val="Table4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3615"/>
        <w:gridCol w:w="1680"/>
        <w:gridCol w:w="1110"/>
        <w:tblGridChange w:id="0">
          <w:tblGrid>
            <w:gridCol w:w="1110"/>
            <w:gridCol w:w="3615"/>
            <w:gridCol w:w="1680"/>
            <w:gridCol w:w="1110"/>
          </w:tblGrid>
        </w:tblGridChange>
      </w:tblGrid>
      <w:tr>
        <w:trPr>
          <w:cantSplit w:val="1"/>
          <w:trHeight w:val="450" w:hRule="atLeast"/>
          <w:tblHeader w:val="1"/>
        </w:trPr>
        <w:tc>
          <w:tcPr>
            <w:gridSpan w:val="4"/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color w:val="fa7d00"/>
                <w:sz w:val="36"/>
                <w:szCs w:val="3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5" w:hRule="atLeast"/>
          <w:tblHeader w:val="1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9bbb5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9bbb5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9bbb5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b w:val="1"/>
                <w:sz w:val="32"/>
                <w:szCs w:val="32"/>
                <w:rtl w:val="0"/>
              </w:rPr>
              <w:t>SÍ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shd w:fill="9bbb5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eaf1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eaf1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¿Se aplica un estándar para documentar el requerimiento?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eaf1dd" w:val="clear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¿Se cumple la estructura definida por el estándar?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eaf1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eaf1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¿Se utiliza un glosario de términos normalizado?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eaf1dd" w:val="clear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¿El requisito funcional está sujeto a una única interpretación?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shd w:fill="eaf1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shd w:fill="eaf1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¿El modelo aplicado cumple con su sintaxis?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eaf1dd" w:val="clear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SUMATORIA: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jc w:val="right"/>
              <w:rPr/>
              <w:keepNext w:val="1"/>
            </w:pPr>
            <w:r>
              <w:rPr>
                <w:rtl w:val="0"/>
              </w:rPr>
              <w:t>4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jc w:val="right"/>
              <w:rPr/>
              <w:keepNext w:val="1"/>
            </w:pPr>
            <w:r>
              <w:rPr>
                <w:rtl w:val="0"/>
              </w:rPr>
              <w:t>1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PORCENTAJE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jc w:val="right"/>
              <w:rPr/>
            </w:pPr>
            <w:r>
              <w:rPr>
                <w:rtl w:val="0"/>
              </w:rPr>
              <w:t>80,00 %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jc w:val="right"/>
              <w:rPr/>
            </w:pPr>
            <w:r>
              <w:rPr>
                <w:rtl w:val="0"/>
              </w:rPr>
              <w:t>20,00 %</w:t>
            </w:r>
          </w:p>
        </w:tc>
      </w:tr>
    </w:tbl>
    <w:p w:rsidR="00000000" w:rsidDel="00000000" w:rsidP="00000000" w:rsidRDefault="00000000" w:rsidRPr="00000000" w14:paraId="00000023">
      <w:pPr>
        <w:spacing w:after="0" w:before="0" w:line="60" w:lineRule="exact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/>
      </w:r>
    </w:p>
    <w:tbl>
      <w:tblPr>
        <w:tblStyle w:val="Table4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3615"/>
        <w:gridCol w:w="1680"/>
        <w:gridCol w:w="1110"/>
        <w:tblGridChange w:id="0">
          <w:tblGrid>
            <w:gridCol w:w="1110"/>
            <w:gridCol w:w="3615"/>
            <w:gridCol w:w="1680"/>
            <w:gridCol w:w="1110"/>
          </w:tblGrid>
        </w:tblGridChange>
      </w:tblGrid>
      <w:tr>
        <w:trPr>
          <w:cantSplit w:val="1"/>
          <w:trHeight w:val="450" w:hRule="atLeast"/>
          <w:tblHeader w:val="1"/>
        </w:trPr>
        <w:tc>
          <w:tcPr>
            <w:gridSpan w:val="4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color w:val="fa7d00"/>
                <w:sz w:val="36"/>
                <w:szCs w:val="36"/>
                <w:rtl w:val="0"/>
              </w:rPr>
              <w:t xml:space="preserve">NIVEL DE 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5" w:hRule="atLeast"/>
          <w:tblHeader w:val="1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7964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7964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7964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b w:val="1"/>
                <w:sz w:val="32"/>
                <w:szCs w:val="32"/>
                <w:rtl w:val="0"/>
              </w:rPr>
              <w:t>SÍ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shd w:fill="f7964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¿Todos los requerimientos han sido acordados con todos los interesados?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fde9d9" w:val="clear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84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¿Todos los requerimientos modificados han sido acordados por todos los implicados?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84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¿Se han resuelto todos los conflictos conocidos sobre los requerimientos?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fde9d9" w:val="clear"/>
          </w:tcPr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SUMATORIA: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jc w:val="right"/>
              <w:rPr/>
              <w:keepNext w:val="1"/>
            </w:pPr>
            <w:r>
              <w:rPr>
                <w:rtl w:val="0"/>
              </w:rPr>
              <w:t>3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jc w:val="right"/>
              <w:rPr/>
              <w:keepNext w:val="1"/>
            </w:pPr>
            <w:r>
              <w:rPr>
                <w:rtl w:val="0"/>
              </w:rPr>
              <w:t>0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PORCENTAJE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jc w:val="right"/>
              <w:rPr/>
            </w:pPr>
            <w:r>
              <w:rPr>
                <w:rtl w:val="0"/>
              </w:rPr>
              <w:t>100,00 %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jc w:val="right"/>
              <w:rPr/>
            </w:pPr>
            <w:r>
              <w:rPr>
                <w:rtl w:val="0"/>
              </w:rPr>
              <w:t>0,00 %</w:t>
            </w:r>
          </w:p>
        </w:tc>
      </w:tr>
    </w:tbl>
    <w:p w:rsidR="00000000" w:rsidDel="00000000" w:rsidP="00000000" w:rsidRDefault="00000000" w:rsidRPr="00000000" w14:paraId="000001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830128" cy="2419323"/>
            <wp:effectExtent b="0" l="0" r="0" t="0"/>
            <wp:docPr descr="RF-02: contenido 66,67 %, documentación 80,00 %, nivel de acuerdo 100,00 %." id="2" name="image2.png"/>
            <a:graphic>
              <a:graphicData uri="http://schemas.openxmlformats.org/drawingml/2006/picture">
                <pic:pic>
                  <pic:nvPicPr>
                    <pic:cNvPr descr="Gráfico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0128" cy="2419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1"/>
        </w:rPr>
        <w:t xml:space="preserve">Contenido: </w:t>
      </w: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El cumplimiento es de 66,67 % (6 de 9 respuestas SÍ). El requisito está documentado y vinculado con CU-02 y sus historias mediante la matriz actual. Las respuestas NO corresponden al origen individual, al proceso de validación con plazo y presupuesto, y a la consistencia de la autorización: falta precisar las diferencias entre crear, editar y eliminar sucursales.</w:t>
      </w:r>
    </w:p>
    <w:p w:rsidR="00000000" w:rsidDel="00000000" w:rsidP="00000000" w:rsidRDefault="00000000" w:rsidRPr="00000000" w14:paraId="00000131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1"/>
        </w:rPr>
        <w:t xml:space="preserve">Documentación: </w:t>
      </w: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El cumplimiento es de 80 % (4 de 5 respuestas SÍ). Se utiliza la estructura del SRS, el glosario y el modelo de documentación. La pregunta sobre una única interpretación se responde NO porque deben detallarse los campos y los permisos aplicables a cada operación sobre la clínica y sus sucursales.</w:t>
      </w:r>
    </w:p>
    <w:p w:rsidR="00000000" w:rsidDel="00000000" w:rsidP="00000000" w:rsidRDefault="00000000" w:rsidRPr="00000000" w14:paraId="00000132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1"/>
        </w:rPr>
        <w:t xml:space="preserve">Nivel de acuerdo: </w:t>
      </w: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El cumplimiento es de 100 % (3 de 3 respuestas SÍ), conforme a la confirmación del equipo sobre el acuerdo del cliente, la aprobación de cambios y la resolución de conflictos. La falta de respaldo documental se mantiene como una observación pendiente de formalizar.</w:t>
      </w:r>
    </w:p>
    <w:p w:rsidR="00000000" w:rsidDel="00000000" w:rsidP="00000000" w:rsidRDefault="00000000" w:rsidRPr="00000000" w14:paraId="000001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  <w:keepNext w:val="1"/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1"/>
        </w:rPr>
        <w:t>RF-03 Gestionar usuarios, roles y permisos</w:t>
      </w:r>
    </w:p>
    <w:p w:rsidR="00000000" w:rsidDel="00000000" w:rsidP="00000000" w:rsidRDefault="00000000" w:rsidRPr="00000000" w14:paraId="000001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3615"/>
        <w:gridCol w:w="1680"/>
        <w:gridCol w:w="1110"/>
        <w:tblGridChange w:id="0">
          <w:tblGrid>
            <w:gridCol w:w="1110"/>
            <w:gridCol w:w="3615"/>
            <w:gridCol w:w="1680"/>
            <w:gridCol w:w="1110"/>
          </w:tblGrid>
        </w:tblGridChange>
      </w:tblGrid>
      <w:tr>
        <w:trPr>
          <w:cantSplit w:val="1"/>
          <w:trHeight w:val="450" w:hRule="atLeast"/>
          <w:tblHeader w:val="1"/>
        </w:trPr>
        <w:tc>
          <w:tcPr>
            <w:gridSpan w:val="4"/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color w:val="fa7d00"/>
                <w:sz w:val="36"/>
                <w:szCs w:val="36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1"/>
        </w:trPr>
        <w:tc>
          <w:tcPr>
            <w:tcBorders>
              <w:top w:color="cccccc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sz w:val="28"/>
                <w:szCs w:val="28"/>
                <w:rtl w:val="0"/>
              </w:rPr>
              <w:t>SÍ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¿Todos los requerimientos relevantes se han documentado?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3F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d8d8d8" w:val="clear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¿Se han implementado las funciones requeridas?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144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111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¿Existe un mecanismo para seguir el impacto del requisito a lo largo del ciclo de desarrollo?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d8d8d8" w:val="clear"/>
          </w:tcPr>
          <w:p w:rsidR="00000000" w:rsidDel="00000000" w:rsidP="00000000" w:rsidRDefault="00000000" w:rsidRPr="00000000" w14:paraId="00000148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¿El origen de cada requerimiento individual está claro?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0"/>
                <w:color w:val="000000"/>
              </w:rPr>
              <w:t/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4C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¿Es fácil regresar al requerimiento desde los artefactos relacionados?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d8d8d8" w:val="clear"/>
          </w:tcPr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¿Los requerimientos reflejan las necesidades y deseos del cliente?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53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¿No hay contradicciones entre los requerimientos?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57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d8d8d8" w:val="clear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84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¿El requerimiento contribuye a alcanzar un objetivo definido?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111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rPr/>
            </w:pPr>
            <w:r>
              <w:rPr>
                <w:rtl w:val="0"/>
              </w:rPr>
              <w:t>¿Existe un proceso acotado en plazo y presupuesto para comprobar que el sistema satisface el requisito?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d8d8d8" w:val="clear"/>
          </w:tcPr>
          <w:p w:rsidR="00000000" w:rsidDel="00000000" w:rsidP="00000000" w:rsidRDefault="00000000" w:rsidRPr="00000000" w14:paraId="0000015F">
            <w:pPr>
              <w:widowControl w:val="0"/>
              <w:spacing w:after="0" w:line="276" w:lineRule="auto"/>
              <w:rPr/>
              <w:jc w:val="center"/>
            </w:pPr>
            <w:r>
              <w:rPr>
                <w:rtl w:val="0"/>
                <w:b w:val="0"/>
                <w:color w:val="000000"/>
              </w:rPr>
              <w:t/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jc w:val="center"/>
              <w:rPr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SUMATORIA: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jc w:val="right"/>
              <w:rPr/>
              <w:keepNext w:val="1"/>
            </w:pPr>
            <w:r>
              <w:rPr>
                <w:rtl w:val="0"/>
              </w:rPr>
              <w:t>7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jc w:val="right"/>
              <w:rPr/>
              <w:keepNext w:val="1"/>
            </w:pPr>
            <w:r>
              <w:rPr>
                <w:rtl w:val="0"/>
              </w:rPr>
              <w:t>2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PORCENTAJE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jc w:val="right"/>
              <w:rPr/>
            </w:pPr>
            <w:r>
              <w:rPr>
                <w:rtl w:val="0"/>
              </w:rPr>
              <w:t>77,78 %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jc w:val="right"/>
              <w:rPr/>
            </w:pPr>
            <w:r>
              <w:rPr>
                <w:rtl w:val="0"/>
              </w:rPr>
              <w:t>22,22 %</w:t>
            </w:r>
          </w:p>
        </w:tc>
      </w:tr>
    </w:tbl>
    <w:p w:rsidR="00000000" w:rsidDel="00000000" w:rsidP="00000000" w:rsidRDefault="00000000" w:rsidRPr="00000000" w14:paraId="00000023">
      <w:pPr>
        <w:spacing w:after="0" w:before="0" w:line="60" w:lineRule="exact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/>
      </w:r>
    </w:p>
    <w:tbl>
      <w:tblPr>
        <w:tblStyle w:val="Table5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3615"/>
        <w:gridCol w:w="1680"/>
        <w:gridCol w:w="1110"/>
        <w:tblGridChange w:id="0">
          <w:tblGrid>
            <w:gridCol w:w="1110"/>
            <w:gridCol w:w="3615"/>
            <w:gridCol w:w="1680"/>
            <w:gridCol w:w="1110"/>
          </w:tblGrid>
        </w:tblGridChange>
      </w:tblGrid>
      <w:tr>
        <w:trPr>
          <w:cantSplit w:val="1"/>
          <w:trHeight w:val="450" w:hRule="atLeast"/>
          <w:tblHeader w:val="1"/>
        </w:trPr>
        <w:tc>
          <w:tcPr>
            <w:gridSpan w:val="4"/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color w:val="fa7d00"/>
                <w:sz w:val="36"/>
                <w:szCs w:val="36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5" w:hRule="atLeast"/>
          <w:tblHeader w:val="1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9bbb5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9bbb5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9bbb5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b w:val="1"/>
                <w:sz w:val="32"/>
                <w:szCs w:val="32"/>
                <w:rtl w:val="0"/>
              </w:rPr>
              <w:t>SÍ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shd w:fill="9bbb5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eaf1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eaf1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¿Se aplica un estándar para documentar el requerimiento?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eaf1dd" w:val="clear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¿Se cumple la estructura definida por el estándar?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7B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17C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eaf1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eaf1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¿Se utiliza un glosario de términos normalizado?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7F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eaf1dd" w:val="clear"/>
          </w:tcPr>
          <w:p w:rsidR="00000000" w:rsidDel="00000000" w:rsidP="00000000" w:rsidRDefault="00000000" w:rsidRPr="00000000" w14:paraId="00000180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¿El requisito funcional está sujeto a una única interpretación?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183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84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shd w:fill="eaf1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shd w:fill="eaf1d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¿El modelo aplicado cumple con su sintaxis?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87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eaf1dd" w:val="clear"/>
          </w:tcPr>
          <w:p w:rsidR="00000000" w:rsidDel="00000000" w:rsidP="00000000" w:rsidRDefault="00000000" w:rsidRPr="00000000" w14:paraId="00000188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after="0" w:line="276" w:lineRule="auto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SUMATORIA: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spacing w:after="0" w:line="276" w:lineRule="auto"/>
              <w:jc w:val="right"/>
              <w:rPr/>
              <w:keepNext w:val="1"/>
            </w:pPr>
            <w:r>
              <w:rPr>
                <w:rtl w:val="0"/>
              </w:rPr>
              <w:t>4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spacing w:after="0" w:line="276" w:lineRule="auto"/>
              <w:jc w:val="right"/>
              <w:rPr/>
              <w:keepNext w:val="1"/>
            </w:pPr>
            <w:r>
              <w:rPr>
                <w:rtl w:val="0"/>
              </w:rPr>
              <w:t>1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PORCENTAJE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after="0" w:line="276" w:lineRule="auto"/>
              <w:jc w:val="right"/>
              <w:rPr/>
            </w:pPr>
            <w:r>
              <w:rPr>
                <w:rtl w:val="0"/>
              </w:rPr>
              <w:t>80,00 %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after="0" w:line="276" w:lineRule="auto"/>
              <w:jc w:val="right"/>
              <w:rPr/>
            </w:pPr>
            <w:r>
              <w:rPr>
                <w:rtl w:val="0"/>
              </w:rPr>
              <w:t>20,00 %</w:t>
            </w:r>
          </w:p>
        </w:tc>
      </w:tr>
    </w:tbl>
    <w:p w:rsidR="00000000" w:rsidDel="00000000" w:rsidP="00000000" w:rsidRDefault="00000000" w:rsidRPr="00000000" w14:paraId="00000023">
      <w:pPr>
        <w:spacing w:after="0" w:before="0" w:line="60" w:lineRule="exact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/>
      </w:r>
    </w:p>
    <w:tbl>
      <w:tblPr>
        <w:tblStyle w:val="Table5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3615"/>
        <w:gridCol w:w="1680"/>
        <w:gridCol w:w="1110"/>
        <w:tblGridChange w:id="0">
          <w:tblGrid>
            <w:gridCol w:w="1110"/>
            <w:gridCol w:w="3615"/>
            <w:gridCol w:w="1680"/>
            <w:gridCol w:w="1110"/>
          </w:tblGrid>
        </w:tblGridChange>
      </w:tblGrid>
      <w:tr>
        <w:trPr>
          <w:cantSplit w:val="1"/>
          <w:trHeight w:val="450" w:hRule="atLeast"/>
          <w:tblHeader w:val="1"/>
        </w:trPr>
        <w:tc>
          <w:tcPr>
            <w:gridSpan w:val="4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color w:val="fa7d00"/>
                <w:sz w:val="36"/>
                <w:szCs w:val="36"/>
                <w:rtl w:val="0"/>
              </w:rPr>
              <w:t xml:space="preserve">NIVEL DE 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5" w:hRule="atLeast"/>
          <w:tblHeader w:val="1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7964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7964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7964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b w:val="1"/>
                <w:sz w:val="32"/>
                <w:szCs w:val="32"/>
                <w:rtl w:val="0"/>
              </w:rPr>
              <w:t>SÍ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cccccc" w:space="0" w:sz="9" w:val="single"/>
            </w:tcBorders>
            <w:shd w:fill="f7964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¿Todos los requerimientos han sido acordados con todos los interesados?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9F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fde9d9" w:val="clear"/>
          </w:tcPr>
          <w:p w:rsidR="00000000" w:rsidDel="00000000" w:rsidP="00000000" w:rsidRDefault="00000000" w:rsidRPr="00000000" w14:paraId="000001A0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84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shd w:fill="b8c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¿Todos los requerimientos modificados han sido acordados por todos los implicados?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A3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000000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b8cce4" w:val="clear"/>
          </w:tcPr>
          <w:p w:rsidR="00000000" w:rsidDel="00000000" w:rsidP="00000000" w:rsidRDefault="00000000" w:rsidRPr="00000000" w14:paraId="000001A4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840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after="0" w:line="276" w:lineRule="auto"/>
              <w:jc w:val="center"/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after="0" w:line="276" w:lineRule="auto"/>
              <w:rPr/>
              <w:keepNext w:val="1"/>
            </w:pPr>
            <w:r>
              <w:rPr>
                <w:rtl w:val="0"/>
              </w:rPr>
              <w:t>¿Se han resuelto todos los conflictos conocidos sobre los requerimientos?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C6EFCE" w:val="clear"/>
          </w:tcPr>
          <w:p w:rsidR="00000000" w:rsidDel="00000000" w:rsidP="00000000" w:rsidRDefault="00000000" w:rsidRPr="00000000" w14:paraId="000001A7">
            <w:pPr>
              <w:widowControl w:val="0"/>
              <w:spacing w:after="0" w:line="276" w:lineRule="auto"/>
              <w:jc w:val="center"/>
              <w:rPr/>
              <w:keepNext w:val="1"/>
            </w:pPr>
            <w:r>
              <w:rPr>
                <w:rtl w:val="0"/>
                <w:b w:val="1"/>
                <w:color w:val="006100"/>
              </w:rPr>
              <w:t>X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  <w:shd w:fill="fde9d9" w:val="clear"/>
          </w:tcPr>
          <w:p w:rsidR="00000000" w:rsidDel="00000000" w:rsidP="00000000" w:rsidRDefault="00000000" w:rsidRPr="00000000" w14:paraId="000001A8">
            <w:pPr>
              <w:widowControl w:val="0"/>
              <w:spacing w:after="0" w:line="276" w:lineRule="auto"/>
              <w:rPr/>
              <w:jc w:val="center"/>
              <w:keepNext w:val="1"/>
            </w:pPr>
            <w:r>
              <w:rPr>
                <w:rtl w:val="0"/>
                <w:b w:val="0"/>
                <w:color w:val="000000"/>
              </w:rPr>
              <w:t/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after="0" w:line="276" w:lineRule="auto"/>
              <w:rPr/>
              <w:keepNext w:val="1"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SUMATORIA: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after="0" w:line="276" w:lineRule="auto"/>
              <w:jc w:val="right"/>
              <w:rPr/>
              <w:keepNext w:val="1"/>
            </w:pPr>
            <w:r>
              <w:rPr>
                <w:rtl w:val="0"/>
              </w:rPr>
              <w:t>3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pacing w:after="0" w:line="276" w:lineRule="auto"/>
              <w:jc w:val="right"/>
              <w:rPr/>
              <w:keepNext w:val="1"/>
            </w:pPr>
            <w:r>
              <w:rPr>
                <w:rtl w:val="0"/>
              </w:rPr>
              <w:t>0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gridSpan w:val="2"/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PORCENTAJE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spacing w:after="0" w:line="276" w:lineRule="auto"/>
              <w:jc w:val="right"/>
              <w:rPr/>
            </w:pPr>
            <w:r>
              <w:rPr>
                <w:rtl w:val="0"/>
              </w:rPr>
              <w:t>100,00 %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spacing w:after="0" w:line="276" w:lineRule="auto"/>
              <w:jc w:val="right"/>
              <w:rPr/>
            </w:pPr>
            <w:r>
              <w:rPr>
                <w:rtl w:val="0"/>
              </w:rPr>
              <w:t>0,00 %</w:t>
            </w:r>
          </w:p>
        </w:tc>
      </w:tr>
    </w:tbl>
    <w:p w:rsidR="00000000" w:rsidDel="00000000" w:rsidP="00000000" w:rsidRDefault="00000000" w:rsidRPr="00000000" w14:paraId="000001B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399730" cy="2705100"/>
            <wp:effectExtent b="0" l="0" r="0" t="0"/>
            <wp:docPr descr="RF-03: contenido 77,78 %, documentación 80,00 %, nivel de acuerdo 100,00 %." id="4" name="image4.png"/>
            <a:graphic>
              <a:graphicData uri="http://schemas.openxmlformats.org/drawingml/2006/picture">
                <pic:pic>
                  <pic:nvPicPr>
                    <pic:cNvPr descr="Gráfico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1"/>
        </w:rPr>
        <w:t xml:space="preserve">Contenido: </w:t>
      </w: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El cumplimiento es de 77,78 % (7 de 9 respuestas SÍ). El requisito describe la gestión de perfiles, roles, permisos y sucursales; la matriz actual lo relaciona con CU-03 y sus historias. Las respuestas NO corresponden al origen individual y a la ausencia de un proceso de validación con plazo y presupuesto definidos.</w:t>
      </w:r>
    </w:p>
    <w:p w:rsidR="00000000" w:rsidDel="00000000" w:rsidP="00000000" w:rsidRDefault="00000000" w:rsidRPr="00000000" w14:paraId="000001B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1"/>
        </w:rPr>
        <w:t xml:space="preserve">Documentación: </w:t>
      </w: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El cumplimiento es de 80 % (4 de 5 respuestas SÍ). El SRS utiliza una estructura y un glosario comunes. La pregunta sobre una única interpretación se responde NO porque falta una tabla que relacione roles, operaciones, sucursales y plan, y que distinga los permisos de propietarios y de la administración central.</w:t>
      </w:r>
    </w:p>
    <w:p w:rsidR="00000000" w:rsidDel="00000000" w:rsidP="00000000" w:rsidRDefault="00000000" w:rsidRPr="00000000" w14:paraId="000001B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1"/>
        </w:rPr>
        <w:t xml:space="preserve">Nivel de acuerdo: </w:t>
      </w: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El cumplimiento es de 100 % (3 de 3 respuestas SÍ). El equipo confirma el acuerdo del cliente, la aprobación de los cambios y la resolución de los conflictos conocidos. Se requiere registrar la versión aprobada y conservar la conformidad del cliente para respaldar esas respuestas.</w:t>
      </w:r>
    </w:p>
    <w:p w:rsidR="00000000" w:rsidDel="00000000" w:rsidP="00000000" w:rsidRDefault="00000000" w:rsidRPr="00000000" w14:paraId="000001B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  <w:keepNext w:val="1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Recomendaciones y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280" w:before="0" w:line="240" w:lineRule="auto"/>
        <w:ind w:left="720" w:hanging="360"/>
        <w:rPr>
          <w:b w:val="1"/>
        </w:rPr>
        <w:keepNext w:val="1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1B8">
      <w:pPr>
        <w:numPr>
          <w:ilvl w:val="1"/>
          <w:numId w:val="3"/>
        </w:numPr>
        <w:spacing w:after="28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Los tres requisitos evaluados de AlaSynk están documentados y cuentan con funciones registradas como implementadas en la matriz. RF-01 y RF-03 alcanzan 77,78 % en contenido, mientras RF-02 obtiene 66,67 %. En documentación, RF-01 alcanza 100 % y RF-02 y RF-03 obtienen 80 %. RF-02 requiere precisar las autorizaciones por operación y RF-03 la correspondencia entre roles, permisos, sucursales y plan.</w:t>
      </w:r>
    </w:p>
    <w:p w:rsidR="00000000" w:rsidDel="00000000" w:rsidP="00000000" w:rsidRDefault="00000000" w:rsidRPr="00000000" w14:paraId="000001B9">
      <w:pPr>
        <w:numPr>
          <w:ilvl w:val="1"/>
          <w:numId w:val="3"/>
        </w:numPr>
        <w:spacing w:after="28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El nivel de acuerdo es de 100 % para los tres requisitos, sustentado en la confirmación del equipo sobre la aprobación del cliente, los cambios y la resolución de conflictos. La falta de una minuta, un acta o evidencia de reunión limita su acreditación formal. La matriz actual facilita volver a los requisitos y seguir sus relaciones, pero aún debe completarse el origen individual y el enlace a pruebas. En los tres casos falta un proceso de validación con plazo, presupuesto y evidencia de ejecución.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  <w:keepNext w:val="1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Recomendaciones</w:t>
      </w:r>
    </w:p>
    <w:p w:rsidR="00000000" w:rsidDel="00000000" w:rsidP="00000000" w:rsidRDefault="00000000" w:rsidRPr="00000000" w14:paraId="000001BB">
      <w:pPr>
        <w:numPr>
          <w:ilvl w:val="1"/>
          <w:numId w:val="3"/>
        </w:numPr>
        <w:spacing w:after="0" w:afterAutospacing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Ratificar por escrito la aprobación ya realizada de RF-01, RF-02 y RF-03. Preparar una minuta y un acta de aceptación con la versión revisada, participantes, cambios, decisiones y conformidad del cliente. Registrar la fecha real y conservar evidencia de la reunión o entrevista de ratificación. Estos entregables permitirán acreditar formalmente acuerdos que el equipo ya confirma.</w:t>
      </w:r>
    </w:p>
    <w:p w:rsidR="00000000" w:rsidDel="00000000" w:rsidP="00000000" w:rsidRDefault="00000000" w:rsidRPr="00000000" w14:paraId="000001BC">
      <w:pPr>
        <w:numPr>
          <w:ilvl w:val="1"/>
          <w:numId w:val="3"/>
        </w:numPr>
        <w:spacing w:after="0" w:afterAutospacing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Completar la matriz de trazabilidad con la fuente, el interesado, la fecha y la versión de cada requisito, y enlazar RF, casos de uso, historias, criterios de aceptación y casos de prueba. Recuperar los antecedentes disponibles y señalar lo que no pueda acreditarse; la matriz recién creada no demuestra una trazabilidad anterior.</w:t>
      </w:r>
    </w:p>
    <w:p w:rsidR="00000000" w:rsidDel="00000000" w:rsidP="00000000" w:rsidRDefault="00000000" w:rsidRPr="00000000" w14:paraId="000001BD">
      <w:pPr>
        <w:numPr>
          <w:ilvl w:val="1"/>
          <w:numId w:val="3"/>
        </w:numPr>
        <w:spacing w:after="0" w:afterAutospacing="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Formalizar casos de prueba por requisito con precondiciones, datos, pasos, resultado esperado, resultado obtenido y evidencia. Asignar un responsable y definir el plazo y presupuesto de validación. Los criterios de aceptación existentes permiten diseñar estas pruebas, pero su existencia no acredita que ya se hayan ejecutado.</w:t>
      </w:r>
    </w:p>
    <w:p w:rsidR="00000000" w:rsidDel="00000000" w:rsidP="00000000" w:rsidRDefault="00000000" w:rsidRPr="00000000" w14:paraId="000001BE">
      <w:pPr>
        <w:numPr>
          <w:ilvl w:val="1"/>
          <w:numId w:val="3"/>
        </w:numPr>
        <w:spacing w:after="280" w:before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Mantener un registro de cambios y una línea base del SRS que identifique qué versión aprobó el cliente. Incorporar las precisiones de RF-02 y RF-03 y conservar el resultado de cada revisión. Cada nueva modificación debe enlazarse con su decisión, aprobación y pruebas correspondientes.</w:t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  <w:keepNext w:val="1"/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1"/>
        </w:rPr>
        <w:t>Pruebas de RF-01</w:t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Comprobar el ingreso con credenciales válidas e inválidas, el acceso sin sesión, la conservación de la identidad durante la navegación y la denegación de acceso después de cerrar sesión. Verificar que una sesión ausente o inválida no exponga información de la clínica.</w:t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  <w:keepNext w:val="1"/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1"/>
        </w:rPr>
        <w:t>Precisión y pruebas de RF-02</w:t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Definir los campos obligatorios y los permisos para consultar, crear, editar y eliminar sucursales. Probar cada operación con usuarios autorizados y sin autorización, comprobar el aislamiento entre clínicas y verificar las restricciones del plan aplicables.</w:t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  <w:keepNext w:val="1"/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1"/>
        </w:rPr>
        <w:t>Precisión y pruebas de RF-03</w:t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  <w:b w:val="0"/>
        </w:rPr>
        <w:t>Incorporar una tabla de roles, operaciones, sucursales y plan. Probar la invitación y edición de usuarios y los cambios de rol, permiso y sede; comprobar que el servidor y la interfaz permitan o nieguen las operaciones según la autorización definida.</w:t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4049637" cy="949550"/>
          <wp:effectExtent b="0" l="0" r="0" t="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49637" cy="949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image" Target="media/alasynk_rf02.png"/><Relationship Id="rId9" Type="http://schemas.openxmlformats.org/officeDocument/2006/relationships/image" Target="media/alasynk_rf0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