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1.4</w:t>
      </w:r>
      <w:r>
        <w:rPr>
          <w:rFonts w:ascii="Segoe UI" w:hAnsi="Segoe UI"/>
          <w:color w:val="D99B42"/>
          <w:sz w:val="20"/>
        </w:rPr>
        <w:t xml:space="preserve">  •  </w:t>
      </w:r>
      <w:r>
        <w:rPr>
          <w:rFonts w:ascii="Segoe UI" w:hAnsi="Segoe UI"/>
          <w:color w:val="60726B"/>
          <w:sz w:val="20"/>
        </w:rPr>
        <w:t>Last reviewed August 29,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