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4.54</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Live public questions and portal knowledge tools</w:t>
            </w:r>
          </w:p>
          <w:p>
            <w:pPr>
              <w:numPr>
                <w:ilvl w:val="0"/>
                <w:numId w:val="13"/>
              </w:numPr>
              <w:spacing w:before="0" w:after="60" w:line="252" w:lineRule="auto"/>
              <w:ind w:left="540" w:hanging="271"/>
            </w:pPr>
            <w:r>
              <w:rPr>
                <w:rFonts w:ascii="Segoe UI" w:hAnsi="Segoe UI"/>
                <w:color w:val="19322B"/>
                <w:sz w:val="21"/>
              </w:rPr>
              <w:t>Internship questions and knowledge preview</w:t>
            </w:r>
          </w:p>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Purpose</w:t>
            </w:r>
          </w:p>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Live public questions and portal knowledge tools</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