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4.49</w:t>
      </w:r>
      <w:r>
        <w:rPr>
          <w:rFonts w:ascii="Segoe UI" w:hAnsi="Segoe UI"/>
          <w:color w:val="D99B42"/>
          <w:sz w:val="20"/>
        </w:rPr>
        <w:t xml:space="preserve">  •  </w:t>
      </w:r>
      <w:r>
        <w:rPr>
          <w:rFonts w:ascii="Segoe UI" w:hAnsi="Segoe UI"/>
          <w:color w:val="60726B"/>
          <w:sz w:val="20"/>
        </w:rPr>
        <w:t>Last reviewed October 9,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p>
      <w:pPr>
        <w:numPr>
          <w:ilvl w:val="0"/>
          <w:numId w:val="13"/>
        </w:numPr>
        <w:spacing w:before="0" w:after="0" w:line="220" w:lineRule="exact"/>
        <w:ind w:left="540" w:hanging="271"/>
      </w:pPr>
      <w:r>
        <w:rPr>
          <w:rFonts w:ascii="Segoe UI" w:hAnsi="Segoe UI"/>
          <w:color w:val="19322B"/>
          <w:sz w:val="20"/>
        </w:rPr>
        <w:t>Mexico destination cooperation statement</w:t>
      </w:r>
    </w:p>
    <w:p>
      <w:pPr>
        <w:numPr>
          <w:ilvl w:val="0"/>
          <w:numId w:val="13"/>
        </w:numPr>
        <w:spacing w:before="0" w:after="0" w:line="220" w:lineRule="exact"/>
        <w:ind w:left="540" w:hanging="271"/>
      </w:pPr>
      <w:r>
        <w:rPr>
          <w:rFonts w:ascii="Segoe UI" w:hAnsi="Segoe UI"/>
          <w:color w:val="19322B"/>
          <w:sz w:val="20"/>
        </w:rPr>
        <w:t>Combined portal release</w:t>
      </w:r>
    </w:p>
    <w:p>
      <w:pPr>
        <w:numPr>
          <w:ilvl w:val="0"/>
          <w:numId w:val="13"/>
        </w:numPr>
        <w:spacing w:before="0" w:after="0" w:line="220" w:lineRule="exact"/>
        <w:ind w:left="540" w:hanging="271"/>
      </w:pPr>
      <w:r>
        <w:rPr>
          <w:rFonts w:ascii="Segoe UI" w:hAnsi="Segoe UI"/>
          <w:color w:val="19322B"/>
          <w:sz w:val="20"/>
        </w:rPr>
        <w:t>Donation contact association</w:t>
      </w:r>
    </w:p>
    <w:p>
      <w:pPr>
        <w:numPr>
          <w:ilvl w:val="0"/>
          <w:numId w:val="13"/>
        </w:numPr>
        <w:spacing w:before="0" w:after="0" w:line="220" w:lineRule="exact"/>
        <w:ind w:left="540" w:hanging="271"/>
      </w:pPr>
      <w:r>
        <w:rPr>
          <w:rFonts w:ascii="Segoe UI" w:hAnsi="Segoe UI"/>
          <w:color w:val="19322B"/>
          <w:sz w:val="20"/>
        </w:rPr>
        <w:t>Inquiry workflow and portal email</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People column filtering</w:t>
      </w:r>
    </w:p>
    <w:p>
      <w:pPr>
        <w:numPr>
          <w:ilvl w:val="0"/>
          <w:numId w:val="13"/>
        </w:numPr>
        <w:spacing w:before="0" w:after="0" w:line="220" w:lineRule="exact"/>
        <w:ind w:left="540" w:hanging="271"/>
      </w:pPr>
      <w:r>
        <w:rPr>
          <w:rFonts w:ascii="Segoe UI" w:hAnsi="Segoe UI"/>
          <w:color w:val="19322B"/>
          <w:sz w:val="20"/>
        </w:rPr>
        <w:t>Itinerary categories and compatibility</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Public following while a trip is Traveling</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Isolated public story preview</w:t>
      </w:r>
    </w:p>
    <w:p>
      <w:pPr>
        <w:numPr>
          <w:ilvl w:val="0"/>
          <w:numId w:val="13"/>
        </w:numPr>
        <w:spacing w:before="0" w:after="0" w:line="220" w:lineRule="exact"/>
        <w:ind w:left="540" w:hanging="271"/>
      </w:pPr>
      <w:r>
        <w:rPr>
          <w:rFonts w:ascii="Segoe UI" w:hAnsi="Segoe UI"/>
          <w:color w:val="19322B"/>
          <w:sz w:val="20"/>
        </w:rPr>
        <w:t>Contact relationships and donor matching</w:t>
      </w:r>
    </w:p>
    <w:p>
      <w:pPr>
        <w:numPr>
          <w:ilvl w:val="0"/>
          <w:numId w:val="13"/>
        </w:numPr>
        <w:spacing w:before="0" w:after="0" w:line="220" w:lineRule="exact"/>
        <w:ind w:left="540" w:hanging="271"/>
      </w:pPr>
      <w:r>
        <w:rPr>
          <w:rFonts w:ascii="Segoe UI" w:hAnsi="Segoe UI"/>
          <w:color w:val="19322B"/>
          <w:sz w:val="20"/>
        </w:rPr>
        <w:t>Local book reader</w:t>
      </w:r>
    </w:p>
    <w:p>
      <w:pPr>
        <w:numPr>
          <w:ilvl w:val="0"/>
          <w:numId w:val="13"/>
        </w:numPr>
        <w:spacing w:before="0" w:after="0" w:line="220" w:lineRule="exact"/>
        <w:ind w:left="540" w:hanging="271"/>
      </w:pPr>
      <w:r>
        <w:rPr>
          <w:rFonts w:ascii="Segoe UI" w:hAnsi="Segoe UI"/>
          <w:color w:val="19322B"/>
          <w:sz w:val="20"/>
        </w:rPr>
        <w:t>Portal account/contact associations</w:t>
      </w:r>
    </w:p>
    <w:p>
      <w:pPr>
        <w:numPr>
          <w:ilvl w:val="0"/>
          <w:numId w:val="13"/>
        </w:numPr>
        <w:spacing w:before="0" w:after="0" w:line="220" w:lineRule="exact"/>
        <w:ind w:left="540" w:hanging="271"/>
      </w:pPr>
      <w:r>
        <w:rPr>
          <w:rFonts w:ascii="Segoe UI" w:hAnsi="Segoe UI"/>
          <w:color w:val="19322B"/>
          <w:sz w:val="20"/>
        </w:rPr>
        <w:t>Preview checkpoint and pathway exploration</w:t>
      </w:r>
    </w:p>
    <w:p>
      <w:pPr>
        <w:numPr>
          <w:ilvl w:val="0"/>
          <w:numId w:val="13"/>
        </w:numPr>
        <w:spacing w:before="0" w:after="0" w:line="220" w:lineRule="exact"/>
        <w:ind w:left="540" w:hanging="271"/>
      </w:pPr>
      <w:r>
        <w:rPr>
          <w:rFonts w:ascii="Segoe UI" w:hAnsi="Segoe UI"/>
          <w:color w:val="19322B"/>
          <w:sz w:val="20"/>
        </w:rPr>
        <w:t>Generated margin variant</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reveals only a boolean; </w:t>
      </w:r>
      <w:r>
        <w:rPr>
          <w:rFonts w:ascii="Consolas" w:hAnsi="Consolas"/>
          <w:color w:val="173F35"/>
          <w:sz w:val="20"/>
          <w:shd w:fill="EDF5F1"/>
        </w:rPr>
        <w:t>/journey/?publicTrip=:slug</w:t>
      </w:r>
      <w:r>
        <w:rPr>
          <w:rFonts w:ascii="Segoe UI" w:hAnsi="Segoe UI"/>
          <w:color w:val="19322B"/>
          <w:sz w:val="22"/>
        </w:rPr>
        <w:t xml:space="preserve"> confirms the public trip before adding its return link, and shared authentication remains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