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4.52</w:t>
      </w:r>
      <w:r>
        <w:rPr>
          <w:rFonts w:ascii="Segoe UI" w:hAnsi="Segoe UI"/>
          <w:color w:val="D99B42"/>
          <w:sz w:val="20"/>
        </w:rPr>
        <w:t xml:space="preserve">  •  </w:t>
      </w:r>
      <w:r>
        <w:rPr>
          <w:rFonts w:ascii="Segoe UI" w:hAnsi="Segoe UI"/>
          <w:color w:val="60726B"/>
          <w:sz w:val="20"/>
        </w:rPr>
        <w:t>Last reviewed October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Live public questions and portal knowledge tools</w:t>
            </w:r>
          </w:p>
          <w:p>
            <w:pPr>
              <w:numPr>
                <w:ilvl w:val="0"/>
                <w:numId w:val="13"/>
              </w:numPr>
              <w:spacing w:before="0" w:after="60" w:line="252" w:lineRule="auto"/>
              <w:ind w:left="540" w:hanging="271"/>
            </w:pPr>
            <w:r>
              <w:rPr>
                <w:rFonts w:ascii="Segoe UI" w:hAnsi="Segoe UI"/>
                <w:color w:val="19322B"/>
                <w:sz w:val="21"/>
              </w:rPr>
              <w:t>Internship questions and knowledge preview</w:t>
            </w:r>
          </w:p>
          <w:p>
            <w:pPr>
              <w:numPr>
                <w:ilvl w:val="0"/>
                <w:numId w:val="13"/>
              </w:numPr>
              <w:spacing w:before="0" w:after="60" w:line="252" w:lineRule="auto"/>
              <w:ind w:left="540" w:hanging="271"/>
            </w:pPr>
            <w:r>
              <w:rPr>
                <w:rFonts w:ascii="Segoe UI" w:hAnsi="Segoe UI"/>
                <w:color w:val="19322B"/>
                <w:sz w:val="21"/>
              </w:rPr>
              <w:t>Mexico ministry partner recognition</w:t>
            </w:r>
          </w:p>
          <w:p>
            <w:pPr>
              <w:numPr>
                <w:ilvl w:val="0"/>
                <w:numId w:val="13"/>
              </w:numPr>
              <w:spacing w:before="0" w:after="60" w:line="252" w:lineRule="auto"/>
              <w:ind w:left="540" w:hanging="271"/>
            </w:pPr>
            <w:r>
              <w:rPr>
                <w:rFonts w:ascii="Segoe UI" w:hAnsi="Segoe UI"/>
                <w:color w:val="19322B"/>
                <w:sz w:val="21"/>
              </w:rPr>
              <w:t>Ministry home layout</w:t>
            </w:r>
          </w:p>
          <w:p>
            <w:pPr>
              <w:numPr>
                <w:ilvl w:val="0"/>
                <w:numId w:val="13"/>
              </w:numPr>
              <w:spacing w:before="0" w:after="60" w:line="252" w:lineRule="auto"/>
              <w:ind w:left="540" w:hanging="271"/>
            </w:pPr>
            <w:r>
              <w:rPr>
                <w:rFonts w:ascii="Segoe UI" w:hAnsi="Segoe UI"/>
                <w:color w:val="19322B"/>
                <w:sz w:val="21"/>
              </w:rPr>
              <w:t>Payment inbox contact association</w:t>
            </w:r>
          </w:p>
          <w:p>
            <w:pPr>
              <w:numPr>
                <w:ilvl w:val="0"/>
                <w:numId w:val="13"/>
              </w:numPr>
              <w:spacing w:before="0" w:after="60" w:line="252" w:lineRule="auto"/>
              <w:ind w:left="540" w:hanging="271"/>
            </w:pPr>
            <w:r>
              <w:rPr>
                <w:rFonts w:ascii="Segoe UI" w:hAnsi="Segoe UI"/>
                <w:color w:val="19322B"/>
                <w:sz w:val="21"/>
              </w:rPr>
              <w:t>Inquiry follow-up controls</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Contact column filters</w:t>
            </w:r>
          </w:p>
          <w:p>
            <w:pPr>
              <w:numPr>
                <w:ilvl w:val="0"/>
                <w:numId w:val="13"/>
              </w:numPr>
              <w:spacing w:before="0" w:after="60" w:line="252" w:lineRule="auto"/>
              <w:ind w:left="540" w:hanging="271"/>
            </w:pPr>
            <w:r>
              <w:rPr>
                <w:rFonts w:ascii="Segoe UI" w:hAnsi="Segoe UI"/>
                <w:color w:val="19322B"/>
                <w:sz w:val="21"/>
              </w:rPr>
              <w:t>Itinerary categories and traveler views</w:t>
            </w:r>
          </w:p>
          <w:p>
            <w:pPr>
              <w:numPr>
                <w:ilvl w:val="0"/>
                <w:numId w:val="13"/>
              </w:numPr>
              <w:spacing w:before="0" w:after="60" w:line="252" w:lineRule="auto"/>
              <w:ind w:left="540" w:hanging="271"/>
            </w:pPr>
            <w:r>
              <w:rPr>
                <w:rFonts w:ascii="Segoe UI" w:hAnsi="Segoe UI"/>
                <w:color w:val="19322B"/>
                <w:sz w:val="21"/>
              </w:rPr>
              <w:t>Scripture reference links and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Finance labels and expense review</w:t>
            </w:r>
          </w:p>
          <w:p>
            <w:pPr>
              <w:numPr>
                <w:ilvl w:val="0"/>
                <w:numId w:val="13"/>
              </w:numPr>
              <w:spacing w:before="0" w:after="60" w:line="252" w:lineRule="auto"/>
              <w:ind w:left="540" w:hanging="271"/>
            </w:pPr>
            <w:r>
              <w:rPr>
                <w:rFonts w:ascii="Segoe UI" w:hAnsi="Segoe UI"/>
                <w:color w:val="19322B"/>
                <w:sz w:val="21"/>
              </w:rPr>
              <w:t>Private user guide and portal footer</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Planning workspace and interested submission review</w:t>
            </w:r>
          </w:p>
          <w:p>
            <w:pPr>
              <w:numPr>
                <w:ilvl w:val="0"/>
                <w:numId w:val="13"/>
              </w:numPr>
              <w:spacing w:before="0" w:after="60" w:line="252" w:lineRule="auto"/>
              <w:ind w:left="540" w:hanging="271"/>
            </w:pPr>
            <w:r>
              <w:rPr>
                <w:rFonts w:ascii="Segoe UI" w:hAnsi="Segoe UI"/>
                <w:color w:val="19322B"/>
                <w:sz w:val="21"/>
              </w:rPr>
              <w:t>Trip photos and past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Collapsible devotional days</w:t>
            </w:r>
          </w:p>
          <w:p>
            <w:pPr>
              <w:numPr>
                <w:ilvl w:val="0"/>
                <w:numId w:val="13"/>
              </w:numPr>
              <w:spacing w:before="0" w:after="60" w:line="252" w:lineRule="auto"/>
              <w:ind w:left="540" w:hanging="271"/>
            </w:pPr>
            <w:r>
              <w:rPr>
                <w:rFonts w:ascii="Segoe UI" w:hAnsi="Segoe UI"/>
                <w:color w:val="19322B"/>
                <w:sz w:val="21"/>
              </w:rPr>
              <w:t>Traveler study typography</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Current shared trip password</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comparison and bulk editing</w:t>
            </w:r>
          </w:p>
          <w:p>
            <w:pPr>
              <w:numPr>
                <w:ilvl w:val="0"/>
                <w:numId w:val="13"/>
              </w:numPr>
              <w:spacing w:before="0" w:after="60" w:line="252" w:lineRule="auto"/>
              <w:ind w:left="540" w:hanging="271"/>
            </w:pPr>
            <w:r>
              <w:rPr>
                <w:rFonts w:ascii="Segoe UI" w:hAnsi="Segoe UI"/>
                <w:color w:val="19322B"/>
                <w:sz w:val="21"/>
              </w:rPr>
              <w:t>Shared portal account management</w:t>
            </w:r>
          </w:p>
          <w:p>
            <w:pPr>
              <w:numPr>
                <w:ilvl w:val="0"/>
                <w:numId w:val="13"/>
              </w:numPr>
              <w:spacing w:before="0" w:after="60" w:line="252" w:lineRule="auto"/>
              <w:ind w:left="540" w:hanging="271"/>
            </w:pPr>
            <w:r>
              <w:rPr>
                <w:rFonts w:ascii="Segoe UI" w:hAnsi="Segoe UI"/>
                <w:color w:val="19322B"/>
                <w:sz w:val="21"/>
              </w:rPr>
              <w:t>Donation split editor</w:t>
            </w:r>
          </w:p>
          <w:p>
            <w:pPr>
              <w:numPr>
                <w:ilvl w:val="0"/>
                <w:numId w:val="13"/>
              </w:numPr>
              <w:spacing w:before="0" w:after="60" w:line="252" w:lineRule="auto"/>
              <w:ind w:left="540" w:hanging="271"/>
            </w:pPr>
            <w:r>
              <w:rPr>
                <w:rFonts w:ascii="Segoe UI" w:hAnsi="Segoe UI"/>
                <w:color w:val="19322B"/>
                <w:sz w:val="21"/>
              </w:rPr>
              <w:t>MMT account and access screens</w:t>
            </w:r>
          </w:p>
          <w:p>
            <w:pPr>
              <w:numPr>
                <w:ilvl w:val="0"/>
                <w:numId w:val="13"/>
              </w:numPr>
              <w:spacing w:before="0" w:after="60" w:line="252" w:lineRule="auto"/>
              <w:ind w:left="540" w:hanging="271"/>
            </w:pPr>
            <w:r>
              <w:rPr>
                <w:rFonts w:ascii="Segoe UI" w:hAnsi="Segoe UI"/>
                <w:color w:val="19322B"/>
                <w:sz w:val="21"/>
              </w:rPr>
              <w:t>Destination management patterns</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Purpose</w:t>
            </w:r>
          </w:p>
          <w:p>
            <w:pPr>
              <w:numPr>
                <w:ilvl w:val="0"/>
                <w:numId w:val="13"/>
              </w:numPr>
              <w:spacing w:before="0" w:after="60" w:line="252" w:lineRule="auto"/>
              <w:ind w:left="540" w:hanging="271"/>
            </w:pPr>
            <w:r>
              <w:rPr>
                <w:rFonts w:ascii="Segoe UI" w:hAnsi="Segoe UI"/>
                <w:color w:val="19322B"/>
                <w:sz w:val="21"/>
              </w:rPr>
              <w:t>Canonical design sources</w:t>
            </w:r>
          </w:p>
          <w:p>
            <w:pPr>
              <w:numPr>
                <w:ilvl w:val="0"/>
                <w:numId w:val="13"/>
              </w:numPr>
              <w:spacing w:before="0" w:after="60" w:line="252" w:lineRule="auto"/>
              <w:ind w:left="540" w:hanging="271"/>
            </w:pPr>
            <w:r>
              <w:rPr>
                <w:rFonts w:ascii="Segoe UI" w:hAnsi="Segoe UI"/>
                <w:color w:val="19322B"/>
                <w:sz w:val="21"/>
              </w:rPr>
              <w:t>Brand foundation</w:t>
            </w:r>
          </w:p>
          <w:p>
            <w:pPr>
              <w:numPr>
                <w:ilvl w:val="0"/>
                <w:numId w:val="13"/>
              </w:numPr>
              <w:spacing w:before="0" w:after="60" w:line="252" w:lineRule="auto"/>
              <w:ind w:left="540" w:hanging="271"/>
            </w:pPr>
            <w:r>
              <w:rPr>
                <w:rFonts w:ascii="Segoe UI" w:hAnsi="Segoe UI"/>
                <w:color w:val="19322B"/>
                <w:sz w:val="21"/>
              </w:rPr>
              <w:t>Logo system</w:t>
            </w:r>
          </w:p>
          <w:p>
            <w:pPr>
              <w:numPr>
                <w:ilvl w:val="0"/>
                <w:numId w:val="13"/>
              </w:numPr>
              <w:spacing w:before="0" w:after="60" w:line="252" w:lineRule="auto"/>
              <w:ind w:left="540" w:hanging="271"/>
            </w:pPr>
            <w:r>
              <w:rPr>
                <w:rFonts w:ascii="Segoe UI" w:hAnsi="Segoe UI"/>
                <w:color w:val="19322B"/>
                <w:sz w:val="21"/>
              </w:rPr>
              <w:t>Color system</w:t>
            </w:r>
          </w:p>
          <w:p>
            <w:pPr>
              <w:numPr>
                <w:ilvl w:val="0"/>
                <w:numId w:val="13"/>
              </w:numPr>
              <w:spacing w:before="0" w:after="60" w:line="252" w:lineRule="auto"/>
              <w:ind w:left="540" w:hanging="271"/>
            </w:pPr>
            <w:r>
              <w:rPr>
                <w:rFonts w:ascii="Segoe UI" w:hAnsi="Segoe UI"/>
                <w:color w:val="19322B"/>
                <w:sz w:val="21"/>
              </w:rPr>
              <w:t>Typography</w:t>
            </w:r>
          </w:p>
          <w:p>
            <w:pPr>
              <w:numPr>
                <w:ilvl w:val="0"/>
                <w:numId w:val="13"/>
              </w:numPr>
              <w:spacing w:before="0" w:after="60" w:line="252" w:lineRule="auto"/>
              <w:ind w:left="540" w:hanging="271"/>
            </w:pPr>
            <w:r>
              <w:rPr>
                <w:rFonts w:ascii="Segoe UI" w:hAnsi="Segoe UI"/>
                <w:color w:val="19322B"/>
                <w:sz w:val="21"/>
              </w:rPr>
              <w:t>Layout and spacing</w:t>
            </w:r>
          </w:p>
          <w:p>
            <w:pPr>
              <w:numPr>
                <w:ilvl w:val="0"/>
                <w:numId w:val="13"/>
              </w:numPr>
              <w:spacing w:before="0" w:after="60" w:line="252" w:lineRule="auto"/>
              <w:ind w:left="540" w:hanging="271"/>
            </w:pPr>
            <w:r>
              <w:rPr>
                <w:rFonts w:ascii="Segoe UI" w:hAnsi="Segoe UI"/>
                <w:color w:val="19322B"/>
                <w:sz w:val="21"/>
              </w:rPr>
              <w:t>Core components</w:t>
            </w:r>
          </w:p>
          <w:p>
            <w:pPr>
              <w:numPr>
                <w:ilvl w:val="0"/>
                <w:numId w:val="13"/>
              </w:numPr>
              <w:spacing w:before="0" w:after="60" w:line="252" w:lineRule="auto"/>
              <w:ind w:left="540" w:hanging="271"/>
            </w:pPr>
            <w:r>
              <w:rPr>
                <w:rFonts w:ascii="Segoe UI" w:hAnsi="Segoe UI"/>
                <w:color w:val="19322B"/>
                <w:sz w:val="21"/>
              </w:rPr>
              <w:t>Photography and media</w:t>
            </w:r>
          </w:p>
          <w:p>
            <w:pPr>
              <w:numPr>
                <w:ilvl w:val="0"/>
                <w:numId w:val="13"/>
              </w:numPr>
              <w:spacing w:before="0" w:after="60" w:line="252" w:lineRule="auto"/>
              <w:ind w:left="540" w:hanging="271"/>
            </w:pPr>
            <w:r>
              <w:rPr>
                <w:rFonts w:ascii="Segoe UI" w:hAnsi="Segoe UI"/>
                <w:color w:val="19322B"/>
                <w:sz w:val="21"/>
              </w:rPr>
              <w:t>Voice and content standards</w:t>
            </w:r>
          </w:p>
          <w:p>
            <w:pPr>
              <w:numPr>
                <w:ilvl w:val="0"/>
                <w:numId w:val="13"/>
              </w:numPr>
              <w:spacing w:before="0" w:after="60" w:line="252" w:lineRule="auto"/>
              <w:ind w:left="540" w:hanging="271"/>
            </w:pPr>
            <w:r>
              <w:rPr>
                <w:rFonts w:ascii="Segoe UI" w:hAnsi="Segoe UI"/>
                <w:color w:val="19322B"/>
                <w:sz w:val="21"/>
              </w:rPr>
              <w:t>Accessibility standards</w:t>
            </w:r>
          </w:p>
          <w:p>
            <w:pPr>
              <w:numPr>
                <w:ilvl w:val="0"/>
                <w:numId w:val="13"/>
              </w:numPr>
              <w:spacing w:before="0" w:after="60" w:line="252" w:lineRule="auto"/>
              <w:ind w:left="540" w:hanging="271"/>
            </w:pPr>
            <w:r>
              <w:rPr>
                <w:rFonts w:ascii="Segoe UI" w:hAnsi="Segoe UI"/>
                <w:color w:val="19322B"/>
                <w:sz w:val="21"/>
              </w:rPr>
              <w:t>Motion standards</w:t>
            </w:r>
          </w:p>
          <w:p>
            <w:pPr>
              <w:numPr>
                <w:ilvl w:val="0"/>
                <w:numId w:val="13"/>
              </w:numPr>
              <w:spacing w:before="0" w:after="60" w:line="252" w:lineRule="auto"/>
              <w:ind w:left="540" w:hanging="271"/>
            </w:pPr>
            <w:r>
              <w:rPr>
                <w:rFonts w:ascii="Segoe UI" w:hAnsi="Segoe UI"/>
                <w:color w:val="19322B"/>
                <w:sz w:val="21"/>
              </w:rPr>
              <w:t>New page checklist</w:t>
            </w:r>
          </w:p>
          <w:p>
            <w:pPr>
              <w:numPr>
                <w:ilvl w:val="0"/>
                <w:numId w:val="13"/>
              </w:numPr>
              <w:spacing w:before="0" w:after="60" w:line="252" w:lineRule="auto"/>
              <w:ind w:left="540" w:hanging="271"/>
            </w:pPr>
            <w:r>
              <w:rPr>
                <w:rFonts w:ascii="Segoe UI" w:hAnsi="Segoe UI"/>
                <w:color w:val="19322B"/>
                <w:sz w:val="21"/>
              </w:rPr>
              <w:t>Governance</w:t>
            </w:r>
          </w:p>
          <w:p>
            <w:pPr>
              <w:numPr>
                <w:ilvl w:val="0"/>
                <w:numId w:val="13"/>
              </w:numPr>
              <w:spacing w:before="0" w:after="60" w:line="252" w:lineRule="auto"/>
              <w:ind w:left="540" w:hanging="271"/>
            </w:pPr>
            <w:r>
              <w:rPr>
                <w:rFonts w:ascii="Segoe UI" w:hAnsi="Segoe UI"/>
                <w:color w:val="19322B"/>
                <w:sz w:val="21"/>
              </w:rPr>
              <w:t>Ministry Management interface</w:t>
            </w:r>
          </w:p>
          <w:p>
            <w:pPr>
              <w:numPr>
                <w:ilvl w:val="0"/>
                <w:numId w:val="13"/>
              </w:numPr>
              <w:spacing w:before="0" w:after="60" w:line="252" w:lineRule="auto"/>
              <w:ind w:left="540" w:hanging="271"/>
            </w:pPr>
            <w:r>
              <w:rPr>
                <w:rFonts w:ascii="Segoe UI" w:hAnsi="Segoe UI"/>
                <w:color w:val="19322B"/>
                <w:sz w:val="21"/>
              </w:rPr>
              <w:t>Expanded bookkeeping screens</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gift presentation</w:t>
            </w:r>
          </w:p>
          <w:p>
            <w:pPr>
              <w:numPr>
                <w:ilvl w:val="0"/>
                <w:numId w:val="13"/>
              </w:numPr>
              <w:spacing w:before="0" w:after="60" w:line="252" w:lineRule="auto"/>
              <w:ind w:left="540" w:hanging="271"/>
            </w:pPr>
            <w:r>
              <w:rPr>
                <w:rFonts w:ascii="Segoe UI" w:hAnsi="Segoe UI"/>
                <w:color w:val="19322B"/>
                <w:sz w:val="21"/>
              </w:rPr>
              <w:t>Traveling trips and public follow-along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Story preview presentation</w:t>
            </w:r>
          </w:p>
          <w:p>
            <w:pPr>
              <w:numPr>
                <w:ilvl w:val="0"/>
                <w:numId w:val="13"/>
              </w:numPr>
              <w:spacing w:before="0" w:after="60" w:line="252" w:lineRule="auto"/>
              <w:ind w:left="540" w:hanging="271"/>
            </w:pPr>
            <w:r>
              <w:rPr>
                <w:rFonts w:ascii="Segoe UI" w:hAnsi="Segoe UI"/>
                <w:color w:val="19322B"/>
                <w:sz w:val="21"/>
              </w:rPr>
              <w:t>Related contact card</w:t>
            </w:r>
          </w:p>
          <w:p>
            <w:pPr>
              <w:numPr>
                <w:ilvl w:val="0"/>
                <w:numId w:val="13"/>
              </w:numPr>
              <w:spacing w:before="0" w:after="60" w:line="252" w:lineRule="auto"/>
              <w:ind w:left="540" w:hanging="271"/>
            </w:pPr>
            <w:r>
              <w:rPr>
                <w:rFonts w:ascii="Segoe UI" w:hAnsi="Segoe UI"/>
                <w:color w:val="19322B"/>
                <w:sz w:val="21"/>
              </w:rPr>
              <w:t>Book reading pages</w:t>
            </w:r>
          </w:p>
          <w:p>
            <w:pPr>
              <w:numPr>
                <w:ilvl w:val="0"/>
                <w:numId w:val="13"/>
              </w:numPr>
              <w:spacing w:before="0" w:after="60" w:line="252" w:lineRule="auto"/>
              <w:ind w:left="540" w:hanging="271"/>
            </w:pPr>
            <w:r>
              <w:rPr>
                <w:rFonts w:ascii="Segoe UI" w:hAnsi="Segoe UI"/>
                <w:color w:val="19322B"/>
                <w:sz w:val="21"/>
              </w:rPr>
              <w:t>Managed contact access categories</w:t>
            </w:r>
          </w:p>
          <w:p>
            <w:pPr>
              <w:numPr>
                <w:ilvl w:val="0"/>
                <w:numId w:val="13"/>
              </w:numPr>
              <w:spacing w:before="0" w:after="60" w:line="252" w:lineRule="auto"/>
              <w:ind w:left="540" w:hanging="271"/>
            </w:pPr>
            <w:r>
              <w:rPr>
                <w:rFonts w:ascii="Segoe UI" w:hAnsi="Segoe UI"/>
                <w:color w:val="19322B"/>
                <w:sz w:val="21"/>
              </w:rPr>
              <w:t>Three ways to serve in the local preview</w:t>
            </w:r>
          </w:p>
          <w:p>
            <w:pPr>
              <w:numPr>
                <w:ilvl w:val="0"/>
                <w:numId w:val="13"/>
              </w:numPr>
              <w:spacing w:before="0" w:after="60" w:line="252" w:lineRule="auto"/>
              <w:ind w:left="540" w:hanging="271"/>
            </w:pPr>
            <w:r>
              <w:rPr>
                <w:rFonts w:ascii="Segoe UI" w:hAnsi="Segoe UI"/>
                <w:color w:val="19322B"/>
                <w:sz w:val="21"/>
              </w:rPr>
              <w:t>Production-margin comparison</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Live public questions and portal knowledge tools</w:t>
      </w:r>
    </w:p>
    <w:p>
      <w:r>
        <w:rPr>
          <w:rFonts w:ascii="Segoe UI" w:hAnsi="Segoe UI"/>
          <w:color w:val="19322B"/>
          <w:sz w:val="22"/>
        </w:rPr>
        <w:t>Public pages use small circular “?” buttons inside content cards, photos and videos, plus a circular page launcher. Never insert these controls as siblings in a grid.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