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4.78</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Three public service offerings and corporate leadership</w:t>
            </w:r>
          </w:p>
          <w:p>
            <w:pPr>
              <w:numPr>
                <w:ilvl w:val="0"/>
                <w:numId w:val="13"/>
              </w:numPr>
              <w:spacing w:before="0" w:after="0" w:line="240" w:lineRule="auto"/>
              <w:ind w:left="540" w:hanging="271"/>
            </w:pPr>
            <w:r>
              <w:rPr>
                <w:rFonts w:ascii="Segoe UI" w:hAnsi="Segoe UI"/>
                <w:color w:val="19322B"/>
                <w:sz w:val="20"/>
              </w:rPr>
              <w:t>Traveler workflow and private application screens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Three public service offerings and corporate leadership</w:t>
      </w:r>
    </w:p>
    <w:p>
      <w:r>
        <w:rPr>
          <w:rFonts w:ascii="Segoe UI" w:hAnsi="Segoe UI"/>
          <w:color w:val="19322B"/>
          <w:sz w:val="22"/>
        </w:rPr>
        <w:t>The home page introduces Mission Journeys, Internship Placements, and Corporate Humanitarian Journeys before the destination grid. Use equally sized clickable cards on a forest gradient, warm paper surfaces, colored top accents, and rounded rectangular number badges. Each card opens one shared detail panel below the row. Keep the group independent of Our approach. Minimize pathway details and Escape close the panel and return focus. Use aria-expanded, aria-controls, hidden, and inert to reflect its state. Stack cards and panel columns on mobile and respect reduced motion. Keep the photographic hero, Georgia headings, and shared palette.</w:t>
      </w:r>
    </w:p>
    <w:p>
      <w:r>
        <w:rPr>
          <w:rFonts w:ascii="Segoe UI" w:hAnsi="Segoe UI"/>
          <w:color w:val="19322B"/>
          <w:sz w:val="22"/>
        </w:rPr>
        <w:t xml:space="preserve">Place the journey collage in its own paper section beneath the service cards. The six-panel collage excludes Nice and Belize. Each panel has a small location label; the Halifax panel and local destination tile use the verified English town view from Beacon Hill. The user requested removal of the AI-content text inside the collage. Preserve proportions and Mexico/Halifax credits and licenses. Use </w:t>
      </w:r>
      <w:r>
        <w:rPr>
          <w:rFonts w:ascii="Consolas" w:hAnsi="Consolas"/>
          <w:color w:val="173F35"/>
          <w:sz w:val="20"/>
          <w:shd w:fill="EDF5F1"/>
        </w:rPr>
        <w:t>assets/journey-collage-labeled.png</w:t>
      </w:r>
      <w:r>
        <w:rPr>
          <w:rFonts w:ascii="Segoe UI" w:hAnsi="Segoe UI"/>
          <w:color w:val="19322B"/>
          <w:sz w:val="22"/>
        </w:rPr>
        <w:t xml:space="preserve">; the tile uses </w:t>
      </w:r>
      <w:r>
        <w:rPr>
          <w:rFonts w:ascii="Consolas" w:hAnsi="Consolas"/>
          <w:color w:val="173F35"/>
          <w:sz w:val="20"/>
          <w:shd w:fill="EDF5F1"/>
        </w:rPr>
        <w:t>assets/halifax-england-beacon-hill.jpg</w:t>
      </w:r>
      <w:r>
        <w:rPr>
          <w:rFonts w:ascii="Segoe UI" w:hAnsi="Segoe UI"/>
          <w:color w:val="19322B"/>
          <w:sz w:val="22"/>
        </w:rPr>
        <w:t>.</w:t>
      </w:r>
    </w:p>
    <w:p>
      <w:r>
        <w:rPr>
          <w:rFonts w:ascii="Segoe UI" w:hAnsi="Segoe UI"/>
          <w:color w:val="19322B"/>
          <w:sz w:val="22"/>
        </w:rPr>
        <w:t xml:space="preserve">Corporate pages at </w:t>
      </w:r>
      <w:r>
        <w:rPr>
          <w:rFonts w:ascii="Consolas" w:hAnsi="Consolas"/>
          <w:color w:val="173F35"/>
          <w:sz w:val="20"/>
          <w:shd w:fill="EDF5F1"/>
        </w:rPr>
        <w:t>/corporate-journeys/</w:t>
      </w:r>
      <w:r>
        <w:rPr>
          <w:rFonts w:ascii="Segoe UI" w:hAnsi="Segoe UI"/>
          <w:color w:val="19322B"/>
          <w:sz w:val="22"/>
        </w:rPr>
        <w:t xml:space="preserve"> and </w:t>
      </w:r>
      <w:r>
        <w:rPr>
          <w:rFonts w:ascii="Consolas" w:hAnsi="Consolas"/>
          <w:color w:val="173F35"/>
          <w:sz w:val="20"/>
          <w:shd w:fill="EDF5F1"/>
        </w:rPr>
        <w:t>/corporate-journeys/curriculum/</w:t>
      </w:r>
      <w:r>
        <w:rPr>
          <w:rFonts w:ascii="Segoe UI" w:hAnsi="Segoe UI"/>
          <w:color w:val="19322B"/>
          <w:sz w:val="22"/>
        </w:rPr>
        <w:t xml:space="preserve"> use the existing paper, forest, gold, and coral tokens. The corporate introduction pairs a text lead with a forest panel; cards and stages stack on narrower screens. Shared navigation wraps on desktop and retains the Menu disclosure on mobile. The curriculum is titled Leadership Transformation, with eight readable sessions, anchor navigation, semantic lists, and a horizontally scrollable comparison table. Print rules affecting navigation are scoped to the curriculum body.</w:t>
      </w:r>
    </w:p>
    <w:p>
      <w:r>
        <w:rPr>
          <w:rFonts w:ascii="Segoe UI" w:hAnsi="Segoe UI"/>
          <w:color w:val="19322B"/>
          <w:sz w:val="22"/>
        </w:rPr>
        <w:t>Describe heart transformation as the foundation for observable leadership practice with staff, clients, and peers. Honor the agency, strengths, and freely shared stories of local people. Avoid guaranteed transformation, staged testimony, assumed consent, and claims that community members exist to educate visiting executives. State the Christian foundation and make spiritual reflection voluntary. These pages are local review only until release approval.</w:t>
      </w:r>
    </w:p>
    <w:p>
      <w:pPr>
        <w:pStyle w:val="Heading1"/>
      </w:pPr>
      <w:r>
        <w:rPr>
          <w:rFonts w:ascii="Georgia" w:hAnsi="Georgia"/>
          <w:b/>
          <w:color w:val="173F35"/>
          <w:sz w:val="32"/>
        </w:rPr>
        <w:t>Traveler workflow and private application screens</w:t>
      </w:r>
    </w:p>
    <w:p>
      <w:r>
        <w:rPr>
          <w:rFonts w:ascii="Segoe UI" w:hAnsi="Segoe UI"/>
          <w:color w:val="19322B"/>
          <w:sz w:val="22"/>
        </w:rPr>
        <w:t>Keep Rejected separate from the active roster. Reject selected explains that capacity belongs in Waitlisted and requires a labeled reason. The Rejected filter offers Re-add selected with clear history-preservation wording. Show prior-rejection note counts in roster rows, cross-trip reasons in Review / details, and dated, attributed Traveler review notes on the contact. Re-adding never removes those notes.</w:t>
      </w:r>
    </w:p>
    <w:p>
      <w:r>
        <w:rPr>
          <w:rFonts w:ascii="Segoe UI" w:hAnsi="Segoe UI"/>
          <w:color w:val="19322B"/>
          <w:sz w:val="22"/>
        </w:rPr>
        <w:t>Place Traveler workflow first under Travelers. Show stage counts above a searchable all-traveler table with names, current stage, application status/skip reason, background screening, follow-up date and actions. Keep selection and bulk controls together. Stage counts are filters; labels and counts must communicate state without color alone. A bulk confirmation dialog lists selected names and explains financial effects. Select all applies to visible rows; the selected count includes hidden selections until cleared.</w:t>
      </w:r>
    </w:p>
    <w:p>
      <w:r>
        <w:rPr>
          <w:rFonts w:ascii="Segoe UI" w:hAnsi="Segoe UI"/>
          <w:color w:val="19322B"/>
          <w:sz w:val="22"/>
        </w:rPr>
        <w:t>Use responsive table scrolling within its container, two-column profile fields on wide screens and one column on narrow screens. Application, contact-review, skip and screening dialogs use the shared cream/forest palette, visible labels, keyboard-accessible native dialogs and live error/status text. Existing palette tokens are sufficient; no color additions. Private application pages load /styles.css, remove the token fragment, and distinguish submission from approval or reservation. Prefill known traveler fields, explain that they remain editable, and ask the traveler to confirm citizenship when defaulted from contact country. Label personal-reference name/email as optional and explain that a pastor, ministry leader or other person who knows the applicant can speak to their character and suitability. Use associated field help for screen readers. Keep application-related contact fields inside a native Additional data disclosure, collapsed by default in contact detail and the contact editor. Place Edit additional data inside the disclosure and avoid an extra main-profile action. Keep new sensitive fields outside public pages and the shared traveler portal. Screening controls accept any vendor URL and a custom explanation. Preview the standard branded HS MMT email with WitLooL and signature before sending; display recipient count and test-capture status. Separate delivery labels from screening outcomes, and never imply that provider acceptance means inbox receipt or clearance. Label conditionally required screening fields, and focus visible save errors. Not needed requires no extra fields. Local review displays a sample-data banner.</w:t>
      </w:r>
    </w:p>
    <w:p>
      <w:pPr>
        <w:pStyle w:val="Heading1"/>
      </w:pPr>
      <w:r>
        <w:rPr>
          <w:rFonts w:ascii="Georgia" w:hAnsi="Georgia"/>
          <w:b/>
          <w:color w:val="173F35"/>
          <w:sz w:val="32"/>
        </w:rPr>
        <w:t>Potential travelers and contact journey history</w:t>
      </w:r>
    </w:p>
    <w:p>
      <w:r>
        <w:rPr>
          <w:rFonts w:ascii="Segoe UI" w:hAnsi="Segoe UI"/>
          <w:color w:val="19322B"/>
          <w:sz w:val="22"/>
        </w:rPr>
        <w:t>Place Potential travelers first under the Travelers work area. Use existing trip record cards and Add as traveler buttons, with an explanation of journey matching, departure dates, and account effects. Show progress and errors in a live status region. Contact Journey history uses existing linked-record rows with dates, role, member status, trip status, and Open trip links. Keep interests distinct from membership history and use shared palette tokens without new colors.</w:t>
      </w:r>
    </w:p>
    <w:p>
      <w:pPr>
        <w:pStyle w:val="Heading1"/>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Show save progress and errors beside Save and preview as well as above the form, using live status text.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4.78. Restyled service pathways with distinct number badges, equal-height clickable cards, and an independent shared detail panel. Added the collage excluding Nice and Belize, then small location labels, a verified Halifax town photo, and user-requested removal of the image's AI-content text. Existing palette and keyboard behavior. Local review only.</w:t>
      </w:r>
    </w:p>
    <w:p>
      <w:pPr>
        <w:keepLines/>
        <w:numPr>
          <w:ilvl w:val="0"/>
          <w:numId w:val="10"/>
        </w:numPr>
        <w:spacing w:before="0" w:after="80" w:line="300" w:lineRule="auto"/>
        <w:ind w:left="540" w:hanging="271"/>
      </w:pPr>
      <w:r>
        <w:rPr>
          <w:rFonts w:ascii="Segoe UI" w:hAnsi="Segoe UI"/>
          <w:color w:val="19322B"/>
          <w:sz w:val="22"/>
        </w:rPr>
        <w:t>October 26, 2026 — Version 4.77. Rebalanced the home page around three service offerings; added corporate humanitarian journeys and the Leadership Transformation curriculum with responsive layouts and shared navigation. Existing palette only. Localhost review; no release authorized.</w:t>
      </w:r>
    </w:p>
    <w:p>
      <w:pPr>
        <w:keepLines/>
        <w:numPr>
          <w:ilvl w:val="0"/>
          <w:numId w:val="10"/>
        </w:numPr>
        <w:spacing w:before="0" w:after="80" w:line="300" w:lineRule="auto"/>
        <w:ind w:left="540" w:hanging="271"/>
      </w:pPr>
      <w:r>
        <w:rPr>
          <w:rFonts w:ascii="Segoe UI" w:hAnsi="Segoe UI"/>
          <w:color w:val="19322B"/>
          <w:sz w:val="22"/>
        </w:rPr>
        <w:t>October 26, 2026 — Version 4.76. Expanded the Mexico destination with a proposed six-day rhythm, partner-led service, preparation, explicit estimated pricing and transparent stewardship. Reused the Mexico brochure outreach photo at its full aspect ratio with a contextual caption. Scoped Mexico styles reuse palette tokens and preserve other destination layouts.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4.75. Destination interest forms include optional Age range radio buttons, Occupation (Student if still in school), and Church. Age choices preserve guardian and parental-consent guidance beside the minor ranges. Additional data displays matching age labels and editable age/occupation fields, reusing Church / ministry. Existing contact-match review presents each new value as an explicit checkbox; no new colors.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4.74. Combined application request and email buttons into one Request application flow. The dialog shows current contact emails, a clear regeneration choice and an optional additional-information textarea. Preview separates actual recipients from Not sending explanations, preserves the standard WitLooL/signature template and offers Back to invitation without losing the draft message.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4.73. Traveler Stage labels use font weight 800 so their status colors are easier to distinguish. Row backgrounds and other text remain unchanged. Local review only.</w:t>
      </w:r>
    </w:p>
    <w:p>
      <w:pPr>
        <w:keepLines/>
        <w:numPr>
          <w:ilvl w:val="0"/>
          <w:numId w:val="10"/>
        </w:numPr>
        <w:spacing w:before="0" w:after="80" w:line="300" w:lineRule="auto"/>
        <w:ind w:left="540" w:hanging="271"/>
      </w:pPr>
      <w:r>
        <w:rPr>
          <w:rFonts w:ascii="Segoe UI" w:hAnsi="Segoe UI"/>
          <w:color w:val="19322B"/>
          <w:sz w:val="22"/>
        </w:rPr>
        <w:t>October 25, 2026 — Version 4.72. Color only traveler workflow Stage text: Confirmed uses dark success green; Rejected, Waitlisted and Withdrawn use error red; Contacted and Application use info blue; Review and Approved use warning gold; Received uses normal ink. Preserve row backgrounds and all other text. The explicit label remains present for accessibility. Reuse existing palette tokens without new colors. Local review only.</w:t>
      </w:r>
    </w:p>
    <w:p>
      <w:pPr>
        <w:keepLines/>
        <w:numPr>
          <w:ilvl w:val="0"/>
          <w:numId w:val="10"/>
        </w:numPr>
        <w:spacing w:before="0" w:after="80" w:line="300" w:lineRule="auto"/>
        <w:ind w:left="540" w:hanging="271"/>
      </w:pPr>
      <w:r>
        <w:rPr>
          <w:rFonts w:ascii="Segoe UI" w:hAnsi="Segoe UI"/>
          <w:color w:val="19322B"/>
          <w:sz w:val="22"/>
        </w:rPr>
        <w:t>October 25, 2026 — Version 4.71. Additional data editing groups staff-only investigation date, company, reference and type in a labeled fieldset. Proof image selection shows optimization progress, original and saved size, a proportional preview, and explicit Save; existing proof is viewed through a private link. Images retain their complete content without cropping. Local review only.</w:t>
      </w:r>
    </w:p>
    <w:p>
      <w:pPr>
        <w:keepLines/>
        <w:numPr>
          <w:ilvl w:val="0"/>
          <w:numId w:val="10"/>
        </w:numPr>
        <w:spacing w:before="0" w:after="80" w:line="300" w:lineRule="auto"/>
        <w:ind w:left="540" w:hanging="271"/>
      </w:pPr>
      <w:r>
        <w:rPr>
          <w:rFonts w:ascii="Segoe UI" w:hAnsi="Segoe UI"/>
          <w:color w:val="19322B"/>
          <w:sz w:val="22"/>
        </w:rPr>
        <w:t>October 25, 2026 — Version 4.70. Added standard branded application invitation email previews with a trip-specific introduction, one-use URL warning, admin@hopesojourns.com replacement instructions and shared WitLooL/signature footer. Traveler forms and collapsed Additional data share an optional Yes/No/Not sure background-check-on-file question.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4.69. Added the explicit Reject application decision, conditional required reason and separate rejected-application history. Copying answers is disabled for rejection. Application rejected indicators remain distinct from traveler rejection and preserve a compact contact layout. Local review only.</w:t>
      </w:r>
    </w:p>
    <w:p>
      <w:pPr>
        <w:keepLines/>
        <w:numPr>
          <w:ilvl w:val="0"/>
          <w:numId w:val="10"/>
        </w:numPr>
        <w:spacing w:before="0" w:after="80" w:line="300" w:lineRule="auto"/>
        <w:ind w:left="540" w:hanging="271"/>
      </w:pPr>
      <w:r>
        <w:rPr>
          <w:rFonts w:ascii="Segoe UI" w:hAnsi="Segoe UI"/>
          <w:color w:val="19322B"/>
          <w:sz w:val="22"/>
        </w:rPr>
        <w:t>October 25, 2026 — Version 4.68. Traveler applications use matching Received, Reviewed and Approved indicators in Inbox, departure roster and collapsed Additional data. Contact summaries flag pending applications without expanding the form. Review decision is explicit and separate from trip confirmation.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4.67. Traveler phone fields and readouts use the shared HS U.S. format, such as (972)505-0171, in the application, Additional data and review dialog. Local review only.</w:t>
      </w:r>
    </w:p>
    <w:p>
      <w:pPr>
        <w:keepLines/>
        <w:numPr>
          <w:ilvl w:val="0"/>
          <w:numId w:val="10"/>
        </w:numPr>
        <w:spacing w:before="0" w:after="80" w:line="300" w:lineRule="auto"/>
        <w:ind w:left="540" w:hanging="271"/>
      </w:pPr>
      <w:r>
        <w:rPr>
          <w:rFonts w:ascii="Segoe UI" w:hAnsi="Segoe UI"/>
          <w:color w:val="19322B"/>
          <w:sz w:val="22"/>
        </w:rPr>
        <w:t>October 25, 2026 — Version 4.66. Additional data shows name and citizenship read-only with guidance to edit their main contact source. Local review only.</w:t>
      </w:r>
    </w:p>
    <w:p>
      <w:pPr>
        <w:keepLines/>
        <w:numPr>
          <w:ilvl w:val="0"/>
          <w:numId w:val="10"/>
        </w:numPr>
        <w:spacing w:before="0" w:after="80" w:line="300" w:lineRule="auto"/>
        <w:ind w:left="540" w:hanging="271"/>
      </w:pPr>
      <w:r>
        <w:rPr>
          <w:rFonts w:ascii="Segoe UI" w:hAnsi="Segoe UI"/>
          <w:color w:val="19322B"/>
          <w:sz w:val="22"/>
        </w:rPr>
        <w:t>October 25, 2026 — Version 4.65. Added editable application prefills and clear optional personal-reference labels, field help and a collapsed Additional data contact section.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4.64. Added Rejected and Re-add controls, required suitability reasons and retained contact review notes; distinguished Waitlisted capacity. Local review only.</w:t>
      </w:r>
    </w:p>
    <w:p>
      <w:pPr>
        <w:keepLines/>
        <w:numPr>
          <w:ilvl w:val="0"/>
          <w:numId w:val="10"/>
        </w:numPr>
        <w:spacing w:before="0" w:after="80" w:line="300" w:lineRule="auto"/>
        <w:ind w:left="540" w:hanging="271"/>
      </w:pPr>
      <w:r>
        <w:rPr>
          <w:rFonts w:ascii="Segoe UI" w:hAnsi="Segoe UI"/>
          <w:color w:val="19322B"/>
          <w:sz w:val="22"/>
        </w:rPr>
        <w:t>October 25, 2026 — Version 4.63.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