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4.17</w:t>
      </w:r>
      <w:r>
        <w:rPr>
          <w:rFonts w:ascii="Segoe UI" w:hAnsi="Segoe UI"/>
          <w:color w:val="D99B42"/>
          <w:sz w:val="20"/>
        </w:rPr>
        <w:t xml:space="preserve">  •  </w:t>
      </w:r>
      <w:r>
        <w:rPr>
          <w:rFonts w:ascii="Segoe UI" w:hAnsi="Segoe UI"/>
          <w:color w:val="60726B"/>
          <w:sz w:val="20"/>
        </w:rPr>
        <w:t>Last reviewed September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Travel and daily itinerary presentation</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Travel and daily itinerary presentation</w:t>
      </w:r>
    </w:p>
    <w:p>
      <w:r>
        <w:rPr>
          <w:rFonts w:ascii="Segoe UI" w:hAnsi="Segoe UI"/>
          <w:color w:val="19322B"/>
          <w:sz w:val="22"/>
        </w:rPr>
        <w:t xml:space="preserve">Use </w:t>
      </w:r>
      <w:r>
        <w:rPr>
          <w:rFonts w:ascii="Segoe UI" w:hAnsi="Segoe UI"/>
          <w:b/>
          <w:color w:val="19322B"/>
          <w:sz w:val="22"/>
        </w:rPr>
        <w:t>Daily itinerary</w:t>
      </w:r>
      <w:r>
        <w:rPr>
          <w:rFonts w:ascii="Segoe UI" w:hAnsi="Segoe UI"/>
          <w:color w:val="19322B"/>
          <w:sz w:val="22"/>
        </w:rPr>
        <w:t xml:space="preserve"> for ministry activities, visits, and tours, and </w:t>
      </w:r>
      <w:r>
        <w:rPr>
          <w:rFonts w:ascii="Segoe UI" w:hAnsi="Segoe UI"/>
          <w:b/>
          <w:color w:val="19322B"/>
          <w:sz w:val="22"/>
        </w:rPr>
        <w:t>Travel (departures and arrivals)</w:t>
      </w:r>
      <w:r>
        <w:rPr>
          <w:rFonts w:ascii="Segoe UI" w:hAnsi="Segoe UI"/>
          <w:color w:val="19322B"/>
          <w:sz w:val="22"/>
        </w:rPr>
        <w:t xml:space="preserve"> for transportation legs in the Content type selector. Selecting Travel relabels the existing date, time, and location as departure fields and reveals one Arrival and transport fieldset. Mark optional fields explicitly, explain that times are local, and retain the shared form typography, spacing, and palette. Public visibility is disabled for Travel.</w:t>
      </w:r>
    </w:p>
    <w:p>
      <w:r>
        <w:rPr>
          <w:rFonts w:ascii="Segoe UI" w:hAnsi="Segoe UI"/>
          <w:color w:val="19322B"/>
          <w:sz w:val="22"/>
        </w:rPr>
        <w:t>In the traveler portal, give Travel its own navigation link and section, separate from Daily itinerary. Display departure, arrival, mode, and service number as readable text, with an explicit to-be-confirmed arrival when details are missing. Include the same details in the offline traveler packet. Keep travel bookings out of the daily activity planner and reusable templates.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