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2.5</w:t>
      </w:r>
      <w:r>
        <w:rPr>
          <w:rFonts w:ascii="Segoe UI" w:hAnsi="Segoe UI"/>
          <w:color w:val="D99B42"/>
          <w:sz w:val="20"/>
        </w:rPr>
        <w:t xml:space="preserve">  •  </w:t>
      </w:r>
      <w:r>
        <w:rPr>
          <w:rFonts w:ascii="Segoe UI" w:hAnsi="Segoe UI"/>
          <w:color w:val="60726B"/>
          <w:sz w:val="20"/>
        </w:rPr>
        <w:t>Last reviewed September 1,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Next/>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longer cinematic motion is limited to the optional first-visit invitation.</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