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560"/>
        <w:jc w:val="center"/>
      </w:pPr>
      <w:r>
        <w:drawing>
          <wp:inline xmlns:a="http://schemas.openxmlformats.org/drawingml/2006/main" xmlns:pic="http://schemas.openxmlformats.org/drawingml/2006/picture">
            <wp:extent cx="5074920" cy="2828330"/>
            <wp:docPr id="1" name="Picture 1" descr="Hope Sojourns logo with a sunrise, path, hills, and the words Go with hope. Serve with faith."/>
            <wp:cNvGraphicFramePr>
              <a:graphicFrameLocks noChangeAspect="1"/>
            </wp:cNvGraphicFramePr>
            <a:graphic>
              <a:graphicData uri="http://schemas.openxmlformats.org/drawingml/2006/picture">
                <pic:pic>
                  <pic:nvPicPr>
                    <pic:cNvPr id="0" name="hope-sojourns-logo.png"/>
                    <pic:cNvPicPr/>
                  </pic:nvPicPr>
                  <pic:blipFill>
                    <a:blip r:embed="rId11"/>
                    <a:stretch>
                      <a:fillRect/>
                    </a:stretch>
                  </pic:blipFill>
                  <pic:spPr>
                    <a:xfrm>
                      <a:off x="0" y="0"/>
                      <a:ext cx="5074920" cy="2828330"/>
                    </a:xfrm>
                    <a:prstGeom prst="rect"/>
                  </pic:spPr>
                </pic:pic>
              </a:graphicData>
            </a:graphic>
          </wp:inline>
        </w:drawing>
      </w:r>
    </w:p>
    <w:p>
      <w:pPr>
        <w:spacing w:after="240"/>
        <w:jc w:val="center"/>
      </w:pPr>
      <w:r>
        <w:rPr>
          <w:rFonts w:ascii="Segoe UI" w:hAnsi="Segoe UI"/>
          <w:b/>
          <w:color w:val="6B4B1E"/>
          <w:sz w:val="20"/>
        </w:rPr>
        <w:t>TECHNICAL ADMINISTRATION</w:t>
      </w:r>
    </w:p>
    <w:p>
      <w:pPr>
        <w:spacing w:before="0" w:after="240"/>
        <w:jc w:val="center"/>
      </w:pPr>
      <w:r>
        <w:rPr>
          <w:rFonts w:ascii="Georgia" w:hAnsi="Georgia"/>
          <w:b/>
          <w:color w:val="0B2720"/>
          <w:sz w:val="56"/>
        </w:rPr>
        <w:t>Hope Sojourns</w:t>
        <w:br/>
      </w:r>
      <w:r>
        <w:rPr>
          <w:rFonts w:ascii="Georgia" w:hAnsi="Georgia"/>
          <w:b/>
          <w:color w:val="0B2720"/>
          <w:sz w:val="56"/>
        </w:rPr>
        <w:t>Developer Guide</w:t>
      </w:r>
    </w:p>
    <w:p>
      <w:pPr>
        <w:spacing w:after="400"/>
        <w:ind w:left="504" w:right="504"/>
        <w:jc w:val="center"/>
      </w:pPr>
      <w:r>
        <w:rPr>
          <w:rFonts w:ascii="Segoe UI" w:hAnsi="Segoe UI"/>
          <w:i/>
          <w:color w:val="275D4D"/>
          <w:sz w:val="25"/>
        </w:rPr>
        <w:t>Architecture, workflows, integrations, validation, security, and maintenance</w:t>
      </w:r>
    </w:p>
    <w:p>
      <w:pPr>
        <w:spacing w:after="440"/>
        <w:ind w:left="1944" w:right="1944"/>
        <w:jc w:val="center"/>
        <w:pBdr>
          <w:bottom w:val="single" w:sz="12" w:space="4" w:color="D99B42"/>
        </w:pBdr>
      </w:pPr>
    </w:p>
    <w:p>
      <w:pPr>
        <w:spacing w:after="0"/>
        <w:jc w:val="center"/>
      </w:pPr>
      <w:r>
        <w:rPr>
          <w:rFonts w:ascii="Segoe UI" w:hAnsi="Segoe UI"/>
          <w:b/>
          <w:color w:val="60726B"/>
          <w:sz w:val="20"/>
        </w:rPr>
        <w:t>Version 4.5.2</w:t>
      </w:r>
      <w:r>
        <w:rPr>
          <w:rFonts w:ascii="Segoe UI" w:hAnsi="Segoe UI"/>
          <w:color w:val="D99B42"/>
          <w:sz w:val="20"/>
        </w:rPr>
        <w:t xml:space="preserve">  •  </w:t>
      </w:r>
      <w:r>
        <w:rPr>
          <w:rFonts w:ascii="Segoe UI" w:hAnsi="Segoe UI"/>
          <w:color w:val="60726B"/>
          <w:sz w:val="20"/>
        </w:rPr>
        <w:t>Last reviewed September 18, 2026</w:t>
      </w:r>
    </w:p>
    <w:p>
      <w:pPr>
        <w:spacing w:before="120"/>
        <w:jc w:val="center"/>
      </w:pPr>
      <w:r>
        <w:rPr>
          <w:rFonts w:ascii="Segoe UI" w:hAnsi="Segoe UI"/>
          <w:color w:val="60726B"/>
          <w:sz w:val="19"/>
        </w:rPr>
        <w:t>Hope Sojourns  |  Christian Steps Ministries</w:t>
      </w:r>
      <w:r>
        <w:br w:type="page"/>
      </w:r>
    </w:p>
    <w:p>
      <w:pPr>
        <w:pStyle w:val="Heading1"/>
        <w:spacing w:before="0"/>
      </w:pPr>
      <w:r>
        <w:t>Guide map</w:t>
      </w:r>
    </w:p>
    <w:p>
      <w:r>
        <w:rPr>
          <w:rFonts w:ascii="Segoe UI" w:hAnsi="Segoe UI"/>
          <w:color w:val="19322B"/>
          <w:sz w:val="22"/>
        </w:rPr>
        <w:t>Use Word’s Navigation Pane or the section list below to move through this living reference guide.</w:t>
      </w:r>
    </w:p>
    <w:p>
      <w:pPr>
        <w:spacing w:after="80" w:line="300" w:lineRule="auto" w:before="0"/>
        <w:numPr>
          <w:ilvl w:val="0"/>
          <w:numId w:val="13"/>
        </w:numPr>
        <w:ind w:left="540" w:hanging="271"/>
      </w:pPr>
      <w:r>
        <w:rPr>
          <w:rFonts w:ascii="Segoe UI" w:hAnsi="Segoe UI"/>
          <w:color w:val="19322B"/>
          <w:sz w:val="21"/>
        </w:rPr>
        <w:t>Contact follow up editing</w:t>
      </w:r>
    </w:p>
    <w:p>
      <w:pPr>
        <w:spacing w:after="80" w:line="300" w:lineRule="auto" w:before="0"/>
        <w:numPr>
          <w:ilvl w:val="0"/>
          <w:numId w:val="13"/>
        </w:numPr>
        <w:ind w:left="540" w:hanging="271"/>
      </w:pPr>
      <w:r>
        <w:rPr>
          <w:rFonts w:ascii="Segoe UI" w:hAnsi="Segoe UI"/>
          <w:color w:val="19322B"/>
          <w:sz w:val="21"/>
        </w:rPr>
        <w:t>Trip budget funding and bulk updates</w:t>
      </w:r>
    </w:p>
    <w:p>
      <w:pPr>
        <w:spacing w:after="80" w:line="300" w:lineRule="auto" w:before="0"/>
        <w:numPr>
          <w:ilvl w:val="0"/>
          <w:numId w:val="13"/>
        </w:numPr>
        <w:ind w:left="540" w:hanging="271"/>
      </w:pPr>
      <w:r>
        <w:rPr>
          <w:rFonts w:ascii="Segoe UI" w:hAnsi="Segoe UI"/>
          <w:color w:val="19322B"/>
          <w:sz w:val="21"/>
        </w:rPr>
        <w:t>Shared HS and CSM accounts</w:t>
      </w:r>
    </w:p>
    <w:p>
      <w:pPr>
        <w:spacing w:after="80" w:line="300" w:lineRule="auto" w:before="0"/>
        <w:numPr>
          <w:ilvl w:val="0"/>
          <w:numId w:val="13"/>
        </w:numPr>
        <w:ind w:left="540" w:hanging="271"/>
      </w:pPr>
      <w:r>
        <w:rPr>
          <w:rFonts w:ascii="Segoe UI" w:hAnsi="Segoe UI"/>
          <w:color w:val="19322B"/>
          <w:sz w:val="21"/>
        </w:rPr>
        <w:t>Donation allocations</w:t>
      </w:r>
    </w:p>
    <w:p>
      <w:pPr>
        <w:spacing w:after="80" w:line="300" w:lineRule="auto" w:before="0"/>
        <w:numPr>
          <w:ilvl w:val="0"/>
          <w:numId w:val="13"/>
        </w:numPr>
        <w:ind w:left="540" w:hanging="271"/>
      </w:pPr>
      <w:r>
        <w:rPr>
          <w:rFonts w:ascii="Segoe UI" w:hAnsi="Segoe UI"/>
          <w:color w:val="19322B"/>
          <w:sz w:val="21"/>
        </w:rPr>
        <w:t>Individual MMT accounts and phone storage</w:t>
      </w:r>
    </w:p>
    <w:p>
      <w:pPr>
        <w:spacing w:after="80" w:line="300" w:lineRule="auto" w:before="0"/>
        <w:numPr>
          <w:ilvl w:val="0"/>
          <w:numId w:val="13"/>
        </w:numPr>
        <w:ind w:left="540" w:hanging="271"/>
      </w:pPr>
      <w:r>
        <w:rPr>
          <w:rFonts w:ascii="Segoe UI" w:hAnsi="Segoe UI"/>
          <w:color w:val="19322B"/>
          <w:sz w:val="21"/>
        </w:rPr>
        <w:t>Managed public destinations</w:t>
      </w:r>
    </w:p>
    <w:p>
      <w:pPr>
        <w:spacing w:after="80" w:line="300" w:lineRule="auto" w:before="0"/>
        <w:numPr>
          <w:ilvl w:val="0"/>
          <w:numId w:val="13"/>
        </w:numPr>
        <w:ind w:left="540" w:hanging="271"/>
      </w:pPr>
      <w:r>
        <w:rPr>
          <w:rFonts w:ascii="Segoe UI" w:hAnsi="Segoe UI"/>
          <w:color w:val="19322B"/>
          <w:sz w:val="21"/>
        </w:rPr>
        <w:t>Purpose and operating rules</w:t>
      </w:r>
    </w:p>
    <w:p>
      <w:pPr>
        <w:spacing w:after="80" w:line="300" w:lineRule="auto" w:before="0"/>
        <w:numPr>
          <w:ilvl w:val="0"/>
          <w:numId w:val="13"/>
        </w:numPr>
        <w:ind w:left="540" w:hanging="271"/>
      </w:pPr>
      <w:r>
        <w:rPr>
          <w:rFonts w:ascii="Segoe UI" w:hAnsi="Segoe UI"/>
          <w:color w:val="19322B"/>
          <w:sz w:val="21"/>
        </w:rPr>
        <w:t>System overview</w:t>
      </w:r>
    </w:p>
    <w:p>
      <w:pPr>
        <w:spacing w:after="80" w:line="300" w:lineRule="auto" w:before="0"/>
        <w:numPr>
          <w:ilvl w:val="0"/>
          <w:numId w:val="13"/>
        </w:numPr>
        <w:ind w:left="540" w:hanging="271"/>
      </w:pPr>
      <w:r>
        <w:rPr>
          <w:rFonts w:ascii="Segoe UI" w:hAnsi="Segoe UI"/>
          <w:color w:val="19322B"/>
          <w:sz w:val="21"/>
        </w:rPr>
        <w:t>Important locations</w:t>
      </w:r>
    </w:p>
    <w:p>
      <w:pPr>
        <w:spacing w:after="80" w:line="300" w:lineRule="auto" w:before="0"/>
        <w:numPr>
          <w:ilvl w:val="0"/>
          <w:numId w:val="13"/>
        </w:numPr>
        <w:ind w:left="540" w:hanging="271"/>
      </w:pPr>
      <w:r>
        <w:rPr>
          <w:rFonts w:ascii="Segoe UI" w:hAnsi="Segoe UI"/>
          <w:color w:val="19322B"/>
          <w:sz w:val="21"/>
        </w:rPr>
        <w:t>Public route inventory</w:t>
      </w:r>
    </w:p>
    <w:p>
      <w:pPr>
        <w:spacing w:after="80" w:line="300" w:lineRule="auto" w:before="0"/>
        <w:numPr>
          <w:ilvl w:val="0"/>
          <w:numId w:val="13"/>
        </w:numPr>
        <w:ind w:left="540" w:hanging="271"/>
      </w:pPr>
      <w:r>
        <w:rPr>
          <w:rFonts w:ascii="Segoe UI" w:hAnsi="Segoe UI"/>
          <w:color w:val="19322B"/>
          <w:sz w:val="21"/>
        </w:rPr>
        <w:t>Shared frontend architecture</w:t>
      </w:r>
    </w:p>
    <w:p>
      <w:pPr>
        <w:spacing w:after="80" w:line="300" w:lineRule="auto" w:before="0"/>
        <w:numPr>
          <w:ilvl w:val="0"/>
          <w:numId w:val="13"/>
        </w:numPr>
        <w:ind w:left="540" w:hanging="271"/>
      </w:pPr>
      <w:r>
        <w:rPr>
          <w:rFonts w:ascii="Segoe UI" w:hAnsi="Segoe UI"/>
          <w:color w:val="19322B"/>
          <w:sz w:val="21"/>
        </w:rPr>
        <w:t>Content and data files</w:t>
      </w:r>
    </w:p>
    <w:p>
      <w:pPr>
        <w:spacing w:after="80" w:line="300" w:lineRule="auto" w:before="0"/>
        <w:numPr>
          <w:ilvl w:val="0"/>
          <w:numId w:val="13"/>
        </w:numPr>
        <w:ind w:left="540" w:hanging="271"/>
      </w:pPr>
      <w:r>
        <w:rPr>
          <w:rFonts w:ascii="Segoe UI" w:hAnsi="Segoe UI"/>
          <w:color w:val="19322B"/>
          <w:sz w:val="21"/>
        </w:rPr>
        <w:t>Interest form and response portal</w:t>
      </w:r>
    </w:p>
    <w:p>
      <w:pPr>
        <w:spacing w:after="80" w:line="300" w:lineRule="auto" w:before="0"/>
        <w:numPr>
          <w:ilvl w:val="0"/>
          <w:numId w:val="13"/>
        </w:numPr>
        <w:ind w:left="540" w:hanging="271"/>
      </w:pPr>
      <w:r>
        <w:rPr>
          <w:rFonts w:ascii="Segoe UI" w:hAnsi="Segoe UI"/>
          <w:color w:val="19322B"/>
          <w:sz w:val="21"/>
        </w:rPr>
        <w:t>Giving and PayPal</w:t>
      </w:r>
    </w:p>
    <w:p>
      <w:pPr>
        <w:spacing w:after="80" w:line="300" w:lineRule="auto" w:before="0"/>
        <w:numPr>
          <w:ilvl w:val="0"/>
          <w:numId w:val="13"/>
        </w:numPr>
        <w:ind w:left="540" w:hanging="271"/>
      </w:pPr>
      <w:r>
        <w:rPr>
          <w:rFonts w:ascii="Segoe UI" w:hAnsi="Segoe UI"/>
          <w:color w:val="19322B"/>
          <w:sz w:val="21"/>
        </w:rPr>
        <w:t>Scheduling</w:t>
      </w:r>
    </w:p>
    <w:p>
      <w:pPr>
        <w:spacing w:after="80" w:line="300" w:lineRule="auto" w:before="0"/>
        <w:numPr>
          <w:ilvl w:val="0"/>
          <w:numId w:val="13"/>
        </w:numPr>
        <w:ind w:left="540" w:hanging="271"/>
      </w:pPr>
      <w:r>
        <w:rPr>
          <w:rFonts w:ascii="Segoe UI" w:hAnsi="Segoe UI"/>
          <w:color w:val="19322B"/>
          <w:sz w:val="21"/>
        </w:rPr>
        <w:t>Local development</w:t>
      </w:r>
    </w:p>
    <w:p>
      <w:pPr>
        <w:spacing w:after="80" w:line="300" w:lineRule="auto" w:before="0"/>
        <w:numPr>
          <w:ilvl w:val="0"/>
          <w:numId w:val="13"/>
        </w:numPr>
        <w:ind w:left="540" w:hanging="271"/>
      </w:pPr>
      <w:r>
        <w:rPr>
          <w:rFonts w:ascii="Segoe UI" w:hAnsi="Segoe UI"/>
          <w:color w:val="19322B"/>
          <w:sz w:val="21"/>
        </w:rPr>
        <w:t>Validation standards</w:t>
      </w:r>
    </w:p>
    <w:p>
      <w:pPr>
        <w:spacing w:after="80" w:line="300" w:lineRule="auto" w:before="0"/>
        <w:numPr>
          <w:ilvl w:val="0"/>
          <w:numId w:val="13"/>
        </w:numPr>
        <w:ind w:left="540" w:hanging="271"/>
      </w:pPr>
      <w:r>
        <w:rPr>
          <w:rFonts w:ascii="Segoe UI" w:hAnsi="Segoe UI"/>
          <w:color w:val="19322B"/>
          <w:sz w:val="21"/>
        </w:rPr>
        <w:t>Common change workflows</w:t>
      </w:r>
    </w:p>
    <w:p>
      <w:pPr>
        <w:spacing w:after="80" w:line="300" w:lineRule="auto" w:before="0"/>
        <w:numPr>
          <w:ilvl w:val="0"/>
          <w:numId w:val="13"/>
        </w:numPr>
        <w:ind w:left="540" w:hanging="271"/>
      </w:pPr>
      <w:r>
        <w:rPr>
          <w:rFonts w:ascii="Segoe UI" w:hAnsi="Segoe UI"/>
          <w:color w:val="19322B"/>
          <w:sz w:val="21"/>
        </w:rPr>
        <w:t>Security and privacy rules</w:t>
      </w:r>
    </w:p>
    <w:p>
      <w:pPr>
        <w:spacing w:after="80" w:line="300" w:lineRule="auto" w:before="0"/>
        <w:numPr>
          <w:ilvl w:val="0"/>
          <w:numId w:val="13"/>
        </w:numPr>
        <w:ind w:left="540" w:hanging="271"/>
      </w:pPr>
      <w:r>
        <w:rPr>
          <w:rFonts w:ascii="Segoe UI" w:hAnsi="Segoe UI"/>
          <w:color w:val="19322B"/>
          <w:sz w:val="21"/>
        </w:rPr>
        <w:t>Deployment boundaries</w:t>
      </w:r>
    </w:p>
    <w:p>
      <w:pPr>
        <w:spacing w:after="80" w:line="300" w:lineRule="auto" w:before="0"/>
        <w:numPr>
          <w:ilvl w:val="0"/>
          <w:numId w:val="13"/>
        </w:numPr>
        <w:ind w:left="540" w:hanging="271"/>
      </w:pPr>
      <w:r>
        <w:rPr>
          <w:rFonts w:ascii="Segoe UI" w:hAnsi="Segoe UI"/>
          <w:color w:val="19322B"/>
          <w:sz w:val="21"/>
        </w:rPr>
        <w:t>Documentation maintenance</w:t>
      </w:r>
    </w:p>
    <w:p>
      <w:pPr>
        <w:spacing w:after="80" w:line="300" w:lineRule="auto" w:before="0"/>
        <w:numPr>
          <w:ilvl w:val="0"/>
          <w:numId w:val="13"/>
        </w:numPr>
        <w:ind w:left="540" w:hanging="271"/>
      </w:pPr>
      <w:r>
        <w:rPr>
          <w:rFonts w:ascii="Segoe UI" w:hAnsi="Segoe UI"/>
          <w:color w:val="19322B"/>
          <w:sz w:val="21"/>
        </w:rPr>
        <w:t>Handoff checklist</w:t>
      </w:r>
    </w:p>
    <w:p>
      <w:pPr>
        <w:spacing w:after="80" w:line="300" w:lineRule="auto" w:before="0"/>
        <w:numPr>
          <w:ilvl w:val="0"/>
          <w:numId w:val="13"/>
        </w:numPr>
        <w:ind w:left="540" w:hanging="271"/>
      </w:pPr>
      <w:r>
        <w:rPr>
          <w:rFonts w:ascii="Segoe UI" w:hAnsi="Segoe UI"/>
          <w:color w:val="19322B"/>
          <w:sz w:val="21"/>
        </w:rPr>
        <w:t>Ministry Management workspace</w:t>
      </w:r>
    </w:p>
    <w:p>
      <w:pPr>
        <w:spacing w:after="80" w:line="300" w:lineRule="auto" w:before="0"/>
        <w:numPr>
          <w:ilvl w:val="0"/>
          <w:numId w:val="13"/>
        </w:numPr>
        <w:ind w:left="540" w:hanging="271"/>
      </w:pPr>
      <w:r>
        <w:rPr>
          <w:rFonts w:ascii="Segoe UI" w:hAnsi="Segoe UI"/>
          <w:color w:val="19322B"/>
          <w:sz w:val="21"/>
        </w:rPr>
        <w:t>Expanded bookkeeping workspace</w:t>
      </w:r>
    </w:p>
    <w:p>
      <w:pPr>
        <w:spacing w:after="80" w:line="300" w:lineRule="auto" w:before="0"/>
        <w:numPr>
          <w:ilvl w:val="0"/>
          <w:numId w:val="13"/>
        </w:numPr>
        <w:ind w:left="540" w:hanging="271"/>
      </w:pPr>
      <w:r>
        <w:rPr>
          <w:rFonts w:ascii="Segoe UI" w:hAnsi="Segoe UI"/>
          <w:color w:val="19322B"/>
          <w:sz w:val="21"/>
        </w:rPr>
        <w:t>User deletion</w:t>
      </w:r>
    </w:p>
    <w:p>
      <w:pPr>
        <w:spacing w:after="80" w:line="300" w:lineRule="auto" w:before="0"/>
        <w:numPr>
          <w:ilvl w:val="0"/>
          <w:numId w:val="13"/>
        </w:numPr>
        <w:ind w:left="540" w:hanging="271"/>
      </w:pPr>
      <w:r>
        <w:rPr>
          <w:rFonts w:ascii="Segoe UI" w:hAnsi="Segoe UI"/>
          <w:color w:val="19322B"/>
          <w:sz w:val="21"/>
        </w:rPr>
        <w:t>Revision history</w:t>
      </w:r>
    </w:p>
    <w:p>
      <w:pPr>
        <w:pStyle w:val="Heading1"/>
        <w:pageBreakBefore/>
      </w:pPr>
      <w:r>
        <w:rPr>
          <w:rFonts w:ascii="Georgia" w:hAnsi="Georgia"/>
          <w:b/>
          <w:color w:val="173F35"/>
          <w:sz w:val="32"/>
        </w:rPr>
        <w:t>Contact follow up editing</w:t>
      </w:r>
    </w:p>
    <w:p>
      <w:r>
        <w:rPr>
          <w:rFonts w:ascii="Segoe UI" w:hAnsi="Segoe UI"/>
          <w:color w:val="19322B"/>
          <w:sz w:val="22"/>
        </w:rPr>
        <w:t>Contact follow-up fields are editable directly in People cards and Spreadsheet rows. Row saves submit only personIds, lastContactedAt, and lastContactedNote to the existing authenticated /contacts/bulk-activity endpoint. Selected-row updates reuse its 100-contact batch limit and 50-character note limit. Confirm replacement of both fields before bulk saving; blank notes clear the previous note. Row saves retain other unsaved rows. Bulk refresh discards pending row edits with an explicit warning. General activity remains separate from actual contact dates. No migration or new API is required.</w:t>
      </w:r>
    </w:p>
    <w:p>
      <w:pPr>
        <w:pStyle w:val="Heading1"/>
      </w:pPr>
      <w:r>
        <w:rPr>
          <w:rFonts w:ascii="Georgia" w:hAnsi="Georgia"/>
          <w:b/>
          <w:color w:val="173F35"/>
          <w:sz w:val="32"/>
        </w:rPr>
        <w:t>Trip budget funding and bulk updates</w:t>
      </w:r>
    </w:p>
    <w:p>
      <w:r>
        <w:rPr>
          <w:rFonts w:ascii="Segoe UI" w:hAnsi="Segoe UI"/>
          <w:color w:val="19322B"/>
          <w:sz w:val="22"/>
        </w:rPr>
        <w:t>The trip workspace loads admin/trips/budget-tools.js before trips.js. It renders estimated costs, recorded actual costs, active funding allocations, variance, and remaining funding. A zero actual amount is treated as not recorded unless the cost is Paid. Canceled costs and allocations are excluded. Allocation totals include Planned, Confirmed, and Paid funding; these are funding commitments, not receipts or ledger transactions.</w:t>
      </w:r>
    </w:p>
    <w:p>
      <w:r>
        <w:rPr>
          <w:rFonts w:ascii="Segoe UI" w:hAnsi="Segoe UI"/>
          <w:color w:val="19322B"/>
          <w:sz w:val="22"/>
        </w:rPr>
        <w:t>Fund the entire budget previews positive uncovered balances per cost, using either the original estimates or actual costs where recorded. Saving creates Planned allocations through the existing allocations endpoint, preserves prior allocations, and never reduces excess funding. Refresh and review after a partial failure; there is no automatic retry. A pre-save workspace comparison detects changes since opening the dialog, but the sequential requests are not an atomic transaction or a server-side concurrency lock.</w:t>
      </w:r>
    </w:p>
    <w:p>
      <w:r>
        <w:rPr>
          <w:rFonts w:ascii="Segoe UI" w:hAnsi="Segoe UI"/>
          <w:color w:val="19322B"/>
          <w:sz w:val="22"/>
        </w:rPr>
        <w:t>Edit multiple budget items supports quantity, estimated unit cost, actual total, estimate-review flag, payment status, paid date, and payment method. Only changed rows are submitted through the existing cost-items endpoint after review and paid-date validation. Untouched fields and original estimates are preserved; changing fixed-cost quantity or unit cost recalculates its estimated total. Percentage-derived fields are read-only. Existing server permissions, cost validation, budget recalculation, reopening, audit, and paid-expense ledger synchronization remain authoritative. The UI reports confirmed saves and stops on the first failure; close and refresh before retrying. No schema migration is needed.</w:t>
      </w:r>
    </w:p>
    <w:p>
      <w:pPr>
        <w:pStyle w:val="Heading1"/>
      </w:pPr>
      <w:r>
        <w:rPr>
          <w:rFonts w:ascii="Georgia" w:hAnsi="Georgia"/>
          <w:b/>
          <w:color w:val="173F35"/>
          <w:sz w:val="32"/>
        </w:rPr>
        <w:t>Shared HS and CSM accounts</w:t>
      </w:r>
    </w:p>
    <w:p>
      <w:r>
        <w:rPr>
          <w:rFonts w:ascii="Segoe UI" w:hAnsi="Segoe UI"/>
          <w:color w:val="19322B"/>
          <w:sz w:val="22"/>
        </w:rPr>
        <w:t>Local implementation pending coordinated release. HS holds shared identities and passwords; CSM delegates through a private service binding named IDENTITY to the CsmIdentity entrypoint. The default public HS handler cannot invoke this entrypoint. The financial distribution secret is not reused for identity authorization. SHARED_SIGNIN stays disabled in configuration until an explicitly authorized release activates both portals.</w:t>
      </w:r>
    </w:p>
    <w:p>
      <w:r>
        <w:rPr>
          <w:rFonts w:ascii="Segoe UI" w:hAnsi="Segoe UI"/>
          <w:color w:val="19322B"/>
          <w:sz w:val="22"/>
        </w:rPr>
        <w:t>Migration 0025 preserves existing user IDs and HS permissions. It adds is_org_admin, hs_access, csm_access, csm_is_admin, csm_permissions_json, portal-scoped sessions and requests, and one-use switch codes. Brent's existing primary/admin account becomes the first Organization Administrator with access to both portals. Other HS users receive no CSM access automatically. CSM migration 0004 removes legacy shared sessions and adds shared_account_activity. Finance ownership and existing financial records remain unchanged. After activation CSM accepts the existing HS account credentials, not its legacy shared password.</w:t>
      </w:r>
    </w:p>
    <w:p>
      <w:r>
        <w:rPr>
          <w:rFonts w:ascii="Segoe UI" w:hAnsi="Segoe UI"/>
          <w:color w:val="19322B"/>
          <w:sz w:val="22"/>
        </w:rPr>
        <w:t>Organization Administrators manage shared identity, either membership, administrator appointments, global suspension, and deletion. Portal Administrators manage only their own portal's membership and section permissions. They may send password instructions to the existing account email but cannot receive an existing user's fallback token, issue temporary passwords, edit another person's shared identity, or manage Organization Administrators. Existing accounts requesting the other portal require an Organization Administrator to verify identity and link the account. Linking preserves its password and original membership. Users can edit their own shared name and contact information, not username or access.</w:t>
      </w:r>
    </w:p>
    <w:p>
      <w:r>
        <w:rPr>
          <w:rFonts w:ascii="Segoe UI" w:hAnsi="Segoe UI"/>
          <w:color w:val="19322B"/>
          <w:sz w:val="22"/>
        </w:rPr>
        <w:t>HS retains contacts, trips, destinations, finances, documents, and inbox permissions. CSM has giving (PayPal, donor reports, distribution) and finances (bookkeeping, invoices, mileage, clients/projects, files). CSM's combined finance data response is one permission boundary. Blocked, Read only, and Edit are checked on the server. Page loads with read-only finance access do not trigger PayPal ledger synchronization. Membership removal affects only that portal. Global suspension/deletion ends access to both. The last usable Organization Administrator cannot be demoted, suspended, deleted, or deprived of both memberships. Deletion retains historical attribution and allows later username/email reuse with a new identity.</w:t>
      </w:r>
    </w:p>
    <w:p>
      <w:r>
        <w:rPr>
          <w:rFonts w:ascii="Segoe UI" w:hAnsi="Segoe UI"/>
          <w:color w:val="19322B"/>
          <w:sz w:val="22"/>
        </w:rPr>
        <w:t>The private CSM adapter translates cookies and approved routes, never accepts caller-supplied actor IDs, checks origin and CSRF, and fails closed if identity is unavailable. Session token hashes live in the authority DB, scoped to one portal; both memberships and global status are checked on use. Each site retains its own HttpOnly, Secure, SameSite=Strict cookie. No password or session token appears in a redirect URL.</w:t>
      </w:r>
    </w:p>
    <w:p>
      <w:r>
        <w:rPr>
          <w:rFonts w:ascii="Segoe UI" w:hAnsi="Segoe UI"/>
          <w:color w:val="19322B"/>
          <w:sz w:val="22"/>
        </w:rPr>
        <w:t>Switching begins at the destination with a random 120-second verifier cookie. The source creates a 60-second one-use code tied to its active session, destination, and verifier hash. The fragment callback is cleared from browser history immediately. Redemption atomically consumes the code, checks the source session and both memberships again, and creates the destination session. Redirects use configured HS_PORTAL_ORIGIN / CSM_PORTAL_ORIGIN defaults and approved www variants. The button appears only when the account has both active memberships and is not awaiting a password change.</w:t>
      </w:r>
    </w:p>
    <w:p>
      <w:r>
        <w:rPr>
          <w:rFonts w:ascii="Segoe UI" w:hAnsi="Segoe UI"/>
          <w:color w:val="19322B"/>
          <w:sz w:val="22"/>
        </w:rPr>
        <w:t>The account and recovery screens are available in both portals under /admin/account/ and /admin/access/. /admin/shared-signin/ handles the switch. Shared account behavior is implemented in mmt-users.ts, shared-users.ts, shared-signin.ts, and identity-entrypoint.ts. admin/account/account.js and the switch/phone scripts are copied into CSM's canonical admin sources. Maintain those copies together. CSM account UI uses local admin theme assets and does not alter its public site. The existing HS email service sends invitations and recovery instructions; CSM-only invitation links point to CSM. HS inbox account requests and email failures are scoped to the viewer's administrative authority.</w:t>
      </w:r>
    </w:p>
    <w:p>
      <w:r>
        <w:rPr>
          <w:rFonts w:ascii="Segoe UI" w:hAnsi="Segoe UI"/>
          <w:color w:val="19322B"/>
          <w:sz w:val="22"/>
        </w:rPr>
        <w:t>Access updates record the actor, timestamp, and before/after membership, role, status, and profile values. Own-profile updates identify changed fields. CSM records individual actors for financial mutations without changing the finance owner ID. Last logged in is updated for a successful password login or successful portal switch, not ordinary page visits.</w:t>
      </w:r>
    </w:p>
    <w:p>
      <w:r>
        <w:rPr>
          <w:rFonts w:ascii="Segoe UI" w:hAnsi="Segoe UI"/>
          <w:color w:val="19322B"/>
          <w:sz w:val="22"/>
        </w:rPr>
        <w:t>Release order after explicit authorization: back up administration databases, verify Brent's HS account, activate the production flags, apply HS 0025 and deploy its Worker, apply CSM 0004 and deploy CSM with the named binding, then publish only affected HS admin assets. Keep test identity isolated from production. Repair outages without silently returning to the old shared password. The detailed coordinated release and rollback guidance lives in the CSM worker/docs/shared-accounts.md runbook.</w:t>
      </w:r>
    </w:p>
    <w:p>
      <w:r>
        <w:rPr>
          <w:rFonts w:ascii="Segoe UI" w:hAnsi="Segoe UI"/>
          <w:color w:val="19322B"/>
          <w:sz w:val="22"/>
        </w:rPr>
        <w:t>Validation covers migrations using real SQLite, independent portal permissions, administrator boundaries, same-password login, account linking, scoped requests, temporary passwords, CSRF, browser-bound one-use switches, expiration, revocation, and reset invalidation. The Workers runtime test verifies the named service binding and its absence from public HTTP. Isolated browser checks exercise account creation and both switch directions on desktop and mobile. No production account or financial data are used in these tests.</w:t>
      </w:r>
    </w:p>
    <w:p>
      <w:pPr>
        <w:pStyle w:val="Heading1"/>
      </w:pPr>
      <w:r>
        <w:rPr>
          <w:rFonts w:ascii="Georgia" w:hAnsi="Georgia"/>
          <w:b/>
          <w:color w:val="173F35"/>
          <w:sz w:val="32"/>
        </w:rPr>
        <w:t>Donation allocations</w:t>
      </w:r>
    </w:p>
    <w:p>
      <w:r>
        <w:rPr>
          <w:rFonts w:ascii="Segoe UI" w:hAnsi="Segoe UI"/>
          <w:color w:val="19322B"/>
          <w:sz w:val="22"/>
        </w:rPr>
        <w:t>Finance &gt; Income &gt; Split donation assigns a single payment to 2–100 donors without altering the original ledger amount, payer, PayPal identifiers, fee, or net deposit. Amounts use positive integer cents and must total the charitable amount before fees. Each allocation records the donor, original gift date, and optional note. Undo restores the original payer for giving statements and retains the history.</w:t>
      </w:r>
    </w:p>
    <w:p>
      <w:r>
        <w:rPr>
          <w:rFonts w:ascii="Segoe UI" w:hAnsi="Segoe UI"/>
          <w:color w:val="19322B"/>
          <w:sz w:val="22"/>
        </w:rPr>
        <w:t>Migration 0024 adds donation_splits, donation_split_history, atomic save guards, and the donation_gifts reporting view. Giving statements and annual contribution reports query this view so the original payer is not counted alongside split donors. Existing rows are unchanged. Contact deletion and changes to a split's charitable total are blocked until the split is undone. Database triggers enforce totals; optimistic revisions prevent stale saves. Finance and contact permissions, CSRF, and existing session rules apply.</w:t>
      </w:r>
    </w:p>
    <w:p>
      <w:r>
        <w:rPr>
          <w:rFonts w:ascii="Segoe UI" w:hAnsi="Segoe UI"/>
          <w:color w:val="19322B"/>
          <w:sz w:val="22"/>
        </w:rPr>
        <w:t>The shared admin/donation-splits.js dialog is loaded by the finance workspace. GET and PUT /admin/ledger/entries/:id/donor-splits expose the editor. Splits create or select donor contacts and retain revisions with the editing actor. Allocation names and email are snapshots; HS giving documents use the current contact profile.</w:t>
      </w:r>
    </w:p>
    <w:p>
      <w:r>
        <w:rPr>
          <w:rFonts w:ascii="Segoe UI" w:hAnsi="Segoe UI"/>
          <w:color w:val="19322B"/>
          <w:sz w:val="22"/>
        </w:rPr>
        <w:t>CSM sends optional donorAllocations and donorSplitRevision in the existing distribution contract. Inbox approval writes contacts, the original payment, and allocations atomically. After transfer approval, HS is authoritative. The existing secret-protected POST /internal/donation-splits service allows CSM to read and update allocations for approved CSM source records only. CSM giving statements fetch those allocations, including when a status callback is delayed, and stop if authoritative data is unavailable. Before approval, CSM locks the submitted split; complete approval before editing it. CSM migration 0003 protects the split and transfer revision from concurrent changes.</w:t>
      </w:r>
    </w:p>
    <w:p>
      <w:r>
        <w:rPr>
          <w:rFonts w:ascii="Segoe UI" w:hAnsi="Segoe UI"/>
          <w:color w:val="19322B"/>
          <w:sz w:val="22"/>
        </w:rPr>
        <w:t>Deploy the HS migration and Worker before the CSM migration and Worker, then publish the HS admin assets. No historical donation is automatically split. Reconcile original deposit totals separately from donor allocations. Test total mismatches, fees, original donation years, multiple donors, edit/undo, stale changes, authorization, and transfer approval. Payment dashboards and bank exports continue to show original payment activity; giving statements show attributed gifts.</w:t>
      </w:r>
    </w:p>
    <w:p>
      <w:pPr>
        <w:pStyle w:val="Heading1"/>
      </w:pPr>
      <w:r>
        <w:rPr>
          <w:rFonts w:ascii="Georgia" w:hAnsi="Georgia"/>
          <w:b/>
          <w:color w:val="173F35"/>
          <w:sz w:val="32"/>
        </w:rPr>
        <w:t>Individual MMT accounts and phone storage</w:t>
      </w:r>
    </w:p>
    <w:p>
      <w:r>
        <w:rPr>
          <w:rFonts w:ascii="Segoe UI" w:hAnsi="Segoe UI"/>
          <w:color w:val="19322B"/>
          <w:sz w:val="22"/>
        </w:rPr>
        <w:t>The administrator user directory displays Last logged in from the existing mmt_users.last_login_at field, in the viewer’s local time zone with a zone label. Missing timestamps show Never logged in. Only successful authentication updates this timestamp; failed attempts and session activity do not. The account API returns the nullable timestamp; no migration is required.</w:t>
      </w:r>
    </w:p>
    <w:p>
      <w:r>
        <w:rPr>
          <w:rFonts w:ascii="Segoe UI" w:hAnsi="Segoe UI"/>
          <w:color w:val="19322B"/>
          <w:sz w:val="22"/>
        </w:rPr>
        <w:t>This account upgrade is implemented locally and has not been released. The existing administrator signs in as admin using the existing password. Migration 0020_mmt_users.sql creates individual users, access and recovery requests, hashed reset tokens, email events, and public rate limits. It ends existing administrator sessions so subsequent activity has an identifiable user. Passwords use salted PBKDF2 hashes; no recoverable password is stored. The legacy password is accepted only to initialize the primary account when no stored hash exists.</w:t>
      </w:r>
    </w:p>
    <w:p>
      <w:r>
        <w:rPr>
          <w:rFonts w:ascii="Segoe UI" w:hAnsi="Segoe UI"/>
          <w:color w:val="19322B"/>
          <w:sz w:val="22"/>
        </w:rPr>
        <w:t>The account workspace at /admin/account/ provides personal profile editing and administrator user management. Users can change their name, email, phone, and country, but cannot change their own username or access. Administrators assign Blocked, Read only, or Edit separately for contacts and ministries, trip operations and budgets, public destinations, finances, documents, and the inbox. The contacts group includes people, ministries, teams, and public requests. Trip access includes participant and budget information; trip imports and exports also require contact access. Administrator status grants all sections and user management. Server authorization is authoritative; hiding navigation is only a usability aid. The last usable administrator cannot be disabled or demoted. Account and access changes invalidate affected sessions and outstanding setup links.</w:t>
      </w:r>
    </w:p>
    <w:p>
      <w:r>
        <w:rPr>
          <w:rFonts w:ascii="Segoe UI" w:hAnsi="Segoe UI"/>
          <w:color w:val="19322B"/>
          <w:sz w:val="22"/>
        </w:rPr>
        <w:t>The public /admin/access/ page provides access requests, forgotten-password requests, and administrator recovery requests. Access and recovery requests enter the administrator inbox. Approving an access request creates an account with explicitly selected permissions. Recovery approval requires independent identity verification; submitted contact details do not automatically replace trusted account information. Administrators can issue a temporary password valid for one sign-in within 24 hours. That session can only change the password or sign out until a personal password is saved. New-account invitations let the recipient choose a personal password before first sign-in.</w:t>
      </w:r>
    </w:p>
    <w:p>
      <w:r>
        <w:rPr>
          <w:rFonts w:ascii="Segoe UI" w:hAnsi="Segoe UI"/>
          <w:color w:val="19322B"/>
          <w:sz w:val="22"/>
        </w:rPr>
        <w:t>Invitation links expire after 24 hours; reset links expire after one hour. Tokens are stored hashed, claimed once atomically, and carried in URL fragments that the page clears after reading. Resetting a password revokes existing sessions. Public recovery responses do not reveal whether an account exists. Public forms are rate limited, and authenticated writes require CSRF protection. Audit records include the acting user when invoked through the Worker request context.</w:t>
      </w:r>
    </w:p>
    <w:p>
      <w:r>
        <w:rPr>
          <w:rFonts w:ascii="Segoe UI" w:hAnsi="Segoe UI"/>
          <w:color w:val="19322B"/>
          <w:sz w:val="22"/>
        </w:rPr>
        <w:t>Account email supports Resend through src/account-email.ts. Set MMT_EMAIL_PROVIDER=resend, MMT_EMAIL_DELIVERY_MODE=live, and the RESEND_API_KEY Worker secret only after domain verification. Use a sending-only key restricted to hopesojourns.com; never put it in source control. Sender and reply-to default to admin@hopesojourns.com. Disable domain click/open tracking for account links. This account-only switch leaves existing trip-message delivery unchanged. Provider acceptance records Sent; it does not prove inbox delivery. Rejections or timeouts preserve Not sent and the administrator's private setup-link fallback. Public responses never expose the link. Requests have a ten-second timeout, use manual redirect handling (all 3xx responses are rejected), use a per-token idempotency key, and do not automatically retry or fall back to another provider. Delivery diagnostics trim surrounding credential whitespace; log mmt_email_rejected with provider and HTTP status, or mmt_email_failed with an allowlisted exception type. Never log keys, recipients, message bodies, setup links, provider response bodies, or exception messages. The domain is verified with enforced TLS. Production activation requires the encrypted API key and the authorized Worker deployment.</w:t>
      </w:r>
    </w:p>
    <w:p>
      <w:r>
        <w:rPr>
          <w:rFonts w:ascii="Segoe UI" w:hAnsi="Segoe UI"/>
          <w:color w:val="19322B"/>
          <w:sz w:val="22"/>
        </w:rPr>
        <w:t>Migration 0021_us_phone_storage.sql normalizes clearly identified US phone values in people, ministries, trip funding sources, billing accounts, and MMT users. Valid ten-digit values are stored without punctuation; an eleven-digit value beginning with 1 loses that country prefix. Triggers apply the same rules to subsequent writes. Explicit foreign countries, international prefixes, extensions, and ambiguous values are preserved for review. Historical audit and JSON snapshots remain unchanged. phone-ui.js supplies the (###)###-#### presentation mask without using the mask as the stored value.</w:t>
      </w:r>
    </w:p>
    <w:p>
      <w:r>
        <w:rPr>
          <w:rFonts w:ascii="Segoe UI" w:hAnsi="Segoe UI"/>
          <w:color w:val="19322B"/>
          <w:sz w:val="22"/>
        </w:rPr>
        <w:t>Release procedure: obtain explicit deployment authorization, capture a database recovery point and record counts, apply migrations 0020 and 0021, and deploy the compatible Worker and account assets together. Verify the existing admin password, permissions, invitation delivery, recovery, and canonical phone values before opening access to more users. Do not include unrelated pending public redesign work. Local regression coverage includes authentication, section enforcement, temporary passwords, one-use reset links, administrator protection, request throttling, recovery review, email payloads, and phone preservation.</w:t>
      </w:r>
    </w:p>
    <w:p>
      <w:pPr>
        <w:pStyle w:val="Heading1"/>
      </w:pPr>
      <w:r>
        <w:rPr>
          <w:rFonts w:ascii="Georgia" w:hAnsi="Georgia"/>
          <w:b/>
          <w:color w:val="173F35"/>
          <w:sz w:val="32"/>
        </w:rPr>
        <w:t>Managed public destinations</w:t>
      </w:r>
    </w:p>
    <w:p>
      <w:r>
        <w:rPr>
          <w:rFonts w:ascii="Segoe UI" w:hAnsi="Segoe UI"/>
          <w:color w:val="19322B"/>
          <w:sz w:val="22"/>
        </w:rPr>
        <w:t>Local implementation adds /admin/destinations/, destinations-public.js, and migration 0019_public_destinations.sql. Destinations are public marketing content, separate from dated trips and private traveler or financial records. The migration preserves the seven existing opportunity IDs and seeds their current public content. Public tiles, destination detail pages, and interest-form choices read the same published destination list. Existing /trips/ links remain valid; new pages use /destination/?destination=slug.</w:t>
      </w:r>
    </w:p>
    <w:p>
      <w:r>
        <w:rPr>
          <w:rFonts w:ascii="Segoe UI" w:hAnsi="Segoe UI"/>
          <w:color w:val="19322B"/>
          <w:sz w:val="22"/>
        </w:rPr>
        <w:t>Authenticated /admin/destinations APIs manage content, visibility, and photos; writes require CSRF and revision checks. Public /public/destinations endpoints expose published content only. Draft and hidden destinations return 404 publicly; hiding retains associated records. Photos accept JPEG, PNG, or WebP up to 6 MB, stored under destination-images in the existing private R2 binding. Only the current published photo is publicly served, with no-store headers. Original objects are retained for recovery.</w:t>
      </w:r>
    </w:p>
    <w:p>
      <w:r>
        <w:rPr>
          <w:rFonts w:ascii="Segoe UI" w:hAnsi="Segoe UI"/>
          <w:color w:val="19322B"/>
          <w:sz w:val="22"/>
        </w:rPr>
        <w:t>Display order is a nonnegative integer; lower values appear first. Assigning an occupied number inserts the destination there and increments all other destinations at or above that number by one, including drafts and hidden destinations. The bump and save occur in one database batch. Bumped records receive new revisions; their opportunity order is synchronized by triggers. Unchanged order or an unoccupied number does not shift neighbors. Stale edits cannot reorder records, and failed creates roll back all shifts. Tests cover collisions, unchanged order, rollback, public visibility, authentication, and stale edits.</w:t>
      </w:r>
    </w:p>
    <w:p>
      <w:r>
        <w:rPr>
          <w:rFonts w:ascii="Segoe UI" w:hAnsi="Segoe UI"/>
          <w:color w:val="19322B"/>
          <w:sz w:val="22"/>
        </w:rPr>
        <w:t>Destination release status: deployed from commit f3e9fd0 on September 17, 2026, including migration 0019. Unrelated pending homepage redesign changes were excluded.</w:t>
      </w:r>
    </w:p>
    <w:p>
      <w:pPr>
        <w:pStyle w:val="Heading1"/>
      </w:pPr>
      <w:r>
        <w:rPr>
          <w:rFonts w:ascii="Georgia" w:hAnsi="Georgia"/>
          <w:b/>
          <w:color w:val="173F35"/>
          <w:sz w:val="32"/>
        </w:rPr>
        <w:t>1. Purpose and operating rules</w:t>
      </w:r>
    </w:p>
    <w:p>
      <w:r>
        <w:rPr>
          <w:rFonts w:ascii="Segoe UI" w:hAnsi="Segoe UI"/>
          <w:color w:val="19322B"/>
          <w:sz w:val="22"/>
        </w:rPr>
        <w:t>This is the living technical guide for the Hope Sojourns website, response portal, and supporting Cloudflare Workers. It explains how the current system is organized, how to make safe changes, and which checks should run before work is handed off.</w:t>
      </w:r>
    </w:p>
    <w:p>
      <w:r>
        <w:rPr>
          <w:rFonts w:ascii="Segoe UI" w:hAnsi="Segoe UI"/>
          <w:color w:val="19322B"/>
          <w:sz w:val="22"/>
        </w:rPr>
        <w:t>The repository may contain unrelated or unfinished work. Preserve changes you did not create and keep requested work narrowly scoped.</w:t>
      </w:r>
    </w:p>
    <w:p>
      <w:r>
        <w:rPr>
          <w:rFonts w:ascii="Segoe UI" w:hAnsi="Segoe UI"/>
          <w:color w:val="19322B"/>
          <w:sz w:val="22"/>
        </w:rPr>
        <w:t>Do not commit, push, publish, deploy, merge, or open a pull request unless the user explicitly requests that exact action. Local editing, local migrations, tests, and dry runs do not grant deployment permission.</w:t>
      </w:r>
    </w:p>
    <w:p>
      <w:pPr>
        <w:pStyle w:val="Heading1"/>
      </w:pPr>
      <w:r>
        <w:rPr>
          <w:rFonts w:ascii="Georgia" w:hAnsi="Georgia"/>
          <w:b/>
          <w:color w:val="173F35"/>
          <w:sz w:val="32"/>
        </w:rPr>
        <w:t>2. System overview</w:t>
      </w:r>
    </w:p>
    <w:p>
      <w:r>
        <w:rPr>
          <w:rFonts w:ascii="Segoe UI" w:hAnsi="Segoe UI"/>
          <w:color w:val="19322B"/>
          <w:sz w:val="22"/>
        </w:rPr>
        <w:t>Hope Sojourns is primarily a static, progressively enhanced website with public interest, trip-management, financial, and giving workflows backed by Cloudflare Workers and D1.</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Visitor browser</w:t>
        <w:br/>
      </w:r>
      <w:r>
        <w:rPr>
          <w:rFonts w:ascii="Consolas" w:hAnsi="Consolas"/>
          <w:color w:val="0B2720"/>
          <w:sz w:val="17"/>
        </w:rPr>
        <w:t xml:space="preserve">  |</w:t>
        <w:br/>
      </w:r>
      <w:r>
        <w:rPr>
          <w:rFonts w:ascii="Consolas" w:hAnsi="Consolas"/>
          <w:color w:val="0B2720"/>
          <w:sz w:val="17"/>
        </w:rPr>
        <w:t xml:space="preserve">  +-- Static HTML, CSS, JavaScript, images</w:t>
        <w:br/>
      </w:r>
      <w:r>
        <w:rPr>
          <w:rFonts w:ascii="Consolas" w:hAnsi="Consolas"/>
          <w:color w:val="0B2720"/>
          <w:sz w:val="17"/>
        </w:rPr>
        <w:t xml:space="preserve">  |     Shared header/footer and interaction behavior: /script.js</w:t>
        <w:br/>
      </w:r>
      <w:r>
        <w:rPr>
          <w:rFonts w:ascii="Consolas" w:hAnsi="Consolas"/>
          <w:color w:val="0B2720"/>
          <w:sz w:val="17"/>
        </w:rPr>
        <w:t xml:space="preserve">  |     Shared visual system: /styles.css</w:t>
        <w:br/>
      </w:r>
      <w:r>
        <w:rPr>
          <w:rFonts w:ascii="Consolas" w:hAnsi="Consolas"/>
          <w:color w:val="0B2720"/>
          <w:sz w:val="17"/>
        </w:rPr>
        <w:t xml:space="preserve">  |</w:t>
        <w:br/>
      </w:r>
      <w:r>
        <w:rPr>
          <w:rFonts w:ascii="Consolas" w:hAnsi="Consolas"/>
          <w:color w:val="0B2720"/>
          <w:sz w:val="17"/>
        </w:rPr>
        <w:t xml:space="preserve">  +-- Interest form: /api/interest/*</w:t>
        <w:br/>
      </w:r>
      <w:r>
        <w:rPr>
          <w:rFonts w:ascii="Consolas" w:hAnsi="Consolas"/>
          <w:color w:val="0B2720"/>
          <w:sz w:val="17"/>
        </w:rPr>
        <w:t xml:space="preserve">  |     Cloudflare Interest Worker</w:t>
        <w:br/>
      </w:r>
      <w:r>
        <w:rPr>
          <w:rFonts w:ascii="Consolas" w:hAnsi="Consolas"/>
          <w:color w:val="0B2720"/>
          <w:sz w:val="17"/>
        </w:rPr>
        <w:t xml:space="preserve">  |     D1 database</w:t>
        <w:br/>
      </w:r>
      <w:r>
        <w:rPr>
          <w:rFonts w:ascii="Consolas" w:hAnsi="Consolas"/>
          <w:color w:val="0B2720"/>
          <w:sz w:val="17"/>
        </w:rPr>
        <w:t xml:space="preserve">  |     Private response portal: /admin/</w:t>
        <w:br/>
      </w:r>
      <w:r>
        <w:rPr>
          <w:rFonts w:ascii="Consolas" w:hAnsi="Consolas"/>
          <w:color w:val="0B2720"/>
          <w:sz w:val="17"/>
        </w:rPr>
        <w:t xml:space="preserve">  |</w:t>
        <w:br/>
      </w:r>
      <w:r>
        <w:rPr>
          <w:rFonts w:ascii="Consolas" w:hAnsi="Consolas"/>
          <w:color w:val="0B2720"/>
          <w:sz w:val="17"/>
        </w:rPr>
        <w:t xml:space="preserve">  +-- Giving widget: hope-sojourns-paypal.kernbrent.workers.dev</w:t>
        <w:br/>
      </w:r>
      <w:r>
        <w:rPr>
          <w:rFonts w:ascii="Consolas" w:hAnsi="Consolas"/>
          <w:color w:val="0B2720"/>
          <w:sz w:val="17"/>
        </w:rPr>
        <w:t xml:space="preserve">  |     Cloudflare PayPal Worker</w:t>
        <w:br/>
      </w:r>
      <w:r>
        <w:rPr>
          <w:rFonts w:ascii="Consolas" w:hAnsi="Consolas"/>
          <w:color w:val="0B2720"/>
          <w:sz w:val="17"/>
        </w:rPr>
        <w:t xml:space="preserve">  |     PayPal Orders, subscriptions, and webhooks</w:t>
        <w:br/>
      </w:r>
      <w:r>
        <w:rPr>
          <w:rFonts w:ascii="Consolas" w:hAnsi="Consolas"/>
          <w:color w:val="0B2720"/>
          <w:sz w:val="17"/>
        </w:rPr>
        <w:t xml:space="preserve">  |</w:t>
        <w:br/>
      </w:r>
      <w:r>
        <w:rPr>
          <w:rFonts w:ascii="Consolas" w:hAnsi="Consolas"/>
          <w:color w:val="0B2720"/>
          <w:sz w:val="17"/>
        </w:rPr>
        <w:t xml:space="preserve">  +-- Scheduling page</w:t>
        <w:br/>
      </w:r>
      <w:r>
        <w:rPr>
          <w:rFonts w:ascii="Consolas" w:hAnsi="Consolas"/>
          <w:color w:val="0B2720"/>
          <w:sz w:val="17"/>
        </w:rPr>
        <w:t xml:space="preserve">        Embedded Calendly widget with direct-link fallback</w:t>
      </w:r>
    </w:p>
    <w:p>
      <w:r>
        <w:rPr>
          <w:rFonts w:ascii="Segoe UI" w:hAnsi="Segoe UI"/>
          <w:color w:val="19322B"/>
          <w:sz w:val="22"/>
        </w:rPr>
        <w:t xml:space="preserve">There is no top-level frontend package or compilation step. Source HTML, CSS, JavaScript, JSON, and assets are served directly. The ignored </w:t>
      </w:r>
      <w:r>
        <w:rPr>
          <w:rFonts w:ascii="Consolas" w:hAnsi="Consolas"/>
          <w:color w:val="173F35"/>
          <w:sz w:val="20"/>
          <w:shd w:fill="EDF5F1"/>
        </w:rPr>
        <w:t>/site-dist</w:t>
      </w:r>
      <w:r>
        <w:rPr>
          <w:rFonts w:ascii="Segoe UI" w:hAnsi="Segoe UI"/>
          <w:color w:val="19322B"/>
          <w:sz w:val="22"/>
        </w:rPr>
        <w:t xml:space="preserve"> directory is generated or staging output and is not the canonical place to edit files.</w:t>
      </w:r>
    </w:p>
    <w:p>
      <w:pPr>
        <w:pStyle w:val="Heading1"/>
      </w:pPr>
      <w:r>
        <w:rPr>
          <w:rFonts w:ascii="Georgia" w:hAnsi="Georgia"/>
          <w:b/>
          <w:color w:val="173F35"/>
          <w:sz w:val="32"/>
        </w:rPr>
        <w:t>3. Important locations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Path</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Responsibility</w:t>
            </w:r>
          </w:p>
        </w:tc>
      </w:tr>
      <w:tr>
        <w:trPr>
          <w:cantSplit/>
        </w:trPr>
        <w:tc>
          <w:tcPr>
            <w:tcW w:type="dxa" w:w="2700"/>
            <w:vAlign w:val="center"/>
          </w:tcPr>
          <w:p>
            <w:pPr>
              <w:spacing w:before="0" w:after="30" w:line="240" w:lineRule="auto"/>
            </w:pPr>
            <w:r>
              <w:rPr>
                <w:rFonts w:ascii="Consolas" w:hAnsi="Consolas"/>
                <w:color w:val="173F35"/>
                <w:sz w:val="17"/>
                <w:shd w:fill="EDF5F1"/>
              </w:rPr>
              <w:t>/index.html</w:t>
            </w:r>
          </w:p>
        </w:tc>
        <w:tc>
          <w:tcPr>
            <w:tcW w:type="dxa" w:w="6660"/>
            <w:vAlign w:val="center"/>
          </w:tcPr>
          <w:p>
            <w:pPr>
              <w:spacing w:before="0" w:after="30" w:line="240" w:lineRule="auto"/>
            </w:pPr>
            <w:r>
              <w:rPr>
                <w:rFonts w:ascii="Segoe UI" w:hAnsi="Segoe UI"/>
                <w:color w:val="19322B"/>
                <w:sz w:val="16"/>
              </w:rPr>
              <w:t>Homepage</w:t>
            </w:r>
          </w:p>
        </w:tc>
      </w:tr>
      <w:tr>
        <w:trPr>
          <w:cantSplit/>
        </w:trPr>
        <w:tc>
          <w:tcPr>
            <w:tcW w:type="dxa" w:w="2700"/>
            <w:vAlign w:val="center"/>
          </w:tcPr>
          <w:p>
            <w:pPr>
              <w:spacing w:before="0" w:after="30" w:line="240" w:lineRule="auto"/>
            </w:pPr>
            <w:r>
              <w:rPr>
                <w:rFonts w:ascii="Consolas" w:hAnsi="Consolas"/>
                <w:color w:val="173F35"/>
                <w:sz w:val="17"/>
                <w:shd w:fill="EDF5F1"/>
              </w:rPr>
              <w:t>/styles.css</w:t>
            </w:r>
          </w:p>
        </w:tc>
        <w:tc>
          <w:tcPr>
            <w:tcW w:type="dxa" w:w="6660"/>
            <w:vAlign w:val="center"/>
          </w:tcPr>
          <w:p>
            <w:pPr>
              <w:spacing w:before="0" w:after="30" w:line="240" w:lineRule="auto"/>
            </w:pPr>
            <w:r>
              <w:rPr>
                <w:rFonts w:ascii="Segoe UI" w:hAnsi="Segoe UI"/>
                <w:color w:val="19322B"/>
                <w:sz w:val="16"/>
              </w:rPr>
              <w:t>Global CSS and design tokens</w:t>
            </w:r>
          </w:p>
        </w:tc>
      </w:tr>
      <w:tr>
        <w:trPr>
          <w:cantSplit/>
        </w:trPr>
        <w:tc>
          <w:tcPr>
            <w:tcW w:type="dxa" w:w="2700"/>
            <w:vAlign w:val="center"/>
          </w:tcPr>
          <w:p>
            <w:pPr>
              <w:spacing w:before="0" w:after="30" w:line="240" w:lineRule="auto"/>
            </w:pPr>
            <w:r>
              <w:rPr>
                <w:rFonts w:ascii="Consolas" w:hAnsi="Consolas"/>
                <w:color w:val="173F35"/>
                <w:sz w:val="17"/>
                <w:shd w:fill="EDF5F1"/>
              </w:rPr>
              <w:t>/script.js</w:t>
            </w:r>
          </w:p>
        </w:tc>
        <w:tc>
          <w:tcPr>
            <w:tcW w:type="dxa" w:w="6660"/>
            <w:vAlign w:val="center"/>
          </w:tcPr>
          <w:p>
            <w:pPr>
              <w:spacing w:before="0" w:after="30" w:line="240" w:lineRule="auto"/>
            </w:pPr>
            <w:r>
              <w:rPr>
                <w:rFonts w:ascii="Segoe UI" w:hAnsi="Segoe UI"/>
                <w:color w:val="19322B"/>
                <w:sz w:val="16"/>
              </w:rPr>
              <w:t>Shared header, footer, navigation, motion, introductory experience, and photo viewer</w:t>
            </w:r>
          </w:p>
        </w:tc>
      </w:tr>
      <w:tr>
        <w:trPr>
          <w:cantSplit/>
        </w:trPr>
        <w:tc>
          <w:tcPr>
            <w:tcW w:type="dxa" w:w="2700"/>
            <w:vAlign w:val="center"/>
          </w:tcPr>
          <w:p>
            <w:pPr>
              <w:spacing w:before="0" w:after="30" w:line="240" w:lineRule="auto"/>
            </w:pPr>
            <w:r>
              <w:rPr>
                <w:rFonts w:ascii="Consolas" w:hAnsi="Consolas"/>
                <w:color w:val="173F35"/>
                <w:sz w:val="17"/>
                <w:shd w:fill="EDF5F1"/>
              </w:rPr>
              <w:t>/trip.js</w:t>
            </w:r>
          </w:p>
        </w:tc>
        <w:tc>
          <w:tcPr>
            <w:tcW w:type="dxa" w:w="6660"/>
            <w:vAlign w:val="center"/>
          </w:tcPr>
          <w:p>
            <w:pPr>
              <w:spacing w:before="0" w:after="30" w:line="240" w:lineRule="auto"/>
            </w:pPr>
            <w:r>
              <w:rPr>
                <w:rFonts w:ascii="Segoe UI" w:hAnsi="Segoe UI"/>
                <w:color w:val="19322B"/>
                <w:sz w:val="16"/>
              </w:rPr>
              <w:t>Data and rendering for developing trip detail pages</w:t>
            </w:r>
          </w:p>
        </w:tc>
      </w:tr>
      <w:tr>
        <w:trPr>
          <w:cantSplit/>
        </w:trPr>
        <w:tc>
          <w:tcPr>
            <w:tcW w:type="dxa" w:w="2700"/>
            <w:vAlign w:val="center"/>
          </w:tcPr>
          <w:p>
            <w:pPr>
              <w:spacing w:before="0" w:after="30" w:line="240" w:lineRule="auto"/>
            </w:pPr>
            <w:r>
              <w:rPr>
                <w:rFonts w:ascii="Consolas" w:hAnsi="Consolas"/>
                <w:color w:val="173F35"/>
                <w:sz w:val="17"/>
                <w:shd w:fill="EDF5F1"/>
              </w:rPr>
              <w:t>/trip/</w:t>
            </w:r>
          </w:p>
        </w:tc>
        <w:tc>
          <w:tcPr>
            <w:tcW w:type="dxa" w:w="6660"/>
            <w:vAlign w:val="center"/>
          </w:tcPr>
          <w:p>
            <w:pPr>
              <w:spacing w:before="0" w:after="30" w:line="240" w:lineRule="auto"/>
            </w:pPr>
            <w:r>
              <w:rPr>
                <w:rFonts w:ascii="Segoe UI" w:hAnsi="Segoe UI"/>
                <w:color w:val="19322B"/>
                <w:sz w:val="16"/>
              </w:rPr>
              <w:t>Public page for one administrator-created actual trip</w:t>
            </w:r>
          </w:p>
        </w:tc>
      </w:tr>
      <w:tr>
        <w:trPr>
          <w:cantSplit/>
        </w:trPr>
        <w:tc>
          <w:tcPr>
            <w:tcW w:type="dxa" w:w="2700"/>
            <w:vAlign w:val="center"/>
          </w:tcPr>
          <w:p>
            <w:pPr>
              <w:spacing w:before="0" w:after="30" w:line="240" w:lineRule="auto"/>
            </w:pPr>
            <w:r>
              <w:rPr>
                <w:rFonts w:ascii="Consolas" w:hAnsi="Consolas"/>
                <w:color w:val="173F35"/>
                <w:sz w:val="17"/>
                <w:shd w:fill="EDF5F1"/>
              </w:rPr>
              <w:t>/journey/</w:t>
            </w:r>
          </w:p>
        </w:tc>
        <w:tc>
          <w:tcPr>
            <w:tcW w:type="dxa" w:w="6660"/>
            <w:vAlign w:val="center"/>
          </w:tcPr>
          <w:p>
            <w:pPr>
              <w:spacing w:before="0" w:after="30" w:line="240" w:lineRule="auto"/>
            </w:pPr>
            <w:r>
              <w:rPr>
                <w:rFonts w:ascii="Segoe UI" w:hAnsi="Segoe UI"/>
                <w:color w:val="19322B"/>
                <w:sz w:val="16"/>
              </w:rPr>
              <w:t>Shared-credential traveler portal for common trip content</w:t>
            </w:r>
          </w:p>
        </w:tc>
      </w:tr>
      <w:tr>
        <w:trPr>
          <w:cantSplit/>
        </w:trPr>
        <w:tc>
          <w:tcPr>
            <w:tcW w:type="dxa" w:w="2700"/>
            <w:vAlign w:val="center"/>
          </w:tcPr>
          <w:p>
            <w:pPr>
              <w:spacing w:before="0" w:after="30" w:line="240" w:lineRule="auto"/>
            </w:pPr>
            <w:r>
              <w:rPr>
                <w:rFonts w:ascii="Consolas" w:hAnsi="Consolas"/>
                <w:color w:val="173F35"/>
                <w:sz w:val="17"/>
                <w:shd w:fill="EDF5F1"/>
              </w:rPr>
              <w:t>/trip-account/</w:t>
            </w:r>
          </w:p>
        </w:tc>
        <w:tc>
          <w:tcPr>
            <w:tcW w:type="dxa" w:w="6660"/>
            <w:vAlign w:val="center"/>
          </w:tcPr>
          <w:p>
            <w:pPr>
              <w:spacing w:before="0" w:after="30" w:line="240" w:lineRule="auto"/>
            </w:pPr>
            <w:r>
              <w:rPr>
                <w:rFonts w:ascii="Segoe UI" w:hAnsi="Segoe UI"/>
                <w:color w:val="19322B"/>
                <w:sz w:val="16"/>
              </w:rPr>
              <w:t>Token-protected individual, family, group, organization, or sponsor financial statement</w:t>
            </w:r>
          </w:p>
        </w:tc>
      </w:tr>
      <w:tr>
        <w:trPr>
          <w:cantSplit/>
        </w:trPr>
        <w:tc>
          <w:tcPr>
            <w:tcW w:type="dxa" w:w="2700"/>
            <w:vAlign w:val="center"/>
          </w:tcPr>
          <w:p>
            <w:pPr>
              <w:spacing w:before="0" w:after="30" w:line="240" w:lineRule="auto"/>
            </w:pPr>
            <w:r>
              <w:rPr>
                <w:rFonts w:ascii="Consolas" w:hAnsi="Consolas"/>
                <w:color w:val="173F35"/>
                <w:sz w:val="17"/>
                <w:shd w:fill="EDF5F1"/>
              </w:rPr>
              <w:t>/admin/trips/</w:t>
            </w:r>
          </w:p>
        </w:tc>
        <w:tc>
          <w:tcPr>
            <w:tcW w:type="dxa" w:w="6660"/>
            <w:vAlign w:val="center"/>
          </w:tcPr>
          <w:p>
            <w:pPr>
              <w:spacing w:before="0" w:after="30" w:line="240" w:lineRule="auto"/>
            </w:pPr>
            <w:r>
              <w:rPr>
                <w:rFonts w:ascii="Segoe UI" w:hAnsi="Segoe UI"/>
                <w:color w:val="19322B"/>
                <w:sz w:val="16"/>
              </w:rPr>
              <w:t>Administrator trip workspaces, catalogs, budgets, accounts, communications, and publishing controls</w:t>
            </w:r>
          </w:p>
        </w:tc>
      </w:tr>
      <w:tr>
        <w:trPr>
          <w:cantSplit/>
        </w:trPr>
        <w:tc>
          <w:tcPr>
            <w:tcW w:type="dxa" w:w="2700"/>
            <w:vAlign w:val="center"/>
          </w:tcPr>
          <w:p>
            <w:pPr>
              <w:spacing w:before="0" w:after="30" w:line="240" w:lineRule="auto"/>
            </w:pPr>
            <w:r>
              <w:rPr>
                <w:rFonts w:ascii="Consolas" w:hAnsi="Consolas"/>
                <w:color w:val="173F35"/>
                <w:sz w:val="17"/>
                <w:shd w:fill="EDF5F1"/>
              </w:rPr>
              <w:t>/admin/annual-summary/</w:t>
            </w:r>
          </w:p>
        </w:tc>
        <w:tc>
          <w:tcPr>
            <w:tcW w:type="dxa" w:w="6660"/>
            <w:vAlign w:val="center"/>
          </w:tcPr>
          <w:p>
            <w:pPr>
              <w:spacing w:before="0" w:after="30" w:line="240" w:lineRule="auto"/>
            </w:pPr>
            <w:r>
              <w:rPr>
                <w:rFonts w:ascii="Segoe UI" w:hAnsi="Segoe UI"/>
                <w:color w:val="19322B"/>
                <w:sz w:val="16"/>
              </w:rPr>
              <w:t>Printable annual contact summary separating charitable gifts from other payments</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/cloudflare/interest-worker/src/trip-platform.ts</w:t>
            </w:r>
          </w:p>
        </w:tc>
        <w:tc>
          <w:tcPr>
            <w:tcW w:type="dxa" w:w="6660"/>
            <w:vAlign w:val="center"/>
          </w:tcPr>
          <w:p>
            <w:pPr>
              <w:spacing w:before="0" w:after="30" w:line="240" w:lineRule="auto"/>
            </w:pPr>
            <w:r>
              <w:rPr>
                <w:rFonts w:ascii="Segoe UI" w:hAnsi="Segoe UI"/>
                <w:color w:val="19322B"/>
                <w:sz w:val="16"/>
              </w:rPr>
              <w:t>Trip platform validation, persistence, public/private APIs, financial posting, and message delivery</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/cloudflare/interest-worker/src/spreadsheet-reader.ts</w:t>
            </w:r>
            <w:r>
              <w:rPr>
                <w:rFonts w:ascii="Segoe UI" w:hAnsi="Segoe UI"/>
                <w:color w:val="19322B"/>
                <w:sz w:val="16"/>
              </w:rPr>
              <w:t xml:space="preserve"> and </w:t>
            </w:r>
            <w:r>
              <w:rPr>
                <w:rFonts w:ascii="Consolas" w:hAnsi="Consolas"/>
                <w:color w:val="173F35"/>
                <w:sz w:val="17"/>
                <w:shd w:fill="EDF5F1"/>
              </w:rPr>
              <w:t>trip-import.ts</w:t>
            </w:r>
          </w:p>
        </w:tc>
        <w:tc>
          <w:tcPr>
            <w:tcW w:type="dxa" w:w="6660"/>
            <w:vAlign w:val="center"/>
          </w:tcPr>
          <w:p>
            <w:pPr>
              <w:spacing w:before="0" w:after="30" w:line="240" w:lineRule="auto"/>
            </w:pPr>
            <w:r>
              <w:rPr>
                <w:rFonts w:ascii="Segoe UI" w:hAnsi="Segoe UI"/>
                <w:color w:val="19322B"/>
                <w:sz w:val="16"/>
              </w:rPr>
              <w:t>Bounded XLSX decoding plus trip-sheet/header normalization and dependency ordering</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/cloudflare/interest-worker/src/trip-xlsx.ts</w:t>
            </w:r>
          </w:p>
        </w:tc>
        <w:tc>
          <w:tcPr>
            <w:tcW w:type="dxa" w:w="6660"/>
            <w:vAlign w:val="center"/>
          </w:tcPr>
          <w:p>
            <w:pPr>
              <w:spacing w:before="0" w:after="30" w:line="240" w:lineRule="auto"/>
            </w:pPr>
            <w:r>
              <w:rPr>
                <w:rFonts w:ascii="Segoe UI" w:hAnsi="Segoe UI"/>
                <w:color w:val="19322B"/>
                <w:sz w:val="16"/>
              </w:rPr>
              <w:t>Worker-safe generation of the current-trip XLSX download without exposing secrets</w:t>
            </w:r>
          </w:p>
        </w:tc>
      </w:tr>
      <w:tr>
        <w:trPr>
          <w:cantSplit/>
        </w:trPr>
        <w:tc>
          <w:tcPr>
            <w:tcW w:type="dxa" w:w="2700"/>
            <w:vAlign w:val="center"/>
          </w:tcPr>
          <w:p>
            <w:pPr>
              <w:spacing w:before="0" w:after="30" w:line="240" w:lineRule="auto"/>
            </w:pPr>
            <w:r>
              <w:rPr>
                <w:rFonts w:ascii="Consolas" w:hAnsi="Consolas"/>
                <w:color w:val="173F35"/>
                <w:sz w:val="17"/>
                <w:shd w:fill="EDF5F1"/>
              </w:rPr>
              <w:t>/cloudflare/build-test-site.mjs</w:t>
            </w:r>
          </w:p>
        </w:tc>
        <w:tc>
          <w:tcPr>
            <w:tcW w:type="dxa" w:w="6660"/>
            <w:vAlign w:val="center"/>
          </w:tcPr>
          <w:p>
            <w:pPr>
              <w:spacing w:before="0" w:after="30" w:line="240" w:lineRule="auto"/>
            </w:pPr>
            <w:r>
              <w:rPr>
                <w:rFonts w:ascii="Segoe UI" w:hAnsi="Segoe UI"/>
                <w:color w:val="19322B"/>
                <w:sz w:val="16"/>
              </w:rPr>
              <w:t xml:space="preserve">Creates the ignored </w:t>
            </w:r>
            <w:r>
              <w:rPr>
                <w:rFonts w:ascii="Consolas" w:hAnsi="Consolas"/>
                <w:color w:val="173F35"/>
                <w:sz w:val="17"/>
                <w:shd w:fill="EDF5F1"/>
              </w:rPr>
              <w:t>/site-dist/</w:t>
            </w:r>
            <w:r>
              <w:rPr>
                <w:rFonts w:ascii="Segoe UI" w:hAnsi="Segoe UI"/>
                <w:color w:val="19322B"/>
                <w:sz w:val="16"/>
              </w:rPr>
              <w:t xml:space="preserve"> Pages artifact and explicitly includes the public, admin, journey, trip-account, and actual-trip routes</w:t>
            </w:r>
          </w:p>
        </w:tc>
      </w:tr>
      <w:tr>
        <w:trPr>
          <w:cantSplit/>
        </w:trPr>
        <w:tc>
          <w:tcPr>
            <w:tcW w:type="dxa" w:w="2700"/>
            <w:vAlign w:val="center"/>
          </w:tcPr>
          <w:p>
            <w:pPr>
              <w:spacing w:before="0" w:after="30" w:line="240" w:lineRule="auto"/>
            </w:pPr>
            <w:r>
              <w:rPr>
                <w:rFonts w:ascii="Consolas" w:hAnsi="Consolas"/>
                <w:color w:val="173F35"/>
                <w:sz w:val="17"/>
                <w:shd w:fill="EDF5F1"/>
              </w:rPr>
              <w:t>/tools/build_trip_import_template.mjs</w:t>
            </w:r>
          </w:p>
        </w:tc>
        <w:tc>
          <w:tcPr>
            <w:tcW w:type="dxa" w:w="6660"/>
            <w:vAlign w:val="center"/>
          </w:tcPr>
          <w:p>
            <w:pPr>
              <w:spacing w:before="0" w:after="30" w:line="240" w:lineRule="auto"/>
            </w:pPr>
            <w:r>
              <w:rPr>
                <w:rFonts w:ascii="Segoe UI" w:hAnsi="Segoe UI"/>
                <w:color w:val="19322B"/>
                <w:sz w:val="16"/>
              </w:rPr>
              <w:t>Generates the canonical branded trip bulk-import workbook in the task output directory</w:t>
            </w:r>
          </w:p>
        </w:tc>
      </w:tr>
      <w:tr>
        <w:trPr>
          <w:cantSplit/>
        </w:trPr>
        <w:tc>
          <w:tcPr>
            <w:tcW w:type="dxa" w:w="2700"/>
            <w:vAlign w:val="center"/>
          </w:tcPr>
          <w:p>
            <w:pPr>
              <w:spacing w:before="0" w:after="30" w:line="240" w:lineRule="auto"/>
            </w:pPr>
            <w:r>
              <w:rPr>
                <w:rFonts w:ascii="Consolas" w:hAnsi="Consolas"/>
                <w:color w:val="173F35"/>
                <w:sz w:val="17"/>
                <w:shd w:fill="EDF5F1"/>
              </w:rPr>
              <w:t>/assets/</w:t>
            </w:r>
          </w:p>
        </w:tc>
        <w:tc>
          <w:tcPr>
            <w:tcW w:type="dxa" w:w="6660"/>
            <w:vAlign w:val="center"/>
          </w:tcPr>
          <w:p>
            <w:pPr>
              <w:spacing w:before="0" w:after="30" w:line="240" w:lineRule="auto"/>
            </w:pPr>
            <w:r>
              <w:rPr>
                <w:rFonts w:ascii="Segoe UI" w:hAnsi="Segoe UI"/>
                <w:color w:val="19322B"/>
                <w:sz w:val="16"/>
              </w:rPr>
              <w:t>Core website images and brand assets</w:t>
            </w:r>
          </w:p>
        </w:tc>
      </w:tr>
      <w:tr>
        <w:trPr>
          <w:cantSplit/>
        </w:trPr>
        <w:tc>
          <w:tcPr>
            <w:tcW w:type="dxa" w:w="2700"/>
            <w:vAlign w:val="center"/>
          </w:tcPr>
          <w:p>
            <w:pPr>
              <w:spacing w:before="0" w:after="30" w:line="240" w:lineRule="auto"/>
            </w:pPr>
            <w:r>
              <w:rPr>
                <w:rFonts w:ascii="Consolas" w:hAnsi="Consolas"/>
                <w:color w:val="173F35"/>
                <w:sz w:val="17"/>
                <w:shd w:fill="EDF5F1"/>
              </w:rPr>
              <w:t>/about/</w:t>
            </w:r>
          </w:p>
        </w:tc>
        <w:tc>
          <w:tcPr>
            <w:tcW w:type="dxa" w:w="6660"/>
            <w:vAlign w:val="center"/>
          </w:tcPr>
          <w:p>
            <w:pPr>
              <w:spacing w:before="0" w:after="30" w:line="240" w:lineRule="auto"/>
            </w:pPr>
            <w:r>
              <w:rPr>
                <w:rFonts w:ascii="Segoe UI" w:hAnsi="Segoe UI"/>
                <w:color w:val="19322B"/>
                <w:sz w:val="16"/>
              </w:rPr>
              <w:t>About page</w:t>
            </w:r>
          </w:p>
        </w:tc>
      </w:tr>
      <w:tr>
        <w:trPr>
          <w:cantSplit/>
        </w:trPr>
        <w:tc>
          <w:tcPr>
            <w:tcW w:type="dxa" w:w="2700"/>
            <w:vAlign w:val="center"/>
          </w:tcPr>
          <w:p>
            <w:pPr>
              <w:spacing w:before="0" w:after="30" w:line="240" w:lineRule="auto"/>
            </w:pPr>
            <w:r>
              <w:rPr>
                <w:rFonts w:ascii="Consolas" w:hAnsi="Consolas"/>
                <w:color w:val="173F35"/>
                <w:sz w:val="17"/>
                <w:shd w:fill="EDF5F1"/>
              </w:rPr>
              <w:t>/giving/</w:t>
            </w:r>
          </w:p>
        </w:tc>
        <w:tc>
          <w:tcPr>
            <w:tcW w:type="dxa" w:w="6660"/>
            <w:vAlign w:val="center"/>
          </w:tcPr>
          <w:p>
            <w:pPr>
              <w:spacing w:before="0" w:after="30" w:line="240" w:lineRule="auto"/>
            </w:pPr>
            <w:r>
              <w:rPr>
                <w:rFonts w:ascii="Segoe UI" w:hAnsi="Segoe UI"/>
                <w:color w:val="19322B"/>
                <w:sz w:val="16"/>
              </w:rPr>
              <w:t>Giving page and browser-side PayPal integration</w:t>
            </w:r>
          </w:p>
        </w:tc>
      </w:tr>
      <w:tr>
        <w:trPr>
          <w:cantSplit/>
        </w:trPr>
        <w:tc>
          <w:tcPr>
            <w:tcW w:type="dxa" w:w="2700"/>
            <w:vAlign w:val="center"/>
          </w:tcPr>
          <w:p>
            <w:pPr>
              <w:spacing w:before="0" w:after="30" w:line="240" w:lineRule="auto"/>
            </w:pPr>
            <w:r>
              <w:rPr>
                <w:rFonts w:ascii="Consolas" w:hAnsi="Consolas"/>
                <w:color w:val="173F35"/>
                <w:sz w:val="17"/>
                <w:shd w:fill="EDF5F1"/>
              </w:rPr>
              <w:t>/interest/</w:t>
            </w:r>
          </w:p>
        </w:tc>
        <w:tc>
          <w:tcPr>
            <w:tcW w:type="dxa" w:w="6660"/>
            <w:vAlign w:val="center"/>
          </w:tcPr>
          <w:p>
            <w:pPr>
              <w:spacing w:before="0" w:after="30" w:line="240" w:lineRule="auto"/>
            </w:pPr>
            <w:r>
              <w:rPr>
                <w:rFonts w:ascii="Segoe UI" w:hAnsi="Segoe UI"/>
                <w:color w:val="19322B"/>
                <w:sz w:val="16"/>
              </w:rPr>
              <w:t>Public trip and internship interest form</w:t>
            </w:r>
          </w:p>
        </w:tc>
      </w:tr>
      <w:tr>
        <w:trPr>
          <w:cantSplit/>
        </w:trPr>
        <w:tc>
          <w:tcPr>
            <w:tcW w:type="dxa" w:w="2700"/>
            <w:vAlign w:val="center"/>
          </w:tcPr>
          <w:p>
            <w:pPr>
              <w:spacing w:before="0" w:after="30" w:line="240" w:lineRule="auto"/>
            </w:pPr>
            <w:r>
              <w:rPr>
                <w:rFonts w:ascii="Consolas" w:hAnsi="Consolas"/>
                <w:color w:val="173F35"/>
                <w:sz w:val="17"/>
                <w:shd w:fill="EDF5F1"/>
              </w:rPr>
              <w:t>/internships/</w:t>
            </w:r>
          </w:p>
        </w:tc>
        <w:tc>
          <w:tcPr>
            <w:tcW w:type="dxa" w:w="6660"/>
            <w:vAlign w:val="center"/>
          </w:tcPr>
          <w:p>
            <w:pPr>
              <w:spacing w:before="0" w:after="30" w:line="240" w:lineRule="auto"/>
            </w:pPr>
            <w:r>
              <w:rPr>
                <w:rFonts w:ascii="Segoe UI" w:hAnsi="Segoe UI"/>
                <w:color w:val="19322B"/>
                <w:sz w:val="16"/>
              </w:rPr>
              <w:t>Public internships page</w:t>
            </w:r>
          </w:p>
        </w:tc>
      </w:tr>
      <w:tr>
        <w:trPr>
          <w:cantSplit/>
        </w:trPr>
        <w:tc>
          <w:tcPr>
            <w:tcW w:type="dxa" w:w="2700"/>
            <w:vAlign w:val="center"/>
          </w:tcPr>
          <w:p>
            <w:pPr>
              <w:spacing w:before="0" w:after="30" w:line="240" w:lineRule="auto"/>
            </w:pPr>
            <w:r>
              <w:rPr>
                <w:rFonts w:ascii="Consolas" w:hAnsi="Consolas"/>
                <w:color w:val="173F35"/>
                <w:sz w:val="17"/>
                <w:shd w:fill="EDF5F1"/>
              </w:rPr>
              <w:t>/schedule/</w:t>
            </w:r>
          </w:p>
        </w:tc>
        <w:tc>
          <w:tcPr>
            <w:tcW w:type="dxa" w:w="6660"/>
            <w:vAlign w:val="center"/>
          </w:tcPr>
          <w:p>
            <w:pPr>
              <w:spacing w:before="0" w:after="30" w:line="240" w:lineRule="auto"/>
            </w:pPr>
            <w:r>
              <w:rPr>
                <w:rFonts w:ascii="Segoe UI" w:hAnsi="Segoe UI"/>
                <w:color w:val="19322B"/>
                <w:sz w:val="16"/>
              </w:rPr>
              <w:t>Calendly scheduling page</w:t>
            </w:r>
          </w:p>
        </w:tc>
      </w:tr>
      <w:tr>
        <w:trPr>
          <w:cantSplit/>
        </w:trPr>
        <w:tc>
          <w:tcPr>
            <w:tcW w:type="dxa" w:w="2700"/>
            <w:vAlign w:val="center"/>
          </w:tcPr>
          <w:p>
            <w:pPr>
              <w:spacing w:before="0" w:after="30" w:line="240" w:lineRule="auto"/>
            </w:pPr>
            <w:r>
              <w:rPr>
                <w:rFonts w:ascii="Consolas" w:hAnsi="Consolas"/>
                <w:color w:val="173F35"/>
                <w:sz w:val="17"/>
                <w:shd w:fill="EDF5F1"/>
              </w:rPr>
              <w:t>/resources/</w:t>
            </w:r>
          </w:p>
        </w:tc>
        <w:tc>
          <w:tcPr>
            <w:tcW w:type="dxa" w:w="6660"/>
            <w:vAlign w:val="center"/>
          </w:tcPr>
          <w:p>
            <w:pPr>
              <w:spacing w:before="0" w:after="30" w:line="240" w:lineRule="auto"/>
            </w:pPr>
            <w:r>
              <w:rPr>
                <w:rFonts w:ascii="Segoe UI" w:hAnsi="Segoe UI"/>
                <w:color w:val="19322B"/>
                <w:sz w:val="16"/>
              </w:rPr>
              <w:t>Resource index, resource data, and resource articles</w:t>
            </w:r>
          </w:p>
        </w:tc>
      </w:tr>
      <w:tr>
        <w:trPr>
          <w:cantSplit/>
        </w:trPr>
        <w:tc>
          <w:tcPr>
            <w:tcW w:type="dxa" w:w="2700"/>
            <w:vAlign w:val="center"/>
          </w:tcPr>
          <w:p>
            <w:pPr>
              <w:spacing w:before="0" w:after="30" w:line="240" w:lineRule="auto"/>
            </w:pPr>
            <w:r>
              <w:rPr>
                <w:rFonts w:ascii="Consolas" w:hAnsi="Consolas"/>
                <w:color w:val="173F35"/>
                <w:sz w:val="17"/>
                <w:shd w:fill="EDF5F1"/>
              </w:rPr>
              <w:t>/trips/</w:t>
            </w:r>
          </w:p>
        </w:tc>
        <w:tc>
          <w:tcPr>
            <w:tcW w:type="dxa" w:w="6660"/>
            <w:vAlign w:val="center"/>
          </w:tcPr>
          <w:p>
            <w:pPr>
              <w:spacing w:before="0" w:after="30" w:line="240" w:lineRule="auto"/>
            </w:pPr>
            <w:r>
              <w:rPr>
                <w:rFonts w:ascii="Segoe UI" w:hAnsi="Segoe UI"/>
                <w:color w:val="19322B"/>
                <w:sz w:val="16"/>
              </w:rPr>
              <w:t xml:space="preserve">Developing trip route stubs rendered by </w:t>
            </w:r>
            <w:r>
              <w:rPr>
                <w:rFonts w:ascii="Consolas" w:hAnsi="Consolas"/>
                <w:color w:val="173F35"/>
                <w:sz w:val="17"/>
                <w:shd w:fill="EDF5F1"/>
              </w:rPr>
              <w:t>trip.js</w:t>
            </w:r>
          </w:p>
        </w:tc>
      </w:tr>
      <w:tr>
        <w:trPr>
          <w:cantSplit/>
        </w:trPr>
        <w:tc>
          <w:tcPr>
            <w:tcW w:type="dxa" w:w="2700"/>
            <w:vAlign w:val="center"/>
          </w:tcPr>
          <w:p>
            <w:pPr>
              <w:spacing w:before="0" w:after="30" w:line="240" w:lineRule="auto"/>
            </w:pPr>
            <w:r>
              <w:rPr>
                <w:rFonts w:ascii="Consolas" w:hAnsi="Consolas"/>
                <w:color w:val="173F35"/>
                <w:sz w:val="17"/>
                <w:shd w:fill="EDF5F1"/>
              </w:rPr>
              <w:t>/past-trips/</w:t>
            </w:r>
          </w:p>
        </w:tc>
        <w:tc>
          <w:tcPr>
            <w:tcW w:type="dxa" w:w="6660"/>
            <w:vAlign w:val="center"/>
          </w:tcPr>
          <w:p>
            <w:pPr>
              <w:spacing w:before="0" w:after="30" w:line="240" w:lineRule="auto"/>
            </w:pPr>
            <w:r>
              <w:rPr>
                <w:rFonts w:ascii="Segoe UI" w:hAnsi="Segoe UI"/>
                <w:color w:val="19322B"/>
                <w:sz w:val="16"/>
              </w:rPr>
              <w:t>Past-trip pages and gallery</w:t>
            </w:r>
          </w:p>
        </w:tc>
      </w:tr>
      <w:tr>
        <w:trPr>
          <w:cantSplit/>
        </w:trPr>
        <w:tc>
          <w:tcPr>
            <w:tcW w:type="dxa" w:w="2700"/>
            <w:vAlign w:val="center"/>
          </w:tcPr>
          <w:p>
            <w:pPr>
              <w:spacing w:before="0" w:after="30" w:line="240" w:lineRule="auto"/>
            </w:pPr>
            <w:r>
              <w:rPr>
                <w:rFonts w:ascii="Consolas" w:hAnsi="Consolas"/>
                <w:color w:val="173F35"/>
                <w:sz w:val="17"/>
                <w:shd w:fill="EDF5F1"/>
              </w:rPr>
              <w:t>/admin/</w:t>
            </w:r>
          </w:p>
        </w:tc>
        <w:tc>
          <w:tcPr>
            <w:tcW w:type="dxa" w:w="6660"/>
            <w:vAlign w:val="center"/>
          </w:tcPr>
          <w:p>
            <w:pPr>
              <w:spacing w:before="0" w:after="30" w:line="240" w:lineRule="auto"/>
            </w:pPr>
            <w:r>
              <w:rPr>
                <w:rFonts w:ascii="Segoe UI" w:hAnsi="Segoe UI"/>
                <w:color w:val="19322B"/>
                <w:sz w:val="16"/>
              </w:rPr>
              <w:t>Private response portal frontend</w:t>
            </w:r>
          </w:p>
        </w:tc>
      </w:tr>
      <w:tr>
        <w:trPr>
          <w:cantSplit/>
        </w:trPr>
        <w:tc>
          <w:tcPr>
            <w:tcW w:type="dxa" w:w="2700"/>
            <w:vAlign w:val="center"/>
          </w:tcPr>
          <w:p>
            <w:pPr>
              <w:spacing w:before="0" w:after="30" w:line="240" w:lineRule="auto"/>
            </w:pPr>
            <w:r>
              <w:rPr>
                <w:rFonts w:ascii="Consolas" w:hAnsi="Consolas"/>
                <w:color w:val="173F35"/>
                <w:sz w:val="17"/>
                <w:shd w:fill="EDF5F1"/>
              </w:rPr>
              <w:t>/admin/internship-program/</w:t>
            </w:r>
          </w:p>
        </w:tc>
        <w:tc>
          <w:tcPr>
            <w:tcW w:type="dxa" w:w="6660"/>
            <w:vAlign w:val="center"/>
          </w:tcPr>
          <w:p>
            <w:pPr>
              <w:spacing w:before="0" w:after="30" w:line="240" w:lineRule="auto"/>
            </w:pPr>
            <w:r>
              <w:rPr>
                <w:rFonts w:ascii="Segoe UI" w:hAnsi="Segoe UI"/>
                <w:color w:val="19322B"/>
                <w:sz w:val="16"/>
              </w:rPr>
              <w:t>Generated internship program and policy documents</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w:t>
            </w:r>
          </w:p>
        </w:tc>
        <w:tc>
          <w:tcPr>
            <w:tcW w:type="dxa" w:w="6660"/>
            <w:vAlign w:val="center"/>
          </w:tcPr>
          <w:p>
            <w:pPr>
              <w:spacing w:before="0" w:after="30" w:line="240" w:lineRule="auto"/>
            </w:pPr>
            <w:r>
              <w:rPr>
                <w:rFonts w:ascii="Segoe UI" w:hAnsi="Segoe UI"/>
                <w:color w:val="19322B"/>
                <w:sz w:val="16"/>
              </w:rPr>
              <w:t>Interest form, D1 data, and admin API Worker</w:t>
            </w:r>
          </w:p>
        </w:tc>
      </w:tr>
      <w:tr>
        <w:trPr>
          <w:cantSplit/>
        </w:trPr>
        <w:tc>
          <w:tcPr>
            <w:tcW w:type="dxa" w:w="2700"/>
            <w:vAlign w:val="center"/>
          </w:tcPr>
          <w:p>
            <w:pPr>
              <w:spacing w:before="0" w:after="30" w:line="240" w:lineRule="auto"/>
            </w:pPr>
            <w:r>
              <w:rPr>
                <w:rFonts w:ascii="Consolas" w:hAnsi="Consolas"/>
                <w:color w:val="173F35"/>
                <w:sz w:val="17"/>
                <w:shd w:fill="EDF5F1"/>
              </w:rPr>
              <w:t>/cloudflare/paypal-giving-worker/</w:t>
            </w:r>
          </w:p>
        </w:tc>
        <w:tc>
          <w:tcPr>
            <w:tcW w:type="dxa" w:w="6660"/>
            <w:vAlign w:val="center"/>
          </w:tcPr>
          <w:p>
            <w:pPr>
              <w:spacing w:before="0" w:after="30" w:line="240" w:lineRule="auto"/>
            </w:pPr>
            <w:r>
              <w:rPr>
                <w:rFonts w:ascii="Segoe UI" w:hAnsi="Segoe UI"/>
                <w:color w:val="19322B"/>
                <w:sz w:val="16"/>
              </w:rPr>
              <w:t>PayPal order, subscription configuration, and webhook Worker</w:t>
            </w:r>
          </w:p>
        </w:tc>
      </w:tr>
      <w:tr>
        <w:trPr>
          <w:cantSplit/>
        </w:trPr>
        <w:tc>
          <w:tcPr>
            <w:tcW w:type="dxa" w:w="2700"/>
            <w:vAlign w:val="center"/>
          </w:tcPr>
          <w:p>
            <w:pPr>
              <w:spacing w:before="0" w:after="30" w:line="240" w:lineRule="auto"/>
            </w:pPr>
            <w:r>
              <w:rPr>
                <w:rFonts w:ascii="Consolas" w:hAnsi="Consolas"/>
                <w:color w:val="173F35"/>
                <w:sz w:val="17"/>
                <w:shd w:fill="EDF5F1"/>
              </w:rPr>
              <w:t>/brochure/</w:t>
            </w:r>
          </w:p>
        </w:tc>
        <w:tc>
          <w:tcPr>
            <w:tcW w:type="dxa" w:w="6660"/>
            <w:vAlign w:val="center"/>
          </w:tcPr>
          <w:p>
            <w:pPr>
              <w:spacing w:before="0" w:after="30" w:line="240" w:lineRule="auto"/>
            </w:pPr>
            <w:r>
              <w:rPr>
                <w:rFonts w:ascii="Segoe UI" w:hAnsi="Segoe UI"/>
                <w:color w:val="19322B"/>
                <w:sz w:val="16"/>
              </w:rPr>
              <w:t>Brochure working files and marketing-folder synchronization</w:t>
            </w:r>
          </w:p>
        </w:tc>
      </w:tr>
      <w:tr>
        <w:trPr>
          <w:cantSplit/>
        </w:trPr>
        <w:tc>
          <w:tcPr>
            <w:tcW w:type="dxa" w:w="2700"/>
            <w:vAlign w:val="center"/>
          </w:tcPr>
          <w:p>
            <w:pPr>
              <w:spacing w:before="0" w:after="30" w:line="240" w:lineRule="auto"/>
            </w:pPr>
            <w:r>
              <w:rPr>
                <w:rFonts w:ascii="Consolas" w:hAnsi="Consolas"/>
                <w:color w:val="173F35"/>
                <w:sz w:val="17"/>
                <w:shd w:fill="EDF5F1"/>
              </w:rPr>
              <w:t>/tools/</w:t>
            </w:r>
          </w:p>
        </w:tc>
        <w:tc>
          <w:tcPr>
            <w:tcW w:type="dxa" w:w="6660"/>
            <w:vAlign w:val="center"/>
          </w:tcPr>
          <w:p>
            <w:pPr>
              <w:spacing w:before="0" w:after="30" w:line="240" w:lineRule="auto"/>
            </w:pPr>
            <w:r>
              <w:rPr>
                <w:rFonts w:ascii="Segoe UI" w:hAnsi="Segoe UI"/>
                <w:color w:val="19322B"/>
                <w:sz w:val="16"/>
              </w:rPr>
              <w:t>Local document-generation utilities</w:t>
            </w:r>
          </w:p>
        </w:tc>
      </w:tr>
      <w:tr>
        <w:trPr>
          <w:cantSplit/>
        </w:trPr>
        <w:tc>
          <w:tcPr>
            <w:tcW w:type="dxa" w:w="2700"/>
            <w:vAlign w:val="center"/>
          </w:tcPr>
          <w:p>
            <w:pPr>
              <w:spacing w:before="0" w:after="30" w:line="240" w:lineRule="auto"/>
            </w:pPr>
            <w:r>
              <w:rPr>
                <w:rFonts w:ascii="Consolas" w:hAnsi="Consolas"/>
                <w:color w:val="173F35"/>
                <w:sz w:val="17"/>
                <w:shd w:fill="EDF5F1"/>
              </w:rPr>
              <w:t>/docs/tech-admin/</w:t>
            </w:r>
          </w:p>
        </w:tc>
        <w:tc>
          <w:tcPr>
            <w:tcW w:type="dxa" w:w="6660"/>
            <w:vAlign w:val="center"/>
          </w:tcPr>
          <w:p>
            <w:pPr>
              <w:spacing w:before="0" w:after="30" w:line="240" w:lineRule="auto"/>
            </w:pPr>
            <w:r>
              <w:rPr>
                <w:rFonts w:ascii="Segoe UI" w:hAnsi="Segoe UI"/>
                <w:color w:val="19322B"/>
                <w:sz w:val="16"/>
              </w:rPr>
              <w:t>Canonical living style and developer guides</w:t>
            </w:r>
          </w:p>
        </w:tc>
      </w:tr>
      <w:tr>
        <w:trPr>
          <w:cantSplit/>
        </w:trPr>
        <w:tc>
          <w:tcPr>
            <w:tcW w:type="dxa" w:w="2700"/>
            <w:vAlign w:val="center"/>
          </w:tcPr>
          <w:p>
            <w:pPr>
              <w:spacing w:before="0" w:after="30" w:line="240" w:lineRule="auto"/>
            </w:pPr>
            <w:r>
              <w:rPr>
                <w:rFonts w:ascii="Consolas" w:hAnsi="Consolas"/>
                <w:color w:val="173F35"/>
                <w:sz w:val="17"/>
                <w:shd w:fill="EDF5F1"/>
              </w:rPr>
              <w:t>/DoYouSeeMeMusicVideo/</w:t>
            </w:r>
          </w:p>
        </w:tc>
        <w:tc>
          <w:tcPr>
            <w:tcW w:type="dxa" w:w="6660"/>
            <w:vAlign w:val="center"/>
          </w:tcPr>
          <w:p>
            <w:pPr>
              <w:spacing w:before="0" w:after="30" w:line="240" w:lineRule="auto"/>
            </w:pPr>
            <w:r>
              <w:rPr>
                <w:rFonts w:ascii="Segoe UI" w:hAnsi="Segoe UI"/>
                <w:color w:val="19322B"/>
                <w:sz w:val="16"/>
              </w:rPr>
              <w:t>Large media-production workspace; not normal web runtime content</w:t>
            </w:r>
          </w:p>
        </w:tc>
      </w:tr>
    </w:tbl>
    <w:p>
      <w:pPr>
        <w:spacing w:after="0"/>
      </w:pPr>
    </w:p>
    <w:p>
      <w:pPr>
        <w:pStyle w:val="Heading1"/>
      </w:pPr>
      <w:r>
        <w:rPr>
          <w:rFonts w:ascii="Georgia" w:hAnsi="Georgia"/>
          <w:b/>
          <w:color w:val="173F35"/>
          <w:sz w:val="32"/>
        </w:rPr>
        <w:t>4. Public route inventory</w:t>
      </w:r>
    </w:p>
    <w:p>
      <w:pPr>
        <w:pStyle w:val="Heading2"/>
      </w:pPr>
      <w:r>
        <w:rPr>
          <w:rFonts w:ascii="Georgia" w:hAnsi="Georgia"/>
          <w:b/>
          <w:color w:val="275D4D"/>
          <w:sz w:val="26"/>
        </w:rPr>
        <w:t>Main pages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650"/>
        <w:gridCol w:w="5040"/>
        <w:gridCol w:w="2670"/>
      </w:tblGrid>
      <w:tr>
        <w:trPr>
          <w:cantSplit/>
          <w:tblHeader w:val="true"/>
        </w:trPr>
        <w:tc>
          <w:tcPr>
            <w:tcW w:type="dxa" w:w="165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50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c>
          <w:tcPr>
            <w:tcW w:type="dxa" w:w="267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Additional runtime</w:t>
            </w:r>
          </w:p>
        </w:tc>
      </w:tr>
      <w:tr>
        <w:trPr>
          <w:cantSplit/>
        </w:trPr>
        <w:tc>
          <w:tcPr>
            <w:tcW w:type="dxa" w:w="1650"/>
            <w:vAlign w:val="center"/>
          </w:tcPr>
          <w:p>
            <w:pPr>
              <w:spacing w:before="0" w:after="30" w:line="240" w:lineRule="auto"/>
            </w:pPr>
            <w:r>
              <w:rPr>
                <w:rFonts w:ascii="Consolas" w:hAnsi="Consolas"/>
                <w:color w:val="173F35"/>
                <w:sz w:val="17"/>
                <w:shd w:fill="EDF5F1"/>
              </w:rPr>
              <w:t>/</w:t>
            </w:r>
          </w:p>
        </w:tc>
        <w:tc>
          <w:tcPr>
            <w:tcW w:type="dxa" w:w="5040"/>
            <w:vAlign w:val="center"/>
          </w:tcPr>
          <w:p>
            <w:pPr>
              <w:spacing w:before="0" w:after="30" w:line="240" w:lineRule="auto"/>
            </w:pPr>
            <w:r>
              <w:rPr>
                <w:rFonts w:ascii="Segoe UI" w:hAnsi="Segoe UI"/>
                <w:color w:val="19322B"/>
                <w:sz w:val="16"/>
              </w:rPr>
              <w:t>Shared story-led welcome with a direct main-site link</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/explore/</w:t>
            </w:r>
          </w:p>
        </w:tc>
        <w:tc>
          <w:tcPr>
            <w:tcW w:type="dxa" w:w="5040"/>
            <w:vAlign w:val="center"/>
          </w:tcPr>
          <w:p>
            <w:pPr>
              <w:spacing w:before="0" w:after="30" w:line="240" w:lineRule="auto"/>
            </w:pPr>
            <w:r>
              <w:rPr>
                <w:rFonts w:ascii="Segoe UI" w:hAnsi="Segoe UI"/>
                <w:color w:val="19322B"/>
                <w:sz w:val="16"/>
              </w:rPr>
              <w:t>Complete main page and retained journey catalog</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/stories/</w:t>
            </w:r>
          </w:p>
        </w:tc>
        <w:tc>
          <w:tcPr>
            <w:tcW w:type="dxa" w:w="5040"/>
            <w:vAlign w:val="center"/>
          </w:tcPr>
          <w:p>
            <w:pPr>
              <w:spacing w:before="0" w:after="30" w:line="240" w:lineRule="auto"/>
            </w:pPr>
            <w:r>
              <w:rPr>
                <w:rFonts w:ascii="Segoe UI" w:hAnsi="Segoe UI"/>
                <w:color w:val="19322B"/>
                <w:sz w:val="16"/>
              </w:rPr>
              <w:t>Two manually paced founding stories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/discover/</w:t>
            </w:r>
          </w:p>
        </w:tc>
        <w:tc>
          <w:tcPr>
            <w:tcW w:type="dxa" w:w="5040"/>
            <w:vAlign w:val="center"/>
          </w:tcPr>
          <w:p>
            <w:pPr>
              <w:spacing w:before="0" w:after="30" w:line="240" w:lineRule="auto"/>
            </w:pPr>
            <w:r>
              <w:rPr>
                <w:rFonts w:ascii="Segoe UI" w:hAnsi="Segoe UI"/>
                <w:color w:val="19322B"/>
                <w:sz w:val="16"/>
              </w:rPr>
              <w:t>Curiosity-led exploration and practical continuations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/partners/</w:t>
            </w:r>
          </w:p>
        </w:tc>
        <w:tc>
          <w:tcPr>
            <w:tcW w:type="dxa" w:w="5040"/>
            <w:vAlign w:val="center"/>
          </w:tcPr>
          <w:p>
            <w:pPr>
              <w:spacing w:before="0" w:after="30" w:line="240" w:lineRule="auto"/>
            </w:pPr>
            <w:r>
              <w:rPr>
                <w:rFonts w:ascii="Segoe UI" w:hAnsi="Segoe UI"/>
                <w:color w:val="19322B"/>
                <w:sz w:val="16"/>
              </w:rPr>
              <w:t>Local ministry partnership introduction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/groups/</w:t>
            </w:r>
          </w:p>
        </w:tc>
        <w:tc>
          <w:tcPr>
            <w:tcW w:type="dxa" w:w="5040"/>
            <w:vAlign w:val="center"/>
          </w:tcPr>
          <w:p>
            <w:pPr>
              <w:spacing w:before="0" w:after="30" w:line="240" w:lineRule="auto"/>
            </w:pPr>
            <w:r>
              <w:rPr>
                <w:rFonts w:ascii="Segoe UI" w:hAnsi="Segoe UI"/>
                <w:color w:val="19322B"/>
                <w:sz w:val="16"/>
              </w:rPr>
              <w:t>Church, workplace, and community journeys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/students/</w:t>
            </w:r>
          </w:p>
        </w:tc>
        <w:tc>
          <w:tcPr>
            <w:tcW w:type="dxa" w:w="5040"/>
            <w:vAlign w:val="center"/>
          </w:tcPr>
          <w:p>
            <w:pPr>
              <w:spacing w:before="0" w:after="30" w:line="240" w:lineRule="auto"/>
            </w:pPr>
            <w:r>
              <w:rPr>
                <w:rFonts w:ascii="Segoe UI" w:hAnsi="Segoe UI"/>
                <w:color w:val="19322B"/>
                <w:sz w:val="16"/>
              </w:rPr>
              <w:t>College and university partnership introduction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/about/</w:t>
            </w:r>
          </w:p>
        </w:tc>
        <w:tc>
          <w:tcPr>
            <w:tcW w:type="dxa" w:w="5040"/>
            <w:vAlign w:val="center"/>
          </w:tcPr>
          <w:p>
            <w:pPr>
              <w:spacing w:before="0" w:after="30" w:line="240" w:lineRule="auto"/>
            </w:pPr>
            <w:r>
              <w:rPr>
                <w:rFonts w:ascii="Segoe UI" w:hAnsi="Segoe UI"/>
                <w:color w:val="19322B"/>
                <w:sz w:val="16"/>
              </w:rPr>
              <w:t>Ministry, partnership, and founder information</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/giving/</w:t>
            </w:r>
          </w:p>
        </w:tc>
        <w:tc>
          <w:tcPr>
            <w:tcW w:type="dxa" w:w="5040"/>
            <w:vAlign w:val="center"/>
          </w:tcPr>
          <w:p>
            <w:pPr>
              <w:spacing w:before="0" w:after="30" w:line="240" w:lineRule="auto"/>
            </w:pPr>
            <w:r>
              <w:rPr>
                <w:rFonts w:ascii="Segoe UI" w:hAnsi="Segoe UI"/>
                <w:color w:val="19322B"/>
                <w:sz w:val="16"/>
              </w:rPr>
              <w:t>Giving explanation and PayPal widget</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/giving/giving.js</w:t>
            </w:r>
          </w:p>
        </w:tc>
      </w:tr>
      <w:tr>
        <w:trPr>
          <w:cantSplit/>
        </w:trPr>
        <w:tc>
          <w:tcPr>
            <w:tcW w:type="dxa" w:w="1650"/>
            <w:vAlign w:val="center"/>
          </w:tcPr>
          <w:p>
            <w:pPr>
              <w:spacing w:before="0" w:after="30" w:line="240" w:lineRule="auto"/>
            </w:pPr>
            <w:r>
              <w:rPr>
                <w:rFonts w:ascii="Consolas" w:hAnsi="Consolas"/>
                <w:color w:val="173F35"/>
                <w:sz w:val="17"/>
                <w:shd w:fill="EDF5F1"/>
              </w:rPr>
              <w:t>/interest/</w:t>
            </w:r>
          </w:p>
        </w:tc>
        <w:tc>
          <w:tcPr>
            <w:tcW w:type="dxa" w:w="5040"/>
            <w:vAlign w:val="center"/>
          </w:tcPr>
          <w:p>
            <w:pPr>
              <w:spacing w:before="0" w:after="30" w:line="240" w:lineRule="auto"/>
            </w:pPr>
            <w:r>
              <w:rPr>
                <w:rFonts w:ascii="Segoe UI" w:hAnsi="Segoe UI"/>
                <w:color w:val="19322B"/>
                <w:sz w:val="16"/>
              </w:rPr>
              <w:t>Public interest submission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/interest/interest.js</w:t>
            </w:r>
          </w:p>
        </w:tc>
      </w:tr>
      <w:tr>
        <w:trPr>
          <w:cantSplit/>
        </w:trPr>
        <w:tc>
          <w:tcPr>
            <w:tcW w:type="dxa" w:w="1650"/>
            <w:vAlign w:val="center"/>
          </w:tcPr>
          <w:p>
            <w:pPr>
              <w:spacing w:before="0" w:after="30" w:line="240" w:lineRule="auto"/>
            </w:pPr>
            <w:r>
              <w:rPr>
                <w:rFonts w:ascii="Consolas" w:hAnsi="Consolas"/>
                <w:color w:val="173F35"/>
                <w:sz w:val="17"/>
                <w:shd w:fill="EDF5F1"/>
              </w:rPr>
              <w:t>/internships/</w:t>
            </w:r>
          </w:p>
        </w:tc>
        <w:tc>
          <w:tcPr>
            <w:tcW w:type="dxa" w:w="5040"/>
            <w:vAlign w:val="center"/>
          </w:tcPr>
          <w:p>
            <w:pPr>
              <w:spacing w:before="0" w:after="30" w:line="240" w:lineRule="auto"/>
            </w:pPr>
            <w:r>
              <w:rPr>
                <w:rFonts w:ascii="Segoe UI" w:hAnsi="Segoe UI"/>
                <w:color w:val="19322B"/>
                <w:sz w:val="16"/>
              </w:rPr>
              <w:t>Internship pathways and opportunities</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/resources/</w:t>
            </w:r>
          </w:p>
        </w:tc>
        <w:tc>
          <w:tcPr>
            <w:tcW w:type="dxa" w:w="5040"/>
            <w:vAlign w:val="center"/>
          </w:tcPr>
          <w:p>
            <w:pPr>
              <w:spacing w:before="0" w:after="30" w:line="240" w:lineRule="auto"/>
            </w:pPr>
            <w:r>
              <w:rPr>
                <w:rFonts w:ascii="Segoe UI" w:hAnsi="Segoe UI"/>
                <w:color w:val="19322B"/>
                <w:sz w:val="16"/>
              </w:rPr>
              <w:t>Searchable/filterable resource library</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/resources/resources.js</w:t>
            </w:r>
          </w:p>
        </w:tc>
      </w:tr>
      <w:tr>
        <w:trPr>
          <w:cantSplit/>
        </w:trPr>
        <w:tc>
          <w:tcPr>
            <w:tcW w:type="dxa" w:w="1650"/>
            <w:vAlign w:val="center"/>
          </w:tcPr>
          <w:p>
            <w:pPr>
              <w:spacing w:before="0" w:after="30" w:line="240" w:lineRule="auto"/>
            </w:pPr>
            <w:r>
              <w:rPr>
                <w:rFonts w:ascii="Consolas" w:hAnsi="Consolas"/>
                <w:color w:val="173F35"/>
                <w:sz w:val="17"/>
                <w:shd w:fill="EDF5F1"/>
              </w:rPr>
              <w:t>/resources/do-you-see-me/</w:t>
            </w:r>
          </w:p>
        </w:tc>
        <w:tc>
          <w:tcPr>
            <w:tcW w:type="dxa" w:w="5040"/>
            <w:vAlign w:val="center"/>
          </w:tcPr>
          <w:p>
            <w:pPr>
              <w:spacing w:before="0" w:after="30" w:line="240" w:lineRule="auto"/>
            </w:pPr>
            <w:r>
              <w:rPr>
                <w:rFonts w:ascii="Segoe UI" w:hAnsi="Segoe UI"/>
                <w:color w:val="19322B"/>
                <w:sz w:val="16"/>
              </w:rPr>
              <w:t>Resource article and audio/lyrics experience</w:t>
            </w:r>
          </w:p>
        </w:tc>
        <w:tc>
          <w:tcPr>
            <w:tcW w:type="dxa" w:w="2670"/>
            <w:vAlign w:val="center"/>
          </w:tcPr>
          <w:p>
            <w:pPr>
              <w:spacing w:before="0" w:after="30" w:line="240" w:lineRule="auto"/>
            </w:pPr>
            <w:r>
              <w:rPr>
                <w:rFonts w:ascii="Segoe UI" w:hAnsi="Segoe UI"/>
                <w:color w:val="19322B"/>
                <w:sz w:val="16"/>
              </w:rPr>
              <w:t>Article-specific JavaScript</w:t>
            </w:r>
          </w:p>
        </w:tc>
      </w:tr>
      <w:tr>
        <w:trPr>
          <w:cantSplit/>
        </w:trPr>
        <w:tc>
          <w:tcPr>
            <w:tcW w:type="dxa" w:w="1650"/>
            <w:vAlign w:val="center"/>
          </w:tcPr>
          <w:p>
            <w:pPr>
              <w:spacing w:before="0" w:after="30" w:line="240" w:lineRule="auto"/>
            </w:pPr>
            <w:r>
              <w:rPr>
                <w:rFonts w:ascii="Consolas" w:hAnsi="Consolas"/>
                <w:color w:val="173F35"/>
                <w:sz w:val="17"/>
                <w:shd w:fill="EDF5F1"/>
              </w:rPr>
              <w:t>/schedule/</w:t>
            </w:r>
          </w:p>
        </w:tc>
        <w:tc>
          <w:tcPr>
            <w:tcW w:type="dxa" w:w="5040"/>
            <w:vAlign w:val="center"/>
          </w:tcPr>
          <w:p>
            <w:pPr>
              <w:spacing w:before="0" w:after="30" w:line="240" w:lineRule="auto"/>
            </w:pPr>
            <w:r>
              <w:rPr>
                <w:rFonts w:ascii="Segoe UI" w:hAnsi="Segoe UI"/>
                <w:color w:val="19322B"/>
                <w:sz w:val="16"/>
              </w:rPr>
              <w:t>30-minute Calendly conversation booking</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Calendly embed</w:t>
            </w:r>
          </w:p>
        </w:tc>
      </w:tr>
      <w:tr>
        <w:trPr>
          <w:cantSplit/>
        </w:trPr>
        <w:tc>
          <w:tcPr>
            <w:tcW w:type="dxa" w:w="1650"/>
            <w:vAlign w:val="center"/>
          </w:tcPr>
          <w:p>
            <w:pPr>
              <w:spacing w:before="0" w:after="30" w:line="240" w:lineRule="auto"/>
            </w:pPr>
            <w:r>
              <w:rPr>
                <w:rFonts w:ascii="Consolas" w:hAnsi="Consolas"/>
                <w:color w:val="173F35"/>
                <w:sz w:val="17"/>
                <w:shd w:fill="EDF5F1"/>
              </w:rPr>
              <w:t>/past-trips/</w:t>
            </w:r>
          </w:p>
        </w:tc>
        <w:tc>
          <w:tcPr>
            <w:tcW w:type="dxa" w:w="5040"/>
            <w:vAlign w:val="center"/>
          </w:tcPr>
          <w:p>
            <w:pPr>
              <w:spacing w:before="0" w:after="30" w:line="240" w:lineRule="auto"/>
            </w:pPr>
            <w:r>
              <w:rPr>
                <w:rFonts w:ascii="Segoe UI" w:hAnsi="Segoe UI"/>
                <w:color w:val="19322B"/>
                <w:sz w:val="16"/>
              </w:rPr>
              <w:t>Past-trip archive</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/past-trips/gallery/</w:t>
            </w:r>
          </w:p>
        </w:tc>
        <w:tc>
          <w:tcPr>
            <w:tcW w:type="dxa" w:w="5040"/>
            <w:vAlign w:val="center"/>
          </w:tcPr>
          <w:p>
            <w:pPr>
              <w:spacing w:before="0" w:after="30" w:line="240" w:lineRule="auto"/>
            </w:pPr>
            <w:r>
              <w:rPr>
                <w:rFonts w:ascii="Segoe UI" w:hAnsi="Segoe UI"/>
                <w:color w:val="19322B"/>
                <w:sz w:val="16"/>
              </w:rPr>
              <w:t>Filterable photo archive</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gallery script and JSON</w:t>
            </w:r>
          </w:p>
        </w:tc>
      </w:tr>
      <w:tr>
        <w:trPr>
          <w:cantSplit/>
        </w:trPr>
        <w:tc>
          <w:tcPr>
            <w:tcW w:type="dxa" w:w="1650"/>
            <w:vAlign w:val="center"/>
          </w:tcPr>
          <w:p>
            <w:pPr>
              <w:spacing w:before="0" w:after="30" w:line="240" w:lineRule="auto"/>
            </w:pPr>
            <w:r>
              <w:rPr>
                <w:rFonts w:ascii="Consolas" w:hAnsi="Consolas"/>
                <w:color w:val="173F35"/>
                <w:sz w:val="17"/>
                <w:shd w:fill="EDF5F1"/>
              </w:rPr>
              <w:t>/trip/?trip=&lt;actual-trip-slug&gt;</w:t>
            </w:r>
          </w:p>
        </w:tc>
        <w:tc>
          <w:tcPr>
            <w:tcW w:type="dxa" w:w="5040"/>
            <w:vAlign w:val="center"/>
          </w:tcPr>
          <w:p>
            <w:pPr>
              <w:spacing w:before="0" w:after="30" w:line="240" w:lineRule="auto"/>
            </w:pPr>
            <w:r>
              <w:rPr>
                <w:rFonts w:ascii="Segoe UI" w:hAnsi="Segoe UI"/>
                <w:color w:val="19322B"/>
                <w:sz w:val="16"/>
              </w:rPr>
              <w:t>Public detail for a dated actual trip</w:t>
            </w:r>
          </w:p>
        </w:tc>
        <w:tc>
          <w:tcPr>
            <w:tcW w:type="dxa" w:w="2670"/>
            <w:vAlign w:val="center"/>
          </w:tcPr>
          <w:p>
            <w:pPr>
              <w:spacing w:before="0" w:after="30" w:line="240" w:lineRule="auto"/>
            </w:pPr>
            <w:r>
              <w:rPr>
                <w:rFonts w:ascii="Consolas" w:hAnsi="Consolas"/>
                <w:color w:val="173F35"/>
                <w:sz w:val="17"/>
                <w:shd w:fill="EDF5F1"/>
              </w:rPr>
              <w:t>/trip/trip.js</w:t>
            </w:r>
          </w:p>
        </w:tc>
      </w:tr>
      <w:tr>
        <w:trPr>
          <w:cantSplit/>
        </w:trPr>
        <w:tc>
          <w:tcPr>
            <w:tcW w:type="dxa" w:w="1650"/>
            <w:vAlign w:val="center"/>
          </w:tcPr>
          <w:p>
            <w:pPr>
              <w:spacing w:before="0" w:after="30" w:line="240" w:lineRule="auto"/>
            </w:pPr>
            <w:r>
              <w:rPr>
                <w:rFonts w:ascii="Consolas" w:hAnsi="Consolas"/>
                <w:color w:val="173F35"/>
                <w:sz w:val="17"/>
                <w:shd w:fill="EDF5F1"/>
              </w:rPr>
              <w:t>/journey/</w:t>
            </w:r>
          </w:p>
        </w:tc>
        <w:tc>
          <w:tcPr>
            <w:tcW w:type="dxa" w:w="5040"/>
            <w:vAlign w:val="center"/>
          </w:tcPr>
          <w:p>
            <w:pPr>
              <w:spacing w:before="0" w:after="30" w:line="240" w:lineRule="auto"/>
            </w:pPr>
            <w:r>
              <w:rPr>
                <w:rFonts w:ascii="Segoe UI" w:hAnsi="Segoe UI"/>
                <w:color w:val="19322B"/>
                <w:sz w:val="16"/>
              </w:rPr>
              <w:t>Shared trip credential sign-in and traveler-only resources</w:t>
            </w:r>
          </w:p>
        </w:tc>
        <w:tc>
          <w:tcPr>
            <w:tcW w:type="dxa" w:w="2670"/>
            <w:vAlign w:val="center"/>
          </w:tcPr>
          <w:p>
            <w:pPr>
              <w:spacing w:before="0" w:after="30" w:line="240" w:lineRule="auto"/>
            </w:pPr>
            <w:r>
              <w:rPr>
                <w:rFonts w:ascii="Consolas" w:hAnsi="Consolas"/>
                <w:color w:val="173F35"/>
                <w:sz w:val="17"/>
                <w:shd w:fill="EDF5F1"/>
              </w:rPr>
              <w:t>/journey/journey.js</w:t>
            </w:r>
          </w:p>
        </w:tc>
      </w:tr>
      <w:tr>
        <w:trPr>
          <w:cantSplit/>
        </w:trPr>
        <w:tc>
          <w:tcPr>
            <w:tcW w:type="dxa" w:w="1650"/>
            <w:vAlign w:val="center"/>
          </w:tcPr>
          <w:p>
            <w:pPr>
              <w:spacing w:before="0" w:after="30" w:line="240" w:lineRule="auto"/>
            </w:pPr>
            <w:r>
              <w:rPr>
                <w:rFonts w:ascii="Consolas" w:hAnsi="Consolas"/>
                <w:color w:val="173F35"/>
                <w:sz w:val="17"/>
                <w:shd w:fill="EDF5F1"/>
              </w:rPr>
              <w:t>/trip-account/?access=&lt;one-time-issued-token&gt;</w:t>
            </w:r>
          </w:p>
        </w:tc>
        <w:tc>
          <w:tcPr>
            <w:tcW w:type="dxa" w:w="5040"/>
            <w:vAlign w:val="center"/>
          </w:tcPr>
          <w:p>
            <w:pPr>
              <w:spacing w:before="0" w:after="30" w:line="240" w:lineRule="auto"/>
            </w:pPr>
            <w:r>
              <w:rPr>
                <w:rFonts w:ascii="Segoe UI" w:hAnsi="Segoe UI"/>
                <w:color w:val="19322B"/>
                <w:sz w:val="16"/>
              </w:rPr>
              <w:t>Private account statement and balance</w:t>
            </w:r>
          </w:p>
        </w:tc>
        <w:tc>
          <w:tcPr>
            <w:tcW w:type="dxa" w:w="2670"/>
            <w:vAlign w:val="center"/>
          </w:tcPr>
          <w:p>
            <w:pPr>
              <w:spacing w:before="0" w:after="30" w:line="240" w:lineRule="auto"/>
            </w:pPr>
            <w:r>
              <w:rPr>
                <w:rFonts w:ascii="Consolas" w:hAnsi="Consolas"/>
                <w:color w:val="173F35"/>
                <w:sz w:val="17"/>
                <w:shd w:fill="EDF5F1"/>
              </w:rPr>
              <w:t>/trip-account/trip-account.js</w:t>
            </w:r>
          </w:p>
        </w:tc>
      </w:tr>
    </w:tbl>
    <w:p>
      <w:pPr>
        <w:spacing w:after="0"/>
      </w:pPr>
    </w:p>
    <w:p>
      <w:pPr>
        <w:pStyle w:val="Heading2"/>
      </w:pPr>
      <w:r>
        <w:rPr>
          <w:rFonts w:ascii="Georgia" w:hAnsi="Georgia"/>
          <w:b/>
          <w:color w:val="275D4D"/>
          <w:sz w:val="26"/>
        </w:rPr>
        <w:t>Public story experience maintenance</w:t>
      </w:r>
    </w:p>
    <w:p>
      <w:r>
        <w:rPr>
          <w:rFonts w:ascii="Segoe UI" w:hAnsi="Segoe UI"/>
          <w:color w:val="19322B"/>
          <w:sz w:val="22"/>
        </w:rPr>
        <w:t xml:space="preserve">The September 2026 redesign is authorized for </w:t>
      </w:r>
      <w:r>
        <w:rPr>
          <w:rFonts w:ascii="Consolas" w:hAnsi="Consolas"/>
          <w:color w:val="173F35"/>
          <w:sz w:val="20"/>
          <w:shd w:fill="EDF5F1"/>
        </w:rPr>
        <w:t>test.hopesojourns.com</w:t>
      </w:r>
      <w:r>
        <w:rPr>
          <w:rFonts w:ascii="Segoe UI" w:hAnsi="Segoe UI"/>
          <w:color w:val="19322B"/>
          <w:sz w:val="22"/>
        </w:rPr>
        <w:t xml:space="preserve"> only. It changes public static pages, not Workers, D1 databases, receipt buckets, payment behavior, or private portal logic. The shared public header and visual treatment also reach existing public detail pages. Production requires a separately requested promotion; no commit or push is required for a direct test Pages deployment.</w:t>
      </w:r>
    </w:p>
    <w:p>
      <w:r>
        <w:rPr>
          <w:rFonts w:ascii="Consolas" w:hAnsi="Consolas"/>
          <w:color w:val="173F35"/>
          <w:sz w:val="20"/>
          <w:shd w:fill="EDF5F1"/>
        </w:rPr>
        <w:t>tools/build_front_door.py</w:t>
      </w:r>
      <w:r>
        <w:rPr>
          <w:rFonts w:ascii="Segoe UI" w:hAnsi="Segoe UI"/>
          <w:color w:val="19322B"/>
          <w:sz w:val="22"/>
        </w:rPr>
        <w:t xml:space="preserve"> generates the seven public entry, exploration, story, and partnership pages. Edit this source for their copy and structure, then regenerate with the bundled Python runtime. The retained journey catalog lives in </w:t>
      </w:r>
      <w:r>
        <w:rPr>
          <w:rFonts w:ascii="Consolas" w:hAnsi="Consolas"/>
          <w:color w:val="173F35"/>
          <w:sz w:val="20"/>
          <w:shd w:fill="EDF5F1"/>
        </w:rPr>
        <w:t>tools/front-door-journey-catalog.inc</w:t>
      </w:r>
      <w:r>
        <w:rPr>
          <w:rFonts w:ascii="Segoe UI" w:hAnsi="Segoe UI"/>
          <w:color w:val="19322B"/>
          <w:sz w:val="22"/>
        </w:rPr>
        <w:t>; dates and opportunity descriptions there must remain synchronized with the developing journey information. The include is an authoring source and is not part of the public artifact.</w:t>
      </w:r>
    </w:p>
    <w:p>
      <w:r>
        <w:rPr>
          <w:rFonts w:ascii="Consolas" w:hAnsi="Consolas"/>
          <w:color w:val="173F35"/>
          <w:sz w:val="20"/>
          <w:shd w:fill="EDF5F1"/>
        </w:rPr>
        <w:t>experience.css</w:t>
      </w:r>
      <w:r>
        <w:rPr>
          <w:rFonts w:ascii="Segoe UI" w:hAnsi="Segoe UI"/>
          <w:color w:val="19322B"/>
          <w:sz w:val="22"/>
        </w:rPr>
        <w:t xml:space="preserve"> imports the existing palette through </w:t>
      </w:r>
      <w:r>
        <w:rPr>
          <w:rFonts w:ascii="Consolas" w:hAnsi="Consolas"/>
          <w:color w:val="173F35"/>
          <w:sz w:val="20"/>
          <w:shd w:fill="EDF5F1"/>
        </w:rPr>
        <w:t>/styles.css</w:t>
      </w:r>
      <w:r>
        <w:rPr>
          <w:rFonts w:ascii="Segoe UI" w:hAnsi="Segoe UI"/>
          <w:color w:val="19322B"/>
          <w:sz w:val="22"/>
        </w:rPr>
        <w:t xml:space="preserve"> and scopes public treatments to </w:t>
      </w:r>
      <w:r>
        <w:rPr>
          <w:rFonts w:ascii="Consolas" w:hAnsi="Consolas"/>
          <w:color w:val="173F35"/>
          <w:sz w:val="20"/>
          <w:shd w:fill="EDF5F1"/>
        </w:rPr>
        <w:t>body.hs-redesign</w:t>
      </w:r>
      <w:r>
        <w:rPr>
          <w:rFonts w:ascii="Segoe UI" w:hAnsi="Segoe UI"/>
          <w:color w:val="19322B"/>
          <w:sz w:val="22"/>
        </w:rPr>
        <w:t xml:space="preserve">. The shared stylesheet imports the experience stylesheet so existing public pages adopt the same presentation. New pages explicitly load both stylesheets. </w:t>
      </w:r>
      <w:r>
        <w:rPr>
          <w:rFonts w:ascii="Consolas" w:hAnsi="Consolas"/>
          <w:color w:val="173F35"/>
          <w:sz w:val="20"/>
          <w:shd w:fill="EDF5F1"/>
        </w:rPr>
        <w:t>script.js</w:t>
      </w:r>
      <w:r>
        <w:rPr>
          <w:rFonts w:ascii="Segoe UI" w:hAnsi="Segoe UI"/>
          <w:color w:val="19322B"/>
          <w:sz w:val="22"/>
        </w:rPr>
        <w:t xml:space="preserve"> adds the public body class, shared header and footer, main-site escape, mobile menu state, and legacy </w:t>
      </w:r>
      <w:r>
        <w:rPr>
          <w:rFonts w:ascii="Consolas" w:hAnsi="Consolas"/>
          <w:color w:val="173F35"/>
          <w:sz w:val="20"/>
          <w:shd w:fill="EDF5F1"/>
        </w:rPr>
        <w:t>/#trips</w:t>
      </w:r>
      <w:r>
        <w:rPr>
          <w:rFonts w:ascii="Segoe UI" w:hAnsi="Segoe UI"/>
          <w:color w:val="19322B"/>
          <w:sz w:val="22"/>
        </w:rPr>
        <w:t xml:space="preserve"> forwarding to </w:t>
      </w:r>
      <w:r>
        <w:rPr>
          <w:rFonts w:ascii="Consolas" w:hAnsi="Consolas"/>
          <w:color w:val="173F35"/>
          <w:sz w:val="20"/>
          <w:shd w:fill="EDF5F1"/>
        </w:rPr>
        <w:t>/explore/#trips</w:t>
      </w:r>
      <w:r>
        <w:rPr>
          <w:rFonts w:ascii="Segoe UI" w:hAnsi="Segoe UI"/>
          <w:color w:val="19322B"/>
          <w:sz w:val="22"/>
        </w:rPr>
        <w:t>. Private administration pages do not load the shared public script and retain their own styles.</w:t>
      </w:r>
    </w:p>
    <w:p>
      <w:r>
        <w:rPr>
          <w:rFonts w:ascii="Consolas" w:hAnsi="Consolas"/>
          <w:color w:val="173F35"/>
          <w:sz w:val="20"/>
          <w:shd w:fill="EDF5F1"/>
        </w:rPr>
        <w:t>experience.js</w:t>
      </w:r>
      <w:r>
        <w:rPr>
          <w:rFonts w:ascii="Segoe UI" w:hAnsi="Segoe UI"/>
          <w:color w:val="19322B"/>
          <w:sz w:val="22"/>
        </w:rPr>
        <w:t xml:space="preserve"> uses native URL fragments for </w:t>
      </w:r>
      <w:r>
        <w:rPr>
          <w:rFonts w:ascii="Consolas" w:hAnsi="Consolas"/>
          <w:color w:val="173F35"/>
          <w:sz w:val="20"/>
          <w:shd w:fill="EDF5F1"/>
        </w:rPr>
        <w:t>red-1</w:t>
      </w:r>
      <w:r>
        <w:rPr>
          <w:rFonts w:ascii="Segoe UI" w:hAnsi="Segoe UI"/>
          <w:color w:val="19322B"/>
          <w:sz w:val="22"/>
        </w:rPr>
        <w:t xml:space="preserve">, </w:t>
      </w:r>
      <w:r>
        <w:rPr>
          <w:rFonts w:ascii="Consolas" w:hAnsi="Consolas"/>
          <w:color w:val="173F35"/>
          <w:sz w:val="20"/>
          <w:shd w:fill="EDF5F1"/>
        </w:rPr>
        <w:t>red-2</w:t>
      </w:r>
      <w:r>
        <w:rPr>
          <w:rFonts w:ascii="Segoe UI" w:hAnsi="Segoe UI"/>
          <w:color w:val="19322B"/>
          <w:sz w:val="22"/>
        </w:rPr>
        <w:t xml:space="preserve">, </w:t>
      </w:r>
      <w:r>
        <w:rPr>
          <w:rFonts w:ascii="Consolas" w:hAnsi="Consolas"/>
          <w:color w:val="173F35"/>
          <w:sz w:val="20"/>
          <w:shd w:fill="EDF5F1"/>
        </w:rPr>
        <w:t>john-1</w:t>
      </w:r>
      <w:r>
        <w:rPr>
          <w:rFonts w:ascii="Segoe UI" w:hAnsi="Segoe UI"/>
          <w:color w:val="19322B"/>
          <w:sz w:val="22"/>
        </w:rPr>
        <w:t xml:space="preserve">, </w:t>
      </w:r>
      <w:r>
        <w:rPr>
          <w:rFonts w:ascii="Consolas" w:hAnsi="Consolas"/>
          <w:color w:val="173F35"/>
          <w:sz w:val="20"/>
          <w:shd w:fill="EDF5F1"/>
        </w:rPr>
        <w:t>john-2</w:t>
      </w:r>
      <w:r>
        <w:rPr>
          <w:rFonts w:ascii="Segoe UI" w:hAnsi="Segoe UI"/>
          <w:color w:val="19322B"/>
          <w:sz w:val="22"/>
        </w:rPr>
        <w:t xml:space="preserve">, </w:t>
      </w:r>
      <w:r>
        <w:rPr>
          <w:rFonts w:ascii="Consolas" w:hAnsi="Consolas"/>
          <w:color w:val="173F35"/>
          <w:sz w:val="20"/>
          <w:shd w:fill="EDF5F1"/>
        </w:rPr>
        <w:t>discover</w:t>
      </w:r>
      <w:r>
        <w:rPr>
          <w:rFonts w:ascii="Segoe UI" w:hAnsi="Segoe UI"/>
          <w:color w:val="19322B"/>
          <w:sz w:val="22"/>
        </w:rPr>
        <w:t xml:space="preserve">, </w:t>
      </w:r>
      <w:r>
        <w:rPr>
          <w:rFonts w:ascii="Consolas" w:hAnsi="Consolas"/>
          <w:color w:val="173F35"/>
          <w:sz w:val="20"/>
          <w:shd w:fill="EDF5F1"/>
        </w:rPr>
        <w:t>partners</w:t>
      </w:r>
      <w:r>
        <w:rPr>
          <w:rFonts w:ascii="Segoe UI" w:hAnsi="Segoe UI"/>
          <w:color w:val="19322B"/>
          <w:sz w:val="22"/>
        </w:rPr>
        <w:t xml:space="preserve">, and </w:t>
      </w:r>
      <w:r>
        <w:rPr>
          <w:rFonts w:ascii="Consolas" w:hAnsi="Consolas"/>
          <w:color w:val="173F35"/>
          <w:sz w:val="20"/>
          <w:shd w:fill="EDF5F1"/>
        </w:rPr>
        <w:t>together</w:t>
      </w:r>
      <w:r>
        <w:rPr>
          <w:rFonts w:ascii="Segoe UI" w:hAnsi="Segoe UI"/>
          <w:color w:val="19322B"/>
          <w:sz w:val="22"/>
        </w:rPr>
        <w:t>. It reveals the selected panel, hides its siblings, and moves focus after visitor navigation. Browser back and forward use native history. Without JavaScript, all story and discovery panels remain readable. No story progress, persona, inferred role, or browsing preference is persisted or sent to an API.</w:t>
      </w:r>
    </w:p>
    <w:p>
      <w:r>
        <w:rPr>
          <w:rFonts w:ascii="Segoe UI" w:hAnsi="Segoe UI"/>
          <w:color w:val="19322B"/>
          <w:sz w:val="22"/>
        </w:rPr>
        <w:t xml:space="preserve">The new pages link to the existing interest form, internship information, giving options, and scheduling page. They do not add a new submission endpoint or send messages. Header access to </w:t>
      </w:r>
      <w:r>
        <w:rPr>
          <w:rFonts w:ascii="Consolas" w:hAnsi="Consolas"/>
          <w:color w:val="173F35"/>
          <w:sz w:val="20"/>
          <w:shd w:fill="EDF5F1"/>
        </w:rPr>
        <w:t>/explore/</w:t>
      </w:r>
      <w:r>
        <w:rPr>
          <w:rFonts w:ascii="Segoe UI" w:hAnsi="Segoe UI"/>
          <w:color w:val="19322B"/>
          <w:sz w:val="22"/>
        </w:rPr>
        <w:t xml:space="preserve"> remains visible outside the mobile menu at all screen sizes. Stories additionally expose a direct main-site exit. The old timed invitation and scroll-reveal block is disabled for the redesigned public body class.</w:t>
      </w:r>
    </w:p>
    <w:p>
      <w:r>
        <w:rPr>
          <w:rFonts w:ascii="Segoe UI" w:hAnsi="Segoe UI"/>
          <w:color w:val="19322B"/>
          <w:sz w:val="22"/>
        </w:rPr>
        <w:t xml:space="preserve">Existing ministry photographs copied to </w:t>
      </w:r>
      <w:r>
        <w:rPr>
          <w:rFonts w:ascii="Consolas" w:hAnsi="Consolas"/>
          <w:color w:val="173F35"/>
          <w:sz w:val="20"/>
          <w:shd w:fill="EDF5F1"/>
        </w:rPr>
        <w:t>assets/ministry-gathering-athens.jpg</w:t>
      </w:r>
      <w:r>
        <w:rPr>
          <w:rFonts w:ascii="Segoe UI" w:hAnsi="Segoe UI"/>
          <w:color w:val="19322B"/>
          <w:sz w:val="22"/>
        </w:rPr>
        <w:t xml:space="preserve"> and </w:t>
      </w:r>
      <w:r>
        <w:rPr>
          <w:rFonts w:ascii="Consolas" w:hAnsi="Consolas"/>
          <w:color w:val="173F35"/>
          <w:sz w:val="20"/>
          <w:shd w:fill="EDF5F1"/>
        </w:rPr>
        <w:t>assets/athens-team-2026.jpg</w:t>
      </w:r>
      <w:r>
        <w:rPr>
          <w:rFonts w:ascii="Segoe UI" w:hAnsi="Segoe UI"/>
          <w:color w:val="19322B"/>
          <w:sz w:val="22"/>
        </w:rPr>
        <w:t xml:space="preserve"> come from the ministry’s previously used </w:t>
      </w:r>
      <w:r>
        <w:rPr>
          <w:rFonts w:ascii="Consolas" w:hAnsi="Consolas"/>
          <w:color w:val="173F35"/>
          <w:sz w:val="20"/>
          <w:shd w:fill="EDF5F1"/>
        </w:rPr>
        <w:t>christiansteps.net</w:t>
      </w:r>
      <w:r>
        <w:rPr>
          <w:rFonts w:ascii="Segoe UI" w:hAnsi="Segoe UI"/>
          <w:color w:val="19322B"/>
          <w:sz w:val="22"/>
        </w:rPr>
        <w:t xml:space="preserve"> image URLs. Local optimized copies avoid a third-party load dependency on the main page. Shared CSS and JavaScript use revalidation cache headers.</w:t>
      </w:r>
    </w:p>
    <w:p>
      <w:r>
        <w:rPr>
          <w:rFonts w:ascii="Segoe UI" w:hAnsi="Segoe UI"/>
          <w:color w:val="19322B"/>
          <w:sz w:val="22"/>
        </w:rPr>
        <w:t xml:space="preserve">Run </w:t>
      </w:r>
      <w:r>
        <w:rPr>
          <w:rFonts w:ascii="Consolas" w:hAnsi="Consolas"/>
          <w:color w:val="173F35"/>
          <w:sz w:val="20"/>
          <w:shd w:fill="EDF5F1"/>
        </w:rPr>
        <w:t>tools/check-front-door.cjs</w:t>
      </w:r>
      <w:r>
        <w:rPr>
          <w:rFonts w:ascii="Segoe UI" w:hAnsi="Segoe UI"/>
          <w:color w:val="19322B"/>
          <w:sz w:val="22"/>
        </w:rPr>
        <w:t xml:space="preserve"> with the bundled Node runtime and an optional origin argument to check the public routes, four viewport sizes, both story flows, browser history, three discovery directions, menu/Escape behavior, image loading, and no-JavaScript reading. The checker uses an isolated browser and writes review images under the unpublished </w:t>
      </w:r>
      <w:r>
        <w:rPr>
          <w:rFonts w:ascii="Consolas" w:hAnsi="Consolas"/>
          <w:color w:val="173F35"/>
          <w:sz w:val="20"/>
          <w:shd w:fill="EDF5F1"/>
        </w:rPr>
        <w:t>output/front-door-review</w:t>
      </w:r>
      <w:r>
        <w:rPr>
          <w:rFonts w:ascii="Segoe UI" w:hAnsi="Segoe UI"/>
          <w:color w:val="19322B"/>
          <w:sz w:val="22"/>
        </w:rPr>
        <w:t xml:space="preserve"> directory. It makes no form submissions or donations. Also run </w:t>
      </w:r>
      <w:r>
        <w:rPr>
          <w:rFonts w:ascii="Consolas" w:hAnsi="Consolas"/>
          <w:color w:val="173F35"/>
          <w:sz w:val="20"/>
          <w:shd w:fill="EDF5F1"/>
        </w:rPr>
        <w:t>Check-Color-Palette.ps1</w:t>
      </w:r>
      <w:r>
        <w:rPr>
          <w:rFonts w:ascii="Segoe UI" w:hAnsi="Segoe UI"/>
          <w:color w:val="19322B"/>
          <w:sz w:val="22"/>
        </w:rPr>
        <w:t xml:space="preserve"> and build the allowlisted artifact before publishing to the dedicated test Pages project.</w:t>
      </w:r>
    </w:p>
    <w:p>
      <w:pPr>
        <w:pStyle w:val="Heading2"/>
      </w:pPr>
      <w:r>
        <w:rPr>
          <w:rFonts w:ascii="Georgia" w:hAnsi="Georgia"/>
          <w:b/>
          <w:color w:val="275D4D"/>
          <w:sz w:val="26"/>
        </w:rPr>
        <w:t>Developing trip rendering</w:t>
      </w:r>
    </w:p>
    <w:p>
      <w:r>
        <w:rPr>
          <w:rFonts w:ascii="Segoe UI" w:hAnsi="Segoe UI"/>
          <w:color w:val="19322B"/>
          <w:sz w:val="22"/>
        </w:rPr>
        <w:t xml:space="preserve">The route stubs under </w:t>
      </w:r>
      <w:r>
        <w:rPr>
          <w:rFonts w:ascii="Consolas" w:hAnsi="Consolas"/>
          <w:color w:val="173F35"/>
          <w:sz w:val="20"/>
          <w:shd w:fill="EDF5F1"/>
        </w:rPr>
        <w:t>/trips/&lt;slug&gt;/</w:t>
      </w:r>
      <w:r>
        <w:rPr>
          <w:rFonts w:ascii="Segoe UI" w:hAnsi="Segoe UI"/>
          <w:color w:val="19322B"/>
          <w:sz w:val="22"/>
        </w:rPr>
        <w:t xml:space="preserve"> set </w:t>
      </w:r>
      <w:r>
        <w:rPr>
          <w:rFonts w:ascii="Consolas" w:hAnsi="Consolas"/>
          <w:color w:val="173F35"/>
          <w:sz w:val="20"/>
          <w:shd w:fill="EDF5F1"/>
        </w:rPr>
        <w:t>data-trip="&lt;slug&gt;"</w:t>
      </w:r>
      <w:r>
        <w:rPr>
          <w:rFonts w:ascii="Segoe UI" w:hAnsi="Segoe UI"/>
          <w:color w:val="19322B"/>
          <w:sz w:val="22"/>
        </w:rPr>
        <w:t xml:space="preserve"> on the body, load </w:t>
      </w:r>
      <w:r>
        <w:rPr>
          <w:rFonts w:ascii="Consolas" w:hAnsi="Consolas"/>
          <w:color w:val="173F35"/>
          <w:sz w:val="20"/>
          <w:shd w:fill="EDF5F1"/>
        </w:rPr>
        <w:t>/trip.js</w:t>
      </w:r>
      <w:r>
        <w:rPr>
          <w:rFonts w:ascii="Segoe UI" w:hAnsi="Segoe UI"/>
          <w:color w:val="19322B"/>
          <w:sz w:val="22"/>
        </w:rPr>
        <w:t xml:space="preserve">, and provide </w:t>
      </w:r>
      <w:r>
        <w:rPr>
          <w:rFonts w:ascii="Consolas" w:hAnsi="Consolas"/>
          <w:color w:val="173F35"/>
          <w:sz w:val="20"/>
          <w:shd w:fill="EDF5F1"/>
        </w:rPr>
        <w:t>&lt;main id="trip-main"&gt;&lt;/main&gt;</w:t>
      </w:r>
      <w:r>
        <w:rPr>
          <w:rFonts w:ascii="Segoe UI" w:hAnsi="Segoe UI"/>
          <w:color w:val="19322B"/>
          <w:sz w:val="22"/>
        </w:rPr>
        <w:t xml:space="preserve">. </w:t>
      </w:r>
      <w:r>
        <w:rPr>
          <w:rFonts w:ascii="Consolas" w:hAnsi="Consolas"/>
          <w:color w:val="173F35"/>
          <w:sz w:val="20"/>
          <w:shd w:fill="EDF5F1"/>
        </w:rPr>
        <w:t>trip.js</w:t>
      </w:r>
      <w:r>
        <w:rPr>
          <w:rFonts w:ascii="Segoe UI" w:hAnsi="Segoe UI"/>
          <w:color w:val="19322B"/>
          <w:sz w:val="22"/>
        </w:rPr>
        <w:t xml:space="preserve"> selects the matching data object and renders the page.</w:t>
      </w:r>
    </w:p>
    <w:p>
      <w:r>
        <w:rPr>
          <w:rFonts w:ascii="Segoe UI" w:hAnsi="Segoe UI"/>
          <w:color w:val="19322B"/>
          <w:sz w:val="22"/>
        </w:rPr>
        <w:t xml:space="preserve">Current slugs include </w:t>
      </w:r>
      <w:r>
        <w:rPr>
          <w:rFonts w:ascii="Consolas" w:hAnsi="Consolas"/>
          <w:color w:val="173F35"/>
          <w:sz w:val="20"/>
          <w:shd w:fill="EDF5F1"/>
        </w:rPr>
        <w:t>athens</w:t>
      </w:r>
      <w:r>
        <w:rPr>
          <w:rFonts w:ascii="Segoe UI" w:hAnsi="Segoe UI"/>
          <w:color w:val="19322B"/>
          <w:sz w:val="22"/>
        </w:rPr>
        <w:t xml:space="preserve">, </w:t>
      </w:r>
      <w:r>
        <w:rPr>
          <w:rFonts w:ascii="Consolas" w:hAnsi="Consolas"/>
          <w:color w:val="173F35"/>
          <w:sz w:val="20"/>
          <w:shd w:fill="EDF5F1"/>
        </w:rPr>
        <w:t>arkansas</w:t>
      </w:r>
      <w:r>
        <w:rPr>
          <w:rFonts w:ascii="Segoe UI" w:hAnsi="Segoe UI"/>
          <w:color w:val="19322B"/>
          <w:sz w:val="22"/>
        </w:rPr>
        <w:t xml:space="preserve">, </w:t>
      </w:r>
      <w:r>
        <w:rPr>
          <w:rFonts w:ascii="Consolas" w:hAnsi="Consolas"/>
          <w:color w:val="173F35"/>
          <w:sz w:val="20"/>
          <w:shd w:fill="EDF5F1"/>
        </w:rPr>
        <w:t>belize</w:t>
      </w:r>
      <w:r>
        <w:rPr>
          <w:rFonts w:ascii="Segoe UI" w:hAnsi="Segoe UI"/>
          <w:color w:val="19322B"/>
          <w:sz w:val="22"/>
        </w:rPr>
        <w:t xml:space="preserve">, </w:t>
      </w:r>
      <w:r>
        <w:rPr>
          <w:rFonts w:ascii="Consolas" w:hAnsi="Consolas"/>
          <w:color w:val="173F35"/>
          <w:sz w:val="20"/>
          <w:shd w:fill="EDF5F1"/>
        </w:rPr>
        <w:t>kenya</w:t>
      </w:r>
      <w:r>
        <w:rPr>
          <w:rFonts w:ascii="Segoe UI" w:hAnsi="Segoe UI"/>
          <w:color w:val="19322B"/>
          <w:sz w:val="22"/>
        </w:rPr>
        <w:t xml:space="preserve">, </w:t>
      </w:r>
      <w:r>
        <w:rPr>
          <w:rFonts w:ascii="Consolas" w:hAnsi="Consolas"/>
          <w:color w:val="173F35"/>
          <w:sz w:val="20"/>
          <w:shd w:fill="EDF5F1"/>
        </w:rPr>
        <w:t>mexico-city</w:t>
      </w:r>
      <w:r>
        <w:rPr>
          <w:rFonts w:ascii="Segoe UI" w:hAnsi="Segoe UI"/>
          <w:color w:val="19322B"/>
          <w:sz w:val="22"/>
        </w:rPr>
        <w:t xml:space="preserve">, </w:t>
      </w:r>
      <w:r>
        <w:rPr>
          <w:rFonts w:ascii="Consolas" w:hAnsi="Consolas"/>
          <w:color w:val="173F35"/>
          <w:sz w:val="20"/>
          <w:shd w:fill="EDF5F1"/>
        </w:rPr>
        <w:t>nice</w:t>
      </w:r>
      <w:r>
        <w:rPr>
          <w:rFonts w:ascii="Segoe UI" w:hAnsi="Segoe UI"/>
          <w:color w:val="19322B"/>
          <w:sz w:val="22"/>
        </w:rPr>
        <w:t xml:space="preserve">, and </w:t>
      </w:r>
      <w:r>
        <w:rPr>
          <w:rFonts w:ascii="Consolas" w:hAnsi="Consolas"/>
          <w:color w:val="173F35"/>
          <w:sz w:val="20"/>
          <w:shd w:fill="EDF5F1"/>
        </w:rPr>
        <w:t>others</w:t>
      </w:r>
      <w:r>
        <w:rPr>
          <w:rFonts w:ascii="Segoe UI" w:hAnsi="Segoe UI"/>
          <w:color w:val="19322B"/>
          <w:sz w:val="22"/>
        </w:rPr>
        <w:t>.</w:t>
      </w:r>
    </w:p>
    <w:p>
      <w:pPr>
        <w:pStyle w:val="Heading2"/>
      </w:pPr>
      <w:r>
        <w:rPr>
          <w:rFonts w:ascii="Georgia" w:hAnsi="Georgia"/>
          <w:b/>
          <w:color w:val="275D4D"/>
          <w:sz w:val="26"/>
        </w:rPr>
        <w:t>Past-trip pages</w:t>
      </w:r>
    </w:p>
    <w:p>
      <w:r>
        <w:rPr>
          <w:rFonts w:ascii="Segoe UI" w:hAnsi="Segoe UI"/>
          <w:color w:val="19322B"/>
          <w:sz w:val="22"/>
        </w:rPr>
        <w:t xml:space="preserve">Past-trip pages are static archives. The legacy </w:t>
      </w:r>
      <w:r>
        <w:rPr>
          <w:rFonts w:ascii="Consolas" w:hAnsi="Consolas"/>
          <w:color w:val="173F35"/>
          <w:sz w:val="20"/>
          <w:shd w:fill="EDF5F1"/>
        </w:rPr>
        <w:t>/past-trips/kenya-2019/</w:t>
      </w:r>
      <w:r>
        <w:rPr>
          <w:rFonts w:ascii="Segoe UI" w:hAnsi="Segoe UI"/>
          <w:color w:val="19322B"/>
          <w:sz w:val="22"/>
        </w:rPr>
        <w:t xml:space="preserve"> route immediately redirects to the corrected Kenya 2018 page and still loads the shared stylesheet for its fallback content.</w:t>
      </w:r>
    </w:p>
    <w:p>
      <w:pPr>
        <w:pStyle w:val="Heading2"/>
      </w:pPr>
      <w:r>
        <w:rPr>
          <w:rFonts w:ascii="Georgia" w:hAnsi="Georgia"/>
          <w:b/>
          <w:color w:val="275D4D"/>
          <w:sz w:val="26"/>
        </w:rPr>
        <w:t>Private route</w:t>
      </w:r>
    </w:p>
    <w:p>
      <w:r>
        <w:rPr>
          <w:rFonts w:ascii="Consolas" w:hAnsi="Consolas"/>
          <w:color w:val="173F35"/>
          <w:sz w:val="20"/>
          <w:shd w:fill="EDF5F1"/>
        </w:rPr>
        <w:t>/admin/</w:t>
      </w:r>
      <w:r>
        <w:rPr>
          <w:rFonts w:ascii="Segoe UI" w:hAnsi="Segoe UI"/>
          <w:color w:val="19322B"/>
          <w:sz w:val="22"/>
        </w:rPr>
        <w:t xml:space="preserve"> is the private response portal. It loads the global stylesheet first, then </w:t>
      </w:r>
      <w:r>
        <w:rPr>
          <w:rFonts w:ascii="Consolas" w:hAnsi="Consolas"/>
          <w:color w:val="173F35"/>
          <w:sz w:val="20"/>
          <w:shd w:fill="EDF5F1"/>
        </w:rPr>
        <w:t>/admin/admin.css</w:t>
      </w:r>
      <w:r>
        <w:rPr>
          <w:rFonts w:ascii="Segoe UI" w:hAnsi="Segoe UI"/>
          <w:color w:val="19322B"/>
          <w:sz w:val="22"/>
        </w:rPr>
        <w:t xml:space="preserve">, and uses </w:t>
      </w:r>
      <w:r>
        <w:rPr>
          <w:rFonts w:ascii="Consolas" w:hAnsi="Consolas"/>
          <w:color w:val="173F35"/>
          <w:sz w:val="20"/>
          <w:shd w:fill="EDF5F1"/>
        </w:rPr>
        <w:t>/admin/admin.js</w:t>
      </w:r>
      <w:r>
        <w:rPr>
          <w:rFonts w:ascii="Segoe UI" w:hAnsi="Segoe UI"/>
          <w:color w:val="19322B"/>
          <w:sz w:val="22"/>
        </w:rPr>
        <w:t xml:space="preserve"> to communicate with </w:t>
      </w:r>
      <w:r>
        <w:rPr>
          <w:rFonts w:ascii="Consolas" w:hAnsi="Consolas"/>
          <w:color w:val="173F35"/>
          <w:sz w:val="20"/>
          <w:shd w:fill="EDF5F1"/>
        </w:rPr>
        <w:t>/api/interest/admin</w:t>
      </w:r>
      <w:r>
        <w:rPr>
          <w:rFonts w:ascii="Segoe UI" w:hAnsi="Segoe UI"/>
          <w:color w:val="19322B"/>
          <w:sz w:val="22"/>
        </w:rPr>
        <w:t xml:space="preserve">. </w:t>
      </w:r>
      <w:r>
        <w:rPr>
          <w:rFonts w:ascii="Consolas" w:hAnsi="Consolas"/>
          <w:color w:val="173F35"/>
          <w:sz w:val="20"/>
          <w:shd w:fill="EDF5F1"/>
        </w:rPr>
        <w:t>/admin/trips/</w:t>
      </w:r>
      <w:r>
        <w:rPr>
          <w:rFonts w:ascii="Segoe UI" w:hAnsi="Segoe UI"/>
          <w:color w:val="19322B"/>
          <w:sz w:val="22"/>
        </w:rPr>
        <w:t xml:space="preserve"> uses the same administrator session for focused trip workspaces, and </w:t>
      </w:r>
      <w:r>
        <w:rPr>
          <w:rFonts w:ascii="Consolas" w:hAnsi="Consolas"/>
          <w:color w:val="173F35"/>
          <w:sz w:val="20"/>
          <w:shd w:fill="EDF5F1"/>
        </w:rPr>
        <w:t>/admin/annual-summary/</w:t>
      </w:r>
      <w:r>
        <w:rPr>
          <w:rFonts w:ascii="Segoe UI" w:hAnsi="Segoe UI"/>
          <w:color w:val="19322B"/>
          <w:sz w:val="22"/>
        </w:rPr>
        <w:t xml:space="preserve"> creates printable contact summaries without exposing them publicly.</w:t>
      </w:r>
    </w:p>
    <w:p>
      <w:pPr>
        <w:pStyle w:val="Heading1"/>
      </w:pPr>
      <w:r>
        <w:rPr>
          <w:rFonts w:ascii="Georgia" w:hAnsi="Georgia"/>
          <w:b/>
          <w:color w:val="173F35"/>
          <w:sz w:val="32"/>
        </w:rPr>
        <w:t>5. Shared frontend architecture</w:t>
      </w:r>
    </w:p>
    <w:p>
      <w:pPr>
        <w:pStyle w:val="Heading2"/>
      </w:pPr>
      <w:r>
        <w:rPr>
          <w:rFonts w:ascii="Georgia" w:hAnsi="Georgia"/>
          <w:b/>
          <w:color w:val="275D4D"/>
          <w:sz w:val="26"/>
        </w:rPr>
        <w:t>Global styling</w:t>
      </w:r>
    </w:p>
    <w:p>
      <w:r>
        <w:rPr>
          <w:rFonts w:ascii="Segoe UI" w:hAnsi="Segoe UI"/>
          <w:color w:val="19322B"/>
          <w:sz w:val="22"/>
        </w:rPr>
        <w:t xml:space="preserve">The </w:t>
      </w:r>
      <w:r>
        <w:rPr>
          <w:rFonts w:ascii="Consolas" w:hAnsi="Consolas"/>
          <w:color w:val="173F35"/>
          <w:sz w:val="20"/>
          <w:shd w:fill="EDF5F1"/>
        </w:rPr>
        <w:t>:root</w:t>
      </w:r>
      <w:r>
        <w:rPr>
          <w:rFonts w:ascii="Segoe UI" w:hAnsi="Segoe UI"/>
          <w:color w:val="19322B"/>
          <w:sz w:val="22"/>
        </w:rPr>
        <w:t xml:space="preserve"> block at the top of </w:t>
      </w:r>
      <w:r>
        <w:rPr>
          <w:rFonts w:ascii="Consolas" w:hAnsi="Consolas"/>
          <w:color w:val="173F35"/>
          <w:sz w:val="20"/>
          <w:shd w:fill="EDF5F1"/>
        </w:rPr>
        <w:t>/styles.css</w:t>
      </w:r>
      <w:r>
        <w:rPr>
          <w:rFonts w:ascii="Segoe UI" w:hAnsi="Segoe UI"/>
          <w:color w:val="19322B"/>
          <w:sz w:val="22"/>
        </w:rPr>
        <w:t xml:space="preserve"> is the single source of truth for color. It defines:</w:t>
      </w:r>
    </w:p>
    <w:p>
      <w:pPr>
        <w:keepNext/>
        <w:keepLines/>
        <w:numPr>
          <w:ilvl w:val="0"/>
          <w:numId w:val="10"/>
        </w:numPr>
        <w:spacing w:before="0" w:after="80" w:line="300" w:lineRule="auto"/>
        <w:ind w:left="540" w:hanging="271"/>
      </w:pPr>
      <w:r>
        <w:rPr>
          <w:rFonts w:ascii="Segoe UI" w:hAnsi="Segoe UI"/>
          <w:color w:val="19322B"/>
          <w:sz w:val="22"/>
        </w:rPr>
        <w:t>core neutrals;</w:t>
      </w:r>
    </w:p>
    <w:p>
      <w:pPr>
        <w:keepLines/>
        <w:numPr>
          <w:ilvl w:val="0"/>
          <w:numId w:val="10"/>
        </w:numPr>
        <w:spacing w:before="0" w:after="80" w:line="300" w:lineRule="auto"/>
        <w:ind w:left="540" w:hanging="271"/>
      </w:pPr>
      <w:r>
        <w:rPr>
          <w:rFonts w:ascii="Segoe UI" w:hAnsi="Segoe UI"/>
          <w:color w:val="19322B"/>
          <w:sz w:val="22"/>
        </w:rPr>
        <w:t>forest, gold, and coral brand colors;</w:t>
      </w:r>
    </w:p>
    <w:p>
      <w:pPr>
        <w:keepLines/>
        <w:numPr>
          <w:ilvl w:val="0"/>
          <w:numId w:val="10"/>
        </w:numPr>
        <w:spacing w:before="0" w:after="80" w:line="300" w:lineRule="auto"/>
        <w:ind w:left="540" w:hanging="271"/>
      </w:pPr>
      <w:r>
        <w:rPr>
          <w:rFonts w:ascii="Segoe UI" w:hAnsi="Segoe UI"/>
          <w:color w:val="19322B"/>
          <w:sz w:val="22"/>
        </w:rPr>
        <w:t>reusable washes and illustrated accents;</w:t>
      </w:r>
    </w:p>
    <w:p>
      <w:pPr>
        <w:keepLines/>
        <w:numPr>
          <w:ilvl w:val="0"/>
          <w:numId w:val="10"/>
        </w:numPr>
        <w:spacing w:before="0" w:after="80" w:line="300" w:lineRule="auto"/>
        <w:ind w:left="540" w:hanging="271"/>
      </w:pPr>
      <w:r>
        <w:rPr>
          <w:rFonts w:ascii="Segoe UI" w:hAnsi="Segoe UI"/>
          <w:color w:val="19322B"/>
          <w:sz w:val="22"/>
        </w:rPr>
        <w:t>functional success, information, warning, and error colors;</w:t>
      </w:r>
    </w:p>
    <w:p>
      <w:pPr>
        <w:keepNext/>
        <w:keepLines/>
        <w:numPr>
          <w:ilvl w:val="0"/>
          <w:numId w:val="10"/>
        </w:numPr>
        <w:spacing w:before="0" w:after="80" w:line="300" w:lineRule="auto"/>
        <w:ind w:left="540" w:hanging="271"/>
      </w:pPr>
      <w:r>
        <w:rPr>
          <w:rFonts w:ascii="Segoe UI" w:hAnsi="Segoe UI"/>
          <w:color w:val="19322B"/>
          <w:sz w:val="22"/>
        </w:rPr>
        <w:t>RGB channels for alpha treatments; and</w:t>
      </w:r>
    </w:p>
    <w:p>
      <w:pPr>
        <w:keepLines/>
        <w:numPr>
          <w:ilvl w:val="0"/>
          <w:numId w:val="10"/>
        </w:numPr>
        <w:spacing w:before="0" w:after="80" w:line="300" w:lineRule="auto"/>
        <w:ind w:left="540" w:hanging="271"/>
      </w:pPr>
      <w:r>
        <w:rPr>
          <w:rFonts w:ascii="Segoe UI" w:hAnsi="Segoe UI"/>
          <w:color w:val="19322B"/>
          <w:sz w:val="22"/>
        </w:rPr>
        <w:t xml:space="preserve">semantic aliases such as </w:t>
      </w:r>
      <w:r>
        <w:rPr>
          <w:rFonts w:ascii="Consolas" w:hAnsi="Consolas"/>
          <w:color w:val="173F35"/>
          <w:sz w:val="20"/>
          <w:shd w:fill="EDF5F1"/>
        </w:rPr>
        <w:t>--color-page</w:t>
      </w:r>
      <w:r>
        <w:rPr>
          <w:rFonts w:ascii="Segoe UI" w:hAnsi="Segoe UI"/>
          <w:color w:val="19322B"/>
          <w:sz w:val="22"/>
        </w:rPr>
        <w:t xml:space="preserve">, </w:t>
      </w:r>
      <w:r>
        <w:rPr>
          <w:rFonts w:ascii="Consolas" w:hAnsi="Consolas"/>
          <w:color w:val="173F35"/>
          <w:sz w:val="20"/>
          <w:shd w:fill="EDF5F1"/>
        </w:rPr>
        <w:t>--color-surface</w:t>
      </w:r>
      <w:r>
        <w:rPr>
          <w:rFonts w:ascii="Segoe UI" w:hAnsi="Segoe UI"/>
          <w:color w:val="19322B"/>
          <w:sz w:val="22"/>
        </w:rPr>
        <w:t xml:space="preserve">, and </w:t>
      </w:r>
      <w:r>
        <w:rPr>
          <w:rFonts w:ascii="Consolas" w:hAnsi="Consolas"/>
          <w:color w:val="173F35"/>
          <w:sz w:val="20"/>
          <w:shd w:fill="EDF5F1"/>
        </w:rPr>
        <w:t>--color-action</w:t>
      </w:r>
      <w:r>
        <w:rPr>
          <w:rFonts w:ascii="Segoe UI" w:hAnsi="Segoe UI"/>
          <w:color w:val="19322B"/>
          <w:sz w:val="22"/>
        </w:rPr>
        <w:t>.</w:t>
      </w:r>
    </w:p>
    <w:p>
      <w:r>
        <w:rPr>
          <w:rFonts w:ascii="Segoe UI" w:hAnsi="Segoe UI"/>
          <w:color w:val="19322B"/>
          <w:sz w:val="22"/>
        </w:rPr>
        <w:t xml:space="preserve">All page and component CSS must use variables. </w:t>
      </w:r>
      <w:r>
        <w:rPr>
          <w:rFonts w:ascii="Consolas" w:hAnsi="Consolas"/>
          <w:color w:val="173F35"/>
          <w:sz w:val="20"/>
          <w:shd w:fill="EDF5F1"/>
        </w:rPr>
        <w:t>Check-Color-Palette.ps1</w:t>
      </w:r>
      <w:r>
        <w:rPr>
          <w:rFonts w:ascii="Segoe UI" w:hAnsi="Segoe UI"/>
          <w:color w:val="19322B"/>
          <w:sz w:val="22"/>
        </w:rPr>
        <w:t xml:space="preserve"> fails if a stylesheet introduces literal color values outside the root block or if a page omits </w:t>
      </w:r>
      <w:r>
        <w:rPr>
          <w:rFonts w:ascii="Consolas" w:hAnsi="Consolas"/>
          <w:color w:val="173F35"/>
          <w:sz w:val="20"/>
          <w:shd w:fill="EDF5F1"/>
        </w:rPr>
        <w:t>/styles.css</w:t>
      </w:r>
      <w:r>
        <w:rPr>
          <w:rFonts w:ascii="Segoe UI" w:hAnsi="Segoe UI"/>
          <w:color w:val="19322B"/>
          <w:sz w:val="22"/>
        </w:rPr>
        <w:t>.</w:t>
      </w:r>
    </w:p>
    <w:p>
      <w:r>
        <w:rPr>
          <w:rFonts w:ascii="Segoe UI" w:hAnsi="Segoe UI"/>
          <w:color w:val="19322B"/>
          <w:sz w:val="22"/>
        </w:rPr>
        <w:t>Global component families include the header/navigation, buttons, heroes, sections, cards, calls to action, trip cards, forms, galleries, lightboxes, resources, giving, internships, and reduced-motion behavior.</w:t>
      </w:r>
    </w:p>
    <w:p>
      <w:r>
        <w:rPr>
          <w:rFonts w:ascii="Segoe UI" w:hAnsi="Segoe UI"/>
          <w:color w:val="19322B"/>
          <w:sz w:val="22"/>
        </w:rPr>
        <w:t xml:space="preserve">Portal CSS belongs in </w:t>
      </w:r>
      <w:r>
        <w:rPr>
          <w:rFonts w:ascii="Consolas" w:hAnsi="Consolas"/>
          <w:color w:val="173F35"/>
          <w:sz w:val="20"/>
          <w:shd w:fill="EDF5F1"/>
        </w:rPr>
        <w:t>/admin/admin.css</w:t>
      </w:r>
      <w:r>
        <w:rPr>
          <w:rFonts w:ascii="Segoe UI" w:hAnsi="Segoe UI"/>
          <w:color w:val="19322B"/>
          <w:sz w:val="22"/>
        </w:rPr>
        <w:t>, but it inherits all shared design tokens.</w:t>
      </w:r>
    </w:p>
    <w:p>
      <w:pPr>
        <w:pStyle w:val="Heading2"/>
      </w:pPr>
      <w:r>
        <w:rPr>
          <w:rFonts w:ascii="Georgia" w:hAnsi="Georgia"/>
          <w:b/>
          <w:color w:val="275D4D"/>
          <w:sz w:val="26"/>
        </w:rPr>
        <w:t>Shared JavaScript</w:t>
      </w:r>
    </w:p>
    <w:p>
      <w:r>
        <w:rPr>
          <w:rFonts w:ascii="Consolas" w:hAnsi="Consolas"/>
          <w:color w:val="173F35"/>
          <w:sz w:val="20"/>
          <w:shd w:fill="EDF5F1"/>
        </w:rPr>
        <w:t>/script.js</w:t>
      </w:r>
      <w:r>
        <w:rPr>
          <w:rFonts w:ascii="Segoe UI" w:hAnsi="Segoe UI"/>
          <w:color w:val="19322B"/>
          <w:sz w:val="22"/>
        </w:rPr>
        <w:t xml:space="preserve"> provides the public site shell and cross-page behavior:</w:t>
      </w:r>
    </w:p>
    <w:p>
      <w:pPr>
        <w:keepNext/>
        <w:keepLines/>
        <w:numPr>
          <w:ilvl w:val="0"/>
          <w:numId w:val="10"/>
        </w:numPr>
        <w:spacing w:before="0" w:after="80" w:line="300" w:lineRule="auto"/>
        <w:ind w:left="540" w:hanging="271"/>
      </w:pPr>
      <w:r>
        <w:rPr>
          <w:rFonts w:ascii="Segoe UI" w:hAnsi="Segoe UI"/>
          <w:color w:val="19322B"/>
          <w:sz w:val="22"/>
        </w:rPr>
        <w:t>injects the shared header and footer;</w:t>
      </w:r>
    </w:p>
    <w:p>
      <w:pPr>
        <w:keepLines/>
        <w:numPr>
          <w:ilvl w:val="0"/>
          <w:numId w:val="10"/>
        </w:numPr>
        <w:spacing w:before="0" w:after="80" w:line="300" w:lineRule="auto"/>
        <w:ind w:left="540" w:hanging="271"/>
      </w:pPr>
      <w:r>
        <w:rPr>
          <w:rFonts w:ascii="Segoe UI" w:hAnsi="Segoe UI"/>
          <w:color w:val="19322B"/>
          <w:sz w:val="22"/>
        </w:rPr>
        <w:t>injects the floating giving action;</w:t>
      </w:r>
    </w:p>
    <w:p>
      <w:pPr>
        <w:keepLines/>
        <w:numPr>
          <w:ilvl w:val="0"/>
          <w:numId w:val="10"/>
        </w:numPr>
        <w:spacing w:before="0" w:after="80" w:line="300" w:lineRule="auto"/>
        <w:ind w:left="540" w:hanging="271"/>
      </w:pPr>
      <w:r>
        <w:rPr>
          <w:rFonts w:ascii="Segoe UI" w:hAnsi="Segoe UI"/>
          <w:color w:val="19322B"/>
          <w:sz w:val="22"/>
        </w:rPr>
        <w:t>manages mobile navigation state;</w:t>
      </w:r>
    </w:p>
    <w:p>
      <w:pPr>
        <w:keepLines/>
        <w:numPr>
          <w:ilvl w:val="0"/>
          <w:numId w:val="10"/>
        </w:numPr>
        <w:spacing w:before="0" w:after="80" w:line="300" w:lineRule="auto"/>
        <w:ind w:left="540" w:hanging="271"/>
      </w:pPr>
      <w:r>
        <w:rPr>
          <w:rFonts w:ascii="Segoe UI" w:hAnsi="Segoe UI"/>
          <w:color w:val="19322B"/>
          <w:sz w:val="22"/>
        </w:rPr>
        <w:t>manages the “Our Approach” disclosure pattern;</w:t>
      </w:r>
    </w:p>
    <w:p>
      <w:pPr>
        <w:keepLines/>
        <w:numPr>
          <w:ilvl w:val="0"/>
          <w:numId w:val="10"/>
        </w:numPr>
        <w:spacing w:before="0" w:after="80" w:line="300" w:lineRule="auto"/>
        <w:ind w:left="540" w:hanging="271"/>
      </w:pPr>
      <w:r>
        <w:rPr>
          <w:rFonts w:ascii="Segoe UI" w:hAnsi="Segoe UI"/>
          <w:color w:val="19322B"/>
          <w:sz w:val="22"/>
        </w:rPr>
        <w:t>drives reveal and journey-line motion when motion is allowed;</w:t>
      </w:r>
    </w:p>
    <w:p>
      <w:pPr>
        <w:keepLines/>
        <w:numPr>
          <w:ilvl w:val="0"/>
          <w:numId w:val="10"/>
        </w:numPr>
        <w:spacing w:before="0" w:after="80" w:line="300" w:lineRule="auto"/>
        <w:ind w:left="540" w:hanging="271"/>
      </w:pPr>
      <w:r>
        <w:rPr>
          <w:rFonts w:ascii="Segoe UI" w:hAnsi="Segoe UI"/>
          <w:color w:val="19322B"/>
          <w:sz w:val="22"/>
        </w:rPr>
        <w:t>manages the optional first-visit invitation and its replay control;</w:t>
      </w:r>
    </w:p>
    <w:p>
      <w:pPr>
        <w:keepNext/>
        <w:keepLines/>
        <w:numPr>
          <w:ilvl w:val="0"/>
          <w:numId w:val="10"/>
        </w:numPr>
        <w:spacing w:before="0" w:after="80" w:line="300" w:lineRule="auto"/>
        <w:ind w:left="540" w:hanging="271"/>
      </w:pPr>
      <w:r>
        <w:rPr>
          <w:rFonts w:ascii="Segoe UI" w:hAnsi="Segoe UI"/>
          <w:color w:val="19322B"/>
          <w:sz w:val="22"/>
        </w:rPr>
        <w:t>initializes the photo viewer/lightbox; and</w:t>
      </w:r>
    </w:p>
    <w:p>
      <w:pPr>
        <w:keepLines/>
        <w:numPr>
          <w:ilvl w:val="0"/>
          <w:numId w:val="10"/>
        </w:numPr>
        <w:spacing w:before="0" w:after="80" w:line="300" w:lineRule="auto"/>
        <w:ind w:left="540" w:hanging="271"/>
      </w:pPr>
      <w:r>
        <w:rPr>
          <w:rFonts w:ascii="Segoe UI" w:hAnsi="Segoe UI"/>
          <w:color w:val="19322B"/>
          <w:sz w:val="22"/>
        </w:rPr>
        <w:t>marks the test environment when the hostname matches the test site.</w:t>
      </w:r>
    </w:p>
    <w:p>
      <w:r>
        <w:rPr>
          <w:rFonts w:ascii="Segoe UI" w:hAnsi="Segoe UI"/>
          <w:color w:val="19322B"/>
          <w:sz w:val="22"/>
        </w:rPr>
        <w:t xml:space="preserve">Because the header and footer are JavaScript-injected, pages that need the public site chrome must load </w:t>
      </w:r>
      <w:r>
        <w:rPr>
          <w:rFonts w:ascii="Consolas" w:hAnsi="Consolas"/>
          <w:color w:val="173F35"/>
          <w:sz w:val="20"/>
          <w:shd w:fill="EDF5F1"/>
        </w:rPr>
        <w:t>/script.js</w:t>
      </w:r>
      <w:r>
        <w:rPr>
          <w:rFonts w:ascii="Segoe UI" w:hAnsi="Segoe UI"/>
          <w:color w:val="19322B"/>
          <w:sz w:val="22"/>
        </w:rPr>
        <w:t xml:space="preserve">. Pages should still retain meaningful </w:t>
      </w:r>
      <w:r>
        <w:rPr>
          <w:rFonts w:ascii="Consolas" w:hAnsi="Consolas"/>
          <w:color w:val="173F35"/>
          <w:sz w:val="20"/>
          <w:shd w:fill="EDF5F1"/>
        </w:rPr>
        <w:t>&lt;main&gt;</w:t>
      </w:r>
      <w:r>
        <w:rPr>
          <w:rFonts w:ascii="Segoe UI" w:hAnsi="Segoe UI"/>
          <w:color w:val="19322B"/>
          <w:sz w:val="22"/>
        </w:rPr>
        <w:t xml:space="preserve"> content if shared enhancement is unavailable.</w:t>
      </w:r>
    </w:p>
    <w:p>
      <w:pPr>
        <w:pStyle w:val="Heading2"/>
      </w:pPr>
      <w:r>
        <w:rPr>
          <w:rFonts w:ascii="Georgia" w:hAnsi="Georgia"/>
          <w:b/>
          <w:color w:val="275D4D"/>
          <w:sz w:val="26"/>
        </w:rPr>
        <w:t>Cache-busting versions</w:t>
      </w:r>
    </w:p>
    <w:p>
      <w:r>
        <w:rPr>
          <w:rFonts w:ascii="Segoe UI" w:hAnsi="Segoe UI"/>
          <w:color w:val="19322B"/>
          <w:sz w:val="22"/>
        </w:rPr>
        <w:t xml:space="preserve">HTML references use query values such as </w:t>
      </w:r>
      <w:r>
        <w:rPr>
          <w:rFonts w:ascii="Consolas" w:hAnsi="Consolas"/>
          <w:color w:val="173F35"/>
          <w:sz w:val="20"/>
          <w:shd w:fill="EDF5F1"/>
        </w:rPr>
        <w:t>/styles.css?v=26</w:t>
      </w:r>
      <w:r>
        <w:rPr>
          <w:rFonts w:ascii="Segoe UI" w:hAnsi="Segoe UI"/>
          <w:color w:val="19322B"/>
          <w:sz w:val="22"/>
        </w:rPr>
        <w:t xml:space="preserve"> and </w:t>
      </w:r>
      <w:r>
        <w:rPr>
          <w:rFonts w:ascii="Consolas" w:hAnsi="Consolas"/>
          <w:color w:val="173F35"/>
          <w:sz w:val="20"/>
          <w:shd w:fill="EDF5F1"/>
        </w:rPr>
        <w:t>/script.js?v=15</w:t>
      </w:r>
      <w:r>
        <w:rPr>
          <w:rFonts w:ascii="Segoe UI" w:hAnsi="Segoe UI"/>
          <w:color w:val="19322B"/>
          <w:sz w:val="22"/>
        </w:rPr>
        <w:t>. When a shared asset changes, bump its query version everywhere that loads it. Keep versions consistent for the same shared file; do not leave pages pointing at several generations of the same stylesheet.</w:t>
      </w:r>
    </w:p>
    <w:p>
      <w:pPr>
        <w:pStyle w:val="Heading1"/>
      </w:pPr>
      <w:r>
        <w:rPr>
          <w:rFonts w:ascii="Georgia" w:hAnsi="Georgia"/>
          <w:b/>
          <w:color w:val="173F35"/>
          <w:sz w:val="32"/>
        </w:rPr>
        <w:t>6. Content and data files</w:t>
      </w:r>
    </w:p>
    <w:p>
      <w:pPr>
        <w:pStyle w:val="Heading2"/>
      </w:pPr>
      <w:r>
        <w:rPr>
          <w:rFonts w:ascii="Georgia" w:hAnsi="Georgia"/>
          <w:b/>
          <w:color w:val="275D4D"/>
          <w:sz w:val="26"/>
        </w:rPr>
        <w:t>Developing trips</w:t>
      </w:r>
    </w:p>
    <w:p>
      <w:r>
        <w:rPr>
          <w:rFonts w:ascii="Segoe UI" w:hAnsi="Segoe UI"/>
          <w:color w:val="19322B"/>
          <w:sz w:val="22"/>
        </w:rPr>
        <w:t xml:space="preserve">Use </w:t>
      </w:r>
      <w:r>
        <w:rPr>
          <w:rFonts w:ascii="Segoe UI" w:hAnsi="Segoe UI"/>
          <w:b/>
          <w:color w:val="19322B"/>
          <w:sz w:val="22"/>
        </w:rPr>
        <w:t>Destinations</w:t>
      </w:r>
      <w:r>
        <w:rPr>
          <w:rFonts w:ascii="Segoe UI" w:hAnsi="Segoe UI"/>
          <w:color w:val="19322B"/>
          <w:sz w:val="22"/>
        </w:rPr>
        <w:t xml:space="preserve"> in the admin portal to create or edit public destinations. Save new entries as Draft, add a photo, then publish. Set Display order to choose tile placement; occupied numbers automatically bump later destinations. Existing route stubs remain valid and new destinations use the generic destination page. Dated trips and private program records remain separate.</w:t>
      </w:r>
    </w:p>
    <w:p>
      <w:pPr>
        <w:pStyle w:val="Heading2"/>
      </w:pPr>
      <w:r>
        <w:rPr>
          <w:rFonts w:ascii="Georgia" w:hAnsi="Georgia"/>
          <w:b/>
          <w:color w:val="275D4D"/>
          <w:sz w:val="26"/>
        </w:rPr>
        <w:t>Resources</w:t>
      </w:r>
    </w:p>
    <w:p>
      <w:r>
        <w:rPr>
          <w:rFonts w:ascii="Consolas" w:hAnsi="Consolas"/>
          <w:color w:val="173F35"/>
          <w:sz w:val="20"/>
          <w:shd w:fill="EDF5F1"/>
        </w:rPr>
        <w:t>/resources/resources.json</w:t>
      </w:r>
      <w:r>
        <w:rPr>
          <w:rFonts w:ascii="Segoe UI" w:hAnsi="Segoe UI"/>
          <w:color w:val="19322B"/>
          <w:sz w:val="22"/>
        </w:rPr>
        <w:t xml:space="preserve"> is the library data source. </w:t>
      </w:r>
      <w:r>
        <w:rPr>
          <w:rFonts w:ascii="Consolas" w:hAnsi="Consolas"/>
          <w:color w:val="173F35"/>
          <w:sz w:val="20"/>
          <w:shd w:fill="EDF5F1"/>
        </w:rPr>
        <w:t>/resources/resources.js</w:t>
      </w:r>
      <w:r>
        <w:rPr>
          <w:rFonts w:ascii="Segoe UI" w:hAnsi="Segoe UI"/>
          <w:color w:val="19322B"/>
          <w:sz w:val="22"/>
        </w:rPr>
        <w:t xml:space="preserve"> fetches it without long-term caching and renders filters, featured cards, related items, collection actions, and search results.</w:t>
      </w:r>
    </w:p>
    <w:p>
      <w:r>
        <w:rPr>
          <w:rFonts w:ascii="Segoe UI" w:hAnsi="Segoe UI"/>
          <w:color w:val="19322B"/>
          <w:sz w:val="22"/>
        </w:rPr>
        <w:t xml:space="preserve">Use stable IDs, valid types, accurate metadata, descriptive action labels, and valid </w:t>
      </w:r>
      <w:r>
        <w:rPr>
          <w:rFonts w:ascii="Consolas" w:hAnsi="Consolas"/>
          <w:color w:val="173F35"/>
          <w:sz w:val="20"/>
          <w:shd w:fill="EDF5F1"/>
        </w:rPr>
        <w:t>relatedIds</w:t>
      </w:r>
      <w:r>
        <w:rPr>
          <w:rFonts w:ascii="Segoe UI" w:hAnsi="Segoe UI"/>
          <w:color w:val="19322B"/>
          <w:sz w:val="22"/>
        </w:rPr>
        <w:t>. If a resource needs a full local article, create its route and keep the JSON entry linked to that route.</w:t>
      </w:r>
    </w:p>
    <w:p>
      <w:r>
        <w:rPr>
          <w:rFonts w:ascii="Segoe UI" w:hAnsi="Segoe UI"/>
          <w:color w:val="19322B"/>
          <w:sz w:val="22"/>
        </w:rPr>
        <w:t xml:space="preserve">A top-level resource may use an </w:t>
      </w:r>
      <w:r>
        <w:rPr>
          <w:rFonts w:ascii="Consolas" w:hAnsi="Consolas"/>
          <w:color w:val="173F35"/>
          <w:sz w:val="20"/>
          <w:shd w:fill="EDF5F1"/>
        </w:rPr>
        <w:t>actions</w:t>
      </w:r>
      <w:r>
        <w:rPr>
          <w:rFonts w:ascii="Segoe UI" w:hAnsi="Segoe UI"/>
          <w:color w:val="19322B"/>
          <w:sz w:val="22"/>
        </w:rPr>
        <w:t xml:space="preserve"> array when an article, song, video, sermon, or other media item should appear inside one collection tile. Each action requires </w:t>
      </w:r>
      <w:r>
        <w:rPr>
          <w:rFonts w:ascii="Consolas" w:hAnsi="Consolas"/>
          <w:color w:val="173F35"/>
          <w:sz w:val="20"/>
          <w:shd w:fill="EDF5F1"/>
        </w:rPr>
        <w:t>type</w:t>
      </w:r>
      <w:r>
        <w:rPr>
          <w:rFonts w:ascii="Segoe UI" w:hAnsi="Segoe UI"/>
          <w:color w:val="19322B"/>
          <w:sz w:val="22"/>
        </w:rPr>
        <w:t xml:space="preserve">, </w:t>
      </w:r>
      <w:r>
        <w:rPr>
          <w:rFonts w:ascii="Consolas" w:hAnsi="Consolas"/>
          <w:color w:val="173F35"/>
          <w:sz w:val="20"/>
          <w:shd w:fill="EDF5F1"/>
        </w:rPr>
        <w:t>label</w:t>
      </w:r>
      <w:r>
        <w:rPr>
          <w:rFonts w:ascii="Segoe UI" w:hAnsi="Segoe UI"/>
          <w:color w:val="19322B"/>
          <w:sz w:val="22"/>
        </w:rPr>
        <w:t xml:space="preserve">, and </w:t>
      </w:r>
      <w:r>
        <w:rPr>
          <w:rFonts w:ascii="Consolas" w:hAnsi="Consolas"/>
          <w:color w:val="173F35"/>
          <w:sz w:val="20"/>
          <w:shd w:fill="EDF5F1"/>
        </w:rPr>
        <w:t>url</w:t>
      </w:r>
      <w:r>
        <w:rPr>
          <w:rFonts w:ascii="Segoe UI" w:hAnsi="Segoe UI"/>
          <w:color w:val="19322B"/>
          <w:sz w:val="22"/>
        </w:rPr>
        <w:t xml:space="preserve">; it may also include </w:t>
      </w:r>
      <w:r>
        <w:rPr>
          <w:rFonts w:ascii="Consolas" w:hAnsi="Consolas"/>
          <w:color w:val="173F35"/>
          <w:sz w:val="20"/>
          <w:shd w:fill="EDF5F1"/>
        </w:rPr>
        <w:t>description</w:t>
      </w:r>
      <w:r>
        <w:rPr>
          <w:rFonts w:ascii="Segoe UI" w:hAnsi="Segoe UI"/>
          <w:color w:val="19322B"/>
          <w:sz w:val="22"/>
        </w:rPr>
        <w:t xml:space="preserve">, </w:t>
      </w:r>
      <w:r>
        <w:rPr>
          <w:rFonts w:ascii="Consolas" w:hAnsi="Consolas"/>
          <w:color w:val="173F35"/>
          <w:sz w:val="20"/>
          <w:shd w:fill="EDF5F1"/>
        </w:rPr>
        <w:t>author</w:t>
      </w:r>
      <w:r>
        <w:rPr>
          <w:rFonts w:ascii="Segoe UI" w:hAnsi="Segoe UI"/>
          <w:color w:val="19322B"/>
          <w:sz w:val="22"/>
        </w:rPr>
        <w:t xml:space="preserve">, </w:t>
      </w:r>
      <w:r>
        <w:rPr>
          <w:rFonts w:ascii="Consolas" w:hAnsi="Consolas"/>
          <w:color w:val="173F35"/>
          <w:sz w:val="20"/>
          <w:shd w:fill="EDF5F1"/>
        </w:rPr>
        <w:t>duration</w:t>
      </w:r>
      <w:r>
        <w:rPr>
          <w:rFonts w:ascii="Segoe UI" w:hAnsi="Segoe UI"/>
          <w:color w:val="19322B"/>
          <w:sz w:val="22"/>
        </w:rPr>
        <w:t xml:space="preserve">, </w:t>
      </w:r>
      <w:r>
        <w:rPr>
          <w:rFonts w:ascii="Consolas" w:hAnsi="Consolas"/>
          <w:color w:val="173F35"/>
          <w:sz w:val="20"/>
          <w:shd w:fill="EDF5F1"/>
        </w:rPr>
        <w:t>media</w:t>
      </w:r>
      <w:r>
        <w:rPr>
          <w:rFonts w:ascii="Segoe UI" w:hAnsi="Segoe UI"/>
          <w:color w:val="19322B"/>
          <w:sz w:val="22"/>
        </w:rPr>
        <w:t xml:space="preserve">, </w:t>
      </w:r>
      <w:r>
        <w:rPr>
          <w:rFonts w:ascii="Consolas" w:hAnsi="Consolas"/>
          <w:color w:val="173F35"/>
          <w:sz w:val="20"/>
          <w:shd w:fill="EDF5F1"/>
        </w:rPr>
        <w:t>secondaryLabel</w:t>
      </w:r>
      <w:r>
        <w:rPr>
          <w:rFonts w:ascii="Segoe UI" w:hAnsi="Segoe UI"/>
          <w:color w:val="19322B"/>
          <w:sz w:val="22"/>
        </w:rPr>
        <w:t xml:space="preserve">, </w:t>
      </w:r>
      <w:r>
        <w:rPr>
          <w:rFonts w:ascii="Consolas" w:hAnsi="Consolas"/>
          <w:color w:val="173F35"/>
          <w:sz w:val="20"/>
          <w:shd w:fill="EDF5F1"/>
        </w:rPr>
        <w:t>secondaryUrl</w:t>
      </w:r>
      <w:r>
        <w:rPr>
          <w:rFonts w:ascii="Segoe UI" w:hAnsi="Segoe UI"/>
          <w:color w:val="19322B"/>
          <w:sz w:val="22"/>
        </w:rPr>
        <w:t xml:space="preserve">, and </w:t>
      </w:r>
      <w:r>
        <w:rPr>
          <w:rFonts w:ascii="Consolas" w:hAnsi="Consolas"/>
          <w:color w:val="173F35"/>
          <w:sz w:val="20"/>
          <w:shd w:fill="EDF5F1"/>
        </w:rPr>
        <w:t>downloadName</w:t>
      </w:r>
      <w:r>
        <w:rPr>
          <w:rFonts w:ascii="Segoe UI" w:hAnsi="Segoe UI"/>
          <w:color w:val="19322B"/>
          <w:sz w:val="22"/>
        </w:rPr>
        <w:t xml:space="preserve">. Set </w:t>
      </w:r>
      <w:r>
        <w:rPr>
          <w:rFonts w:ascii="Consolas" w:hAnsi="Consolas"/>
          <w:color w:val="173F35"/>
          <w:sz w:val="20"/>
          <w:shd w:fill="EDF5F1"/>
        </w:rPr>
        <w:t>media</w:t>
      </w:r>
      <w:r>
        <w:rPr>
          <w:rFonts w:ascii="Segoe UI" w:hAnsi="Segoe UI"/>
          <w:color w:val="19322B"/>
          <w:sz w:val="22"/>
        </w:rPr>
        <w:t xml:space="preserve"> to </w:t>
      </w:r>
      <w:r>
        <w:rPr>
          <w:rFonts w:ascii="Consolas" w:hAnsi="Consolas"/>
          <w:color w:val="173F35"/>
          <w:sz w:val="20"/>
          <w:shd w:fill="EDF5F1"/>
        </w:rPr>
        <w:t>audio</w:t>
      </w:r>
      <w:r>
        <w:rPr>
          <w:rFonts w:ascii="Segoe UI" w:hAnsi="Segoe UI"/>
          <w:color w:val="19322B"/>
          <w:sz w:val="22"/>
        </w:rPr>
        <w:t xml:space="preserve"> for an inline audio player. Action types and copy are included in search and type filtering, but the matching collection renders only once. Use </w:t>
      </w:r>
      <w:r>
        <w:rPr>
          <w:rFonts w:ascii="Consolas" w:hAnsi="Consolas"/>
          <w:color w:val="173F35"/>
          <w:sz w:val="20"/>
          <w:shd w:fill="EDF5F1"/>
        </w:rPr>
        <w:t>fullWidth: true</w:t>
      </w:r>
      <w:r>
        <w:rPr>
          <w:rFonts w:ascii="Segoe UI" w:hAnsi="Segoe UI"/>
          <w:color w:val="19322B"/>
          <w:sz w:val="22"/>
        </w:rPr>
        <w:t xml:space="preserve"> when a featured collection needs a one-column layout to keep the bundled controls readable. Do not create separate top-level records for items that are intentionally presented as one collection tile.</w:t>
      </w:r>
    </w:p>
    <w:p>
      <w:r>
        <w:rPr>
          <w:rFonts w:ascii="Segoe UI" w:hAnsi="Segoe UI"/>
          <w:color w:val="19322B"/>
          <w:sz w:val="22"/>
        </w:rPr>
        <w:t xml:space="preserve">YouTube URLs in top-level resources and collection actions are detected by </w:t>
      </w:r>
      <w:r>
        <w:rPr>
          <w:rFonts w:ascii="Consolas" w:hAnsi="Consolas"/>
          <w:color w:val="173F35"/>
          <w:sz w:val="20"/>
          <w:shd w:fill="EDF5F1"/>
        </w:rPr>
        <w:t>/resources/resources.js</w:t>
      </w:r>
      <w:r>
        <w:rPr>
          <w:rFonts w:ascii="Segoe UI" w:hAnsi="Segoe UI"/>
          <w:color w:val="19322B"/>
          <w:sz w:val="22"/>
        </w:rPr>
        <w:t xml:space="preserve"> and rendered as responsive, privacy-enhanced </w:t>
      </w:r>
      <w:r>
        <w:rPr>
          <w:rFonts w:ascii="Consolas" w:hAnsi="Consolas"/>
          <w:color w:val="173F35"/>
          <w:sz w:val="20"/>
          <w:shd w:fill="EDF5F1"/>
        </w:rPr>
        <w:t>youtube-nocookie.com</w:t>
      </w:r>
      <w:r>
        <w:rPr>
          <w:rFonts w:ascii="Segoe UI" w:hAnsi="Segoe UI"/>
          <w:color w:val="19322B"/>
          <w:sz w:val="22"/>
        </w:rPr>
        <w:t xml:space="preserve"> players with direct YouTube fallbacks. Standard watch, share, embed, Shorts, and live URL forms are supported. Collection actions render in JSON order, so place a video action after the sermon when it should appear at the bottom of the card.</w:t>
      </w:r>
    </w:p>
    <w:p>
      <w:pPr>
        <w:pStyle w:val="Heading2"/>
      </w:pPr>
      <w:r>
        <w:rPr>
          <w:rFonts w:ascii="Georgia" w:hAnsi="Georgia"/>
          <w:b/>
          <w:color w:val="275D4D"/>
          <w:sz w:val="26"/>
        </w:rPr>
        <w:t>Gallery</w:t>
      </w:r>
    </w:p>
    <w:p>
      <w:r>
        <w:rPr>
          <w:rFonts w:ascii="Consolas" w:hAnsi="Consolas"/>
          <w:color w:val="173F35"/>
          <w:sz w:val="20"/>
          <w:shd w:fill="EDF5F1"/>
        </w:rPr>
        <w:t>/past-trips/gallery/gallery-data.json</w:t>
      </w:r>
      <w:r>
        <w:rPr>
          <w:rFonts w:ascii="Segoe UI" w:hAnsi="Segoe UI"/>
          <w:color w:val="19322B"/>
          <w:sz w:val="22"/>
        </w:rPr>
        <w:t xml:space="preserve"> contains trip, date, URL, and caption values. Captions should be factual and dignity-preserving. Confirm that remote image URLs are intentionally allowed and reliable before adding them.</w:t>
      </w:r>
    </w:p>
    <w:p>
      <w:pPr>
        <w:pStyle w:val="Heading2"/>
      </w:pPr>
      <w:r>
        <w:rPr>
          <w:rFonts w:ascii="Georgia" w:hAnsi="Georgia"/>
          <w:b/>
          <w:color w:val="275D4D"/>
          <w:sz w:val="26"/>
        </w:rPr>
        <w:t>Internship program documents</w:t>
      </w:r>
    </w:p>
    <w:p>
      <w:r>
        <w:rPr>
          <w:rFonts w:ascii="Consolas" w:hAnsi="Consolas"/>
          <w:color w:val="173F35"/>
          <w:sz w:val="20"/>
          <w:shd w:fill="EDF5F1"/>
        </w:rPr>
        <w:t>/tools/build_internship_program_docs.py</w:t>
      </w:r>
      <w:r>
        <w:rPr>
          <w:rFonts w:ascii="Segoe UI" w:hAnsi="Segoe UI"/>
          <w:color w:val="19322B"/>
          <w:sz w:val="22"/>
        </w:rPr>
        <w:t xml:space="preserve"> generates Word documents into </w:t>
      </w:r>
      <w:r>
        <w:rPr>
          <w:rFonts w:ascii="Consolas" w:hAnsi="Consolas"/>
          <w:color w:val="173F35"/>
          <w:sz w:val="20"/>
          <w:shd w:fill="EDF5F1"/>
        </w:rPr>
        <w:t>/admin/internship-program/</w:t>
      </w:r>
      <w:r>
        <w:rPr>
          <w:rFonts w:ascii="Segoe UI" w:hAnsi="Segoe UI"/>
          <w:color w:val="19322B"/>
          <w:sz w:val="22"/>
        </w:rPr>
        <w:t xml:space="preserve"> and then packages the generated set as </w:t>
      </w:r>
      <w:r>
        <w:rPr>
          <w:rFonts w:ascii="Consolas" w:hAnsi="Consolas"/>
          <w:color w:val="173F35"/>
          <w:sz w:val="20"/>
          <w:shd w:fill="EDF5F1"/>
        </w:rPr>
        <w:t>/admin/internship-program/Hope-Sojourns-Internship-Program-Documents.zip</w:t>
      </w:r>
      <w:r>
        <w:rPr>
          <w:rFonts w:ascii="Segoe UI" w:hAnsi="Segoe UI"/>
          <w:color w:val="19322B"/>
          <w:sz w:val="22"/>
        </w:rPr>
        <w:t>. Treat the script as the maintainable source for bulk document formatting, repeated text, and the download-all archive. The Internship toolkit keeps individual Word links available beside the ZIP bundle. After changing document design constants or templates, regenerate and visually inspect the affected documents before replacing approved copies; confirm the ZIP contains every current Word document before handoff.</w:t>
      </w:r>
    </w:p>
    <w:p>
      <w:pPr>
        <w:pStyle w:val="Heading2"/>
      </w:pPr>
      <w:r>
        <w:rPr>
          <w:rFonts w:ascii="Georgia" w:hAnsi="Georgia"/>
          <w:b/>
          <w:color w:val="275D4D"/>
          <w:sz w:val="26"/>
        </w:rPr>
        <w:t>Website document synchronization</w:t>
      </w:r>
    </w:p>
    <w:p>
      <w:r>
        <w:rPr>
          <w:rFonts w:ascii="Consolas" w:hAnsi="Consolas"/>
          <w:color w:val="173F35"/>
          <w:sz w:val="20"/>
          <w:shd w:fill="EDF5F1"/>
        </w:rPr>
        <w:t>/Sync-Hope-Sojourns-Website-Documents.ps1</w:t>
      </w:r>
      <w:r>
        <w:rPr>
          <w:rFonts w:ascii="Segoe UI" w:hAnsi="Segoe UI"/>
          <w:color w:val="19322B"/>
          <w:sz w:val="22"/>
        </w:rPr>
        <w:t xml:space="preserve"> synchronizes the website's published Word, PDF, spreadsheet, presentation, CSV, and technical Markdown documents with the external Hope Sojourns document library. The mapped destinations include Marketing, </w:t>
      </w:r>
      <w:r>
        <w:rPr>
          <w:rFonts w:ascii="Consolas" w:hAnsi="Consolas"/>
          <w:color w:val="173F35"/>
          <w:sz w:val="20"/>
          <w:shd w:fill="EDF5F1"/>
        </w:rPr>
        <w:t>IntershipProgram</w:t>
      </w:r>
      <w:r>
        <w:rPr>
          <w:rFonts w:ascii="Segoe UI" w:hAnsi="Segoe UI"/>
          <w:color w:val="19322B"/>
          <w:sz w:val="22"/>
        </w:rPr>
        <w:t>, BusinessAdmin, WebsiteResources, TechAdmin, and the library root for agreements.</w:t>
      </w:r>
    </w:p>
    <w:p>
      <w:r>
        <w:rPr>
          <w:rFonts w:ascii="Segoe UI" w:hAnsi="Segoe UI"/>
          <w:color w:val="19322B"/>
          <w:sz w:val="22"/>
        </w:rPr>
        <w:t xml:space="preserve">The sync is deliberately allowlisted from website folders. Private files that exist only in the document library are never copied into the public website. The first run initializes external copies from the current website files; subsequent runs use SHA-256 state tracking for two-way updates. When both copies changed, the newer file wins and the other version is preserved in </w:t>
      </w:r>
      <w:r>
        <w:rPr>
          <w:rFonts w:ascii="Consolas" w:hAnsi="Consolas"/>
          <w:color w:val="173F35"/>
          <w:sz w:val="20"/>
          <w:shd w:fill="EDF5F1"/>
        </w:rPr>
        <w:t>Website-Document-Sync-Conflicts</w:t>
      </w:r>
      <w:r>
        <w:rPr>
          <w:rFonts w:ascii="Segoe UI" w:hAnsi="Segoe UI"/>
          <w:color w:val="19322B"/>
          <w:sz w:val="22"/>
        </w:rPr>
        <w:t>.</w:t>
      </w:r>
    </w:p>
    <w:p>
      <w:r>
        <w:rPr>
          <w:rFonts w:ascii="Segoe UI" w:hAnsi="Segoe UI"/>
          <w:color w:val="19322B"/>
          <w:sz w:val="22"/>
        </w:rPr>
        <w:t xml:space="preserve">The Windows scheduled task </w:t>
      </w:r>
      <w:r>
        <w:rPr>
          <w:rFonts w:ascii="Consolas" w:hAnsi="Consolas"/>
          <w:color w:val="173F35"/>
          <w:sz w:val="20"/>
          <w:shd w:fill="EDF5F1"/>
        </w:rPr>
        <w:t>Hope Sojourns Brochure Sync</w:t>
      </w:r>
      <w:r>
        <w:rPr>
          <w:rFonts w:ascii="Segoe UI" w:hAnsi="Segoe UI"/>
          <w:color w:val="19322B"/>
          <w:sz w:val="22"/>
        </w:rPr>
        <w:t xml:space="preserve"> retains its historical name but now runs the comprehensive script every day at 2:30 a.m. Review </w:t>
      </w:r>
      <w:r>
        <w:rPr>
          <w:rFonts w:ascii="Consolas" w:hAnsi="Consolas"/>
          <w:color w:val="173F35"/>
          <w:sz w:val="20"/>
          <w:shd w:fill="EDF5F1"/>
        </w:rPr>
        <w:t>/document-sync.log</w:t>
      </w:r>
      <w:r>
        <w:rPr>
          <w:rFonts w:ascii="Segoe UI" w:hAnsi="Segoe UI"/>
          <w:color w:val="19322B"/>
          <w:sz w:val="22"/>
        </w:rPr>
        <w:t xml:space="preserve"> and the external conflict folder after a nontrivial sync.</w:t>
      </w:r>
    </w:p>
    <w:p>
      <w:pPr>
        <w:pStyle w:val="Heading1"/>
      </w:pPr>
      <w:r>
        <w:rPr>
          <w:rFonts w:ascii="Georgia" w:hAnsi="Georgia"/>
          <w:b/>
          <w:color w:val="173F35"/>
          <w:sz w:val="32"/>
        </w:rPr>
        <w:t>7. Interest form and response portal</w:t>
      </w:r>
    </w:p>
    <w:p>
      <w:pPr>
        <w:pStyle w:val="Heading2"/>
      </w:pPr>
      <w:r>
        <w:rPr>
          <w:rFonts w:ascii="Georgia" w:hAnsi="Georgia"/>
          <w:b/>
          <w:color w:val="275D4D"/>
          <w:sz w:val="26"/>
        </w:rPr>
        <w:t>Browser flow</w:t>
      </w:r>
    </w:p>
    <w:p>
      <w:r>
        <w:rPr>
          <w:rFonts w:ascii="Consolas" w:hAnsi="Consolas"/>
          <w:color w:val="173F35"/>
          <w:sz w:val="20"/>
          <w:shd w:fill="EDF5F1"/>
        </w:rPr>
        <w:t>/interest/index.html</w:t>
      </w:r>
      <w:r>
        <w:rPr>
          <w:rFonts w:ascii="Segoe UI" w:hAnsi="Segoe UI"/>
          <w:color w:val="19322B"/>
          <w:sz w:val="22"/>
        </w:rPr>
        <w:t xml:space="preserve"> declares </w:t>
      </w:r>
      <w:r>
        <w:rPr>
          <w:rFonts w:ascii="Consolas" w:hAnsi="Consolas"/>
          <w:color w:val="173F35"/>
          <w:sz w:val="20"/>
          <w:shd w:fill="EDF5F1"/>
        </w:rPr>
        <w:t>data-interest-api-base="/api/interest"</w:t>
      </w:r>
      <w:r>
        <w:rPr>
          <w:rFonts w:ascii="Segoe UI" w:hAnsi="Segoe UI"/>
          <w:color w:val="19322B"/>
          <w:sz w:val="22"/>
        </w:rPr>
        <w:t xml:space="preserve">. On localhost, </w:t>
      </w:r>
      <w:r>
        <w:rPr>
          <w:rFonts w:ascii="Consolas" w:hAnsi="Consolas"/>
          <w:color w:val="173F35"/>
          <w:sz w:val="20"/>
          <w:shd w:fill="EDF5F1"/>
        </w:rPr>
        <w:t>/interest/interest.js</w:t>
      </w:r>
      <w:r>
        <w:rPr>
          <w:rFonts w:ascii="Segoe UI" w:hAnsi="Segoe UI"/>
          <w:color w:val="19322B"/>
          <w:sz w:val="22"/>
        </w:rPr>
        <w:t xml:space="preserve"> uses </w:t>
      </w:r>
      <w:r>
        <w:rPr>
          <w:rFonts w:ascii="Consolas" w:hAnsi="Consolas"/>
          <w:color w:val="173F35"/>
          <w:sz w:val="20"/>
          <w:shd w:fill="EDF5F1"/>
        </w:rPr>
        <w:t>http://127.0.0.1:8787</w:t>
      </w:r>
      <w:r>
        <w:rPr>
          <w:rFonts w:ascii="Segoe UI" w:hAnsi="Segoe UI"/>
          <w:color w:val="19322B"/>
          <w:sz w:val="22"/>
        </w:rPr>
        <w:t>; otherwise it uses the configured relative API path.</w:t>
      </w:r>
    </w:p>
    <w:p>
      <w:r>
        <w:rPr>
          <w:rFonts w:ascii="Segoe UI" w:hAnsi="Segoe UI"/>
          <w:color w:val="19322B"/>
          <w:sz w:val="22"/>
        </w:rPr>
        <w:t xml:space="preserve">Public submissions include opportunity choices, contact details, optional background or experience, timing, notes, and consent. The user-facing label for legacy </w:t>
      </w:r>
      <w:r>
        <w:rPr>
          <w:rFonts w:ascii="Consolas" w:hAnsi="Consolas"/>
          <w:color w:val="173F35"/>
          <w:sz w:val="20"/>
          <w:shd w:fill="EDF5F1"/>
        </w:rPr>
        <w:t>fieldOfStudy</w:t>
      </w:r>
      <w:r>
        <w:rPr>
          <w:rFonts w:ascii="Segoe UI" w:hAnsi="Segoe UI"/>
          <w:color w:val="19322B"/>
          <w:sz w:val="22"/>
        </w:rPr>
        <w:t xml:space="preserve"> is “Background, skills, or areas of experience”; retain the key absent a coordinated migration. Never store submissions in the static site.</w:t>
      </w:r>
    </w:p>
    <w:p>
      <w:pPr>
        <w:pStyle w:val="Heading2"/>
      </w:pPr>
      <w:r>
        <w:rPr>
          <w:rFonts w:ascii="Georgia" w:hAnsi="Georgia"/>
          <w:b/>
          <w:color w:val="275D4D"/>
          <w:sz w:val="26"/>
        </w:rPr>
        <w:t>Worker</w:t>
      </w:r>
    </w:p>
    <w:p>
      <w:r>
        <w:rPr>
          <w:rFonts w:ascii="Consolas" w:hAnsi="Consolas"/>
          <w:color w:val="173F35"/>
          <w:sz w:val="20"/>
          <w:shd w:fill="EDF5F1"/>
        </w:rPr>
        <w:t>/cloudflare/interest-worker/src/index.ts</w:t>
      </w:r>
      <w:r>
        <w:rPr>
          <w:rFonts w:ascii="Segoe UI" w:hAnsi="Segoe UI"/>
          <w:color w:val="19322B"/>
          <w:sz w:val="22"/>
        </w:rPr>
        <w:t xml:space="preserve"> handles public submissions and admin APIs. The Wrangler configuration requires an explicit environment and binds </w:t>
      </w:r>
      <w:r>
        <w:rPr>
          <w:rFonts w:ascii="Consolas" w:hAnsi="Consolas"/>
          <w:color w:val="173F35"/>
          <w:sz w:val="20"/>
          <w:shd w:fill="EDF5F1"/>
        </w:rPr>
        <w:t>DB</w:t>
      </w:r>
      <w:r>
        <w:rPr>
          <w:rFonts w:ascii="Segoe UI" w:hAnsi="Segoe UI"/>
          <w:color w:val="19322B"/>
          <w:sz w:val="22"/>
        </w:rPr>
        <w:t xml:space="preserve"> and </w:t>
      </w:r>
      <w:r>
        <w:rPr>
          <w:rFonts w:ascii="Consolas" w:hAnsi="Consolas"/>
          <w:color w:val="173F35"/>
          <w:sz w:val="20"/>
          <w:shd w:fill="EDF5F1"/>
        </w:rPr>
        <w:t>RECEIPTS</w:t>
      </w:r>
      <w:r>
        <w:rPr>
          <w:rFonts w:ascii="Segoe UI" w:hAnsi="Segoe UI"/>
          <w:color w:val="19322B"/>
          <w:sz w:val="22"/>
        </w:rPr>
        <w:t xml:space="preserve"> to different D1 databases and private R2 buckets in each environment:</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400"/>
        <w:gridCol w:w="2000"/>
        <w:gridCol w:w="2440"/>
        <w:gridCol w:w="1760"/>
        <w:gridCol w:w="1760"/>
      </w:tblGrid>
      <w:tr>
        <w:trPr>
          <w:cantSplit/>
          <w:tblHeader w:val="true"/>
        </w:trPr>
        <w:tc>
          <w:tcPr>
            <w:tcW w:type="dxa" w:w="1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Environment</w:t>
            </w:r>
          </w:p>
        </w:tc>
        <w:tc>
          <w:tcPr>
            <w:tcW w:type="dxa" w:w="2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Worker</w:t>
            </w:r>
          </w:p>
        </w:tc>
        <w:tc>
          <w:tcPr>
            <w:tcW w:type="dxa" w:w="24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17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D1 database</w:t>
            </w:r>
          </w:p>
        </w:tc>
        <w:tc>
          <w:tcPr>
            <w:tcW w:type="dxa" w:w="17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Private receipt bucket</w:t>
            </w:r>
          </w:p>
        </w:tc>
      </w:tr>
      <w:tr>
        <w:trPr>
          <w:cantSplit/>
        </w:trPr>
        <w:tc>
          <w:tcPr>
            <w:tcW w:type="dxa" w:w="1400"/>
            <w:vAlign w:val="center"/>
          </w:tcPr>
          <w:p>
            <w:pPr>
              <w:spacing w:before="0" w:after="30" w:line="240" w:lineRule="auto"/>
            </w:pPr>
            <w:r>
              <w:rPr>
                <w:rFonts w:ascii="Segoe UI" w:hAnsi="Segoe UI"/>
                <w:color w:val="19322B"/>
                <w:sz w:val="16"/>
              </w:rPr>
              <w:t>Test</w:t>
            </w:r>
          </w:p>
        </w:tc>
        <w:tc>
          <w:tcPr>
            <w:tcW w:type="dxa" w:w="2000"/>
            <w:vAlign w:val="center"/>
          </w:tcPr>
          <w:p>
            <w:pPr>
              <w:spacing w:before="0" w:after="30" w:line="240" w:lineRule="auto"/>
            </w:pPr>
            <w:r>
              <w:rPr>
                <w:rFonts w:ascii="Consolas" w:hAnsi="Consolas"/>
                <w:color w:val="173F35"/>
                <w:sz w:val="17"/>
                <w:shd w:fill="EDF5F1"/>
              </w:rPr>
              <w:t>hope-sojourns-interest-test</w:t>
            </w:r>
          </w:p>
        </w:tc>
        <w:tc>
          <w:tcPr>
            <w:tcW w:type="dxa" w:w="2440"/>
            <w:vAlign w:val="center"/>
          </w:tcPr>
          <w:p>
            <w:pPr>
              <w:spacing w:before="0" w:after="30" w:line="240" w:lineRule="auto"/>
            </w:pPr>
            <w:r>
              <w:rPr>
                <w:rFonts w:ascii="Consolas" w:hAnsi="Consolas"/>
                <w:color w:val="173F35"/>
                <w:sz w:val="17"/>
                <w:shd w:fill="EDF5F1"/>
              </w:rPr>
              <w:t>test.hopesojourns.com/api/interest</w:t>
            </w:r>
            <w:r>
              <w:rPr>
                <w:rFonts w:ascii="Segoe UI" w:hAnsi="Segoe UI"/>
                <w:color w:val="19322B"/>
                <w:sz w:val="16"/>
              </w:rPr>
              <w:t xml:space="preserve"> and </w:t>
            </w:r>
            <w:r>
              <w:rPr>
                <w:rFonts w:ascii="Consolas" w:hAnsi="Consolas"/>
                <w:color w:val="173F35"/>
                <w:sz w:val="17"/>
                <w:shd w:fill="EDF5F1"/>
              </w:rPr>
              <w:t>test.hopesojourns.com/api/interest/*</w:t>
            </w:r>
          </w:p>
        </w:tc>
        <w:tc>
          <w:tcPr>
            <w:tcW w:type="dxa" w:w="1760"/>
            <w:vAlign w:val="center"/>
          </w:tcPr>
          <w:p>
            <w:pPr>
              <w:spacing w:before="0" w:after="30" w:line="240" w:lineRule="auto"/>
            </w:pPr>
            <w:r>
              <w:rPr>
                <w:rFonts w:ascii="Consolas" w:hAnsi="Consolas"/>
                <w:color w:val="173F35"/>
                <w:sz w:val="17"/>
                <w:shd w:fill="EDF5F1"/>
              </w:rPr>
              <w:t>hope-sojourns-forms-test</w:t>
            </w:r>
          </w:p>
        </w:tc>
        <w:tc>
          <w:tcPr>
            <w:tcW w:type="dxa" w:w="1760"/>
            <w:vAlign w:val="center"/>
          </w:tcPr>
          <w:p>
            <w:pPr>
              <w:spacing w:before="0" w:after="30" w:line="240" w:lineRule="auto"/>
            </w:pPr>
            <w:r>
              <w:rPr>
                <w:rFonts w:ascii="Consolas" w:hAnsi="Consolas"/>
                <w:color w:val="173F35"/>
                <w:sz w:val="17"/>
                <w:shd w:fill="EDF5F1"/>
              </w:rPr>
              <w:t>hope-sojourns-receipts-test</w:t>
            </w:r>
          </w:p>
        </w:tc>
      </w:tr>
      <w:tr>
        <w:trPr>
          <w:cantSplit/>
        </w:trPr>
        <w:tc>
          <w:tcPr>
            <w:tcW w:type="dxa" w:w="1400"/>
            <w:vAlign w:val="center"/>
          </w:tcPr>
          <w:p>
            <w:pPr>
              <w:spacing w:before="0" w:after="30" w:line="240" w:lineRule="auto"/>
            </w:pPr>
            <w:r>
              <w:rPr>
                <w:rFonts w:ascii="Segoe UI" w:hAnsi="Segoe UI"/>
                <w:color w:val="19322B"/>
                <w:sz w:val="16"/>
              </w:rPr>
              <w:t>Production</w:t>
            </w:r>
          </w:p>
        </w:tc>
        <w:tc>
          <w:tcPr>
            <w:tcW w:type="dxa" w:w="2000"/>
            <w:vAlign w:val="center"/>
          </w:tcPr>
          <w:p>
            <w:pPr>
              <w:spacing w:before="0" w:after="30" w:line="240" w:lineRule="auto"/>
            </w:pPr>
            <w:r>
              <w:rPr>
                <w:rFonts w:ascii="Consolas" w:hAnsi="Consolas"/>
                <w:color w:val="173F35"/>
                <w:sz w:val="17"/>
                <w:shd w:fill="EDF5F1"/>
              </w:rPr>
              <w:t>hope-sojourns-interest-production</w:t>
            </w:r>
          </w:p>
        </w:tc>
        <w:tc>
          <w:tcPr>
            <w:tcW w:type="dxa" w:w="2440"/>
            <w:vAlign w:val="center"/>
          </w:tcPr>
          <w:p>
            <w:pPr>
              <w:spacing w:before="0" w:after="30" w:line="240" w:lineRule="auto"/>
            </w:pPr>
            <w:r>
              <w:rPr>
                <w:rFonts w:ascii="Consolas" w:hAnsi="Consolas"/>
                <w:color w:val="173F35"/>
                <w:sz w:val="17"/>
                <w:shd w:fill="EDF5F1"/>
              </w:rPr>
              <w:t>/api/interest</w:t>
            </w:r>
            <w:r>
              <w:rPr>
                <w:rFonts w:ascii="Segoe UI" w:hAnsi="Segoe UI"/>
                <w:color w:val="19322B"/>
                <w:sz w:val="16"/>
              </w:rPr>
              <w:t xml:space="preserve"> and </w:t>
            </w:r>
            <w:r>
              <w:rPr>
                <w:rFonts w:ascii="Consolas" w:hAnsi="Consolas"/>
                <w:color w:val="173F35"/>
                <w:sz w:val="17"/>
                <w:shd w:fill="EDF5F1"/>
              </w:rPr>
              <w:t>/api/interest/*</w:t>
            </w:r>
            <w:r>
              <w:rPr>
                <w:rFonts w:ascii="Segoe UI" w:hAnsi="Segoe UI"/>
                <w:color w:val="19322B"/>
                <w:sz w:val="16"/>
              </w:rPr>
              <w:t xml:space="preserve"> on </w:t>
            </w:r>
            <w:r>
              <w:rPr>
                <w:rFonts w:ascii="Consolas" w:hAnsi="Consolas"/>
                <w:color w:val="173F35"/>
                <w:sz w:val="17"/>
                <w:shd w:fill="EDF5F1"/>
              </w:rPr>
              <w:t>hopesojourns.com</w:t>
            </w:r>
            <w:r>
              <w:rPr>
                <w:rFonts w:ascii="Segoe UI" w:hAnsi="Segoe UI"/>
                <w:color w:val="19322B"/>
                <w:sz w:val="16"/>
              </w:rPr>
              <w:t xml:space="preserve"> and </w:t>
            </w:r>
            <w:r>
              <w:rPr>
                <w:rFonts w:ascii="Consolas" w:hAnsi="Consolas"/>
                <w:color w:val="173F35"/>
                <w:sz w:val="17"/>
                <w:shd w:fill="EDF5F1"/>
              </w:rPr>
              <w:t>www.hopesojourns.com</w:t>
            </w:r>
          </w:p>
        </w:tc>
        <w:tc>
          <w:tcPr>
            <w:tcW w:type="dxa" w:w="1760"/>
            <w:vAlign w:val="center"/>
          </w:tcPr>
          <w:p>
            <w:pPr>
              <w:spacing w:before="0" w:after="30" w:line="240" w:lineRule="auto"/>
            </w:pPr>
            <w:r>
              <w:rPr>
                <w:rFonts w:ascii="Consolas" w:hAnsi="Consolas"/>
                <w:color w:val="173F35"/>
                <w:sz w:val="17"/>
                <w:shd w:fill="EDF5F1"/>
              </w:rPr>
              <w:t>hope-sojourns-forms-production</w:t>
            </w:r>
          </w:p>
        </w:tc>
        <w:tc>
          <w:tcPr>
            <w:tcW w:type="dxa" w:w="1760"/>
            <w:vAlign w:val="center"/>
          </w:tcPr>
          <w:p>
            <w:pPr>
              <w:spacing w:before="0" w:after="30" w:line="240" w:lineRule="auto"/>
            </w:pPr>
            <w:r>
              <w:rPr>
                <w:rFonts w:ascii="Consolas" w:hAnsi="Consolas"/>
                <w:color w:val="173F35"/>
                <w:sz w:val="17"/>
                <w:shd w:fill="EDF5F1"/>
              </w:rPr>
              <w:t>hope-sojourns-receipts-production</w:t>
            </w:r>
          </w:p>
        </w:tc>
      </w:tr>
    </w:tbl>
    <w:p>
      <w:pPr>
        <w:spacing w:after="0"/>
      </w:pPr>
    </w:p>
    <w:p>
      <w:r>
        <w:rPr>
          <w:rFonts w:ascii="Consolas" w:hAnsi="Consolas"/>
          <w:color w:val="173F35"/>
          <w:sz w:val="20"/>
          <w:shd w:fill="EDF5F1"/>
        </w:rPr>
        <w:t>/cloudflare/interest-worker/scripts/verify-environment-isolation.mjs</w:t>
      </w:r>
      <w:r>
        <w:rPr>
          <w:rFonts w:ascii="Segoe UI" w:hAnsi="Segoe UI"/>
          <w:color w:val="19322B"/>
          <w:sz w:val="22"/>
        </w:rPr>
        <w:t xml:space="preserve"> fails when routes, allowed origins, environment names, database IDs, or receipt-bucket names cross those boundaries. Both the exact </w:t>
      </w:r>
      <w:r>
        <w:rPr>
          <w:rFonts w:ascii="Consolas" w:hAnsi="Consolas"/>
          <w:color w:val="173F35"/>
          <w:sz w:val="20"/>
          <w:shd w:fill="EDF5F1"/>
        </w:rPr>
        <w:t>/api/interest</w:t>
      </w:r>
      <w:r>
        <w:rPr>
          <w:rFonts w:ascii="Segoe UI" w:hAnsi="Segoe UI"/>
          <w:color w:val="19322B"/>
          <w:sz w:val="22"/>
        </w:rPr>
        <w:t xml:space="preserve"> path and its </w:t>
      </w:r>
      <w:r>
        <w:rPr>
          <w:rFonts w:ascii="Consolas" w:hAnsi="Consolas"/>
          <w:color w:val="173F35"/>
          <w:sz w:val="20"/>
          <w:shd w:fill="EDF5F1"/>
        </w:rPr>
        <w:t>/api/interest/*</w:t>
      </w:r>
      <w:r>
        <w:rPr>
          <w:rFonts w:ascii="Segoe UI" w:hAnsi="Segoe UI"/>
          <w:color w:val="19322B"/>
          <w:sz w:val="22"/>
        </w:rPr>
        <w:t xml:space="preserve"> descendants must be routed so the public submission endpoint and admin endpoints reach the same environment-specific Worker. Never copy a test D1 export, R2 receipt object, backup, credential row, or user-data row into production. Production is initialized only by applying the numbered migrations to its database and uses a dedicated production receipt bucket; migrations seed the legitimate opportunity catalog but no contacts, submissions, teams, ministries, sessions, administrator credentials, or receipt files.</w:t>
      </w:r>
    </w:p>
    <w:p>
      <w:r>
        <w:rPr>
          <w:rFonts w:ascii="Segoe UI" w:hAnsi="Segoe UI"/>
          <w:color w:val="19322B"/>
          <w:sz w:val="22"/>
        </w:rPr>
        <w:t>Current migrations:</w:t>
      </w:r>
    </w:p>
    <w:p>
      <w:pPr>
        <w:keepNext/>
        <w:keepLines/>
        <w:numPr>
          <w:ilvl w:val="0"/>
          <w:numId w:val="14"/>
        </w:numPr>
        <w:spacing w:before="0" w:after="80" w:line="300" w:lineRule="auto"/>
        <w:ind w:left="540" w:hanging="271"/>
      </w:pPr>
      <w:r>
        <w:rPr>
          <w:rFonts w:ascii="Consolas" w:hAnsi="Consolas"/>
          <w:color w:val="173F35"/>
          <w:sz w:val="20"/>
          <w:shd w:fill="EDF5F1"/>
        </w:rPr>
        <w:t>0001_initial_forms.sql</w:t>
      </w:r>
    </w:p>
    <w:p>
      <w:pPr>
        <w:keepLines/>
        <w:numPr>
          <w:ilvl w:val="0"/>
          <w:numId w:val="14"/>
        </w:numPr>
        <w:spacing w:before="0" w:after="80" w:line="300" w:lineRule="auto"/>
        <w:ind w:left="540" w:hanging="271"/>
      </w:pPr>
      <w:r>
        <w:rPr>
          <w:rFonts w:ascii="Consolas" w:hAnsi="Consolas"/>
          <w:color w:val="173F35"/>
          <w:sz w:val="20"/>
          <w:shd w:fill="EDF5F1"/>
        </w:rPr>
        <w:t>0002_enforce_trip_registration_kind.sql</w:t>
      </w:r>
    </w:p>
    <w:p>
      <w:pPr>
        <w:keepLines/>
        <w:numPr>
          <w:ilvl w:val="0"/>
          <w:numId w:val="14"/>
        </w:numPr>
        <w:spacing w:before="0" w:after="80" w:line="300" w:lineRule="auto"/>
        <w:ind w:left="540" w:hanging="271"/>
      </w:pPr>
      <w:r>
        <w:rPr>
          <w:rFonts w:ascii="Consolas" w:hAnsi="Consolas"/>
          <w:color w:val="173F35"/>
          <w:sz w:val="20"/>
          <w:shd w:fill="EDF5F1"/>
        </w:rPr>
        <w:t>0003_admin_portal.sql</w:t>
      </w:r>
    </w:p>
    <w:p>
      <w:pPr>
        <w:keepLines/>
        <w:numPr>
          <w:ilvl w:val="0"/>
          <w:numId w:val="14"/>
        </w:numPr>
        <w:spacing w:before="0" w:after="80" w:line="300" w:lineRule="auto"/>
        <w:ind w:left="540" w:hanging="271"/>
      </w:pPr>
      <w:r>
        <w:rPr>
          <w:rFonts w:ascii="Consolas" w:hAnsi="Consolas"/>
          <w:color w:val="173F35"/>
          <w:sz w:val="20"/>
          <w:shd w:fill="EDF5F1"/>
        </w:rPr>
        <w:t>0004_admin_filter_indexes.sql</w:t>
      </w:r>
    </w:p>
    <w:p>
      <w:pPr>
        <w:keepLines/>
        <w:numPr>
          <w:ilvl w:val="0"/>
          <w:numId w:val="14"/>
        </w:numPr>
        <w:spacing w:before="0" w:after="80" w:line="300" w:lineRule="auto"/>
        <w:ind w:left="540" w:hanging="271"/>
      </w:pPr>
      <w:r>
        <w:rPr>
          <w:rFonts w:ascii="Consolas" w:hAnsi="Consolas"/>
          <w:color w:val="173F35"/>
          <w:sz w:val="20"/>
          <w:shd w:fill="EDF5F1"/>
        </w:rPr>
        <w:t>0005_admin_teams.sql</w:t>
      </w:r>
    </w:p>
    <w:p>
      <w:pPr>
        <w:keepLines/>
        <w:numPr>
          <w:ilvl w:val="0"/>
          <w:numId w:val="14"/>
        </w:numPr>
        <w:spacing w:before="0" w:after="80" w:line="300" w:lineRule="auto"/>
        <w:ind w:left="540" w:hanging="271"/>
      </w:pPr>
      <w:r>
        <w:rPr>
          <w:rFonts w:ascii="Consolas" w:hAnsi="Consolas"/>
          <w:color w:val="173F35"/>
          <w:sz w:val="20"/>
          <w:shd w:fill="EDF5F1"/>
        </w:rPr>
        <w:t>0006_master_contacts_ministries.sql</w:t>
      </w:r>
    </w:p>
    <w:p>
      <w:pPr>
        <w:keepLines/>
        <w:numPr>
          <w:ilvl w:val="0"/>
          <w:numId w:val="14"/>
        </w:numPr>
        <w:spacing w:before="0" w:after="80" w:line="300" w:lineRule="auto"/>
        <w:ind w:left="540" w:hanging="271"/>
      </w:pPr>
      <w:r>
        <w:rPr>
          <w:rFonts w:ascii="Consolas" w:hAnsi="Consolas"/>
          <w:color w:val="173F35"/>
          <w:sz w:val="20"/>
          <w:shd w:fill="EDF5F1"/>
        </w:rPr>
        <w:t>0007_contact_imports.sql</w:t>
      </w:r>
    </w:p>
    <w:p>
      <w:pPr>
        <w:keepLines/>
        <w:numPr>
          <w:ilvl w:val="0"/>
          <w:numId w:val="14"/>
        </w:numPr>
        <w:spacing w:before="0" w:after="80" w:line="300" w:lineRule="auto"/>
        <w:ind w:left="540" w:hanging="271"/>
      </w:pPr>
      <w:r>
        <w:rPr>
          <w:rFonts w:ascii="Consolas" w:hAnsi="Consolas"/>
          <w:color w:val="173F35"/>
          <w:sz w:val="20"/>
          <w:shd w:fill="EDF5F1"/>
        </w:rPr>
        <w:t>0008_admin_credentials.sql</w:t>
      </w:r>
    </w:p>
    <w:p>
      <w:pPr>
        <w:keepLines/>
        <w:numPr>
          <w:ilvl w:val="0"/>
          <w:numId w:val="14"/>
        </w:numPr>
        <w:spacing w:before="0" w:after="80" w:line="300" w:lineRule="auto"/>
        <w:ind w:left="540" w:hanging="271"/>
      </w:pPr>
      <w:r>
        <w:rPr>
          <w:rFonts w:ascii="Consolas" w:hAnsi="Consolas"/>
          <w:color w:val="173F35"/>
          <w:sz w:val="20"/>
          <w:shd w:fill="EDF5F1"/>
        </w:rPr>
        <w:t>0009_csm_distribution_inbox.sql</w:t>
      </w:r>
    </w:p>
    <w:p>
      <w:pPr>
        <w:keepLines/>
        <w:numPr>
          <w:ilvl w:val="0"/>
          <w:numId w:val="14"/>
        </w:numPr>
        <w:spacing w:before="0" w:after="80" w:line="300" w:lineRule="auto"/>
        <w:ind w:left="540" w:hanging="271"/>
      </w:pPr>
      <w:r>
        <w:rPr>
          <w:rFonts w:ascii="Consolas" w:hAnsi="Consolas"/>
          <w:color w:val="173F35"/>
          <w:sz w:val="20"/>
          <w:shd w:fill="EDF5F1"/>
        </w:rPr>
        <w:t>0010_last_contacted_note.sql</w:t>
      </w:r>
    </w:p>
    <w:p>
      <w:pPr>
        <w:keepLines/>
        <w:numPr>
          <w:ilvl w:val="0"/>
          <w:numId w:val="14"/>
        </w:numPr>
        <w:spacing w:before="0" w:after="80" w:line="300" w:lineRule="auto"/>
        <w:ind w:left="540" w:hanging="271"/>
      </w:pPr>
      <w:r>
        <w:rPr>
          <w:rFonts w:ascii="Consolas" w:hAnsi="Consolas"/>
          <w:color w:val="173F35"/>
          <w:sz w:val="20"/>
          <w:shd w:fill="EDF5F1"/>
        </w:rPr>
        <w:t>0011_unified_ledger.sql</w:t>
      </w:r>
    </w:p>
    <w:p>
      <w:pPr>
        <w:keepNext/>
        <w:keepLines/>
        <w:numPr>
          <w:ilvl w:val="0"/>
          <w:numId w:val="14"/>
        </w:numPr>
        <w:spacing w:before="0" w:after="80" w:line="300" w:lineRule="auto"/>
        <w:ind w:left="540" w:hanging="271"/>
      </w:pPr>
      <w:r>
        <w:rPr>
          <w:rFonts w:ascii="Consolas" w:hAnsi="Consolas"/>
          <w:color w:val="173F35"/>
          <w:sz w:val="20"/>
          <w:shd w:fill="EDF5F1"/>
        </w:rPr>
        <w:t>0012_ledger_entry_management.sql</w:t>
      </w:r>
    </w:p>
    <w:p>
      <w:pPr>
        <w:keepLines/>
        <w:numPr>
          <w:ilvl w:val="0"/>
          <w:numId w:val="14"/>
        </w:numPr>
        <w:spacing w:before="0" w:after="80" w:line="300" w:lineRule="auto"/>
        <w:ind w:left="540" w:hanging="271"/>
      </w:pPr>
      <w:r>
        <w:rPr>
          <w:rFonts w:ascii="Consolas" w:hAnsi="Consolas"/>
          <w:color w:val="173F35"/>
          <w:sz w:val="20"/>
          <w:shd w:fill="EDF5F1"/>
        </w:rPr>
        <w:t>0013_ledger_receipts.sql</w:t>
      </w:r>
    </w:p>
    <w:p>
      <w:pPr>
        <w:keepNext/>
        <w:keepLines/>
        <w:numPr>
          <w:ilvl w:val="0"/>
          <w:numId w:val="14"/>
        </w:numPr>
        <w:spacing w:before="0" w:after="80" w:line="300" w:lineRule="auto"/>
        <w:ind w:left="540" w:hanging="271"/>
      </w:pPr>
      <w:r>
        <w:rPr>
          <w:rFonts w:ascii="Consolas" w:hAnsi="Consolas"/>
          <w:color w:val="173F35"/>
          <w:sz w:val="20"/>
          <w:shd w:fill="EDF5F1"/>
        </w:rPr>
        <w:t>0014_trip_platform.sql</w:t>
      </w:r>
    </w:p>
    <w:p>
      <w:pPr>
        <w:keepNext/>
        <w:keepLines/>
        <w:numPr>
          <w:ilvl w:val="0"/>
          <w:numId w:val="14"/>
        </w:numPr>
        <w:spacing w:before="0" w:after="80" w:line="300" w:lineRule="auto"/>
        <w:ind w:left="540" w:hanging="271"/>
      </w:pPr>
      <w:r>
        <w:rPr>
          <w:rFonts w:ascii="Consolas" w:hAnsi="Consolas"/>
          <w:color w:val="173F35"/>
          <w:sz w:val="20"/>
          <w:shd w:fill="EDF5F1"/>
        </w:rPr>
        <w:t>0015_trip_bulk_imports.sql</w:t>
      </w:r>
    </w:p>
    <w:p>
      <w:pPr>
        <w:keepLines/>
        <w:numPr>
          <w:ilvl w:val="0"/>
          <w:numId w:val="14"/>
        </w:numPr>
        <w:spacing w:before="0" w:after="80" w:line="300" w:lineRule="auto"/>
        <w:ind w:left="540" w:hanging="271"/>
      </w:pPr>
      <w:r>
        <w:rPr>
          <w:rFonts w:ascii="Consolas" w:hAnsi="Consolas"/>
          <w:color w:val="173F35"/>
          <w:sz w:val="20"/>
          <w:shd w:fill="EDF5F1"/>
        </w:rPr>
        <w:t>0016_trip_budget_planning.sql</w:t>
      </w:r>
    </w:p>
    <w:p>
      <w:r>
        <w:rPr>
          <w:rFonts w:ascii="Segoe UI" w:hAnsi="Segoe UI"/>
          <w:color w:val="19322B"/>
          <w:sz w:val="22"/>
        </w:rPr>
        <w:t>Do not edit a migration that has already been applied to a shared environment. Add a new numbered migration.</w:t>
      </w:r>
    </w:p>
    <w:p>
      <w:r>
        <w:rPr>
          <w:rFonts w:ascii="Segoe UI" w:hAnsi="Segoe UI"/>
          <w:color w:val="19322B"/>
          <w:sz w:val="22"/>
        </w:rPr>
        <w:t xml:space="preserve">Migration </w:t>
      </w:r>
      <w:r>
        <w:rPr>
          <w:rFonts w:ascii="Consolas" w:hAnsi="Consolas"/>
          <w:color w:val="173F35"/>
          <w:sz w:val="20"/>
          <w:shd w:fill="EDF5F1"/>
        </w:rPr>
        <w:t>0011_unified_ledger.sql</w:t>
      </w:r>
      <w:r>
        <w:rPr>
          <w:rFonts w:ascii="Segoe UI" w:hAnsi="Segoe UI"/>
          <w:color w:val="19322B"/>
          <w:sz w:val="22"/>
        </w:rPr>
        <w:t xml:space="preserve"> creates </w:t>
      </w:r>
      <w:r>
        <w:rPr>
          <w:rFonts w:ascii="Consolas" w:hAnsi="Consolas"/>
          <w:color w:val="173F35"/>
          <w:sz w:val="20"/>
          <w:shd w:fill="EDF5F1"/>
        </w:rPr>
        <w:t>ledger_entries</w:t>
      </w:r>
      <w:r>
        <w:rPr>
          <w:rFonts w:ascii="Segoe UI" w:hAnsi="Segoe UI"/>
          <w:color w:val="19322B"/>
          <w:sz w:val="22"/>
        </w:rPr>
        <w:t xml:space="preserve">, indexes its date, type, source, and linked-person fields, and backfills existing approved CSM </w:t>
      </w:r>
      <w:r>
        <w:rPr>
          <w:rFonts w:ascii="Consolas" w:hAnsi="Consolas"/>
          <w:color w:val="173F35"/>
          <w:sz w:val="20"/>
          <w:shd w:fill="EDF5F1"/>
        </w:rPr>
        <w:t>financial_transactions</w:t>
      </w:r>
      <w:r>
        <w:rPr>
          <w:rFonts w:ascii="Segoe UI" w:hAnsi="Segoe UI"/>
          <w:color w:val="19322B"/>
          <w:sz w:val="22"/>
        </w:rPr>
        <w:t>. Apply it before deploying Worker code that reads or writes the unified ledger.</w:t>
      </w:r>
    </w:p>
    <w:p>
      <w:r>
        <w:rPr>
          <w:rFonts w:ascii="Segoe UI" w:hAnsi="Segoe UI"/>
          <w:color w:val="19322B"/>
          <w:sz w:val="22"/>
        </w:rPr>
        <w:t xml:space="preserve">Migration </w:t>
      </w:r>
      <w:r>
        <w:rPr>
          <w:rFonts w:ascii="Consolas" w:hAnsi="Consolas"/>
          <w:color w:val="173F35"/>
          <w:sz w:val="20"/>
          <w:shd w:fill="EDF5F1"/>
        </w:rPr>
        <w:t>0012_ledger_entry_management.sql</w:t>
      </w:r>
      <w:r>
        <w:rPr>
          <w:rFonts w:ascii="Segoe UI" w:hAnsi="Segoe UI"/>
          <w:color w:val="19322B"/>
          <w:sz w:val="22"/>
        </w:rPr>
        <w:t xml:space="preserve"> adds the optional </w:t>
      </w:r>
      <w:r>
        <w:rPr>
          <w:rFonts w:ascii="Consolas" w:hAnsi="Consolas"/>
          <w:color w:val="173F35"/>
          <w:sz w:val="20"/>
          <w:shd w:fill="EDF5F1"/>
        </w:rPr>
        <w:t>check_number</w:t>
      </w:r>
      <w:r>
        <w:rPr>
          <w:rFonts w:ascii="Segoe UI" w:hAnsi="Segoe UI"/>
          <w:color w:val="19322B"/>
          <w:sz w:val="22"/>
        </w:rPr>
        <w:t xml:space="preserve"> field. Apply it before deploying Worker or portal code that reads, writes, searches, imports, or exports check numbers.</w:t>
      </w:r>
    </w:p>
    <w:p>
      <w:r>
        <w:rPr>
          <w:rFonts w:ascii="Segoe UI" w:hAnsi="Segoe UI"/>
          <w:color w:val="19322B"/>
          <w:sz w:val="22"/>
        </w:rPr>
        <w:t xml:space="preserve">Migration </w:t>
      </w:r>
      <w:r>
        <w:rPr>
          <w:rFonts w:ascii="Consolas" w:hAnsi="Consolas"/>
          <w:color w:val="173F35"/>
          <w:sz w:val="20"/>
          <w:shd w:fill="EDF5F1"/>
        </w:rPr>
        <w:t>0013_ledger_receipts.sql</w:t>
      </w:r>
      <w:r>
        <w:rPr>
          <w:rFonts w:ascii="Segoe UI" w:hAnsi="Segoe UI"/>
          <w:color w:val="19322B"/>
          <w:sz w:val="22"/>
        </w:rPr>
        <w:t xml:space="preserve"> creates receipt metadata with a cascading relationship to </w:t>
      </w:r>
      <w:r>
        <w:rPr>
          <w:rFonts w:ascii="Consolas" w:hAnsi="Consolas"/>
          <w:color w:val="173F35"/>
          <w:sz w:val="20"/>
          <w:shd w:fill="EDF5F1"/>
        </w:rPr>
        <w:t>ledger_entries</w:t>
      </w:r>
      <w:r>
        <w:rPr>
          <w:rFonts w:ascii="Segoe UI" w:hAnsi="Segoe UI"/>
          <w:color w:val="19322B"/>
          <w:sz w:val="22"/>
        </w:rPr>
        <w:t>. Apply it and provision the environment's private R2 bucket before deploying Worker code that lists or stores receipts.</w:t>
      </w:r>
    </w:p>
    <w:p>
      <w:r>
        <w:rPr>
          <w:rFonts w:ascii="Segoe UI" w:hAnsi="Segoe UI"/>
          <w:color w:val="19322B"/>
          <w:sz w:val="22"/>
        </w:rPr>
        <w:t xml:space="preserve">Migration </w:t>
      </w:r>
      <w:r>
        <w:rPr>
          <w:rFonts w:ascii="Consolas" w:hAnsi="Consolas"/>
          <w:color w:val="173F35"/>
          <w:sz w:val="20"/>
          <w:shd w:fill="EDF5F1"/>
        </w:rPr>
        <w:t>0014_trip_platform.sql</w:t>
      </w:r>
      <w:r>
        <w:rPr>
          <w:rFonts w:ascii="Segoe UI" w:hAnsi="Segoe UI"/>
          <w:color w:val="19322B"/>
          <w:sz w:val="22"/>
        </w:rPr>
        <w:t xml:space="preserve"> creates the actual-trip, content, organization, team, cost, allocation, account, charge, support-credit, payment, payment-request, private-link, portal-session, portal-rate-limit, invitation, interest, and email-outbox tables. It also adds trip, purpose, charitable-amount, account, and funding-source dimensions to </w:t>
      </w:r>
      <w:r>
        <w:rPr>
          <w:rFonts w:ascii="Consolas" w:hAnsi="Consolas"/>
          <w:color w:val="173F35"/>
          <w:sz w:val="20"/>
          <w:shd w:fill="EDF5F1"/>
        </w:rPr>
        <w:t>ledger_entries</w:t>
      </w:r>
      <w:r>
        <w:rPr>
          <w:rFonts w:ascii="Segoe UI" w:hAnsi="Segoe UI"/>
          <w:color w:val="19322B"/>
          <w:sz w:val="22"/>
        </w:rPr>
        <w:t xml:space="preserve"> and seeds editable funding-source and cost-category catalogs. Apply it before deploying the trip platform Worker or pages.</w:t>
      </w:r>
    </w:p>
    <w:p>
      <w:r>
        <w:rPr>
          <w:rFonts w:ascii="Segoe UI" w:hAnsi="Segoe UI"/>
          <w:color w:val="19322B"/>
          <w:sz w:val="22"/>
        </w:rPr>
        <w:t xml:space="preserve">Migration </w:t>
      </w:r>
      <w:r>
        <w:rPr>
          <w:rFonts w:ascii="Consolas" w:hAnsi="Consolas"/>
          <w:color w:val="173F35"/>
          <w:sz w:val="20"/>
          <w:shd w:fill="EDF5F1"/>
        </w:rPr>
        <w:t>0016_trip_budget_planning.sql</w:t>
      </w:r>
      <w:r>
        <w:rPr>
          <w:rFonts w:ascii="Segoe UI" w:hAnsi="Segoe UI"/>
          <w:color w:val="19322B"/>
          <w:sz w:val="22"/>
        </w:rPr>
        <w:t xml:space="preserve"> adds the paying-traveler multiplier and explicit budget-completion time to </w:t>
      </w:r>
      <w:r>
        <w:rPr>
          <w:rFonts w:ascii="Consolas" w:hAnsi="Consolas"/>
          <w:color w:val="173F35"/>
          <w:sz w:val="20"/>
          <w:shd w:fill="EDF5F1"/>
        </w:rPr>
        <w:t>trips</w:t>
      </w:r>
      <w:r>
        <w:rPr>
          <w:rFonts w:ascii="Segoe UI" w:hAnsi="Segoe UI"/>
          <w:color w:val="19322B"/>
          <w:sz w:val="22"/>
        </w:rPr>
        <w:t xml:space="preserve">, plus calculation method and percentage rate to </w:t>
      </w:r>
      <w:r>
        <w:rPr>
          <w:rFonts w:ascii="Consolas" w:hAnsi="Consolas"/>
          <w:color w:val="173F35"/>
          <w:sz w:val="20"/>
          <w:shd w:fill="EDF5F1"/>
        </w:rPr>
        <w:t>trip_cost_items</w:t>
      </w:r>
      <w:r>
        <w:rPr>
          <w:rFonts w:ascii="Segoe UI" w:hAnsi="Segoe UI"/>
          <w:color w:val="19322B"/>
          <w:sz w:val="22"/>
        </w:rPr>
        <w:t>. Apply it before deploying code that reads or writes the budget-planning fields.</w:t>
      </w:r>
    </w:p>
    <w:p>
      <w:pPr>
        <w:pStyle w:val="Heading2"/>
      </w:pPr>
      <w:r>
        <w:rPr>
          <w:rFonts w:ascii="Georgia" w:hAnsi="Georgia"/>
          <w:b/>
          <w:color w:val="275D4D"/>
          <w:sz w:val="26"/>
        </w:rPr>
        <w:t>Admin security model</w:t>
      </w:r>
    </w:p>
    <w:p>
      <w:r>
        <w:rPr>
          <w:rFonts w:ascii="Segoe UI" w:hAnsi="Segoe UI"/>
          <w:color w:val="19322B"/>
          <w:sz w:val="22"/>
        </w:rPr>
        <w:t>The response portal uses secure HTTP-only sessions, CSRF protection for state-changing requests, rate-limited login attempts, audit records, and D1-backed password changes. Required secrets include:</w:t>
      </w:r>
    </w:p>
    <w:p>
      <w:pPr>
        <w:keepNext/>
        <w:keepLines/>
        <w:numPr>
          <w:ilvl w:val="0"/>
          <w:numId w:val="10"/>
        </w:numPr>
        <w:spacing w:before="0" w:after="80" w:line="300" w:lineRule="auto"/>
        <w:ind w:left="540" w:hanging="271"/>
      </w:pPr>
      <w:r>
        <w:rPr>
          <w:rFonts w:ascii="Consolas" w:hAnsi="Consolas"/>
          <w:color w:val="173F35"/>
          <w:sz w:val="20"/>
          <w:shd w:fill="EDF5F1"/>
        </w:rPr>
        <w:t>ADMIN_PASSWORD</w:t>
      </w:r>
    </w:p>
    <w:p>
      <w:pPr>
        <w:keepLines/>
        <w:numPr>
          <w:ilvl w:val="0"/>
          <w:numId w:val="10"/>
        </w:numPr>
        <w:spacing w:before="0" w:after="80" w:line="300" w:lineRule="auto"/>
        <w:ind w:left="540" w:hanging="271"/>
      </w:pPr>
      <w:r>
        <w:rPr>
          <w:rFonts w:ascii="Consolas" w:hAnsi="Consolas"/>
          <w:color w:val="173F35"/>
          <w:sz w:val="20"/>
          <w:shd w:fill="EDF5F1"/>
        </w:rPr>
        <w:t>ADMIN_SESSION_SECRET</w:t>
      </w:r>
    </w:p>
    <w:p>
      <w:r>
        <w:rPr>
          <w:rFonts w:ascii="Segoe UI" w:hAnsi="Segoe UI"/>
          <w:color w:val="19322B"/>
          <w:sz w:val="22"/>
        </w:rPr>
        <w:t>Never store those values in source, documentation, test snapshots, or browser-accessible JavaScript.</w:t>
      </w:r>
    </w:p>
    <w:p>
      <w:r>
        <w:rPr>
          <w:rFonts w:ascii="Segoe UI" w:hAnsi="Segoe UI"/>
          <w:color w:val="19322B"/>
          <w:sz w:val="22"/>
        </w:rPr>
        <w:t xml:space="preserve">A direct visit to </w:t>
      </w:r>
      <w:r>
        <w:rPr>
          <w:rFonts w:ascii="Consolas" w:hAnsi="Consolas"/>
          <w:color w:val="173F35"/>
          <w:sz w:val="20"/>
          <w:shd w:fill="EDF5F1"/>
        </w:rPr>
        <w:t>/admin/</w:t>
      </w:r>
      <w:r>
        <w:rPr>
          <w:rFonts w:ascii="Segoe UI" w:hAnsi="Segoe UI"/>
          <w:color w:val="19322B"/>
          <w:sz w:val="22"/>
        </w:rPr>
        <w:t xml:space="preserve"> always starts on the login page. Startup may check for a newer frontend build, but it must not exchange a remembered session for immediate dashboard access. The one exception is intentional navigation from the authenticated </w:t>
      </w:r>
      <w:r>
        <w:rPr>
          <w:rFonts w:ascii="Consolas" w:hAnsi="Consolas"/>
          <w:color w:val="173F35"/>
          <w:sz w:val="20"/>
          <w:shd w:fill="EDF5F1"/>
        </w:rPr>
        <w:t>/admin/trips/</w:t>
      </w:r>
      <w:r>
        <w:rPr>
          <w:rFonts w:ascii="Segoe UI" w:hAnsi="Segoe UI"/>
          <w:color w:val="19322B"/>
          <w:sz w:val="22"/>
        </w:rPr>
        <w:t xml:space="preserve"> workspace: those links write the one-time </w:t>
      </w:r>
      <w:r>
        <w:rPr>
          <w:rFonts w:ascii="Consolas" w:hAnsi="Consolas"/>
          <w:color w:val="173F35"/>
          <w:sz w:val="20"/>
          <w:shd w:fill="EDF5F1"/>
        </w:rPr>
        <w:t>hope-sojourns-admin-navigation</w:t>
      </w:r>
      <w:r>
        <w:rPr>
          <w:rFonts w:ascii="Segoe UI" w:hAnsi="Segoe UI"/>
          <w:color w:val="19322B"/>
          <w:sz w:val="22"/>
        </w:rPr>
        <w:t xml:space="preserve"> marker to same-tab session storage, and </w:t>
      </w:r>
      <w:r>
        <w:rPr>
          <w:rFonts w:ascii="Consolas" w:hAnsi="Consolas"/>
          <w:color w:val="173F35"/>
          <w:sz w:val="20"/>
          <w:shd w:fill="EDF5F1"/>
        </w:rPr>
        <w:t>/admin/</w:t>
      </w:r>
      <w:r>
        <w:rPr>
          <w:rFonts w:ascii="Segoe UI" w:hAnsi="Segoe UI"/>
          <w:color w:val="19322B"/>
          <w:sz w:val="22"/>
        </w:rPr>
        <w:t xml:space="preserve"> consumes and removes the marker before validating the existing HTTP-only session through </w:t>
      </w:r>
      <w:r>
        <w:rPr>
          <w:rFonts w:ascii="Consolas" w:hAnsi="Consolas"/>
          <w:color w:val="173F35"/>
          <w:sz w:val="20"/>
          <w:shd w:fill="EDF5F1"/>
        </w:rPr>
        <w:t>GET /admin/session</w:t>
      </w:r>
      <w:r>
        <w:rPr>
          <w:rFonts w:ascii="Segoe UI" w:hAnsi="Segoe UI"/>
          <w:color w:val="19322B"/>
          <w:sz w:val="22"/>
        </w:rPr>
        <w:t>. The destination hash selects People, Ministries, or Organization finances after validation. An invalid or expired session still returns to login, and a direct visit without the marker still requires an explicit login-form submission. The password field retains the current-password autocomplete attribute so the browser can securely prefill a saved password, and the non-sensitive “Remember me” checkbox preference is retained in local storage; the password itself must never be copied into local storage or other browser-accessible application data.</w:t>
      </w:r>
    </w:p>
    <w:p>
      <w:r>
        <w:rPr>
          <w:rFonts w:ascii="Segoe UI" w:hAnsi="Segoe UI"/>
          <w:color w:val="19322B"/>
          <w:sz w:val="22"/>
        </w:rPr>
        <w:t xml:space="preserve">The portal supports people, submissions, contact editing/import, teams, ministries, internship-toolkit access, replies, status changes, CSV export, and confirmed deletion flows. A contact can store </w:t>
      </w:r>
      <w:r>
        <w:rPr>
          <w:rFonts w:ascii="Consolas" w:hAnsi="Consolas"/>
          <w:color w:val="173F35"/>
          <w:sz w:val="20"/>
          <w:shd w:fill="EDF5F1"/>
        </w:rPr>
        <w:t>last_contacted_at</w:t>
      </w:r>
      <w:r>
        <w:rPr>
          <w:rFonts w:ascii="Segoe UI" w:hAnsi="Segoe UI"/>
          <w:color w:val="19322B"/>
          <w:sz w:val="22"/>
        </w:rPr>
        <w:t xml:space="preserve"> plus a short </w:t>
      </w:r>
      <w:r>
        <w:rPr>
          <w:rFonts w:ascii="Consolas" w:hAnsi="Consolas"/>
          <w:color w:val="173F35"/>
          <w:sz w:val="20"/>
          <w:shd w:fill="EDF5F1"/>
        </w:rPr>
        <w:t>last_contacted_note</w:t>
      </w:r>
      <w:r>
        <w:rPr>
          <w:rFonts w:ascii="Segoe UI" w:hAnsi="Segoe UI"/>
          <w:color w:val="19322B"/>
          <w:sz w:val="22"/>
        </w:rPr>
        <w:t>; the note is limited to 50 characters in the browser, Worker, and D1 schema, appears in person details and contact CSV exports, and is preserved by spreadsheet imports. The Contact type search filter presents its options alphabetically by label. The Internship toolkit exposes a download-all ZIP while preserving every individual document download. CSV output must continue to neutralize spreadsheet formulas.</w:t>
      </w:r>
    </w:p>
    <w:p>
      <w:pPr>
        <w:pStyle w:val="Heading2"/>
      </w:pPr>
      <w:r>
        <w:rPr>
          <w:rFonts w:ascii="Georgia" w:hAnsi="Georgia"/>
          <w:b/>
          <w:color w:val="275D4D"/>
          <w:sz w:val="26"/>
        </w:rPr>
        <w:t>Compact contact-card disclosure</w:t>
      </w:r>
    </w:p>
    <w:p>
      <w:r>
        <w:rPr>
          <w:rFonts w:ascii="Segoe UI" w:hAnsi="Segoe UI"/>
          <w:color w:val="19322B"/>
          <w:sz w:val="22"/>
        </w:rPr>
        <w:t>The renderPersonCard() function returns an article containing separate controls rather than making the whole card a button. The closed state exposes only Name, Contact type, Organization, and Phone number through elements marked with data-person-compact. The underlined name button calls openPerson() directly to display the complete contact record. A separate plus/minus button calls togglePersonCard(), which closes any other expanded contact card before passing the selected card to setPersonCardExpanded().</w:t>
      </w:r>
    </w:p>
    <w:p>
      <w:r>
        <w:rPr>
          <w:rFonts w:ascii="Segoe UI" w:hAnsi="Segoe UI"/>
          <w:color w:val="19322B"/>
          <w:sz w:val="22"/>
        </w:rPr>
        <w:t xml:space="preserve">Expanded-only summary fields and the </w:t>
      </w:r>
      <w:r>
        <w:rPr>
          <w:rFonts w:ascii="Segoe UI" w:hAnsi="Segoe UI"/>
          <w:b/>
          <w:color w:val="19322B"/>
          <w:sz w:val="22"/>
        </w:rPr>
        <w:t>View everything</w:t>
      </w:r>
      <w:r>
        <w:rPr>
          <w:rFonts w:ascii="Segoe UI" w:hAnsi="Segoe UI"/>
          <w:color w:val="19322B"/>
          <w:sz w:val="22"/>
        </w:rPr>
        <w:t xml:space="preserve"> button use data-person-expanded. setPersonCardExpanded() changes their hidden state, the card's is-expanded class, the plus/minus button's expanded value and accessible label, and state.expandedPersonId. The full-record dialog opens through openPerson() from either the underlined name or the expanded </w:t>
      </w:r>
      <w:r>
        <w:rPr>
          <w:rFonts w:ascii="Segoe UI" w:hAnsi="Segoe UI"/>
          <w:b/>
          <w:color w:val="19322B"/>
          <w:sz w:val="22"/>
        </w:rPr>
        <w:t>View everything</w:t>
      </w:r>
      <w:r>
        <w:rPr>
          <w:rFonts w:ascii="Segoe UI" w:hAnsi="Segoe UI"/>
          <w:color w:val="19322B"/>
          <w:sz w:val="22"/>
        </w:rPr>
        <w:t xml:space="preserve"> action.</w:t>
      </w:r>
    </w:p>
    <w:p>
      <w:r>
        <w:rPr>
          <w:rFonts w:ascii="Consolas" w:hAnsi="Consolas"/>
          <w:color w:val="173F35"/>
          <w:sz w:val="20"/>
          <w:shd w:fill="EDF5F1"/>
        </w:rPr>
        <w:t>renderPersonDetail()</w:t>
      </w:r>
      <w:r>
        <w:rPr>
          <w:rFonts w:ascii="Segoe UI" w:hAnsi="Segoe UI"/>
          <w:color w:val="19322B"/>
          <w:sz w:val="22"/>
        </w:rPr>
        <w:t xml:space="preserve"> inserts </w:t>
      </w:r>
      <w:r>
        <w:rPr>
          <w:rFonts w:ascii="Segoe UI" w:hAnsi="Segoe UI"/>
          <w:b/>
          <w:color w:val="19322B"/>
          <w:sz w:val="22"/>
        </w:rPr>
        <w:t>Email address</w:t>
      </w:r>
      <w:r>
        <w:rPr>
          <w:rFonts w:ascii="Segoe UI" w:hAnsi="Segoe UI"/>
          <w:color w:val="19322B"/>
          <w:sz w:val="22"/>
        </w:rPr>
        <w:t xml:space="preserve"> and </w:t>
      </w:r>
      <w:r>
        <w:rPr>
          <w:rFonts w:ascii="Segoe UI" w:hAnsi="Segoe UI"/>
          <w:b/>
          <w:color w:val="19322B"/>
          <w:sz w:val="22"/>
        </w:rPr>
        <w:t>Phone number</w:t>
      </w:r>
      <w:r>
        <w:rPr>
          <w:rFonts w:ascii="Segoe UI" w:hAnsi="Segoe UI"/>
          <w:color w:val="19322B"/>
          <w:sz w:val="22"/>
        </w:rPr>
        <w:t xml:space="preserve"> rows after </w:t>
      </w:r>
      <w:r>
        <w:rPr>
          <w:rFonts w:ascii="Segoe UI" w:hAnsi="Segoe UI"/>
          <w:b/>
          <w:color w:val="19322B"/>
          <w:sz w:val="22"/>
        </w:rPr>
        <w:t>Preferred contact</w:t>
      </w:r>
      <w:r>
        <w:rPr>
          <w:rFonts w:ascii="Segoe UI" w:hAnsi="Segoe UI"/>
          <w:color w:val="19322B"/>
          <w:sz w:val="22"/>
        </w:rPr>
        <w:t xml:space="preserve"> only when the corresponding person value is present. Keep these checks in the row construction so </w:t>
      </w:r>
      <w:r>
        <w:rPr>
          <w:rFonts w:ascii="Consolas" w:hAnsi="Consolas"/>
          <w:color w:val="173F35"/>
          <w:sz w:val="20"/>
          <w:shd w:fill="EDF5F1"/>
        </w:rPr>
        <w:t>detailList()</w:t>
      </w:r>
      <w:r>
        <w:rPr>
          <w:rFonts w:ascii="Segoe UI" w:hAnsi="Segoe UI"/>
          <w:color w:val="19322B"/>
          <w:sz w:val="22"/>
        </w:rPr>
        <w:t xml:space="preserve"> continues to use </w:t>
      </w:r>
      <w:r>
        <w:rPr>
          <w:rFonts w:ascii="Segoe UI" w:hAnsi="Segoe UI"/>
          <w:b/>
          <w:color w:val="19322B"/>
          <w:sz w:val="22"/>
        </w:rPr>
        <w:t>Not provided</w:t>
      </w:r>
      <w:r>
        <w:rPr>
          <w:rFonts w:ascii="Segoe UI" w:hAnsi="Segoe UI"/>
          <w:color w:val="19322B"/>
          <w:sz w:val="22"/>
        </w:rPr>
        <w:t xml:space="preserve"> for required profile rows without creating empty communication fields.</w:t>
      </w:r>
    </w:p>
    <w:p>
      <w:r>
        <w:rPr>
          <w:rFonts w:ascii="Segoe UI" w:hAnsi="Segoe UI"/>
          <w:color w:val="19322B"/>
          <w:sz w:val="22"/>
        </w:rPr>
        <w:t>applyListResult() prepends renderPersonListHeading() only for non-empty People results. Keep the four headings synchronized with personCompactField() calls and with the phone labels in /admin/admin.css. Preserve the one-card-at-a-time behavior and the focused contract test in /cloudflare/interest-worker/test/contact-card-disclosure.test.ts when modifying this directory.</w:t>
      </w:r>
    </w:p>
    <w:p>
      <w:r>
        <w:rPr>
          <w:rFonts w:ascii="Segoe UI" w:hAnsi="Segoe UI"/>
          <w:color w:val="19322B"/>
          <w:sz w:val="22"/>
        </w:rPr>
        <w:t xml:space="preserve">Date-only contact activity values use local calendar parsing in the portal. Do not pass a </w:t>
      </w:r>
      <w:r>
        <w:rPr>
          <w:rFonts w:ascii="Consolas" w:hAnsi="Consolas"/>
          <w:color w:val="173F35"/>
          <w:sz w:val="20"/>
          <w:shd w:fill="EDF5F1"/>
        </w:rPr>
        <w:t>YYYY-MM-DD</w:t>
      </w:r>
      <w:r>
        <w:rPr>
          <w:rFonts w:ascii="Segoe UI" w:hAnsi="Segoe UI"/>
          <w:color w:val="19322B"/>
          <w:sz w:val="22"/>
        </w:rPr>
        <w:t xml:space="preserve"> string directly to the JavaScript </w:t>
      </w:r>
      <w:r>
        <w:rPr>
          <w:rFonts w:ascii="Consolas" w:hAnsi="Consolas"/>
          <w:color w:val="173F35"/>
          <w:sz w:val="20"/>
          <w:shd w:fill="EDF5F1"/>
        </w:rPr>
        <w:t>Date</w:t>
      </w:r>
      <w:r>
        <w:rPr>
          <w:rFonts w:ascii="Segoe UI" w:hAnsi="Segoe UI"/>
          <w:color w:val="19322B"/>
          <w:sz w:val="22"/>
        </w:rPr>
        <w:t xml:space="preserve"> constructor for display, because UTC interpretation can move the visible date one day earlier in United States time zones.</w:t>
      </w:r>
    </w:p>
    <w:p>
      <w:pPr>
        <w:pStyle w:val="Heading2"/>
      </w:pPr>
      <w:r>
        <w:rPr>
          <w:rFonts w:ascii="Georgia" w:hAnsi="Georgia"/>
          <w:b/>
          <w:color w:val="275D4D"/>
          <w:sz w:val="26"/>
        </w:rPr>
        <w:t>Admin mobile rendering</w:t>
      </w:r>
    </w:p>
    <w:p>
      <w:r>
        <w:rPr>
          <w:rFonts w:ascii="Consolas" w:hAnsi="Consolas"/>
          <w:color w:val="173F35"/>
          <w:sz w:val="20"/>
          <w:shd w:fill="EDF5F1"/>
        </w:rPr>
        <w:t>/admin/index.html</w:t>
      </w:r>
      <w:r>
        <w:rPr>
          <w:rFonts w:ascii="Segoe UI" w:hAnsi="Segoe UI"/>
          <w:color w:val="19322B"/>
          <w:sz w:val="22"/>
        </w:rPr>
        <w:t xml:space="preserve"> includes a phone-only </w:t>
      </w:r>
      <w:r>
        <w:rPr>
          <w:rFonts w:ascii="Consolas" w:hAnsi="Consolas"/>
          <w:color w:val="173F35"/>
          <w:sz w:val="20"/>
          <w:shd w:fill="EDF5F1"/>
        </w:rPr>
        <w:t>#admin-mobile-workspace-select</w:t>
      </w:r>
      <w:r>
        <w:rPr>
          <w:rFonts w:ascii="Segoe UI" w:hAnsi="Segoe UI"/>
          <w:color w:val="19322B"/>
          <w:sz w:val="22"/>
        </w:rPr>
        <w:t xml:space="preserve"> with the same view values as the desktop tab list. </w:t>
      </w:r>
      <w:r>
        <w:rPr>
          <w:rFonts w:ascii="Consolas" w:hAnsi="Consolas"/>
          <w:color w:val="173F35"/>
          <w:sz w:val="20"/>
          <w:shd w:fill="EDF5F1"/>
        </w:rPr>
        <w:t>/admin/admin.js</w:t>
      </w:r>
      <w:r>
        <w:rPr>
          <w:rFonts w:ascii="Segoe UI" w:hAnsi="Segoe UI"/>
          <w:color w:val="19322B"/>
          <w:sz w:val="22"/>
        </w:rPr>
        <w:t xml:space="preserve"> keeps that selector synchronized inside </w:t>
      </w:r>
      <w:r>
        <w:rPr>
          <w:rFonts w:ascii="Consolas" w:hAnsi="Consolas"/>
          <w:color w:val="173F35"/>
          <w:sz w:val="20"/>
          <w:shd w:fill="EDF5F1"/>
        </w:rPr>
        <w:t>switchView()</w:t>
      </w:r>
      <w:r>
        <w:rPr>
          <w:rFonts w:ascii="Segoe UI" w:hAnsi="Segoe UI"/>
          <w:color w:val="19322B"/>
          <w:sz w:val="22"/>
        </w:rPr>
        <w:t xml:space="preserve"> and routes selector changes through the same view-loading path as tab clicks. When adding or renaming a top-level workspace, update the desktop tab, the mobile option, the </w:t>
      </w:r>
      <w:r>
        <w:rPr>
          <w:rFonts w:ascii="Consolas" w:hAnsi="Consolas"/>
          <w:color w:val="173F35"/>
          <w:sz w:val="20"/>
          <w:shd w:fill="EDF5F1"/>
        </w:rPr>
        <w:t>tabs</w:t>
      </w:r>
      <w:r>
        <w:rPr>
          <w:rFonts w:ascii="Segoe UI" w:hAnsi="Segoe UI"/>
          <w:color w:val="19322B"/>
          <w:sz w:val="22"/>
        </w:rPr>
        <w:t xml:space="preserve"> map, and the view-title map together.</w:t>
      </w:r>
    </w:p>
    <w:p>
      <w:r>
        <w:rPr>
          <w:rFonts w:ascii="Segoe UI" w:hAnsi="Segoe UI"/>
          <w:color w:val="19322B"/>
          <w:sz w:val="22"/>
        </w:rPr>
        <w:t xml:space="preserve">Generated contact, ledger, ledger-import, and contact-import tables pass through </w:t>
      </w:r>
      <w:r>
        <w:rPr>
          <w:rFonts w:ascii="Consolas" w:hAnsi="Consolas"/>
          <w:color w:val="173F35"/>
          <w:sz w:val="20"/>
          <w:shd w:fill="EDF5F1"/>
        </w:rPr>
        <w:t>prepareResponsiveTable()</w:t>
      </w:r>
      <w:r>
        <w:rPr>
          <w:rFonts w:ascii="Segoe UI" w:hAnsi="Segoe UI"/>
          <w:color w:val="19322B"/>
          <w:sz w:val="22"/>
        </w:rPr>
        <w:t xml:space="preserve">. The helper copies each desktop column heading into a </w:t>
      </w:r>
      <w:r>
        <w:rPr>
          <w:rFonts w:ascii="Consolas" w:hAnsi="Consolas"/>
          <w:color w:val="173F35"/>
          <w:sz w:val="20"/>
          <w:shd w:fill="EDF5F1"/>
        </w:rPr>
        <w:t>data-column-label</w:t>
      </w:r>
      <w:r>
        <w:rPr>
          <w:rFonts w:ascii="Segoe UI" w:hAnsi="Segoe UI"/>
          <w:color w:val="19322B"/>
          <w:sz w:val="22"/>
        </w:rPr>
        <w:t xml:space="preserve"> on the corresponding body cell and applies the shared responsive-table class. </w:t>
      </w:r>
      <w:r>
        <w:rPr>
          <w:rFonts w:ascii="Consolas" w:hAnsi="Consolas"/>
          <w:color w:val="173F35"/>
          <w:sz w:val="20"/>
          <w:shd w:fill="EDF5F1"/>
        </w:rPr>
        <w:t>/admin/admin.css</w:t>
      </w:r>
      <w:r>
        <w:rPr>
          <w:rFonts w:ascii="Segoe UI" w:hAnsi="Segoe UI"/>
          <w:color w:val="19322B"/>
          <w:sz w:val="22"/>
        </w:rPr>
        <w:t xml:space="preserve"> uses those labels to present each row as a readable record card at </w:t>
      </w:r>
      <w:r>
        <w:rPr>
          <w:rFonts w:ascii="Consolas" w:hAnsi="Consolas"/>
          <w:color w:val="173F35"/>
          <w:sz w:val="20"/>
          <w:shd w:fill="EDF5F1"/>
        </w:rPr>
        <w:t>760px</w:t>
      </w:r>
      <w:r>
        <w:rPr>
          <w:rFonts w:ascii="Segoe UI" w:hAnsi="Segoe UI"/>
          <w:color w:val="19322B"/>
          <w:sz w:val="22"/>
        </w:rPr>
        <w:t xml:space="preserve"> and below; desktop behavior remains table-based. New generated admin tables should use the same helper unless their mobile presentation is intentionally different and documented.</w:t>
      </w:r>
    </w:p>
    <w:p>
      <w:r>
        <w:rPr>
          <w:rFonts w:ascii="Segoe UI" w:hAnsi="Segoe UI"/>
          <w:color w:val="19322B"/>
          <w:sz w:val="22"/>
        </w:rPr>
        <w:t xml:space="preserve">The phone layout also replaces the desktop tab strip with the sticky workspace selector, stacks forms and actions, removes table-shell overflow for converted tables, and expands supported admin dialogs to </w:t>
      </w:r>
      <w:r>
        <w:rPr>
          <w:rFonts w:ascii="Consolas" w:hAnsi="Consolas"/>
          <w:color w:val="173F35"/>
          <w:sz w:val="20"/>
          <w:shd w:fill="EDF5F1"/>
        </w:rPr>
        <w:t>100dvh</w:t>
      </w:r>
      <w:r>
        <w:rPr>
          <w:rFonts w:ascii="Segoe UI" w:hAnsi="Segoe UI"/>
          <w:color w:val="19322B"/>
          <w:sz w:val="22"/>
        </w:rPr>
        <w:t xml:space="preserve"> with sticky headings. This is a presentation-only layer: it does not change API routes, authentication, authorization, storage, or record semantics.</w:t>
      </w:r>
    </w:p>
    <w:p>
      <w:pPr>
        <w:pStyle w:val="Heading2"/>
      </w:pPr>
      <w:r>
        <w:rPr>
          <w:rFonts w:ascii="Georgia" w:hAnsi="Georgia"/>
          <w:b/>
          <w:color w:val="275D4D"/>
          <w:sz w:val="26"/>
        </w:rPr>
        <w:t>Admin cache and data refresh</w:t>
      </w:r>
    </w:p>
    <w:p>
      <w:r>
        <w:rPr>
          <w:rFonts w:ascii="Consolas" w:hAnsi="Consolas"/>
          <w:color w:val="173F35"/>
          <w:sz w:val="20"/>
          <w:shd w:fill="EDF5F1"/>
        </w:rPr>
        <w:t>/admin/index.html</w:t>
      </w:r>
      <w:r>
        <w:rPr>
          <w:rFonts w:ascii="Segoe UI" w:hAnsi="Segoe UI"/>
          <w:color w:val="19322B"/>
          <w:sz w:val="22"/>
        </w:rPr>
        <w:t xml:space="preserve"> declares its current build in </w:t>
      </w:r>
      <w:r>
        <w:rPr>
          <w:rFonts w:ascii="Consolas" w:hAnsi="Consolas"/>
          <w:color w:val="173F35"/>
          <w:sz w:val="20"/>
          <w:shd w:fill="EDF5F1"/>
        </w:rPr>
        <w:t>data-admin-build</w:t>
      </w:r>
      <w:r>
        <w:rPr>
          <w:rFonts w:ascii="Segoe UI" w:hAnsi="Segoe UI"/>
          <w:color w:val="19322B"/>
          <w:sz w:val="22"/>
        </w:rPr>
        <w:t xml:space="preserve">; that value must match </w:t>
      </w:r>
      <w:r>
        <w:rPr>
          <w:rFonts w:ascii="Consolas" w:hAnsi="Consolas"/>
          <w:color w:val="173F35"/>
          <w:sz w:val="20"/>
          <w:shd w:fill="EDF5F1"/>
        </w:rPr>
        <w:t>/admin/version.json</w:t>
      </w:r>
      <w:r>
        <w:rPr>
          <w:rFonts w:ascii="Segoe UI" w:hAnsi="Segoe UI"/>
          <w:color w:val="19322B"/>
          <w:sz w:val="22"/>
        </w:rPr>
        <w:t xml:space="preserve"> and the query revision on </w:t>
      </w:r>
      <w:r>
        <w:rPr>
          <w:rFonts w:ascii="Consolas" w:hAnsi="Consolas"/>
          <w:color w:val="173F35"/>
          <w:sz w:val="20"/>
          <w:shd w:fill="EDF5F1"/>
        </w:rPr>
        <w:t>/admin/admin.css</w:t>
      </w:r>
      <w:r>
        <w:rPr>
          <w:rFonts w:ascii="Segoe UI" w:hAnsi="Segoe UI"/>
          <w:color w:val="19322B"/>
          <w:sz w:val="22"/>
        </w:rPr>
        <w:t xml:space="preserve"> and </w:t>
      </w:r>
      <w:r>
        <w:rPr>
          <w:rFonts w:ascii="Consolas" w:hAnsi="Consolas"/>
          <w:color w:val="173F35"/>
          <w:sz w:val="20"/>
          <w:shd w:fill="EDF5F1"/>
        </w:rPr>
        <w:t>/admin/admin.js</w:t>
      </w:r>
      <w:r>
        <w:rPr>
          <w:rFonts w:ascii="Segoe UI" w:hAnsi="Segoe UI"/>
          <w:color w:val="19322B"/>
          <w:sz w:val="22"/>
        </w:rPr>
        <w:t xml:space="preserve">. The version manifest is fetched with </w:t>
      </w:r>
      <w:r>
        <w:rPr>
          <w:rFonts w:ascii="Consolas" w:hAnsi="Consolas"/>
          <w:color w:val="173F35"/>
          <w:sz w:val="20"/>
          <w:shd w:fill="EDF5F1"/>
        </w:rPr>
        <w:t>cache: "no-store"</w:t>
      </w:r>
      <w:r>
        <w:rPr>
          <w:rFonts w:ascii="Segoe UI" w:hAnsi="Segoe UI"/>
          <w:color w:val="19322B"/>
          <w:sz w:val="22"/>
        </w:rPr>
        <w:t xml:space="preserve"> at startup, on </w:t>
      </w:r>
      <w:r>
        <w:rPr>
          <w:rFonts w:ascii="Consolas" w:hAnsi="Consolas"/>
          <w:color w:val="173F35"/>
          <w:sz w:val="20"/>
          <w:shd w:fill="EDF5F1"/>
        </w:rPr>
        <w:t>pageshow</w:t>
      </w:r>
      <w:r>
        <w:rPr>
          <w:rFonts w:ascii="Segoe UI" w:hAnsi="Segoe UI"/>
          <w:color w:val="19322B"/>
          <w:sz w:val="22"/>
        </w:rPr>
        <w:t>, and when a hidden mobile tab becomes visible. If a different revision is found, the browser adds a one-time refresh query and reloads the page. A session-storage guard prevents a reload loop while a Pages deployment is still converging.</w:t>
      </w:r>
    </w:p>
    <w:p>
      <w:r>
        <w:rPr>
          <w:rFonts w:ascii="Segoe UI" w:hAnsi="Segoe UI"/>
          <w:color w:val="19322B"/>
          <w:sz w:val="22"/>
        </w:rPr>
        <w:t xml:space="preserve">All authenticated GET and HEAD requests in </w:t>
      </w:r>
      <w:r>
        <w:rPr>
          <w:rFonts w:ascii="Consolas" w:hAnsi="Consolas"/>
          <w:color w:val="173F35"/>
          <w:sz w:val="20"/>
          <w:shd w:fill="EDF5F1"/>
        </w:rPr>
        <w:t>api()</w:t>
      </w:r>
      <w:r>
        <w:rPr>
          <w:rFonts w:ascii="Segoe UI" w:hAnsi="Segoe UI"/>
          <w:color w:val="19322B"/>
          <w:sz w:val="22"/>
        </w:rPr>
        <w:t xml:space="preserve"> and </w:t>
      </w:r>
      <w:r>
        <w:rPr>
          <w:rFonts w:ascii="Consolas" w:hAnsi="Consolas"/>
          <w:color w:val="173F35"/>
          <w:sz w:val="20"/>
          <w:shd w:fill="EDF5F1"/>
        </w:rPr>
        <w:t>apiDownload()</w:t>
      </w:r>
      <w:r>
        <w:rPr>
          <w:rFonts w:ascii="Segoe UI" w:hAnsi="Segoe UI"/>
          <w:color w:val="19322B"/>
          <w:sz w:val="22"/>
        </w:rPr>
        <w:t xml:space="preserve"> use </w:t>
      </w:r>
      <w:r>
        <w:rPr>
          <w:rFonts w:ascii="Consolas" w:hAnsi="Consolas"/>
          <w:color w:val="173F35"/>
          <w:sz w:val="20"/>
          <w:shd w:fill="EDF5F1"/>
        </w:rPr>
        <w:t>cache: "no-store"</w:t>
      </w:r>
      <w:r>
        <w:rPr>
          <w:rFonts w:ascii="Segoe UI" w:hAnsi="Segoe UI"/>
          <w:color w:val="19322B"/>
          <w:sz w:val="22"/>
        </w:rPr>
        <w:t xml:space="preserve">. </w:t>
      </w:r>
      <w:r>
        <w:rPr>
          <w:rFonts w:ascii="Segoe UI" w:hAnsi="Segoe UI"/>
          <w:b/>
          <w:color w:val="19322B"/>
          <w:sz w:val="22"/>
        </w:rPr>
        <w:t>Refresh data</w:t>
      </w:r>
      <w:r>
        <w:rPr>
          <w:rFonts w:ascii="Segoe UI" w:hAnsi="Segoe UI"/>
          <w:color w:val="19322B"/>
          <w:sz w:val="22"/>
        </w:rPr>
        <w:t xml:space="preserve"> therefore re-reads the active production API and database-backed view; it never resets or migrates D1. When the Admin Portal returns to the foreground after at least one minute, it automatically checks the build and refreshes the visible workspace if its data is stale.</w:t>
      </w:r>
    </w:p>
    <w:p>
      <w:r>
        <w:rPr>
          <w:rFonts w:ascii="Segoe UI" w:hAnsi="Segoe UI"/>
          <w:b/>
          <w:color w:val="19322B"/>
          <w:sz w:val="22"/>
        </w:rPr>
        <w:t>Update portal</w:t>
      </w:r>
      <w:r>
        <w:rPr>
          <w:rFonts w:ascii="Segoe UI" w:hAnsi="Segoe UI"/>
          <w:color w:val="19322B"/>
          <w:sz w:val="22"/>
        </w:rPr>
        <w:t xml:space="preserve"> performs an explicit page reload with a unique query value so the newest no-store HTML can load the current versioned CSS and JavaScript. The </w:t>
      </w:r>
      <w:r>
        <w:rPr>
          <w:rFonts w:ascii="Consolas" w:hAnsi="Consolas"/>
          <w:color w:val="173F35"/>
          <w:sz w:val="20"/>
          <w:shd w:fill="EDF5F1"/>
        </w:rPr>
        <w:t>/admin/*</w:t>
      </w:r>
      <w:r>
        <w:rPr>
          <w:rFonts w:ascii="Segoe UI" w:hAnsi="Segoe UI"/>
          <w:color w:val="19322B"/>
          <w:sz w:val="22"/>
        </w:rPr>
        <w:t xml:space="preserve"> response rule remains </w:t>
      </w:r>
      <w:r>
        <w:rPr>
          <w:rFonts w:ascii="Consolas" w:hAnsi="Consolas"/>
          <w:color w:val="173F35"/>
          <w:sz w:val="20"/>
          <w:shd w:fill="EDF5F1"/>
        </w:rPr>
        <w:t>no-store, private</w:t>
      </w:r>
      <w:r>
        <w:rPr>
          <w:rFonts w:ascii="Segoe UI" w:hAnsi="Segoe UI"/>
          <w:color w:val="19322B"/>
          <w:sz w:val="22"/>
        </w:rPr>
        <w:t xml:space="preserve">, while </w:t>
      </w:r>
      <w:r>
        <w:rPr>
          <w:rFonts w:ascii="Consolas" w:hAnsi="Consolas"/>
          <w:color w:val="173F35"/>
          <w:sz w:val="20"/>
          <w:shd w:fill="EDF5F1"/>
        </w:rPr>
        <w:t>/styles.css</w:t>
      </w:r>
      <w:r>
        <w:rPr>
          <w:rFonts w:ascii="Segoe UI" w:hAnsi="Segoe UI"/>
          <w:color w:val="19322B"/>
          <w:sz w:val="22"/>
        </w:rPr>
        <w:t xml:space="preserve"> uses </w:t>
      </w:r>
      <w:r>
        <w:rPr>
          <w:rFonts w:ascii="Consolas" w:hAnsi="Consolas"/>
          <w:color w:val="173F35"/>
          <w:sz w:val="20"/>
          <w:shd w:fill="EDF5F1"/>
        </w:rPr>
        <w:t>max-age=0, must-revalidate</w:t>
      </w:r>
      <w:r>
        <w:rPr>
          <w:rFonts w:ascii="Segoe UI" w:hAnsi="Segoe UI"/>
          <w:color w:val="19322B"/>
          <w:sz w:val="22"/>
        </w:rPr>
        <w:t xml:space="preserve"> so the shared stylesheet may be stored but must be checked before reuse.</w:t>
      </w:r>
    </w:p>
    <w:p>
      <w:r>
        <w:rPr>
          <w:rFonts w:ascii="Segoe UI" w:hAnsi="Segoe UI"/>
          <w:color w:val="19322B"/>
          <w:sz w:val="22"/>
        </w:rPr>
        <w:t xml:space="preserve">The contact spreadsheet supports persistent row selection for up to 25 contacts at a time. One bulk action updates </w:t>
      </w:r>
      <w:r>
        <w:rPr>
          <w:rFonts w:ascii="Consolas" w:hAnsi="Consolas"/>
          <w:color w:val="173F35"/>
          <w:sz w:val="20"/>
          <w:shd w:fill="EDF5F1"/>
        </w:rPr>
        <w:t>last_contacted_at</w:t>
      </w:r>
      <w:r>
        <w:rPr>
          <w:rFonts w:ascii="Segoe UI" w:hAnsi="Segoe UI"/>
          <w:color w:val="19322B"/>
          <w:sz w:val="22"/>
        </w:rPr>
        <w:t xml:space="preserve"> and </w:t>
      </w:r>
      <w:r>
        <w:rPr>
          <w:rFonts w:ascii="Consolas" w:hAnsi="Consolas"/>
          <w:color w:val="173F35"/>
          <w:sz w:val="20"/>
          <w:shd w:fill="EDF5F1"/>
        </w:rPr>
        <w:t>last_contacted_note</w:t>
      </w:r>
      <w:r>
        <w:rPr>
          <w:rFonts w:ascii="Segoe UI" w:hAnsi="Segoe UI"/>
          <w:color w:val="19322B"/>
          <w:sz w:val="22"/>
        </w:rPr>
        <w:t xml:space="preserve">; document actions generate personalized Word files from the branded giving-statement template or an uploaded </w:t>
      </w:r>
      <w:r>
        <w:rPr>
          <w:rFonts w:ascii="Consolas" w:hAnsi="Consolas"/>
          <w:color w:val="173F35"/>
          <w:sz w:val="20"/>
          <w:shd w:fill="EDF5F1"/>
        </w:rPr>
        <w:t>.docx</w:t>
      </w:r>
      <w:r>
        <w:rPr>
          <w:rFonts w:ascii="Segoe UI" w:hAnsi="Segoe UI"/>
          <w:color w:val="19322B"/>
          <w:sz w:val="22"/>
        </w:rPr>
        <w:t xml:space="preserve"> template. The server repeats all selection, length, file-size, and template validation even when the browser has already enforced it.</w:t>
      </w:r>
    </w:p>
    <w:p>
      <w:pPr>
        <w:pStyle w:val="Heading2"/>
      </w:pPr>
      <w:r>
        <w:rPr>
          <w:rFonts w:ascii="Georgia" w:hAnsi="Georgia"/>
          <w:b/>
          <w:color w:val="275D4D"/>
          <w:sz w:val="26"/>
        </w:rPr>
        <w:t>Payment inbox and giving ledger</w:t>
      </w:r>
    </w:p>
    <w:p>
      <w:r>
        <w:rPr>
          <w:rFonts w:ascii="Consolas" w:hAnsi="Consolas"/>
          <w:color w:val="173F35"/>
          <w:sz w:val="20"/>
          <w:shd w:fill="EDF5F1"/>
        </w:rPr>
        <w:t>/cloudflare/interest-worker/src/csm-distribution.ts</w:t>
      </w:r>
      <w:r>
        <w:rPr>
          <w:rFonts w:ascii="Segoe UI" w:hAnsi="Segoe UI"/>
          <w:color w:val="19322B"/>
          <w:sz w:val="22"/>
        </w:rPr>
        <w:t xml:space="preserve"> receives the Christian Steps Ministries distribution feed, lists transactions for review, records approvals or denials, writes approved transactions to the Hope Sojourns financial ledger, and reports the decision back to CSM. The feed accepts received gifts and sent payments; holds and releases are not part of this workflow.</w:t>
      </w:r>
    </w:p>
    <w:p>
      <w:r>
        <w:rPr>
          <w:rFonts w:ascii="Segoe UI" w:hAnsi="Segoe UI"/>
          <w:color w:val="19322B"/>
          <w:sz w:val="22"/>
        </w:rPr>
        <w:t xml:space="preserve">The portal labels this workspace </w:t>
      </w:r>
      <w:r>
        <w:rPr>
          <w:rFonts w:ascii="Segoe UI" w:hAnsi="Segoe UI"/>
          <w:b/>
          <w:color w:val="19322B"/>
          <w:sz w:val="22"/>
        </w:rPr>
        <w:t>Payment inbox</w:t>
      </w:r>
      <w:r>
        <w:rPr>
          <w:rFonts w:ascii="Segoe UI" w:hAnsi="Segoe UI"/>
          <w:color w:val="19322B"/>
          <w:sz w:val="22"/>
        </w:rPr>
        <w:t xml:space="preserve">. Keep the internal route names, source-type value, and Worker integration identifiers as </w:t>
      </w:r>
      <w:r>
        <w:rPr>
          <w:rFonts w:ascii="Consolas" w:hAnsi="Consolas"/>
          <w:color w:val="173F35"/>
          <w:sz w:val="20"/>
          <w:shd w:fill="EDF5F1"/>
        </w:rPr>
        <w:t>csm</w:t>
      </w:r>
      <w:r>
        <w:rPr>
          <w:rFonts w:ascii="Segoe UI" w:hAnsi="Segoe UI"/>
          <w:color w:val="19322B"/>
          <w:sz w:val="22"/>
        </w:rPr>
        <w:t xml:space="preserve"> because they identify the upstream system; use the purpose-based Payment inbox wording in administrator-facing navigation, headings, loading text, and empty-state text.</w:t>
      </w:r>
    </w:p>
    <w:p>
      <w:r>
        <w:rPr>
          <w:rFonts w:ascii="Segoe UI" w:hAnsi="Segoe UI"/>
          <w:color w:val="19322B"/>
          <w:sz w:val="22"/>
        </w:rPr>
        <w:t xml:space="preserve">The inbox response includes a current-year </w:t>
      </w:r>
      <w:r>
        <w:rPr>
          <w:rFonts w:ascii="Consolas" w:hAnsi="Consolas"/>
          <w:color w:val="173F35"/>
          <w:sz w:val="20"/>
          <w:shd w:fill="EDF5F1"/>
        </w:rPr>
        <w:t>givingSummary</w:t>
      </w:r>
      <w:r>
        <w:rPr>
          <w:rFonts w:ascii="Segoe UI" w:hAnsi="Segoe UI"/>
          <w:color w:val="19322B"/>
          <w:sz w:val="22"/>
        </w:rPr>
        <w:t xml:space="preserve"> computed from approved </w:t>
      </w:r>
      <w:r>
        <w:rPr>
          <w:rFonts w:ascii="Consolas" w:hAnsi="Consolas"/>
          <w:color w:val="173F35"/>
          <w:sz w:val="20"/>
          <w:shd w:fill="EDF5F1"/>
        </w:rPr>
        <w:t>financial_transactions</w:t>
      </w:r>
      <w:r>
        <w:rPr>
          <w:rFonts w:ascii="Segoe UI" w:hAnsi="Segoe UI"/>
          <w:color w:val="19322B"/>
          <w:sz w:val="22"/>
        </w:rPr>
        <w:t xml:space="preserve"> using UTC calendar-year boundaries. The large value is gross received donations. The supporting values are net received after fees, the count of received donations, distinct linked givers, and the absolute value of sent payments. Sent payments are reported separately and never reduce gross received.</w:t>
      </w:r>
    </w:p>
    <w:p>
      <w:r>
        <w:rPr>
          <w:rFonts w:ascii="Segoe UI" w:hAnsi="Segoe UI"/>
          <w:color w:val="19322B"/>
          <w:sz w:val="22"/>
        </w:rPr>
        <w:t xml:space="preserve">The portal's </w:t>
      </w:r>
      <w:r>
        <w:rPr>
          <w:rFonts w:ascii="Segoe UI" w:hAnsi="Segoe UI"/>
          <w:b/>
          <w:color w:val="19322B"/>
          <w:sz w:val="22"/>
        </w:rPr>
        <w:t>Approve all awaiting</w:t>
      </w:r>
      <w:r>
        <w:rPr>
          <w:rFonts w:ascii="Segoe UI" w:hAnsi="Segoe UI"/>
          <w:color w:val="19322B"/>
          <w:sz w:val="22"/>
        </w:rPr>
        <w:t xml:space="preserve"> action processes the open queue in repeated batches, up to the safety limit of 5,000 transactions. It calls the existing per-transaction approval endpoint for every item so audit records, ledger writes, callbacks, and failure reporting remain identical to individual approval. Received gifts link to an existing Person or create a donor; sent payments do not create People.</w:t>
      </w:r>
    </w:p>
    <w:p>
      <w:r>
        <w:rPr>
          <w:rFonts w:ascii="Segoe UI" w:hAnsi="Segoe UI"/>
          <w:color w:val="19322B"/>
          <w:sz w:val="22"/>
        </w:rPr>
        <w:t xml:space="preserve">Immediately before creating a new donor, the Worker repeats its exact normalized-email match when no person was selected or stored. This final check prevents a duplicate Person when an earlier approval in the same bulk run already created the donor. Approval responses include </w:t>
      </w:r>
      <w:r>
        <w:rPr>
          <w:rFonts w:ascii="Consolas" w:hAnsi="Consolas"/>
          <w:color w:val="173F35"/>
          <w:sz w:val="20"/>
          <w:shd w:fill="EDF5F1"/>
        </w:rPr>
        <w:t>createdPerson</w:t>
      </w:r>
      <w:r>
        <w:rPr>
          <w:rFonts w:ascii="Segoe UI" w:hAnsi="Segoe UI"/>
          <w:color w:val="19322B"/>
          <w:sz w:val="22"/>
        </w:rPr>
        <w:t xml:space="preserve">, allowing the portal to report how many new donors were added. </w:t>
      </w:r>
      <w:r>
        <w:rPr>
          <w:rFonts w:ascii="Segoe UI" w:hAnsi="Segoe UI"/>
          <w:b/>
          <w:color w:val="19322B"/>
          <w:sz w:val="22"/>
        </w:rPr>
        <w:t>View donors in People</w:t>
      </w:r>
      <w:r>
        <w:rPr>
          <w:rFonts w:ascii="Segoe UI" w:hAnsi="Segoe UI"/>
          <w:color w:val="19322B"/>
          <w:sz w:val="22"/>
        </w:rPr>
        <w:t xml:space="preserve"> resets the People filters, selects Donor, sorts newest first, and opens the People view so approved donors are immediately visible.</w:t>
      </w:r>
    </w:p>
    <w:p>
      <w:pPr>
        <w:pStyle w:val="Heading2"/>
      </w:pPr>
      <w:r>
        <w:rPr>
          <w:rFonts w:ascii="Georgia" w:hAnsi="Georgia"/>
          <w:b/>
          <w:color w:val="275D4D"/>
          <w:sz w:val="26"/>
        </w:rPr>
        <w:t>Unified financial ledger</w:t>
      </w:r>
    </w:p>
    <w:p>
      <w:r>
        <w:rPr>
          <w:rFonts w:ascii="Consolas" w:hAnsi="Consolas"/>
          <w:color w:val="173F35"/>
          <w:sz w:val="20"/>
          <w:shd w:fill="EDF5F1"/>
        </w:rPr>
        <w:t>/cloudflare/interest-worker/src/ledger-admin.ts</w:t>
      </w:r>
      <w:r>
        <w:rPr>
          <w:rFonts w:ascii="Segoe UI" w:hAnsi="Segoe UI"/>
          <w:color w:val="19322B"/>
          <w:sz w:val="22"/>
        </w:rPr>
        <w:t xml:space="preserve"> owns the authenticated ledger, contact-activity, and document-generation APIs. The routes are: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400"/>
        <w:gridCol w:w="6960"/>
      </w:tblGrid>
      <w:tr>
        <w:trPr>
          <w:cantSplit/>
          <w:tblHeader w:val="true"/>
        </w:trPr>
        <w:tc>
          <w:tcPr>
            <w:tcW w:type="dxa" w:w="2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Method and route</w:t>
            </w:r>
          </w:p>
        </w:tc>
        <w:tc>
          <w:tcPr>
            <w:tcW w:type="dxa" w:w="69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r>
      <w:tr>
        <w:trPr>
          <w:cantSplit/>
        </w:trPr>
        <w:tc>
          <w:tcPr>
            <w:tcW w:type="dxa" w:w="2400"/>
            <w:vAlign w:val="center"/>
          </w:tcPr>
          <w:p>
            <w:pPr>
              <w:spacing w:before="0" w:after="30" w:line="240" w:lineRule="auto"/>
            </w:pPr>
            <w:r>
              <w:rPr>
                <w:rFonts w:ascii="Consolas" w:hAnsi="Consolas"/>
                <w:color w:val="173F35"/>
                <w:sz w:val="17"/>
                <w:shd w:fill="EDF5F1"/>
              </w:rPr>
              <w:t>GET /admin/ledger</w:t>
            </w:r>
          </w:p>
        </w:tc>
        <w:tc>
          <w:tcPr>
            <w:tcW w:type="dxa" w:w="6960"/>
            <w:vAlign w:val="center"/>
          </w:tcPr>
          <w:p>
            <w:pPr>
              <w:spacing w:before="0" w:after="30" w:line="240" w:lineRule="auto"/>
            </w:pPr>
            <w:r>
              <w:rPr>
                <w:rFonts w:ascii="Segoe UI" w:hAnsi="Segoe UI"/>
                <w:color w:val="19322B"/>
                <w:sz w:val="16"/>
              </w:rPr>
              <w:t>Filtered, paginated entries, summary totals, years, and category suggestions</w:t>
            </w:r>
          </w:p>
        </w:tc>
      </w:tr>
      <w:tr>
        <w:trPr>
          <w:cantSplit/>
        </w:trPr>
        <w:tc>
          <w:tcPr>
            <w:tcW w:type="dxa" w:w="2400"/>
            <w:vAlign w:val="center"/>
          </w:tcPr>
          <w:p>
            <w:pPr>
              <w:spacing w:before="0" w:after="30" w:line="240" w:lineRule="auto"/>
            </w:pPr>
            <w:r>
              <w:rPr>
                <w:rFonts w:ascii="Consolas" w:hAnsi="Consolas"/>
                <w:color w:val="173F35"/>
                <w:sz w:val="17"/>
                <w:shd w:fill="EDF5F1"/>
              </w:rPr>
              <w:t>POST /admin/ledger/entries</w:t>
            </w:r>
          </w:p>
        </w:tc>
        <w:tc>
          <w:tcPr>
            <w:tcW w:type="dxa" w:w="6960"/>
            <w:vAlign w:val="center"/>
          </w:tcPr>
          <w:p>
            <w:pPr>
              <w:spacing w:before="0" w:after="30" w:line="240" w:lineRule="auto"/>
            </w:pPr>
            <w:r>
              <w:rPr>
                <w:rFonts w:ascii="Segoe UI" w:hAnsi="Segoe UI"/>
                <w:color w:val="19322B"/>
                <w:sz w:val="16"/>
              </w:rPr>
              <w:t>Create one validated manual income or expense entry</w:t>
            </w:r>
          </w:p>
        </w:tc>
      </w:tr>
      <w:tr>
        <w:trPr>
          <w:cantSplit/>
        </w:trPr>
        <w:tc>
          <w:tcPr>
            <w:tcW w:type="dxa" w:w="2400"/>
            <w:vAlign w:val="center"/>
          </w:tcPr>
          <w:p>
            <w:pPr>
              <w:spacing w:before="0" w:after="30" w:line="240" w:lineRule="auto"/>
            </w:pPr>
            <w:r>
              <w:rPr>
                <w:rFonts w:ascii="Consolas" w:hAnsi="Consolas"/>
                <w:color w:val="173F35"/>
                <w:sz w:val="17"/>
                <w:shd w:fill="EDF5F1"/>
              </w:rPr>
              <w:t>PUT /admin/ledger/entries/:id</w:t>
            </w:r>
          </w:p>
        </w:tc>
        <w:tc>
          <w:tcPr>
            <w:tcW w:type="dxa" w:w="6960"/>
            <w:vAlign w:val="center"/>
          </w:tcPr>
          <w:p>
            <w:pPr>
              <w:spacing w:before="0" w:after="30" w:line="240" w:lineRule="auto"/>
            </w:pPr>
            <w:r>
              <w:rPr>
                <w:rFonts w:ascii="Segoe UI" w:hAnsi="Segoe UI"/>
                <w:color w:val="19322B"/>
                <w:sz w:val="16"/>
              </w:rPr>
              <w:t>Validate and update an existing ledger entry without changing its source or import key</w:t>
            </w:r>
          </w:p>
        </w:tc>
      </w:tr>
      <w:tr>
        <w:trPr>
          <w:cantSplit/>
        </w:trPr>
        <w:tc>
          <w:tcPr>
            <w:tcW w:type="dxa" w:w="2400"/>
            <w:vAlign w:val="center"/>
          </w:tcPr>
          <w:p>
            <w:pPr>
              <w:spacing w:before="0" w:after="30" w:line="240" w:lineRule="auto"/>
            </w:pPr>
            <w:r>
              <w:rPr>
                <w:rFonts w:ascii="Consolas" w:hAnsi="Consolas"/>
                <w:color w:val="173F35"/>
                <w:sz w:val="17"/>
                <w:shd w:fill="EDF5F1"/>
              </w:rPr>
              <w:t>DELETE /admin/ledger/entries/:id</w:t>
            </w:r>
          </w:p>
        </w:tc>
        <w:tc>
          <w:tcPr>
            <w:tcW w:type="dxa" w:w="6960"/>
            <w:vAlign w:val="center"/>
          </w:tcPr>
          <w:p>
            <w:pPr>
              <w:spacing w:before="0" w:after="30" w:line="240" w:lineRule="auto"/>
            </w:pPr>
            <w:r>
              <w:rPr>
                <w:rFonts w:ascii="Segoe UI" w:hAnsi="Segoe UI"/>
                <w:color w:val="19322B"/>
                <w:sz w:val="16"/>
              </w:rPr>
              <w:t>Permanently delete one ledger row and its stored receipt objects while retaining audit events</w:t>
            </w:r>
          </w:p>
        </w:tc>
      </w:tr>
      <w:tr>
        <w:trPr>
          <w:cantSplit/>
        </w:trPr>
        <w:tc>
          <w:tcPr>
            <w:tcW w:type="dxa" w:w="2400"/>
            <w:vAlign w:val="center"/>
          </w:tcPr>
          <w:p>
            <w:pPr>
              <w:spacing w:before="0" w:after="30" w:line="240" w:lineRule="auto"/>
            </w:pPr>
            <w:r>
              <w:rPr>
                <w:rFonts w:ascii="Consolas" w:hAnsi="Consolas"/>
                <w:color w:val="173F35"/>
                <w:sz w:val="17"/>
                <w:shd w:fill="EDF5F1"/>
              </w:rPr>
              <w:t>GET /admin/ledger/entries/:id/receipts</w:t>
            </w:r>
          </w:p>
        </w:tc>
        <w:tc>
          <w:tcPr>
            <w:tcW w:type="dxa" w:w="6960"/>
            <w:vAlign w:val="center"/>
          </w:tcPr>
          <w:p>
            <w:pPr>
              <w:spacing w:before="0" w:after="30" w:line="240" w:lineRule="auto"/>
            </w:pPr>
            <w:r>
              <w:rPr>
                <w:rFonts w:ascii="Segoe UI" w:hAnsi="Segoe UI"/>
                <w:color w:val="19322B"/>
                <w:sz w:val="16"/>
              </w:rPr>
              <w:t>List authenticated receipt metadata for one ledger entry</w:t>
            </w:r>
          </w:p>
        </w:tc>
      </w:tr>
      <w:tr>
        <w:trPr>
          <w:cantSplit/>
        </w:trPr>
        <w:tc>
          <w:tcPr>
            <w:tcW w:type="dxa" w:w="2400"/>
            <w:vAlign w:val="center"/>
          </w:tcPr>
          <w:p>
            <w:pPr>
              <w:spacing w:before="0" w:after="30" w:line="240" w:lineRule="auto"/>
            </w:pPr>
            <w:r>
              <w:rPr>
                <w:rFonts w:ascii="Consolas" w:hAnsi="Consolas"/>
                <w:color w:val="173F35"/>
                <w:sz w:val="17"/>
                <w:shd w:fill="EDF5F1"/>
              </w:rPr>
              <w:t>POST /admin/ledger/entries/:id/receipts</w:t>
            </w:r>
          </w:p>
        </w:tc>
        <w:tc>
          <w:tcPr>
            <w:tcW w:type="dxa" w:w="6960"/>
            <w:vAlign w:val="center"/>
          </w:tcPr>
          <w:p>
            <w:pPr>
              <w:spacing w:before="0" w:after="30" w:line="240" w:lineRule="auto"/>
            </w:pPr>
            <w:r>
              <w:rPr>
                <w:rFonts w:ascii="Segoe UI" w:hAnsi="Segoe UI"/>
                <w:color w:val="19322B"/>
                <w:sz w:val="16"/>
              </w:rPr>
              <w:t>Validate and privately store one receipt file for an expense</w:t>
            </w:r>
          </w:p>
        </w:tc>
      </w:tr>
      <w:tr>
        <w:trPr>
          <w:cantSplit/>
        </w:trPr>
        <w:tc>
          <w:tcPr>
            <w:tcW w:type="dxa" w:w="2400"/>
            <w:vAlign w:val="center"/>
          </w:tcPr>
          <w:p>
            <w:pPr>
              <w:spacing w:before="0" w:after="30" w:line="240" w:lineRule="auto"/>
            </w:pPr>
            <w:r>
              <w:rPr>
                <w:rFonts w:ascii="Consolas" w:hAnsi="Consolas"/>
                <w:color w:val="173F35"/>
                <w:sz w:val="17"/>
                <w:shd w:fill="EDF5F1"/>
              </w:rPr>
              <w:t>GET /admin/ledger/entries/:id/receipts/:receiptId/file</w:t>
            </w:r>
          </w:p>
        </w:tc>
        <w:tc>
          <w:tcPr>
            <w:tcW w:type="dxa" w:w="6960"/>
            <w:vAlign w:val="center"/>
          </w:tcPr>
          <w:p>
            <w:pPr>
              <w:spacing w:before="0" w:after="30" w:line="240" w:lineRule="auto"/>
            </w:pPr>
            <w:r>
              <w:rPr>
                <w:rFonts w:ascii="Segoe UI" w:hAnsi="Segoe UI"/>
                <w:color w:val="19322B"/>
                <w:sz w:val="16"/>
              </w:rPr>
              <w:t>Stream one authenticated private receipt with no-store security headers</w:t>
            </w:r>
          </w:p>
        </w:tc>
      </w:tr>
      <w:tr>
        <w:trPr>
          <w:cantSplit/>
        </w:trPr>
        <w:tc>
          <w:tcPr>
            <w:tcW w:type="dxa" w:w="2400"/>
            <w:vAlign w:val="center"/>
          </w:tcPr>
          <w:p>
            <w:pPr>
              <w:spacing w:before="0" w:after="30" w:line="240" w:lineRule="auto"/>
            </w:pPr>
            <w:r>
              <w:rPr>
                <w:rFonts w:ascii="Consolas" w:hAnsi="Consolas"/>
                <w:color w:val="173F35"/>
                <w:sz w:val="17"/>
                <w:shd w:fill="EDF5F1"/>
              </w:rPr>
              <w:t>DELETE /admin/ledger/entries/:id/receipts/:receiptId</w:t>
            </w:r>
          </w:p>
        </w:tc>
        <w:tc>
          <w:tcPr>
            <w:tcW w:type="dxa" w:w="6960"/>
            <w:vAlign w:val="center"/>
          </w:tcPr>
          <w:p>
            <w:pPr>
              <w:spacing w:before="0" w:after="30" w:line="240" w:lineRule="auto"/>
            </w:pPr>
            <w:r>
              <w:rPr>
                <w:rFonts w:ascii="Segoe UI" w:hAnsi="Segoe UI"/>
                <w:color w:val="19322B"/>
                <w:sz w:val="16"/>
              </w:rPr>
              <w:t>Permanently delete one receipt record and private object</w:t>
            </w:r>
          </w:p>
        </w:tc>
      </w:tr>
      <w:tr>
        <w:trPr>
          <w:cantSplit/>
        </w:trPr>
        <w:tc>
          <w:tcPr>
            <w:tcW w:type="dxa" w:w="2400"/>
            <w:vAlign w:val="center"/>
          </w:tcPr>
          <w:p>
            <w:pPr>
              <w:spacing w:before="0" w:after="30" w:line="240" w:lineRule="auto"/>
            </w:pPr>
            <w:r>
              <w:rPr>
                <w:rFonts w:ascii="Consolas" w:hAnsi="Consolas"/>
                <w:color w:val="173F35"/>
                <w:sz w:val="17"/>
                <w:shd w:fill="EDF5F1"/>
              </w:rPr>
              <w:t>POST /admin/ledger/imports/preview</w:t>
            </w:r>
          </w:p>
        </w:tc>
        <w:tc>
          <w:tcPr>
            <w:tcW w:type="dxa" w:w="6960"/>
            <w:vAlign w:val="center"/>
          </w:tcPr>
          <w:p>
            <w:pPr>
              <w:spacing w:before="0" w:after="30" w:line="240" w:lineRule="auto"/>
            </w:pPr>
            <w:r>
              <w:rPr>
                <w:rFonts w:ascii="Segoe UI" w:hAnsi="Segoe UI"/>
                <w:color w:val="19322B"/>
                <w:sz w:val="16"/>
              </w:rPr>
              <w:t>Parse an Excel or CSV file and return editable row values plus duplicate and validation classifications</w:t>
            </w:r>
          </w:p>
        </w:tc>
      </w:tr>
      <w:tr>
        <w:trPr>
          <w:cantSplit/>
        </w:trPr>
        <w:tc>
          <w:tcPr>
            <w:tcW w:type="dxa" w:w="2400"/>
            <w:vAlign w:val="center"/>
          </w:tcPr>
          <w:p>
            <w:pPr>
              <w:spacing w:before="0" w:after="30" w:line="240" w:lineRule="auto"/>
            </w:pPr>
            <w:r>
              <w:rPr>
                <w:rFonts w:ascii="Consolas" w:hAnsi="Consolas"/>
                <w:color w:val="173F35"/>
                <w:sz w:val="17"/>
                <w:shd w:fill="EDF5F1"/>
              </w:rPr>
              <w:t>POST /admin/ledger/imports</w:t>
            </w:r>
          </w:p>
        </w:tc>
        <w:tc>
          <w:tcPr>
            <w:tcW w:type="dxa" w:w="6960"/>
            <w:vAlign w:val="center"/>
          </w:tcPr>
          <w:p>
            <w:pPr>
              <w:spacing w:before="0" w:after="30" w:line="240" w:lineRule="auto"/>
            </w:pPr>
            <w:r>
              <w:rPr>
                <w:rFonts w:ascii="Segoe UI" w:hAnsi="Segoe UI"/>
                <w:color w:val="19322B"/>
                <w:sz w:val="16"/>
              </w:rPr>
              <w:t>Re-parse the original file, apply the reviewed row set, revalidate every edit, and insert only new valid rows</w:t>
            </w:r>
          </w:p>
        </w:tc>
      </w:tr>
      <w:tr>
        <w:trPr>
          <w:cantSplit/>
        </w:trPr>
        <w:tc>
          <w:tcPr>
            <w:tcW w:type="dxa" w:w="2400"/>
            <w:vAlign w:val="center"/>
          </w:tcPr>
          <w:p>
            <w:pPr>
              <w:spacing w:before="0" w:after="30" w:line="240" w:lineRule="auto"/>
            </w:pPr>
            <w:r>
              <w:rPr>
                <w:rFonts w:ascii="Consolas" w:hAnsi="Consolas"/>
                <w:color w:val="173F35"/>
                <w:sz w:val="17"/>
                <w:shd w:fill="EDF5F1"/>
              </w:rPr>
              <w:t>GET /admin/ledger/export.xlsx</w:t>
            </w:r>
          </w:p>
        </w:tc>
        <w:tc>
          <w:tcPr>
            <w:tcW w:type="dxa" w:w="6960"/>
            <w:vAlign w:val="center"/>
          </w:tcPr>
          <w:p>
            <w:pPr>
              <w:spacing w:before="0" w:after="30" w:line="240" w:lineRule="auto"/>
            </w:pPr>
            <w:r>
              <w:rPr>
                <w:rFonts w:ascii="Segoe UI" w:hAnsi="Segoe UI"/>
                <w:color w:val="19322B"/>
                <w:sz w:val="16"/>
              </w:rPr>
              <w:t>Export the complete ledger, receipt counts, and reusable category lists</w:t>
            </w:r>
          </w:p>
        </w:tc>
      </w:tr>
      <w:tr>
        <w:trPr>
          <w:cantSplit/>
        </w:trPr>
        <w:tc>
          <w:tcPr>
            <w:tcW w:type="dxa" w:w="2400"/>
            <w:vAlign w:val="center"/>
          </w:tcPr>
          <w:p>
            <w:pPr>
              <w:spacing w:before="0" w:after="30" w:line="240" w:lineRule="auto"/>
            </w:pPr>
            <w:r>
              <w:rPr>
                <w:rFonts w:ascii="Consolas" w:hAnsi="Consolas"/>
                <w:color w:val="173F35"/>
                <w:sz w:val="17"/>
                <w:shd w:fill="EDF5F1"/>
              </w:rPr>
              <w:t>POST /admin/contacts/bulk-activity</w:t>
            </w:r>
          </w:p>
        </w:tc>
        <w:tc>
          <w:tcPr>
            <w:tcW w:type="dxa" w:w="6960"/>
            <w:vAlign w:val="center"/>
          </w:tcPr>
          <w:p>
            <w:pPr>
              <w:spacing w:before="0" w:after="30" w:line="240" w:lineRule="auto"/>
            </w:pPr>
            <w:r>
              <w:rPr>
                <w:rFonts w:ascii="Segoe UI" w:hAnsi="Segoe UI"/>
                <w:color w:val="19322B"/>
                <w:sz w:val="16"/>
              </w:rPr>
              <w:t>Update the latest-activity date and 50-character note for selected contacts</w:t>
            </w:r>
          </w:p>
        </w:tc>
      </w:tr>
      <w:tr>
        <w:trPr>
          <w:cantSplit/>
        </w:trPr>
        <w:tc>
          <w:tcPr>
            <w:tcW w:type="dxa" w:w="2400"/>
            <w:vAlign w:val="center"/>
          </w:tcPr>
          <w:p>
            <w:pPr>
              <w:spacing w:before="0" w:after="30" w:line="240" w:lineRule="auto"/>
            </w:pPr>
            <w:r>
              <w:rPr>
                <w:rFonts w:ascii="Consolas" w:hAnsi="Consolas"/>
                <w:color w:val="173F35"/>
                <w:sz w:val="17"/>
                <w:shd w:fill="EDF5F1"/>
              </w:rPr>
              <w:t>POST /admin/contacts/documents</w:t>
            </w:r>
          </w:p>
        </w:tc>
        <w:tc>
          <w:tcPr>
            <w:tcW w:type="dxa" w:w="6960"/>
            <w:vAlign w:val="center"/>
          </w:tcPr>
          <w:p>
            <w:pPr>
              <w:spacing w:before="0" w:after="30" w:line="240" w:lineRule="auto"/>
            </w:pPr>
            <w:r>
              <w:rPr>
                <w:rFonts w:ascii="Segoe UI" w:hAnsi="Segoe UI"/>
                <w:color w:val="19322B"/>
                <w:sz w:val="16"/>
              </w:rPr>
              <w:t>Create a ZIP of personalized Word documents for selected contacts</w:t>
            </w:r>
          </w:p>
        </w:tc>
      </w:tr>
    </w:tbl>
    <w:p>
      <w:pPr>
        <w:spacing w:after="0"/>
      </w:pPr>
    </w:p>
    <w:p>
      <w:r>
        <w:rPr>
          <w:rFonts w:ascii="Consolas" w:hAnsi="Consolas"/>
          <w:color w:val="173F35"/>
          <w:sz w:val="20"/>
          <w:shd w:fill="EDF5F1"/>
        </w:rPr>
        <w:t>ledger_entries</w:t>
      </w:r>
      <w:r>
        <w:rPr>
          <w:rFonts w:ascii="Segoe UI" w:hAnsi="Segoe UI"/>
          <w:color w:val="19322B"/>
          <w:sz w:val="22"/>
        </w:rPr>
        <w:t xml:space="preserve"> is the unified reporting store. </w:t>
      </w:r>
      <w:r>
        <w:rPr>
          <w:rFonts w:ascii="Consolas" w:hAnsi="Consolas"/>
          <w:color w:val="173F35"/>
          <w:sz w:val="20"/>
          <w:shd w:fill="EDF5F1"/>
        </w:rPr>
        <w:t>source_type</w:t>
      </w:r>
      <w:r>
        <w:rPr>
          <w:rFonts w:ascii="Segoe UI" w:hAnsi="Segoe UI"/>
          <w:color w:val="19322B"/>
          <w:sz w:val="22"/>
        </w:rPr>
        <w:t xml:space="preserve"> distinguishes </w:t>
      </w:r>
      <w:r>
        <w:rPr>
          <w:rFonts w:ascii="Consolas" w:hAnsi="Consolas"/>
          <w:color w:val="173F35"/>
          <w:sz w:val="20"/>
          <w:shd w:fill="EDF5F1"/>
        </w:rPr>
        <w:t>csm</w:t>
      </w:r>
      <w:r>
        <w:rPr>
          <w:rFonts w:ascii="Segoe UI" w:hAnsi="Segoe UI"/>
          <w:color w:val="19322B"/>
          <w:sz w:val="22"/>
        </w:rPr>
        <w:t xml:space="preserve">, </w:t>
      </w:r>
      <w:r>
        <w:rPr>
          <w:rFonts w:ascii="Consolas" w:hAnsi="Consolas"/>
          <w:color w:val="173F35"/>
          <w:sz w:val="20"/>
          <w:shd w:fill="EDF5F1"/>
        </w:rPr>
        <w:t>import</w:t>
      </w:r>
      <w:r>
        <w:rPr>
          <w:rFonts w:ascii="Segoe UI" w:hAnsi="Segoe UI"/>
          <w:color w:val="19322B"/>
          <w:sz w:val="22"/>
        </w:rPr>
        <w:t xml:space="preserve">, and </w:t>
      </w:r>
      <w:r>
        <w:rPr>
          <w:rFonts w:ascii="Consolas" w:hAnsi="Consolas"/>
          <w:color w:val="173F35"/>
          <w:sz w:val="20"/>
          <w:shd w:fill="EDF5F1"/>
        </w:rPr>
        <w:t>manual</w:t>
      </w:r>
      <w:r>
        <w:rPr>
          <w:rFonts w:ascii="Segoe UI" w:hAnsi="Segoe UI"/>
          <w:color w:val="19322B"/>
          <w:sz w:val="22"/>
        </w:rPr>
        <w:t xml:space="preserve"> entries. Each row has a unique </w:t>
      </w:r>
      <w:r>
        <w:rPr>
          <w:rFonts w:ascii="Consolas" w:hAnsi="Consolas"/>
          <w:color w:val="173F35"/>
          <w:sz w:val="20"/>
          <w:shd w:fill="EDF5F1"/>
        </w:rPr>
        <w:t>import_key</w:t>
      </w:r>
      <w:r>
        <w:rPr>
          <w:rFonts w:ascii="Segoe UI" w:hAnsi="Segoe UI"/>
          <w:color w:val="19322B"/>
          <w:sz w:val="22"/>
        </w:rPr>
        <w:t xml:space="preserve">, a separate </w:t>
      </w:r>
      <w:r>
        <w:rPr>
          <w:rFonts w:ascii="Consolas" w:hAnsi="Consolas"/>
          <w:color w:val="173F35"/>
          <w:sz w:val="20"/>
          <w:shd w:fill="EDF5F1"/>
        </w:rPr>
        <w:t>content_fingerprint</w:t>
      </w:r>
      <w:r>
        <w:rPr>
          <w:rFonts w:ascii="Segoe UI" w:hAnsi="Segoe UI"/>
          <w:color w:val="19322B"/>
          <w:sz w:val="22"/>
        </w:rPr>
        <w:t xml:space="preserve">, and an optional </w:t>
      </w:r>
      <w:r>
        <w:rPr>
          <w:rFonts w:ascii="Consolas" w:hAnsi="Consolas"/>
          <w:color w:val="173F35"/>
          <w:sz w:val="20"/>
          <w:shd w:fill="EDF5F1"/>
        </w:rPr>
        <w:t>check_number</w:t>
      </w:r>
      <w:r>
        <w:rPr>
          <w:rFonts w:ascii="Segoe UI" w:hAnsi="Segoe UI"/>
          <w:color w:val="19322B"/>
          <w:sz w:val="22"/>
        </w:rPr>
        <w:t xml:space="preserve">; together they let a spreadsheet preview distinguish a previously loaded row from a changed row that reuses a sequence number. CSM approvals write the legacy </w:t>
      </w:r>
      <w:r>
        <w:rPr>
          <w:rFonts w:ascii="Consolas" w:hAnsi="Consolas"/>
          <w:color w:val="173F35"/>
          <w:sz w:val="20"/>
          <w:shd w:fill="EDF5F1"/>
        </w:rPr>
        <w:t>financial_transactions</w:t>
      </w:r>
      <w:r>
        <w:rPr>
          <w:rFonts w:ascii="Segoe UI" w:hAnsi="Segoe UI"/>
          <w:color w:val="19322B"/>
          <w:sz w:val="22"/>
        </w:rPr>
        <w:t xml:space="preserve"> record and its unified ledger row in the same D1 batch. Imported income uses exact normalized donor-name matching when a unique Person exists; ambiguous or unmatched names remain unlinked for safe review.</w:t>
      </w:r>
    </w:p>
    <w:p>
      <w:r>
        <w:rPr>
          <w:rFonts w:ascii="Segoe UI" w:hAnsi="Segoe UI"/>
          <w:color w:val="19322B"/>
          <w:sz w:val="22"/>
        </w:rPr>
        <w:t xml:space="preserve">The HSLedger importer accepts </w:t>
      </w:r>
      <w:r>
        <w:rPr>
          <w:rFonts w:ascii="Consolas" w:hAnsi="Consolas"/>
          <w:color w:val="173F35"/>
          <w:sz w:val="20"/>
          <w:shd w:fill="EDF5F1"/>
        </w:rPr>
        <w:t>.xlsx</w:t>
      </w:r>
      <w:r>
        <w:rPr>
          <w:rFonts w:ascii="Segoe UI" w:hAnsi="Segoe UI"/>
          <w:color w:val="19322B"/>
          <w:sz w:val="22"/>
        </w:rPr>
        <w:t xml:space="preserve"> or </w:t>
      </w:r>
      <w:r>
        <w:rPr>
          <w:rFonts w:ascii="Consolas" w:hAnsi="Consolas"/>
          <w:color w:val="173F35"/>
          <w:sz w:val="20"/>
          <w:shd w:fill="EDF5F1"/>
        </w:rPr>
        <w:t>.csv</w:t>
      </w:r>
      <w:r>
        <w:rPr>
          <w:rFonts w:ascii="Segoe UI" w:hAnsi="Segoe UI"/>
          <w:color w:val="19322B"/>
          <w:sz w:val="22"/>
        </w:rPr>
        <w:t xml:space="preserve">, no more than 2 MB and 1,000 data rows. It recognizes the current ledger layout plus optional Check Number aliases, ignores sequence-only placeholder rows, and validates dates, types, amounts, text lengths, and required categories. The preview permits the administrator to edit fields or omit selected source rows. Commit re-parses the original upload, verifies that every submitted row number existed in that file, applies only the reviewed rows, repeats all validation, recomputes deduplication identities, and inserts only rows classified as new. Omitted rows are not deleted from the source file or from the database. The export is a real </w:t>
      </w:r>
      <w:r>
        <w:rPr>
          <w:rFonts w:ascii="Consolas" w:hAnsi="Consolas"/>
          <w:color w:val="173F35"/>
          <w:sz w:val="20"/>
          <w:shd w:fill="EDF5F1"/>
        </w:rPr>
        <w:t>.xlsx</w:t>
      </w:r>
      <w:r>
        <w:rPr>
          <w:rFonts w:ascii="Segoe UI" w:hAnsi="Segoe UI"/>
          <w:color w:val="19322B"/>
          <w:sz w:val="22"/>
        </w:rPr>
        <w:t xml:space="preserve"> workbook with </w:t>
      </w:r>
      <w:r>
        <w:rPr>
          <w:rFonts w:ascii="Consolas" w:hAnsi="Consolas"/>
          <w:color w:val="173F35"/>
          <w:sz w:val="20"/>
          <w:shd w:fill="EDF5F1"/>
        </w:rPr>
        <w:t>Ledger</w:t>
      </w:r>
      <w:r>
        <w:rPr>
          <w:rFonts w:ascii="Segoe UI" w:hAnsi="Segoe UI"/>
          <w:color w:val="19322B"/>
          <w:sz w:val="22"/>
        </w:rPr>
        <w:t xml:space="preserve"> and </w:t>
      </w:r>
      <w:r>
        <w:rPr>
          <w:rFonts w:ascii="Consolas" w:hAnsi="Consolas"/>
          <w:color w:val="173F35"/>
          <w:sz w:val="20"/>
          <w:shd w:fill="EDF5F1"/>
        </w:rPr>
        <w:t>Categories</w:t>
      </w:r>
      <w:r>
        <w:rPr>
          <w:rFonts w:ascii="Segoe UI" w:hAnsi="Segoe UI"/>
          <w:color w:val="19322B"/>
          <w:sz w:val="22"/>
        </w:rPr>
        <w:t xml:space="preserve"> worksheets and includes check numbers and per-entry receipt counts; binary receipt files are not embedded in the export.</w:t>
      </w:r>
    </w:p>
    <w:p>
      <w:r>
        <w:rPr>
          <w:rFonts w:ascii="Segoe UI" w:hAnsi="Segoe UI"/>
          <w:color w:val="19322B"/>
          <w:sz w:val="22"/>
        </w:rPr>
        <w:t xml:space="preserve">Manual entries reuse category values already present in the database while retaining safe defaults. Existing manual, spreadsheet, and CSM ledger rows can be corrected through the authenticated update route or permanently removed through the typed-confirmation delete control; both actions write audit events. An expense with receipts cannot be changed to income until those receipts are removed. Deleting a ledger entry also removes its receipt metadata and private objects; deleting a CSM-sourced ledger row does not delete its upstream </w:t>
      </w:r>
      <w:r>
        <w:rPr>
          <w:rFonts w:ascii="Consolas" w:hAnsi="Consolas"/>
          <w:color w:val="173F35"/>
          <w:sz w:val="20"/>
          <w:shd w:fill="EDF5F1"/>
        </w:rPr>
        <w:t>financial_transactions</w:t>
      </w:r>
      <w:r>
        <w:rPr>
          <w:rFonts w:ascii="Segoe UI" w:hAnsi="Segoe UI"/>
          <w:color w:val="19322B"/>
          <w:sz w:val="22"/>
        </w:rPr>
        <w:t xml:space="preserve"> record. Editing does not change the row's source or unique import key. Amounts are stored as positive numbers and interpreted through </w:t>
      </w:r>
      <w:r>
        <w:rPr>
          <w:rFonts w:ascii="Consolas" w:hAnsi="Consolas"/>
          <w:color w:val="173F35"/>
          <w:sz w:val="20"/>
          <w:shd w:fill="EDF5F1"/>
        </w:rPr>
        <w:t>entry_type</w:t>
      </w:r>
      <w:r>
        <w:rPr>
          <w:rFonts w:ascii="Segoe UI" w:hAnsi="Segoe UI"/>
          <w:color w:val="19322B"/>
          <w:sz w:val="22"/>
        </w:rPr>
        <w:t>; financial reporting computes balance as income minus expenses.</w:t>
      </w:r>
    </w:p>
    <w:p>
      <w:pPr>
        <w:pStyle w:val="Heading2"/>
      </w:pPr>
      <w:r>
        <w:rPr>
          <w:rFonts w:ascii="Georgia" w:hAnsi="Georgia"/>
          <w:b/>
          <w:color w:val="275D4D"/>
          <w:sz w:val="26"/>
        </w:rPr>
        <w:t>Actual trip platform</w:t>
      </w:r>
    </w:p>
    <w:p>
      <w:r>
        <w:rPr>
          <w:rFonts w:ascii="Consolas" w:hAnsi="Consolas"/>
          <w:color w:val="173F35"/>
          <w:sz w:val="20"/>
          <w:shd w:fill="EDF5F1"/>
        </w:rPr>
        <w:t>/cloudflare/interest-worker/src/trip-platform.ts</w:t>
      </w:r>
      <w:r>
        <w:rPr>
          <w:rFonts w:ascii="Segoe UI" w:hAnsi="Segoe UI"/>
          <w:color w:val="19322B"/>
          <w:sz w:val="22"/>
        </w:rPr>
        <w:t xml:space="preserve"> owns actual-trip administration and the three intentionally different participant-facing surfaces: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Surface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Access</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Information</w:t>
            </w:r>
          </w:p>
        </w:tc>
      </w:tr>
      <w:tr>
        <w:trPr>
          <w:cantSplit/>
        </w:trPr>
        <w:tc>
          <w:tcPr>
            <w:tcW w:type="dxa" w:w="2200"/>
            <w:vAlign w:val="center"/>
          </w:tcPr>
          <w:p>
            <w:pPr>
              <w:spacing w:before="0" w:after="30" w:line="240" w:lineRule="auto"/>
            </w:pPr>
            <w:r>
              <w:rPr>
                <w:rFonts w:ascii="Consolas" w:hAnsi="Consolas"/>
                <w:color w:val="173F35"/>
                <w:sz w:val="17"/>
                <w:shd w:fill="EDF5F1"/>
              </w:rPr>
              <w:t>/trip/</w:t>
            </w:r>
          </w:p>
        </w:tc>
        <w:tc>
          <w:tcPr>
            <w:tcW w:type="dxa" w:w="3580"/>
            <w:vAlign w:val="center"/>
          </w:tcPr>
          <w:p>
            <w:pPr>
              <w:spacing w:before="0" w:after="30" w:line="240" w:lineRule="auto"/>
            </w:pPr>
            <w:r>
              <w:rPr>
                <w:rFonts w:ascii="Segoe UI" w:hAnsi="Segoe UI"/>
                <w:color w:val="19322B"/>
                <w:sz w:val="16"/>
              </w:rPr>
              <w:t>Public</w:t>
            </w:r>
          </w:p>
        </w:tc>
        <w:tc>
          <w:tcPr>
            <w:tcW w:type="dxa" w:w="3580"/>
            <w:vAlign w:val="center"/>
          </w:tcPr>
          <w:p>
            <w:pPr>
              <w:spacing w:before="0" w:after="30" w:line="240" w:lineRule="auto"/>
            </w:pPr>
            <w:r>
              <w:rPr>
                <w:rFonts w:ascii="Segoe UI" w:hAnsi="Segoe UI"/>
                <w:color w:val="19322B"/>
                <w:sz w:val="16"/>
              </w:rPr>
              <w:t>Approved summary, dates, location, interest action, and content marked both Public and Published</w:t>
            </w:r>
          </w:p>
        </w:tc>
      </w:tr>
      <w:tr>
        <w:trPr>
          <w:cantSplit/>
        </w:trPr>
        <w:tc>
          <w:tcPr>
            <w:tcW w:type="dxa" w:w="2200"/>
            <w:vAlign w:val="center"/>
          </w:tcPr>
          <w:p>
            <w:pPr>
              <w:spacing w:before="0" w:after="30" w:line="240" w:lineRule="auto"/>
            </w:pPr>
            <w:r>
              <w:rPr>
                <w:rFonts w:ascii="Consolas" w:hAnsi="Consolas"/>
                <w:color w:val="173F35"/>
                <w:sz w:val="17"/>
                <w:shd w:fill="EDF5F1"/>
              </w:rPr>
              <w:t>/journey/</w:t>
            </w:r>
          </w:p>
        </w:tc>
        <w:tc>
          <w:tcPr>
            <w:tcW w:type="dxa" w:w="3580"/>
            <w:vAlign w:val="center"/>
          </w:tcPr>
          <w:p>
            <w:pPr>
              <w:spacing w:before="0" w:after="30" w:line="240" w:lineRule="auto"/>
            </w:pPr>
            <w:r>
              <w:rPr>
                <w:rFonts w:ascii="Segoe UI" w:hAnsi="Segoe UI"/>
                <w:color w:val="19322B"/>
                <w:sz w:val="16"/>
              </w:rPr>
              <w:t>One shared trip login ID and password</w:t>
            </w:r>
          </w:p>
        </w:tc>
        <w:tc>
          <w:tcPr>
            <w:tcW w:type="dxa" w:w="3580"/>
            <w:vAlign w:val="center"/>
          </w:tcPr>
          <w:p>
            <w:pPr>
              <w:spacing w:before="0" w:after="30" w:line="240" w:lineRule="auto"/>
            </w:pPr>
            <w:r>
              <w:rPr>
                <w:rFonts w:ascii="Segoe UI" w:hAnsi="Segoe UI"/>
                <w:color w:val="19322B"/>
                <w:sz w:val="16"/>
              </w:rPr>
              <w:t>Devotionals, instructions, itinerary, resources, updates, and opted-in team-directory fields</w:t>
            </w:r>
          </w:p>
        </w:tc>
      </w:tr>
      <w:tr>
        <w:trPr>
          <w:cantSplit/>
        </w:trPr>
        <w:tc>
          <w:tcPr>
            <w:tcW w:type="dxa" w:w="2200"/>
            <w:vAlign w:val="center"/>
          </w:tcPr>
          <w:p>
            <w:pPr>
              <w:spacing w:before="0" w:after="30" w:line="240" w:lineRule="auto"/>
            </w:pPr>
            <w:r>
              <w:rPr>
                <w:rFonts w:ascii="Consolas" w:hAnsi="Consolas"/>
                <w:color w:val="173F35"/>
                <w:sz w:val="17"/>
                <w:shd w:fill="EDF5F1"/>
              </w:rPr>
              <w:t>/trip-account/</w:t>
            </w:r>
          </w:p>
        </w:tc>
        <w:tc>
          <w:tcPr>
            <w:tcW w:type="dxa" w:w="3580"/>
            <w:vAlign w:val="center"/>
          </w:tcPr>
          <w:p>
            <w:pPr>
              <w:spacing w:before="0" w:after="30" w:line="240" w:lineRule="auto"/>
            </w:pPr>
            <w:r>
              <w:rPr>
                <w:rFonts w:ascii="Segoe UI" w:hAnsi="Segoe UI"/>
                <w:color w:val="19322B"/>
                <w:sz w:val="16"/>
              </w:rPr>
              <w:t>Expiring private account link</w:t>
            </w:r>
          </w:p>
        </w:tc>
        <w:tc>
          <w:tcPr>
            <w:tcW w:type="dxa" w:w="3580"/>
            <w:vAlign w:val="center"/>
          </w:tcPr>
          <w:p>
            <w:pPr>
              <w:spacing w:before="0" w:after="30" w:line="240" w:lineRule="auto"/>
            </w:pPr>
            <w:r>
              <w:rPr>
                <w:rFonts w:ascii="Segoe UI" w:hAnsi="Segoe UI"/>
                <w:color w:val="19322B"/>
                <w:sz w:val="16"/>
              </w:rPr>
              <w:t>One individual, family, group, organization, or sponsor account's charges, payments, support credits, requests, and balance</w:t>
            </w:r>
          </w:p>
        </w:tc>
      </w:tr>
    </w:tbl>
    <w:p>
      <w:pPr>
        <w:spacing w:after="0"/>
      </w:pPr>
    </w:p>
    <w:p>
      <w:r>
        <w:rPr>
          <w:rFonts w:ascii="Segoe UI" w:hAnsi="Segoe UI"/>
          <w:color w:val="19322B"/>
          <w:sz w:val="22"/>
        </w:rPr>
        <w:t xml:space="preserve">An actual trip is a dated operational record in </w:t>
      </w:r>
      <w:r>
        <w:rPr>
          <w:rFonts w:ascii="Consolas" w:hAnsi="Consolas"/>
          <w:color w:val="173F35"/>
          <w:sz w:val="20"/>
          <w:shd w:fill="EDF5F1"/>
        </w:rPr>
        <w:t>trips</w:t>
      </w:r>
      <w:r>
        <w:rPr>
          <w:rFonts w:ascii="Segoe UI" w:hAnsi="Segoe UI"/>
          <w:color w:val="19322B"/>
          <w:sz w:val="22"/>
        </w:rPr>
        <w:t xml:space="preserve">. Its optional </w:t>
      </w:r>
      <w:r>
        <w:rPr>
          <w:rFonts w:ascii="Consolas" w:hAnsi="Consolas"/>
          <w:color w:val="173F35"/>
          <w:sz w:val="20"/>
          <w:shd w:fill="EDF5F1"/>
        </w:rPr>
        <w:t>opportunity_id</w:t>
      </w:r>
      <w:r>
        <w:rPr>
          <w:rFonts w:ascii="Segoe UI" w:hAnsi="Segoe UI"/>
          <w:color w:val="19322B"/>
          <w:sz w:val="22"/>
        </w:rPr>
        <w:t xml:space="preserve"> links it to one broader public opportunity, such as Mexico City. This preserves the evergreen idea page under </w:t>
      </w:r>
      <w:r>
        <w:rPr>
          <w:rFonts w:ascii="Consolas" w:hAnsi="Consolas"/>
          <w:color w:val="173F35"/>
          <w:sz w:val="20"/>
          <w:shd w:fill="EDF5F1"/>
        </w:rPr>
        <w:t>/trips/&lt;slug&gt;/</w:t>
      </w:r>
      <w:r>
        <w:rPr>
          <w:rFonts w:ascii="Segoe UI" w:hAnsi="Segoe UI"/>
          <w:color w:val="19322B"/>
          <w:sz w:val="22"/>
        </w:rPr>
        <w:t xml:space="preserve"> while allowing several actual departures, each with its own dates, status, capacity, public page, interest intake, content, traveler portal, team, partners, and finances. Completing a trip does not publish private content automatically.</w:t>
      </w:r>
    </w:p>
    <w:p>
      <w:r>
        <w:rPr>
          <w:rFonts w:ascii="Segoe UI" w:hAnsi="Segoe UI"/>
          <w:color w:val="19322B"/>
          <w:sz w:val="22"/>
        </w:rPr>
        <w:t xml:space="preserve">The administrator workspace is </w:t>
      </w:r>
      <w:r>
        <w:rPr>
          <w:rFonts w:ascii="Consolas" w:hAnsi="Consolas"/>
          <w:color w:val="173F35"/>
          <w:sz w:val="20"/>
          <w:shd w:fill="EDF5F1"/>
        </w:rPr>
        <w:t>/admin/trips/</w:t>
      </w:r>
      <w:r>
        <w:rPr>
          <w:rFonts w:ascii="Segoe UI" w:hAnsi="Segoe UI"/>
          <w:color w:val="19322B"/>
          <w:sz w:val="22"/>
        </w:rPr>
        <w:t>. Its bootstrap endpoint returns trips plus shared People, Ministries, funding-source, cost-category, and public-opportunity lists. A trip workspace returns its content, interest records, members, organizations, accounts, costs, allocations, charges, support awards, payments, payment requests, invitation records, and message outbox. Create and update routes reuse the main administrator session, CSRF token, audit log, validation conventions, and no-store response headers.</w:t>
      </w:r>
    </w:p>
    <w:p>
      <w:r>
        <w:rPr>
          <w:rFonts w:ascii="Segoe UI" w:hAnsi="Segoe UI"/>
          <w:color w:val="19322B"/>
          <w:sz w:val="22"/>
        </w:rPr>
        <w:t xml:space="preserve">The trip interface labels read-only cards as summaries and identifies cards with labeled fields and Save buttons as entry forms. Trip workspace panels use </w:t>
      </w:r>
      <w:r>
        <w:rPr>
          <w:rFonts w:ascii="Consolas" w:hAnsi="Consolas"/>
          <w:color w:val="173F35"/>
          <w:sz w:val="20"/>
          <w:shd w:fill="EDF5F1"/>
        </w:rPr>
        <w:t>trip-admin-card</w:t>
      </w:r>
      <w:r>
        <w:rPr>
          <w:rFonts w:ascii="Segoe UI" w:hAnsi="Segoe UI"/>
          <w:color w:val="19322B"/>
          <w:sz w:val="22"/>
        </w:rPr>
        <w:t xml:space="preserve">; do not reuse the public </w:t>
      </w:r>
      <w:r>
        <w:rPr>
          <w:rFonts w:ascii="Consolas" w:hAnsi="Consolas"/>
          <w:color w:val="173F35"/>
          <w:sz w:val="20"/>
          <w:shd w:fill="EDF5F1"/>
        </w:rPr>
        <w:t>trip-card</w:t>
      </w:r>
      <w:r>
        <w:rPr>
          <w:rFonts w:ascii="Segoe UI" w:hAnsi="Segoe UI"/>
          <w:color w:val="19322B"/>
          <w:sz w:val="22"/>
        </w:rPr>
        <w:t xml:space="preserve"> class because </w:t>
      </w:r>
      <w:r>
        <w:rPr>
          <w:rFonts w:ascii="Consolas" w:hAnsi="Consolas"/>
          <w:color w:val="173F35"/>
          <w:sz w:val="20"/>
          <w:shd w:fill="EDF5F1"/>
        </w:rPr>
        <w:t>/styles.css</w:t>
      </w:r>
      <w:r>
        <w:rPr>
          <w:rFonts w:ascii="Segoe UI" w:hAnsi="Segoe UI"/>
          <w:color w:val="19322B"/>
          <w:sz w:val="22"/>
        </w:rPr>
        <w:t xml:space="preserve"> gives public destination cards an absolute visual overlay, fixed minimum heights, grid spans, and hover transforms that can cover or resize form controls. The administrator UI contract test must continue to reject the public class token in </w:t>
      </w:r>
      <w:r>
        <w:rPr>
          <w:rFonts w:ascii="Consolas" w:hAnsi="Consolas"/>
          <w:color w:val="173F35"/>
          <w:sz w:val="20"/>
          <w:shd w:fill="EDF5F1"/>
        </w:rPr>
        <w:t>/admin/trips/index.html</w:t>
      </w:r>
      <w:r>
        <w:rPr>
          <w:rFonts w:ascii="Segoe UI" w:hAnsi="Segoe UI"/>
          <w:color w:val="19322B"/>
          <w:sz w:val="22"/>
        </w:rPr>
        <w:t xml:space="preserve">. Core trip and public settings open through the shared trip dialog; backdrop clicks are intercepted and </w:t>
      </w:r>
      <w:r>
        <w:rPr>
          <w:rFonts w:ascii="Consolas" w:hAnsi="Consolas"/>
          <w:color w:val="173F35"/>
          <w:sz w:val="20"/>
          <w:shd w:fill="EDF5F1"/>
        </w:rPr>
        <w:t>closedby="closerequest"</w:t>
      </w:r>
      <w:r>
        <w:rPr>
          <w:rFonts w:ascii="Segoe UI" w:hAnsi="Segoe UI"/>
          <w:color w:val="19322B"/>
          <w:sz w:val="22"/>
        </w:rPr>
        <w:t xml:space="preserve"> permits only an intentional close request. </w:t>
      </w:r>
      <w:r>
        <w:rPr>
          <w:rFonts w:ascii="Consolas" w:hAnsi="Consolas"/>
          <w:color w:val="173F35"/>
          <w:sz w:val="20"/>
          <w:shd w:fill="EDF5F1"/>
        </w:rPr>
        <w:t>renderPrerequisiteGuidance()</w:t>
      </w:r>
      <w:r>
        <w:rPr>
          <w:rFonts w:ascii="Segoe UI" w:hAnsi="Segoe UI"/>
          <w:color w:val="19322B"/>
          <w:sz w:val="22"/>
        </w:rPr>
        <w:t xml:space="preserve"> checks the active People, Ministries, cost-category, funding-source, cost-item, and trip-account records. When a required catalog is empty, the affected card shows a </w:t>
      </w:r>
      <w:r>
        <w:rPr>
          <w:rFonts w:ascii="Segoe UI" w:hAnsi="Segoe UI"/>
          <w:b/>
          <w:color w:val="19322B"/>
          <w:sz w:val="22"/>
        </w:rPr>
        <w:t>Please complete [prerequisite] before this [item]</w:t>
      </w:r>
      <w:r>
        <w:rPr>
          <w:rFonts w:ascii="Segoe UI" w:hAnsi="Segoe UI"/>
          <w:color w:val="19322B"/>
          <w:sz w:val="22"/>
        </w:rPr>
        <w:t xml:space="preserve"> note and disables its submit button. People and Ministry notes link to the corresponding main administrator workspace. Those cross-workspace links set a one-time navigation marker so the valid administrator session can be checked and reused without forcing another login. The main response center begins in an authentication-loading state; it reveals the login form only after a direct visit or failed session check, eliminating the old login flash during trusted navigation. Both administrator surfaces use the same local-storage sidebar preference and expose a collapsible rail. Team-member and connected-organization record cards provide Edit actions that repopulate their forms. Event listeners for independent forms, invitation creation, and invitation-link copying must be registered once during startup.</w:t>
      </w:r>
    </w:p>
    <w:p>
      <w:r>
        <w:rPr>
          <w:rFonts w:ascii="Segoe UI" w:hAnsi="Segoe UI"/>
          <w:color w:val="19322B"/>
          <w:sz w:val="22"/>
        </w:rPr>
        <w:t xml:space="preserve">Guided setup is a presentation-layer helper, not stored trip data. </w:t>
      </w:r>
      <w:r>
        <w:rPr>
          <w:rFonts w:ascii="Consolas" w:hAnsi="Consolas"/>
          <w:color w:val="173F35"/>
          <w:sz w:val="20"/>
          <w:shd w:fill="EDF5F1"/>
        </w:rPr>
        <w:t>TRIP_GUIDED_HELP_KEY</w:t>
      </w:r>
      <w:r>
        <w:rPr>
          <w:rFonts w:ascii="Segoe UI" w:hAnsi="Segoe UI"/>
          <w:color w:val="19322B"/>
          <w:sz w:val="22"/>
        </w:rPr>
        <w:t xml:space="preserve"> saves only an on/off preference in local storage and defaults to enabled when no preference exists. </w:t>
      </w:r>
      <w:r>
        <w:rPr>
          <w:rFonts w:ascii="Consolas" w:hAnsi="Consolas"/>
          <w:color w:val="173F35"/>
          <w:sz w:val="20"/>
          <w:shd w:fill="EDF5F1"/>
        </w:rPr>
        <w:t>tripSetupSteps()</w:t>
      </w:r>
      <w:r>
        <w:rPr>
          <w:rFonts w:ascii="Segoe UI" w:hAnsi="Segoe UI"/>
          <w:color w:val="19322B"/>
          <w:sz w:val="22"/>
        </w:rPr>
        <w:t xml:space="preserve"> derives completion and true record dependencies from the currently loaded workspace, and </w:t>
      </w:r>
      <w:r>
        <w:rPr>
          <w:rFonts w:ascii="Consolas" w:hAnsi="Consolas"/>
          <w:color w:val="173F35"/>
          <w:sz w:val="20"/>
          <w:shd w:fill="EDF5F1"/>
        </w:rPr>
        <w:t>renderSetupGuide()</w:t>
      </w:r>
      <w:r>
        <w:rPr>
          <w:rFonts w:ascii="Segoe UI" w:hAnsi="Segoe UI"/>
          <w:color w:val="19322B"/>
          <w:sz w:val="22"/>
        </w:rPr>
        <w:t xml:space="preserve"> displays the completed/total count, progress meter, next action, and a clickable checklist. </w:t>
      </w:r>
      <w:r>
        <w:rPr>
          <w:rFonts w:ascii="Consolas" w:hAnsi="Consolas"/>
          <w:color w:val="173F35"/>
          <w:sz w:val="20"/>
          <w:shd w:fill="EDF5F1"/>
        </w:rPr>
        <w:t>openGuideStep()</w:t>
      </w:r>
      <w:r>
        <w:rPr>
          <w:rFonts w:ascii="Segoe UI" w:hAnsi="Segoe UI"/>
          <w:color w:val="19322B"/>
          <w:sz w:val="22"/>
        </w:rPr>
        <w:t xml:space="preserve"> opens any independent item immediately; blocked items raise the precise prerequisite in a transient live alert. </w:t>
      </w:r>
      <w:r>
        <w:rPr>
          <w:rFonts w:ascii="Consolas" w:hAnsi="Consolas"/>
          <w:color w:val="173F35"/>
          <w:sz w:val="20"/>
          <w:shd w:fill="EDF5F1"/>
        </w:rPr>
        <w:t>openNextGuideStep()</w:t>
      </w:r>
      <w:r>
        <w:rPr>
          <w:rFonts w:ascii="Segoe UI" w:hAnsi="Segoe UI"/>
          <w:color w:val="19322B"/>
          <w:sz w:val="22"/>
        </w:rPr>
        <w:t xml:space="preserve"> prefers the first incomplete item whose dependencies are currently met. Required prerequisite notices remain active when guided help is disabled.</w:t>
      </w:r>
    </w:p>
    <w:p>
      <w:r>
        <w:rPr>
          <w:rFonts w:ascii="Segoe UI" w:hAnsi="Segoe UI"/>
          <w:color w:val="19322B"/>
          <w:sz w:val="22"/>
        </w:rPr>
        <w:t xml:space="preserve">The budget step is complete only when the administrator selects </w:t>
      </w:r>
      <w:r>
        <w:rPr>
          <w:rFonts w:ascii="Segoe UI" w:hAnsi="Segoe UI"/>
          <w:b/>
          <w:color w:val="19322B"/>
          <w:sz w:val="22"/>
        </w:rPr>
        <w:t>Finish budget</w:t>
      </w:r>
      <w:r>
        <w:rPr>
          <w:rFonts w:ascii="Segoe UI" w:hAnsi="Segoe UI"/>
          <w:color w:val="19322B"/>
          <w:sz w:val="22"/>
        </w:rPr>
        <w:t xml:space="preserve">. Saving a cost, changing the paying-traveler count, deleting a cost, or importing budget changes clears </w:t>
      </w:r>
      <w:r>
        <w:rPr>
          <w:rFonts w:ascii="Consolas" w:hAnsi="Consolas"/>
          <w:color w:val="173F35"/>
          <w:sz w:val="20"/>
          <w:shd w:fill="EDF5F1"/>
        </w:rPr>
        <w:t>budget_completed_at</w:t>
      </w:r>
      <w:r>
        <w:rPr>
          <w:rFonts w:ascii="Segoe UI" w:hAnsi="Segoe UI"/>
          <w:color w:val="19322B"/>
          <w:sz w:val="22"/>
        </w:rPr>
        <w:t xml:space="preserve">; the administrator must review the recalculated totals and finish the step again. The budget register uses native </w:t>
      </w:r>
      <w:r>
        <w:rPr>
          <w:rFonts w:ascii="Consolas" w:hAnsi="Consolas"/>
          <w:color w:val="173F35"/>
          <w:sz w:val="20"/>
          <w:shd w:fill="EDF5F1"/>
        </w:rPr>
        <w:t>details</w:t>
      </w:r>
      <w:r>
        <w:rPr>
          <w:rFonts w:ascii="Segoe UI" w:hAnsi="Segoe UI"/>
          <w:color w:val="19322B"/>
          <w:sz w:val="22"/>
        </w:rPr>
        <w:t xml:space="preserve"> disclosures so saved items remain compact while one item or all items can be expanded without opening an edit form.</w:t>
      </w:r>
    </w:p>
    <w:p>
      <w:r>
        <w:rPr>
          <w:rFonts w:ascii="Segoe UI" w:hAnsi="Segoe UI"/>
          <w:color w:val="19322B"/>
          <w:sz w:val="22"/>
        </w:rPr>
        <w:t>Budget and Accounts &amp; Payments labels receive contextual What/Why help from the frontend field-help map. These small non-modal popovers are the intentional click-away exception: a click outside the help trigger and popover dismisses only that help text. Full semantic dialogs, including the Accounts &amp; Payments page guide, continue to require an explicit close action and must never close on a backdrop click.</w:t>
      </w:r>
    </w:p>
    <w:p>
      <w:r>
        <w:rPr>
          <w:rFonts w:ascii="Segoe UI" w:hAnsi="Segoe UI"/>
          <w:color w:val="19322B"/>
          <w:sz w:val="22"/>
        </w:rPr>
        <w:t xml:space="preserve">All password inputs in the main administrator, trip administrator, and traveler surfaces have accessible show/hide controls. Shared trip credentials are write-only: the Worker never returns a plaintext password. When </w:t>
      </w:r>
      <w:r>
        <w:rPr>
          <w:rFonts w:ascii="Consolas" w:hAnsi="Consolas"/>
          <w:color w:val="173F35"/>
          <w:sz w:val="20"/>
          <w:shd w:fill="EDF5F1"/>
        </w:rPr>
        <w:t>portal_login_id</w:t>
      </w:r>
      <w:r>
        <w:rPr>
          <w:rFonts w:ascii="Segoe UI" w:hAnsi="Segoe UI"/>
          <w:color w:val="19322B"/>
          <w:sz w:val="22"/>
        </w:rPr>
        <w:t xml:space="preserve"> exists, the browser locks and mutes the credential card until </w:t>
      </w:r>
      <w:r>
        <w:rPr>
          <w:rFonts w:ascii="Segoe UI" w:hAnsi="Segoe UI"/>
          <w:b/>
          <w:color w:val="19322B"/>
          <w:sz w:val="22"/>
        </w:rPr>
        <w:t>Unlock credentials</w:t>
      </w:r>
      <w:r>
        <w:rPr>
          <w:rFonts w:ascii="Segoe UI" w:hAnsi="Segoe UI"/>
          <w:color w:val="19322B"/>
          <w:sz w:val="22"/>
        </w:rPr>
        <w:t xml:space="preserve"> is selected. A replacement requires a new password and the existing save route revokes all traveler sessions.</w:t>
      </w:r>
    </w:p>
    <w:p>
      <w:r>
        <w:rPr>
          <w:rFonts w:ascii="Segoe UI" w:hAnsi="Segoe UI"/>
          <w:color w:val="19322B"/>
          <w:sz w:val="22"/>
        </w:rPr>
        <w:t xml:space="preserve">Trip bulk import is a preview-first multipart route at </w:t>
      </w:r>
      <w:r>
        <w:rPr>
          <w:rFonts w:ascii="Consolas" w:hAnsi="Consolas"/>
          <w:color w:val="173F35"/>
          <w:sz w:val="20"/>
          <w:shd w:fill="EDF5F1"/>
        </w:rPr>
        <w:t>POST /admin/trips/:id/import</w:t>
      </w:r>
      <w:r>
        <w:rPr>
          <w:rFonts w:ascii="Segoe UI" w:hAnsi="Segoe UI"/>
          <w:color w:val="19322B"/>
          <w:sz w:val="22"/>
        </w:rPr>
        <w:t xml:space="preserve">. It accepts only </w:t>
      </w:r>
      <w:r>
        <w:rPr>
          <w:rFonts w:ascii="Consolas" w:hAnsi="Consolas"/>
          <w:color w:val="173F35"/>
          <w:sz w:val="20"/>
          <w:shd w:fill="EDF5F1"/>
        </w:rPr>
        <w:t>.xlsx</w:t>
      </w:r>
      <w:r>
        <w:rPr>
          <w:rFonts w:ascii="Segoe UI" w:hAnsi="Segoe UI"/>
          <w:color w:val="19322B"/>
          <w:sz w:val="22"/>
        </w:rPr>
        <w:t xml:space="preserve"> files up to 3 MB and at most 200 populated rows. The bounded ZIP/XML reader rejects path traversal, encrypted or unsafe packages, excessive entries or decompressed bytes, formulas, unsupported files, duplicate Import Refs, and unsafe changed-data reuse. The supported data sheets are People, Ministries, Team, Partners, Content, Accounts, Budget, Allocations, Charges, Support, Payments, and Invites; Instructions and blank sheets are ignored. Dependency order creates or updates People and Ministries first, then partner and team links, followed by content, accounts, budget items, allocations, charges, support, payments, and invitations. This permits a new person or ministry to be referenced elsewhere in the same workbook. People are referenced by email; Ministries, cost categories, and funding sources by normalized name; dependent trip records by their workbook Import Ref. Cost categories and funding sources remain administrator-managed setup lists and must already exist.</w:t>
      </w:r>
    </w:p>
    <w:p>
      <w:r>
        <w:rPr>
          <w:rFonts w:ascii="Consolas" w:hAnsi="Consolas"/>
          <w:color w:val="173F35"/>
          <w:sz w:val="20"/>
          <w:shd w:fill="EDF5F1"/>
        </w:rPr>
        <w:t>GET /admin/trips/:id/export</w:t>
      </w:r>
      <w:r>
        <w:rPr>
          <w:rFonts w:ascii="Segoe UI" w:hAnsi="Segoe UI"/>
          <w:color w:val="19322B"/>
          <w:sz w:val="22"/>
        </w:rPr>
        <w:t xml:space="preserve"> builds a current-trip workbook directly from D1. Existing rows include pale metadata columns for Record ID, Original Updated At, and Original Fingerprint; partner rows also include Original Role because role is part of that relationship's key. Administrators may edit ordinary cells, add rows, and upload the same workbook. Preview labels every row as Create, Update, Unchanged, or Blocked. Update rows require the original metadata and are blocked when the portal record changed after download, so a stale workbook cannot silently overwrite newer work. Existing payments are immutable audit records and must remain unchanged; corrections are entered as new rows. Invitation tokens and private links are never exported.</w:t>
      </w:r>
    </w:p>
    <w:p>
      <w:r>
        <w:rPr>
          <w:rFonts w:ascii="Segoe UI" w:hAnsi="Segoe UI"/>
          <w:color w:val="19322B"/>
          <w:sz w:val="22"/>
        </w:rPr>
        <w:t xml:space="preserve">Migration </w:t>
      </w:r>
      <w:r>
        <w:rPr>
          <w:rFonts w:ascii="Consolas" w:hAnsi="Consolas"/>
          <w:color w:val="173F35"/>
          <w:sz w:val="20"/>
          <w:shd w:fill="EDF5F1"/>
        </w:rPr>
        <w:t>0015_trip_bulk_imports.sql</w:t>
      </w:r>
      <w:r>
        <w:rPr>
          <w:rFonts w:ascii="Segoe UI" w:hAnsi="Segoe UI"/>
          <w:color w:val="19322B"/>
          <w:sz w:val="22"/>
        </w:rPr>
        <w:t xml:space="preserve"> adds </w:t>
      </w:r>
      <w:r>
        <w:rPr>
          <w:rFonts w:ascii="Consolas" w:hAnsi="Consolas"/>
          <w:color w:val="173F35"/>
          <w:sz w:val="20"/>
          <w:shd w:fill="EDF5F1"/>
        </w:rPr>
        <w:t>trip_bulk_import_rows</w:t>
      </w:r>
      <w:r>
        <w:rPr>
          <w:rFonts w:ascii="Segoe UI" w:hAnsi="Segoe UI"/>
          <w:color w:val="19322B"/>
          <w:sz w:val="22"/>
        </w:rPr>
        <w:t>. Its unique trip/entity/external-key constraint and SHA-256 content fingerprint make identical reruns safe while surfacing conflicting reuse. The current-trip export reuses a prior Import Ref when available and otherwise generates a deterministic trip-workbook reference. People and Ministries introduced for the trip remain in later exports even when a partially completed setup has not linked them to another trip record yet. Commit reuses the ordinary trip save handlers so validation, ledger synchronization, invitation token creation, audit events, and CSRF controls remain centralized. A row failure stops later ready rows; an administrator may correct and rerun the same workbook, and prior successful rows are skipped. New secret invitation paths are returned once in the commit result.</w:t>
      </w:r>
    </w:p>
    <w:p>
      <w:r>
        <w:rPr>
          <w:rFonts w:ascii="Segoe UI" w:hAnsi="Segoe UI"/>
          <w:color w:val="19322B"/>
          <w:sz w:val="22"/>
        </w:rPr>
        <w:t xml:space="preserve">The Budget worksheet includes Calculation Method and Percentage Rate. Supported methods are </w:t>
      </w:r>
      <w:r>
        <w:rPr>
          <w:rFonts w:ascii="Consolas" w:hAnsi="Consolas"/>
          <w:color w:val="173F35"/>
          <w:sz w:val="20"/>
          <w:shd w:fill="EDF5F1"/>
        </w:rPr>
        <w:t>fixed</w:t>
      </w:r>
      <w:r>
        <w:rPr>
          <w:rFonts w:ascii="Segoe UI" w:hAnsi="Segoe UI"/>
          <w:color w:val="19322B"/>
          <w:sz w:val="22"/>
        </w:rPr>
        <w:t xml:space="preserve">, </w:t>
      </w:r>
      <w:r>
        <w:rPr>
          <w:rFonts w:ascii="Consolas" w:hAnsi="Consolas"/>
          <w:color w:val="173F35"/>
          <w:sz w:val="20"/>
          <w:shd w:fill="EDF5F1"/>
        </w:rPr>
        <w:t>per_traveler</w:t>
      </w:r>
      <w:r>
        <w:rPr>
          <w:rFonts w:ascii="Segoe UI" w:hAnsi="Segoe UI"/>
          <w:color w:val="19322B"/>
          <w:sz w:val="22"/>
        </w:rPr>
        <w:t xml:space="preserve">, and </w:t>
      </w:r>
      <w:r>
        <w:rPr>
          <w:rFonts w:ascii="Consolas" w:hAnsi="Consolas"/>
          <w:color w:val="173F35"/>
          <w:sz w:val="20"/>
          <w:shd w:fill="EDF5F1"/>
        </w:rPr>
        <w:t>percentage_of_individual</w:t>
      </w:r>
      <w:r>
        <w:rPr>
          <w:rFonts w:ascii="Segoe UI" w:hAnsi="Segoe UI"/>
          <w:color w:val="19322B"/>
          <w:sz w:val="22"/>
        </w:rPr>
        <w:t xml:space="preserve">. A blank method in an older workbook remains </w:t>
      </w:r>
      <w:r>
        <w:rPr>
          <w:rFonts w:ascii="Consolas" w:hAnsi="Consolas"/>
          <w:color w:val="173F35"/>
          <w:sz w:val="20"/>
          <w:shd w:fill="EDF5F1"/>
        </w:rPr>
        <w:t>fixed</w:t>
      </w:r>
      <w:r>
        <w:rPr>
          <w:rFonts w:ascii="Segoe UI" w:hAnsi="Segoe UI"/>
          <w:color w:val="19322B"/>
          <w:sz w:val="22"/>
        </w:rPr>
        <w:t xml:space="preserve"> for backward compatibility. Percentage calculations are permitted only for the seeded Hope Sojourns Leadership Expenses and Administration / Overhead categories.</w:t>
      </w:r>
    </w:p>
    <w:p>
      <w:r>
        <w:rPr>
          <w:rFonts w:ascii="Segoe UI" w:hAnsi="Segoe UI"/>
          <w:color w:val="19322B"/>
          <w:sz w:val="22"/>
        </w:rPr>
        <w:t xml:space="preserve">The canonical workbook is </w:t>
      </w:r>
      <w:r>
        <w:rPr>
          <w:rFonts w:ascii="Consolas" w:hAnsi="Consolas"/>
          <w:color w:val="173F35"/>
          <w:sz w:val="20"/>
          <w:shd w:fill="EDF5F1"/>
        </w:rPr>
        <w:t>/outputs/01a0775c-925e-7713-9822-42450cb2f4b6/Hope-Sojourns-Trip-Bulk-Import-Template.xlsx</w:t>
      </w:r>
      <w:r>
        <w:rPr>
          <w:rFonts w:ascii="Segoe UI" w:hAnsi="Segoe UI"/>
          <w:color w:val="19322B"/>
          <w:sz w:val="22"/>
        </w:rPr>
        <w:t xml:space="preserve">. Rebuild it with the bundled Node runtime, </w:t>
      </w:r>
      <w:r>
        <w:rPr>
          <w:rFonts w:ascii="Consolas" w:hAnsi="Consolas"/>
          <w:color w:val="173F35"/>
          <w:sz w:val="20"/>
          <w:shd w:fill="EDF5F1"/>
        </w:rPr>
        <w:t>NODE_PATH</w:t>
      </w:r>
      <w:r>
        <w:rPr>
          <w:rFonts w:ascii="Segoe UI" w:hAnsi="Segoe UI"/>
          <w:color w:val="19322B"/>
          <w:sz w:val="22"/>
        </w:rPr>
        <w:t xml:space="preserve"> set to the bundled modules directory, and </w:t>
      </w:r>
      <w:r>
        <w:rPr>
          <w:rFonts w:ascii="Consolas" w:hAnsi="Consolas"/>
          <w:color w:val="173F35"/>
          <w:sz w:val="20"/>
          <w:shd w:fill="EDF5F1"/>
        </w:rPr>
        <w:t>tools/build_trip_import_template.mjs</w:t>
      </w:r>
      <w:r>
        <w:rPr>
          <w:rFonts w:ascii="Segoe UI" w:hAnsi="Segoe UI"/>
          <w:color w:val="19322B"/>
          <w:sz w:val="22"/>
        </w:rPr>
        <w:t xml:space="preserve">. The test-site build copies this one source workbook to </w:t>
      </w:r>
      <w:r>
        <w:rPr>
          <w:rFonts w:ascii="Consolas" w:hAnsi="Consolas"/>
          <w:color w:val="173F35"/>
          <w:sz w:val="20"/>
          <w:shd w:fill="EDF5F1"/>
        </w:rPr>
        <w:t>/site-dist/downloads/Hope-Sojourns-Trip-Bulk-Import-Template.xlsx</w:t>
      </w:r>
      <w:r>
        <w:rPr>
          <w:rFonts w:ascii="Segoe UI" w:hAnsi="Segoe UI"/>
          <w:color w:val="19322B"/>
          <w:sz w:val="22"/>
        </w:rPr>
        <w:t>; do not maintain a second source copy.</w:t>
      </w:r>
    </w:p>
    <w:p>
      <w:r>
        <w:rPr>
          <w:rFonts w:ascii="Segoe UI" w:hAnsi="Segoe UI"/>
          <w:color w:val="19322B"/>
          <w:sz w:val="22"/>
        </w:rPr>
        <w:t xml:space="preserve">Trip invitations are hashed bearer tokens. They invite someone to apply or express interest in one actual trip; they are not traveler-portal credentials. They preselect the actual trip and optional organization on </w:t>
      </w:r>
      <w:r>
        <w:rPr>
          <w:rFonts w:ascii="Consolas" w:hAnsi="Consolas"/>
          <w:color w:val="173F35"/>
          <w:sz w:val="20"/>
          <w:shd w:fill="EDF5F1"/>
        </w:rPr>
        <w:t>/interest/</w:t>
      </w:r>
      <w:r>
        <w:rPr>
          <w:rFonts w:ascii="Segoe UI" w:hAnsi="Segoe UI"/>
          <w:color w:val="19322B"/>
          <w:sz w:val="22"/>
        </w:rPr>
        <w:t xml:space="preserve">, can expire or have a maximum use count, and are revealed only at creation. A successful interest form links the submission and Person to </w:t>
      </w:r>
      <w:r>
        <w:rPr>
          <w:rFonts w:ascii="Consolas" w:hAnsi="Consolas"/>
          <w:color w:val="173F35"/>
          <w:sz w:val="20"/>
          <w:shd w:fill="EDF5F1"/>
        </w:rPr>
        <w:t>trip_interests</w:t>
      </w:r>
      <w:r>
        <w:rPr>
          <w:rFonts w:ascii="Segoe UI" w:hAnsi="Segoe UI"/>
          <w:color w:val="19322B"/>
          <w:sz w:val="22"/>
        </w:rPr>
        <w:t xml:space="preserve">; it does not silently confirm the traveler. Administrators review the interest and control the separate </w:t>
      </w:r>
      <w:r>
        <w:rPr>
          <w:rFonts w:ascii="Consolas" w:hAnsi="Consolas"/>
          <w:color w:val="173F35"/>
          <w:sz w:val="20"/>
          <w:shd w:fill="EDF5F1"/>
        </w:rPr>
        <w:t>trip_members.status</w:t>
      </w:r>
      <w:r>
        <w:rPr>
          <w:rFonts w:ascii="Segoe UI" w:hAnsi="Segoe UI"/>
          <w:color w:val="19322B"/>
          <w:sz w:val="22"/>
        </w:rPr>
        <w:t xml:space="preserve"> lifecycle. Approved travelers receive the trip's separate shared ID and password.</w:t>
      </w:r>
    </w:p>
    <w:p>
      <w:r>
        <w:rPr>
          <w:rFonts w:ascii="Segoe UI" w:hAnsi="Segoe UI"/>
          <w:color w:val="19322B"/>
          <w:sz w:val="22"/>
        </w:rPr>
        <w:t>The shared traveler password is PBKDF2-SHA-256 derived with a random per-trip salt and 100,000 iterations. The plaintext password is never stored. Successful sign-in creates an HTTP-only, Secure, SameSite Strict session cookie scoped to the portal API. Changing the credential revokes all existing sessions. Failed logins are limited by the hash of the normalized login ID and client address; repeated failures create a temporary block, and old attempt rows are removed automatically. The shared portal never includes account balances or payment history.</w:t>
      </w:r>
    </w:p>
    <w:p>
      <w:r>
        <w:rPr>
          <w:rFonts w:ascii="Segoe UI" w:hAnsi="Segoe UI"/>
          <w:color w:val="19322B"/>
          <w:sz w:val="22"/>
        </w:rPr>
        <w:t>The traveler sign-in uses the shared Trip ID and trip password, not the traveler's email address. The client disables repeat submission while the portal opens, applies a 15-second request timeout, announces a longer-than-expected request after four seconds, and briefly retries the session lookup after a successful credential exchange. Success clears the message and hides sign-in before the portal appears; failures return the form to an actionable state without clearing the entered password.</w:t>
      </w:r>
    </w:p>
    <w:p>
      <w:r>
        <w:rPr>
          <w:rFonts w:ascii="Segoe UI" w:hAnsi="Segoe UI"/>
          <w:color w:val="19322B"/>
          <w:sz w:val="22"/>
        </w:rPr>
        <w:t>Private financial access uses random account tokens whose hashes, expiration, revocation, and last-used time are stored in D1. Creating a replacement link revokes the prior active link. Because these links expose financial information, distribute them directly to the intended account contact and do not place them in the shared traveler portal or public pages.</w:t>
      </w:r>
    </w:p>
    <w:p>
      <w:r>
        <w:rPr>
          <w:rFonts w:ascii="Segoe UI" w:hAnsi="Segoe UI"/>
          <w:color w:val="19322B"/>
          <w:sz w:val="22"/>
        </w:rPr>
        <w:t>The trip financial model separates obligation, cash, and responsibility:</w:t>
      </w:r>
    </w:p>
    <w:p>
      <w:pPr>
        <w:keepNext/>
        <w:keepLines/>
        <w:numPr>
          <w:ilvl w:val="0"/>
          <w:numId w:val="10"/>
        </w:numPr>
        <w:spacing w:before="0" w:after="80" w:line="300" w:lineRule="auto"/>
        <w:ind w:left="540" w:hanging="271"/>
      </w:pPr>
      <w:r>
        <w:rPr>
          <w:rFonts w:ascii="Consolas" w:hAnsi="Consolas"/>
          <w:color w:val="173F35"/>
          <w:sz w:val="20"/>
          <w:shd w:fill="EDF5F1"/>
        </w:rPr>
        <w:t>trip_cost_categories</w:t>
      </w:r>
      <w:r>
        <w:rPr>
          <w:rFonts w:ascii="Segoe UI" w:hAnsi="Segoe UI"/>
          <w:color w:val="19322B"/>
          <w:sz w:val="22"/>
        </w:rPr>
        <w:t xml:space="preserve"> is an administrator-extensible list seeded with airfare, ground transportation, lodging, meals, onsite ministry donation, insurance, visas and fees, supplies, Hope Sojourns leadership, Hope Sojourns administration, contingency, and other.</w:t>
      </w:r>
    </w:p>
    <w:p>
      <w:pPr>
        <w:keepLines/>
        <w:numPr>
          <w:ilvl w:val="0"/>
          <w:numId w:val="10"/>
        </w:numPr>
        <w:spacing w:before="0" w:after="80" w:line="300" w:lineRule="auto"/>
        <w:ind w:left="540" w:hanging="271"/>
      </w:pPr>
      <w:r>
        <w:rPr>
          <w:rFonts w:ascii="Consolas" w:hAnsi="Consolas"/>
          <w:color w:val="173F35"/>
          <w:sz w:val="20"/>
          <w:shd w:fill="EDF5F1"/>
        </w:rPr>
        <w:t>trip_funding_sources</w:t>
      </w:r>
      <w:r>
        <w:rPr>
          <w:rFonts w:ascii="Segoe UI" w:hAnsi="Segoe UI"/>
          <w:color w:val="19322B"/>
          <w:sz w:val="22"/>
        </w:rPr>
        <w:t xml:space="preserve"> is an administrator-extensible list seeded with traveler, Hope Sojourns general, leader-support and scholarship funds, church or ministry sponsor, individual sponsor, external partner, grant, and other. A custom source may link to a Person or Ministry.</w:t>
      </w:r>
    </w:p>
    <w:p>
      <w:pPr>
        <w:keepLines/>
        <w:numPr>
          <w:ilvl w:val="0"/>
          <w:numId w:val="10"/>
        </w:numPr>
        <w:spacing w:before="0" w:after="80" w:line="300" w:lineRule="auto"/>
        <w:ind w:left="540" w:hanging="271"/>
      </w:pPr>
      <w:r>
        <w:rPr>
          <w:rFonts w:ascii="Consolas" w:hAnsi="Consolas"/>
          <w:color w:val="173F35"/>
          <w:sz w:val="20"/>
          <w:shd w:fill="EDF5F1"/>
        </w:rPr>
        <w:t>trip_cost_items</w:t>
      </w:r>
      <w:r>
        <w:rPr>
          <w:rFonts w:ascii="Segoe UI" w:hAnsi="Segoe UI"/>
          <w:color w:val="19322B"/>
          <w:sz w:val="22"/>
        </w:rPr>
        <w:t xml:space="preserve"> records estimates, actual totals, vendor, scope, dates, payment status, calculation method, and whether settlement occurred through Hope Sojourns or externally. </w:t>
      </w:r>
      <w:r>
        <w:rPr>
          <w:rFonts w:ascii="Consolas" w:hAnsi="Consolas"/>
          <w:color w:val="173F35"/>
          <w:sz w:val="20"/>
          <w:shd w:fill="EDF5F1"/>
        </w:rPr>
        <w:t>trip_cost_allocations</w:t>
      </w:r>
      <w:r>
        <w:rPr>
          <w:rFonts w:ascii="Segoe UI" w:hAnsi="Segoe UI"/>
          <w:color w:val="19322B"/>
          <w:sz w:val="22"/>
        </w:rPr>
        <w:t xml:space="preserve"> records who covered each cost and supports split funding.</w:t>
      </w:r>
    </w:p>
    <w:p>
      <w:pPr>
        <w:keepLines/>
        <w:numPr>
          <w:ilvl w:val="0"/>
          <w:numId w:val="10"/>
        </w:numPr>
        <w:spacing w:before="0" w:after="80" w:line="300" w:lineRule="auto"/>
        <w:ind w:left="540" w:hanging="271"/>
      </w:pPr>
      <w:r>
        <w:rPr>
          <w:rFonts w:ascii="Consolas" w:hAnsi="Consolas"/>
          <w:color w:val="173F35"/>
          <w:sz w:val="20"/>
          <w:shd w:fill="EDF5F1"/>
        </w:rPr>
        <w:t>per_traveler</w:t>
      </w:r>
      <w:r>
        <w:rPr>
          <w:rFonts w:ascii="Segoe UI" w:hAnsi="Segoe UI"/>
          <w:color w:val="19322B"/>
          <w:sz w:val="22"/>
        </w:rPr>
        <w:t xml:space="preserve"> costs represent one paying traveler's quantity times unit cost and are multiplied by </w:t>
      </w:r>
      <w:r>
        <w:rPr>
          <w:rFonts w:ascii="Consolas" w:hAnsi="Consolas"/>
          <w:color w:val="173F35"/>
          <w:sz w:val="20"/>
          <w:shd w:fill="EDF5F1"/>
        </w:rPr>
        <w:t>trips.paying_traveler_count</w:t>
      </w:r>
      <w:r>
        <w:rPr>
          <w:rFonts w:ascii="Segoe UI" w:hAnsi="Segoe UI"/>
          <w:color w:val="19322B"/>
          <w:sz w:val="22"/>
        </w:rPr>
        <w:t xml:space="preserve">. Their per-person subtotal is the individual base. </w:t>
      </w:r>
      <w:r>
        <w:rPr>
          <w:rFonts w:ascii="Consolas" w:hAnsi="Consolas"/>
          <w:color w:val="173F35"/>
          <w:sz w:val="20"/>
          <w:shd w:fill="EDF5F1"/>
        </w:rPr>
        <w:t>percentage_of_individual</w:t>
      </w:r>
      <w:r>
        <w:rPr>
          <w:rFonts w:ascii="Segoe UI" w:hAnsi="Segoe UI"/>
          <w:color w:val="19322B"/>
          <w:sz w:val="22"/>
        </w:rPr>
        <w:t xml:space="preserve"> is restricted to the Hope Sojourns leadership and administration categories, applies its percentage to that base, and then multiplies the fee by paying travelers. Percentage fees are excluded from the base, so fees do not compound. </w:t>
      </w:r>
      <w:r>
        <w:rPr>
          <w:rFonts w:ascii="Consolas" w:hAnsi="Consolas"/>
          <w:color w:val="173F35"/>
          <w:sz w:val="20"/>
          <w:shd w:fill="EDF5F1"/>
        </w:rPr>
        <w:t>fixed</w:t>
      </w:r>
      <w:r>
        <w:rPr>
          <w:rFonts w:ascii="Segoe UI" w:hAnsi="Segoe UI"/>
          <w:color w:val="19322B"/>
          <w:sz w:val="22"/>
        </w:rPr>
        <w:t xml:space="preserve"> costs are included once. Covered leaders and scholarship recipients may remain trip members without being included in the paying-traveler count.</w:t>
      </w:r>
    </w:p>
    <w:p>
      <w:pPr>
        <w:keepLines/>
        <w:numPr>
          <w:ilvl w:val="0"/>
          <w:numId w:val="10"/>
        </w:numPr>
        <w:spacing w:before="0" w:after="80" w:line="300" w:lineRule="auto"/>
        <w:ind w:left="540" w:hanging="271"/>
      </w:pPr>
      <w:r>
        <w:rPr>
          <w:rFonts w:ascii="Segoe UI" w:hAnsi="Segoe UI"/>
          <w:color w:val="19322B"/>
          <w:sz w:val="22"/>
        </w:rPr>
        <w:t xml:space="preserve">A paid cost settled through Hope Sojourns automatically creates or updates one linked </w:t>
      </w:r>
      <w:r>
        <w:rPr>
          <w:rFonts w:ascii="Consolas" w:hAnsi="Consolas"/>
          <w:color w:val="173F35"/>
          <w:sz w:val="20"/>
          <w:shd w:fill="EDF5F1"/>
        </w:rPr>
        <w:t>ledger_entries</w:t>
      </w:r>
      <w:r>
        <w:rPr>
          <w:rFonts w:ascii="Segoe UI" w:hAnsi="Segoe UI"/>
          <w:color w:val="19322B"/>
          <w:sz w:val="22"/>
        </w:rPr>
        <w:t xml:space="preserve"> expense with purpose </w:t>
      </w:r>
      <w:r>
        <w:rPr>
          <w:rFonts w:ascii="Consolas" w:hAnsi="Consolas"/>
          <w:color w:val="173F35"/>
          <w:sz w:val="20"/>
          <w:shd w:fill="EDF5F1"/>
        </w:rPr>
        <w:t>trip_expense</w:t>
      </w:r>
      <w:r>
        <w:rPr>
          <w:rFonts w:ascii="Segoe UI" w:hAnsi="Segoe UI"/>
          <w:color w:val="19322B"/>
          <w:sz w:val="22"/>
        </w:rPr>
        <w:t>. Editing that cost keeps the ledger row synchronized. Changing it to external settlement or a non-paid state removes only its automatic ledger posting. Externally paid costs remain in operational trip totals but never inflate Hope Sojourns cash expenses.</w:t>
      </w:r>
    </w:p>
    <w:p>
      <w:pPr>
        <w:keepLines/>
        <w:numPr>
          <w:ilvl w:val="0"/>
          <w:numId w:val="10"/>
        </w:numPr>
        <w:spacing w:before="0" w:after="80" w:line="300" w:lineRule="auto"/>
        <w:ind w:left="540" w:hanging="271"/>
      </w:pPr>
      <w:r>
        <w:rPr>
          <w:rFonts w:ascii="Consolas" w:hAnsi="Consolas"/>
          <w:color w:val="173F35"/>
          <w:sz w:val="20"/>
          <w:shd w:fill="EDF5F1"/>
        </w:rPr>
        <w:t>trip_accounts</w:t>
      </w:r>
      <w:r>
        <w:rPr>
          <w:rFonts w:ascii="Segoe UI" w:hAnsi="Segoe UI"/>
          <w:color w:val="19322B"/>
          <w:sz w:val="22"/>
        </w:rPr>
        <w:t xml:space="preserve"> supports individual, family, group, organization, and sponsor rollups. Multiple dated </w:t>
      </w:r>
      <w:r>
        <w:rPr>
          <w:rFonts w:ascii="Consolas" w:hAnsi="Consolas"/>
          <w:color w:val="173F35"/>
          <w:sz w:val="20"/>
          <w:shd w:fill="EDF5F1"/>
        </w:rPr>
        <w:t>trip_charges</w:t>
      </w:r>
      <w:r>
        <w:rPr>
          <w:rFonts w:ascii="Segoe UI" w:hAnsi="Segoe UI"/>
          <w:color w:val="19322B"/>
          <w:sz w:val="22"/>
        </w:rPr>
        <w:t xml:space="preserve"> provide installment plans; </w:t>
      </w:r>
      <w:r>
        <w:rPr>
          <w:rFonts w:ascii="Consolas" w:hAnsi="Consolas"/>
          <w:color w:val="173F35"/>
          <w:sz w:val="20"/>
          <w:shd w:fill="EDF5F1"/>
        </w:rPr>
        <w:t>trip_payment_requests</w:t>
      </w:r>
      <w:r>
        <w:rPr>
          <w:rFonts w:ascii="Segoe UI" w:hAnsi="Segoe UI"/>
          <w:color w:val="19322B"/>
          <w:sz w:val="22"/>
        </w:rPr>
        <w:t xml:space="preserve"> provide friendly balance notices instead of invoice language.</w:t>
      </w:r>
    </w:p>
    <w:p>
      <w:pPr>
        <w:keepNext/>
        <w:keepLines/>
        <w:numPr>
          <w:ilvl w:val="0"/>
          <w:numId w:val="10"/>
        </w:numPr>
        <w:spacing w:before="0" w:after="80" w:line="300" w:lineRule="auto"/>
        <w:ind w:left="540" w:hanging="271"/>
      </w:pPr>
      <w:r>
        <w:rPr>
          <w:rFonts w:ascii="Consolas" w:hAnsi="Consolas"/>
          <w:color w:val="173F35"/>
          <w:sz w:val="20"/>
          <w:shd w:fill="EDF5F1"/>
        </w:rPr>
        <w:t>trip_coverage_awards</w:t>
      </w:r>
      <w:r>
        <w:rPr>
          <w:rFonts w:ascii="Segoe UI" w:hAnsi="Segoe UI"/>
          <w:color w:val="19322B"/>
          <w:sz w:val="22"/>
        </w:rPr>
        <w:t xml:space="preserve"> records leader support, scholarships, sponsor credits, fee waivers, and other approved coverage without pretending cash was received from the traveler.</w:t>
      </w:r>
    </w:p>
    <w:p>
      <w:pPr>
        <w:keepLines/>
        <w:numPr>
          <w:ilvl w:val="0"/>
          <w:numId w:val="10"/>
        </w:numPr>
        <w:spacing w:before="0" w:after="80" w:line="300" w:lineRule="auto"/>
        <w:ind w:left="540" w:hanging="271"/>
      </w:pPr>
      <w:r>
        <w:rPr>
          <w:rFonts w:ascii="Consolas" w:hAnsi="Consolas"/>
          <w:color w:val="173F35"/>
          <w:sz w:val="20"/>
          <w:shd w:fill="EDF5F1"/>
        </w:rPr>
        <w:t>trip_payments</w:t>
      </w:r>
      <w:r>
        <w:rPr>
          <w:rFonts w:ascii="Segoe UI" w:hAnsi="Segoe UI"/>
          <w:color w:val="19322B"/>
          <w:sz w:val="22"/>
        </w:rPr>
        <w:t xml:space="preserve"> records multiple payments, their funding source, purpose, payment method, status, and settlement route. Payments received by Hope Sojourns post to the unified ledger. External settlements reduce the appropriate trip account without becoming Hope Sojourns cash income. A payment application may reduce a selected charge only when the payment and charge use the same account.</w:t>
      </w:r>
    </w:p>
    <w:p>
      <w:r>
        <w:rPr>
          <w:rFonts w:ascii="Segoe UI" w:hAnsi="Segoe UI"/>
          <w:color w:val="19322B"/>
          <w:sz w:val="22"/>
        </w:rPr>
        <w:t xml:space="preserve">The unified ledger distinguishes transaction purpose and charitable amount. A trip payment or administrative fee has a charitable amount of zero. A donation or scholarship contribution may have a charitable portion, and only that portion appears in charitable giving output. The existing branded giving statement remains donation-focused. </w:t>
      </w:r>
      <w:r>
        <w:rPr>
          <w:rFonts w:ascii="Consolas" w:hAnsi="Consolas"/>
          <w:color w:val="173F35"/>
          <w:sz w:val="20"/>
          <w:shd w:fill="EDF5F1"/>
        </w:rPr>
        <w:t>/admin/annual-summary/</w:t>
      </w:r>
      <w:r>
        <w:rPr>
          <w:rFonts w:ascii="Segoe UI" w:hAnsi="Segoe UI"/>
          <w:color w:val="19322B"/>
          <w:sz w:val="22"/>
        </w:rPr>
        <w:t xml:space="preserve"> produces a broader printable annual summary with one section for charitable contributions and another for non-charitable trip or administrative payments, including separate Hope Sojourns-received and externally settled totals. It is an administrative record and not tax advice.</w:t>
      </w:r>
    </w:p>
    <w:p>
      <w:r>
        <w:rPr>
          <w:rFonts w:ascii="Segoe UI" w:hAnsi="Segoe UI"/>
          <w:color w:val="19322B"/>
          <w:sz w:val="22"/>
        </w:rPr>
        <w:t xml:space="preserve">The message outbox stores invitations, payment requests, statements, trip updates, and other messages before delivery. </w:t>
      </w:r>
      <w:r>
        <w:rPr>
          <w:rFonts w:ascii="Consolas" w:hAnsi="Consolas"/>
          <w:color w:val="173F35"/>
          <w:sz w:val="20"/>
          <w:shd w:fill="EDF5F1"/>
        </w:rPr>
        <w:t>EMAIL_DELIVERY_MODE</w:t>
      </w:r>
      <w:r>
        <w:rPr>
          <w:rFonts w:ascii="Segoe UI" w:hAnsi="Segoe UI"/>
          <w:color w:val="19322B"/>
          <w:sz w:val="22"/>
        </w:rPr>
        <w:t xml:space="preserve"> is </w:t>
      </w:r>
      <w:r>
        <w:rPr>
          <w:rFonts w:ascii="Consolas" w:hAnsi="Consolas"/>
          <w:color w:val="173F35"/>
          <w:sz w:val="20"/>
          <w:shd w:fill="EDF5F1"/>
        </w:rPr>
        <w:t>capture</w:t>
      </w:r>
      <w:r>
        <w:rPr>
          <w:rFonts w:ascii="Segoe UI" w:hAnsi="Segoe UI"/>
          <w:color w:val="19322B"/>
          <w:sz w:val="22"/>
        </w:rPr>
        <w:t xml:space="preserve"> by default in both configured environments; a Send action then returns a safe unavailable response and leaves the message queued. Live delivery requires all of the following: a Cloudflare Email Service </w:t>
      </w:r>
      <w:r>
        <w:rPr>
          <w:rFonts w:ascii="Consolas" w:hAnsi="Consolas"/>
          <w:color w:val="173F35"/>
          <w:sz w:val="20"/>
          <w:shd w:fill="EDF5F1"/>
        </w:rPr>
        <w:t>send_email</w:t>
      </w:r>
      <w:r>
        <w:rPr>
          <w:rFonts w:ascii="Segoe UI" w:hAnsi="Segoe UI"/>
          <w:color w:val="19322B"/>
          <w:sz w:val="22"/>
        </w:rPr>
        <w:t xml:space="preserve"> binding named </w:t>
      </w:r>
      <w:r>
        <w:rPr>
          <w:rFonts w:ascii="Consolas" w:hAnsi="Consolas"/>
          <w:color w:val="173F35"/>
          <w:sz w:val="20"/>
          <w:shd w:fill="EDF5F1"/>
        </w:rPr>
        <w:t>EMAIL</w:t>
      </w:r>
      <w:r>
        <w:rPr>
          <w:rFonts w:ascii="Segoe UI" w:hAnsi="Segoe UI"/>
          <w:color w:val="19322B"/>
          <w:sz w:val="22"/>
        </w:rPr>
        <w:t xml:space="preserve">, </w:t>
      </w:r>
      <w:r>
        <w:rPr>
          <w:rFonts w:ascii="Consolas" w:hAnsi="Consolas"/>
          <w:color w:val="173F35"/>
          <w:sz w:val="20"/>
          <w:shd w:fill="EDF5F1"/>
        </w:rPr>
        <w:t>EMAIL_DELIVERY_MODE=live</w:t>
      </w:r>
      <w:r>
        <w:rPr>
          <w:rFonts w:ascii="Segoe UI" w:hAnsi="Segoe UI"/>
          <w:color w:val="19322B"/>
          <w:sz w:val="22"/>
        </w:rPr>
        <w:t xml:space="preserve">, a verified sending domain, a permitted </w:t>
      </w:r>
      <w:r>
        <w:rPr>
          <w:rFonts w:ascii="Consolas" w:hAnsi="Consolas"/>
          <w:color w:val="173F35"/>
          <w:sz w:val="20"/>
          <w:shd w:fill="EDF5F1"/>
        </w:rPr>
        <w:t>EMAIL_FROM_ADDRESS</w:t>
      </w:r>
      <w:r>
        <w:rPr>
          <w:rFonts w:ascii="Segoe UI" w:hAnsi="Segoe UI"/>
          <w:color w:val="19322B"/>
          <w:sz w:val="22"/>
        </w:rPr>
        <w:t xml:space="preserve">, and a valid </w:t>
      </w:r>
      <w:r>
        <w:rPr>
          <w:rFonts w:ascii="Consolas" w:hAnsi="Consolas"/>
          <w:color w:val="173F35"/>
          <w:sz w:val="20"/>
          <w:shd w:fill="EDF5F1"/>
        </w:rPr>
        <w:t>EMAIL_REPLY_TO</w:t>
      </w:r>
      <w:r>
        <w:rPr>
          <w:rFonts w:ascii="Segoe UI" w:hAnsi="Segoe UI"/>
          <w:color w:val="19322B"/>
          <w:sz w:val="22"/>
        </w:rPr>
        <w:t>. Do not add the binding or switch modes until the Cloudflare account and sender are ready.</w:t>
      </w:r>
    </w:p>
    <w:p>
      <w:r>
        <w:rPr>
          <w:rFonts w:ascii="Segoe UI" w:hAnsi="Segoe UI"/>
          <w:color w:val="19322B"/>
          <w:sz w:val="22"/>
        </w:rPr>
        <w:t xml:space="preserve">Inbound </w:t>
      </w:r>
      <w:r>
        <w:rPr>
          <w:rFonts w:ascii="Consolas" w:hAnsi="Consolas"/>
          <w:color w:val="173F35"/>
          <w:sz w:val="20"/>
          <w:shd w:fill="EDF5F1"/>
        </w:rPr>
        <w:t>admin@hopesojourns.com</w:t>
      </w:r>
      <w:r>
        <w:rPr>
          <w:rFonts w:ascii="Segoe UI" w:hAnsi="Segoe UI"/>
          <w:color w:val="19322B"/>
          <w:sz w:val="22"/>
        </w:rPr>
        <w:t xml:space="preserve"> forwarding is operational DNS/account setup, separate from Worker message delivery. Verify </w:t>
      </w:r>
      <w:r>
        <w:rPr>
          <w:rFonts w:ascii="Consolas" w:hAnsi="Consolas"/>
          <w:color w:val="173F35"/>
          <w:sz w:val="20"/>
          <w:shd w:fill="EDF5F1"/>
        </w:rPr>
        <w:t>christianstepsministries@gmail.com</w:t>
      </w:r>
      <w:r>
        <w:rPr>
          <w:rFonts w:ascii="Segoe UI" w:hAnsi="Segoe UI"/>
          <w:color w:val="19322B"/>
          <w:sz w:val="22"/>
        </w:rPr>
        <w:t xml:space="preserve"> as the destination in Cloudflare Email Routing, then add the </w:t>
      </w:r>
      <w:r>
        <w:rPr>
          <w:rFonts w:ascii="Consolas" w:hAnsi="Consolas"/>
          <w:color w:val="173F35"/>
          <w:sz w:val="20"/>
          <w:shd w:fill="EDF5F1"/>
        </w:rPr>
        <w:t>admin</w:t>
      </w:r>
      <w:r>
        <w:rPr>
          <w:rFonts w:ascii="Segoe UI" w:hAnsi="Segoe UI"/>
          <w:color w:val="19322B"/>
          <w:sz w:val="22"/>
        </w:rPr>
        <w:t xml:space="preserve"> custom address. Resend handles outgoing account mail; keep Resend receiving disabled so Cloudflare handles replies. Keep delivery in capture mode until both forwarding and outbound sender requirements have been tested in the test environment.</w:t>
      </w:r>
    </w:p>
    <w:p>
      <w:r>
        <w:rPr>
          <w:rFonts w:ascii="Segoe UI" w:hAnsi="Segoe UI"/>
          <w:color w:val="19322B"/>
          <w:sz w:val="22"/>
        </w:rPr>
        <w:t>Primary route families are: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400"/>
        <w:gridCol w:w="6960"/>
      </w:tblGrid>
      <w:tr>
        <w:trPr>
          <w:cantSplit/>
          <w:tblHeader w:val="true"/>
        </w:trPr>
        <w:tc>
          <w:tcPr>
            <w:tcW w:type="dxa" w:w="2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Method and route</w:t>
            </w:r>
          </w:p>
        </w:tc>
        <w:tc>
          <w:tcPr>
            <w:tcW w:type="dxa" w:w="69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r>
      <w:tr>
        <w:trPr>
          <w:cantSplit/>
        </w:trPr>
        <w:tc>
          <w:tcPr>
            <w:tcW w:type="dxa" w:w="2400"/>
            <w:vAlign w:val="center"/>
          </w:tcPr>
          <w:p>
            <w:pPr>
              <w:spacing w:before="0" w:after="30" w:line="240" w:lineRule="auto"/>
            </w:pPr>
            <w:r>
              <w:rPr>
                <w:rFonts w:ascii="Consolas" w:hAnsi="Consolas"/>
                <w:color w:val="173F35"/>
                <w:sz w:val="17"/>
                <w:shd w:fill="EDF5F1"/>
              </w:rPr>
              <w:t>GET /admin/trip-platform/bootstrap</w:t>
            </w:r>
          </w:p>
        </w:tc>
        <w:tc>
          <w:tcPr>
            <w:tcW w:type="dxa" w:w="6960"/>
            <w:vAlign w:val="center"/>
          </w:tcPr>
          <w:p>
            <w:pPr>
              <w:spacing w:before="0" w:after="30" w:line="240" w:lineRule="auto"/>
            </w:pPr>
            <w:r>
              <w:rPr>
                <w:rFonts w:ascii="Segoe UI" w:hAnsi="Segoe UI"/>
                <w:color w:val="19322B"/>
                <w:sz w:val="16"/>
              </w:rPr>
              <w:t>Load trips and shared selection catalogs</w:t>
            </w:r>
          </w:p>
        </w:tc>
      </w:tr>
      <w:tr>
        <w:trPr>
          <w:cantSplit/>
        </w:trPr>
        <w:tc>
          <w:tcPr>
            <w:tcW w:type="dxa" w:w="2400"/>
            <w:vAlign w:val="center"/>
          </w:tcPr>
          <w:p>
            <w:pPr>
              <w:spacing w:before="0" w:after="30" w:line="240" w:lineRule="auto"/>
            </w:pPr>
            <w:r>
              <w:rPr>
                <w:rFonts w:ascii="Consolas" w:hAnsi="Consolas"/>
                <w:color w:val="173F35"/>
                <w:sz w:val="17"/>
                <w:shd w:fill="EDF5F1"/>
              </w:rPr>
              <w:t>POST /admin/trips</w:t>
            </w:r>
            <w:r>
              <w:rPr>
                <w:rFonts w:ascii="Segoe UI" w:hAnsi="Segoe UI"/>
                <w:color w:val="19322B"/>
                <w:sz w:val="16"/>
              </w:rPr>
              <w:t xml:space="preserve">, </w:t>
            </w:r>
            <w:r>
              <w:rPr>
                <w:rFonts w:ascii="Consolas" w:hAnsi="Consolas"/>
                <w:color w:val="173F35"/>
                <w:sz w:val="17"/>
                <w:shd w:fill="EDF5F1"/>
              </w:rPr>
              <w:t>PUT /admin/trips/:id</w:t>
            </w:r>
            <w:r>
              <w:rPr>
                <w:rFonts w:ascii="Segoe UI" w:hAnsi="Segoe UI"/>
                <w:color w:val="19322B"/>
                <w:sz w:val="16"/>
              </w:rPr>
              <w:t xml:space="preserve">, </w:t>
            </w:r>
            <w:r>
              <w:rPr>
                <w:rFonts w:ascii="Consolas" w:hAnsi="Consolas"/>
                <w:color w:val="173F35"/>
                <w:sz w:val="17"/>
                <w:shd w:fill="EDF5F1"/>
              </w:rPr>
              <w:t>GET /admin/trips/:id</w:t>
            </w:r>
          </w:p>
        </w:tc>
        <w:tc>
          <w:tcPr>
            <w:tcW w:type="dxa" w:w="6960"/>
            <w:vAlign w:val="center"/>
          </w:tcPr>
          <w:p>
            <w:pPr>
              <w:spacing w:before="0" w:after="30" w:line="240" w:lineRule="auto"/>
            </w:pPr>
            <w:r>
              <w:rPr>
                <w:rFonts w:ascii="Segoe UI" w:hAnsi="Segoe UI"/>
                <w:color w:val="19322B"/>
                <w:sz w:val="16"/>
              </w:rPr>
              <w:t>Create, update, and open a trip workspace</w:t>
            </w:r>
          </w:p>
        </w:tc>
      </w:tr>
      <w:tr>
        <w:trPr>
          <w:cantSplit/>
        </w:trPr>
        <w:tc>
          <w:tcPr>
            <w:tcW w:type="dxa" w:w="2400"/>
            <w:vAlign w:val="center"/>
          </w:tcPr>
          <w:p>
            <w:pPr>
              <w:spacing w:before="0" w:after="30" w:line="240" w:lineRule="auto"/>
            </w:pPr>
            <w:r>
              <w:rPr>
                <w:rFonts w:ascii="Consolas" w:hAnsi="Consolas"/>
                <w:color w:val="173F35"/>
                <w:sz w:val="17"/>
                <w:shd w:fill="EDF5F1"/>
              </w:rPr>
              <w:t>POST /admin/trip-platform/funding-sources</w:t>
            </w:r>
            <w:r>
              <w:rPr>
                <w:rFonts w:ascii="Segoe UI" w:hAnsi="Segoe UI"/>
                <w:color w:val="19322B"/>
                <w:sz w:val="16"/>
              </w:rPr>
              <w:t xml:space="preserve">, </w:t>
            </w:r>
            <w:r>
              <w:rPr>
                <w:rFonts w:ascii="Consolas" w:hAnsi="Consolas"/>
                <w:color w:val="173F35"/>
                <w:sz w:val="17"/>
                <w:shd w:fill="EDF5F1"/>
              </w:rPr>
              <w:t>POST /admin/trip-platform/cost-categories</w:t>
            </w:r>
          </w:p>
        </w:tc>
        <w:tc>
          <w:tcPr>
            <w:tcW w:type="dxa" w:w="6960"/>
            <w:vAlign w:val="center"/>
          </w:tcPr>
          <w:p>
            <w:pPr>
              <w:spacing w:before="0" w:after="30" w:line="240" w:lineRule="auto"/>
            </w:pPr>
            <w:r>
              <w:rPr>
                <w:rFonts w:ascii="Segoe UI" w:hAnsi="Segoe UI"/>
                <w:color w:val="19322B"/>
                <w:sz w:val="16"/>
              </w:rPr>
              <w:t>Create or update administrator-managed catalogs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/admin/trips/:id/&lt;resource&gt;</w:t>
            </w:r>
          </w:p>
        </w:tc>
        <w:tc>
          <w:tcPr>
            <w:tcW w:type="dxa" w:w="6960"/>
            <w:vAlign w:val="center"/>
          </w:tcPr>
          <w:p>
            <w:pPr>
              <w:spacing w:before="0" w:after="30" w:line="240" w:lineRule="auto"/>
            </w:pPr>
            <w:r>
              <w:rPr>
                <w:rFonts w:ascii="Segoe UI" w:hAnsi="Segoe UI"/>
                <w:color w:val="19322B"/>
                <w:sz w:val="16"/>
              </w:rPr>
              <w:t>Save members, organizations, content, costs, allocations, accounts, charges, awards, payments, payment requests, invites, or messages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/admin/trips/:id/portal-credential</w:t>
            </w:r>
          </w:p>
        </w:tc>
        <w:tc>
          <w:tcPr>
            <w:tcW w:type="dxa" w:w="6960"/>
            <w:vAlign w:val="center"/>
          </w:tcPr>
          <w:p>
            <w:pPr>
              <w:spacing w:before="0" w:after="30" w:line="240" w:lineRule="auto"/>
            </w:pPr>
            <w:r>
              <w:rPr>
                <w:rFonts w:ascii="Segoe UI" w:hAnsi="Segoe UI"/>
                <w:color w:val="19322B"/>
                <w:sz w:val="16"/>
              </w:rPr>
              <w:t>Replace the shared credential and revoke sessions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/admin/trips/:id/budget-plan</w:t>
            </w:r>
          </w:p>
        </w:tc>
        <w:tc>
          <w:tcPr>
            <w:tcW w:type="dxa" w:w="6960"/>
            <w:vAlign w:val="center"/>
          </w:tcPr>
          <w:p>
            <w:pPr>
              <w:spacing w:before="0" w:after="30" w:line="240" w:lineRule="auto"/>
            </w:pPr>
            <w:r>
              <w:rPr>
                <w:rFonts w:ascii="Segoe UI" w:hAnsi="Segoe UI"/>
                <w:color w:val="19322B"/>
                <w:sz w:val="16"/>
              </w:rPr>
              <w:t>Save the paying-traveler multiplier, finish the budget, or reopen it</w:t>
            </w:r>
          </w:p>
        </w:tc>
      </w:tr>
      <w:tr>
        <w:trPr>
          <w:cantSplit/>
        </w:trPr>
        <w:tc>
          <w:tcPr>
            <w:tcW w:type="dxa" w:w="2400"/>
            <w:vAlign w:val="center"/>
          </w:tcPr>
          <w:p>
            <w:pPr>
              <w:spacing w:before="0" w:after="30" w:line="240" w:lineRule="auto"/>
            </w:pPr>
            <w:r>
              <w:rPr>
                <w:rFonts w:ascii="Consolas" w:hAnsi="Consolas"/>
                <w:color w:val="173F35"/>
                <w:sz w:val="17"/>
                <w:shd w:fill="EDF5F1"/>
              </w:rPr>
              <w:t>POST /admin/trips/:id/import</w:t>
            </w:r>
          </w:p>
        </w:tc>
        <w:tc>
          <w:tcPr>
            <w:tcW w:type="dxa" w:w="6960"/>
            <w:vAlign w:val="center"/>
          </w:tcPr>
          <w:p>
            <w:pPr>
              <w:spacing w:before="0" w:after="30" w:line="240" w:lineRule="auto"/>
            </w:pPr>
            <w:r>
              <w:rPr>
                <w:rFonts w:ascii="Segoe UI" w:hAnsi="Segoe UI"/>
                <w:color w:val="19322B"/>
                <w:sz w:val="16"/>
              </w:rPr>
              <w:t>Preview or commit a formatted XLSX trip import</w:t>
            </w:r>
          </w:p>
        </w:tc>
      </w:tr>
      <w:tr>
        <w:trPr>
          <w:cantSplit/>
        </w:trPr>
        <w:tc>
          <w:tcPr>
            <w:tcW w:type="dxa" w:w="2400"/>
            <w:vAlign w:val="center"/>
          </w:tcPr>
          <w:p>
            <w:pPr>
              <w:spacing w:before="0" w:after="30" w:line="240" w:lineRule="auto"/>
            </w:pPr>
            <w:r>
              <w:rPr>
                <w:rFonts w:ascii="Consolas" w:hAnsi="Consolas"/>
                <w:color w:val="173F35"/>
                <w:sz w:val="17"/>
                <w:shd w:fill="EDF5F1"/>
              </w:rPr>
              <w:t>GET /admin/trips/:id/export</w:t>
            </w:r>
          </w:p>
        </w:tc>
        <w:tc>
          <w:tcPr>
            <w:tcW w:type="dxa" w:w="6960"/>
            <w:vAlign w:val="center"/>
          </w:tcPr>
          <w:p>
            <w:pPr>
              <w:spacing w:before="0" w:after="30" w:line="240" w:lineRule="auto"/>
            </w:pPr>
            <w:r>
              <w:rPr>
                <w:rFonts w:ascii="Segoe UI" w:hAnsi="Segoe UI"/>
                <w:color w:val="19322B"/>
                <w:sz w:val="16"/>
              </w:rPr>
              <w:t>Download the current trip as a safe round-trip XLSX workbook</w:t>
            </w:r>
          </w:p>
        </w:tc>
      </w:tr>
      <w:tr>
        <w:trPr>
          <w:cantSplit/>
        </w:trPr>
        <w:tc>
          <w:tcPr>
            <w:tcW w:type="dxa" w:w="2400"/>
            <w:vAlign w:val="center"/>
          </w:tcPr>
          <w:p>
            <w:pPr>
              <w:spacing w:before="0" w:after="30" w:line="240" w:lineRule="auto"/>
            </w:pPr>
            <w:r>
              <w:rPr>
                <w:rFonts w:ascii="Consolas" w:hAnsi="Consolas"/>
                <w:color w:val="173F35"/>
                <w:sz w:val="17"/>
                <w:shd w:fill="EDF5F1"/>
              </w:rPr>
              <w:t>POST /admin/trips/:id/accounts/:accountId/access-links</w:t>
            </w:r>
          </w:p>
        </w:tc>
        <w:tc>
          <w:tcPr>
            <w:tcW w:type="dxa" w:w="6960"/>
            <w:vAlign w:val="center"/>
          </w:tcPr>
          <w:p>
            <w:pPr>
              <w:spacing w:before="0" w:after="30" w:line="240" w:lineRule="auto"/>
            </w:pPr>
            <w:r>
              <w:rPr>
                <w:rFonts w:ascii="Segoe UI" w:hAnsi="Segoe UI"/>
                <w:color w:val="19322B"/>
                <w:sz w:val="16"/>
              </w:rPr>
              <w:t>Revoke and replace a private account link</w:t>
            </w:r>
          </w:p>
        </w:tc>
      </w:tr>
      <w:tr>
        <w:trPr>
          <w:cantSplit/>
        </w:trPr>
        <w:tc>
          <w:tcPr>
            <w:tcW w:type="dxa" w:w="2400"/>
            <w:vAlign w:val="center"/>
          </w:tcPr>
          <w:p>
            <w:pPr>
              <w:spacing w:before="0" w:after="30" w:line="240" w:lineRule="auto"/>
            </w:pPr>
            <w:r>
              <w:rPr>
                <w:rFonts w:ascii="Consolas" w:hAnsi="Consolas"/>
                <w:color w:val="173F35"/>
                <w:sz w:val="17"/>
                <w:shd w:fill="EDF5F1"/>
              </w:rPr>
              <w:t>POST /admin/trips/:id/messages/:messageId/send</w:t>
            </w:r>
          </w:p>
        </w:tc>
        <w:tc>
          <w:tcPr>
            <w:tcW w:type="dxa" w:w="6960"/>
            <w:vAlign w:val="center"/>
          </w:tcPr>
          <w:p>
            <w:pPr>
              <w:spacing w:before="0" w:after="30" w:line="240" w:lineRule="auto"/>
            </w:pPr>
            <w:r>
              <w:rPr>
                <w:rFonts w:ascii="Segoe UI" w:hAnsi="Segoe UI"/>
                <w:color w:val="19322B"/>
                <w:sz w:val="16"/>
              </w:rPr>
              <w:t>Deliver one queued message only when live email is configured</w:t>
            </w:r>
          </w:p>
        </w:tc>
      </w:tr>
      <w:tr>
        <w:trPr>
          <w:cantSplit/>
        </w:trPr>
        <w:tc>
          <w:tcPr>
            <w:tcW w:type="dxa" w:w="2400"/>
            <w:vAlign w:val="center"/>
          </w:tcPr>
          <w:p>
            <w:pPr>
              <w:spacing w:before="0" w:after="30" w:line="240" w:lineRule="auto"/>
            </w:pPr>
            <w:r>
              <w:rPr>
                <w:rFonts w:ascii="Consolas" w:hAnsi="Consolas"/>
                <w:color w:val="173F35"/>
                <w:sz w:val="17"/>
                <w:shd w:fill="EDF5F1"/>
              </w:rPr>
              <w:t>GET /admin/trip-platform/annual-summary</w:t>
            </w:r>
          </w:p>
        </w:tc>
        <w:tc>
          <w:tcPr>
            <w:tcW w:type="dxa" w:w="6960"/>
            <w:vAlign w:val="center"/>
          </w:tcPr>
          <w:p>
            <w:pPr>
              <w:spacing w:before="0" w:after="30" w:line="240" w:lineRule="auto"/>
            </w:pPr>
            <w:r>
              <w:rPr>
                <w:rFonts w:ascii="Segoe UI" w:hAnsi="Segoe UI"/>
                <w:color w:val="19322B"/>
                <w:sz w:val="16"/>
              </w:rPr>
              <w:t>Return the two-part annual contact summary</w:t>
            </w:r>
          </w:p>
        </w:tc>
      </w:tr>
      <w:tr>
        <w:trPr>
          <w:cantSplit/>
        </w:trPr>
        <w:tc>
          <w:tcPr>
            <w:tcW w:type="dxa" w:w="2400"/>
            <w:vAlign w:val="center"/>
          </w:tcPr>
          <w:p>
            <w:pPr>
              <w:spacing w:before="0" w:after="30" w:line="240" w:lineRule="auto"/>
            </w:pPr>
            <w:r>
              <w:rPr>
                <w:rFonts w:ascii="Consolas" w:hAnsi="Consolas"/>
                <w:color w:val="173F35"/>
                <w:sz w:val="17"/>
                <w:shd w:fill="EDF5F1"/>
              </w:rPr>
              <w:t>GET /public/trips</w:t>
            </w:r>
            <w:r>
              <w:rPr>
                <w:rFonts w:ascii="Segoe UI" w:hAnsi="Segoe UI"/>
                <w:color w:val="19322B"/>
                <w:sz w:val="16"/>
              </w:rPr>
              <w:t xml:space="preserve">, </w:t>
            </w:r>
            <w:r>
              <w:rPr>
                <w:rFonts w:ascii="Consolas" w:hAnsi="Consolas"/>
                <w:color w:val="173F35"/>
                <w:sz w:val="17"/>
                <w:shd w:fill="EDF5F1"/>
              </w:rPr>
              <w:t>GET /public/trips/:slug</w:t>
            </w:r>
          </w:p>
        </w:tc>
        <w:tc>
          <w:tcPr>
            <w:tcW w:type="dxa" w:w="6960"/>
            <w:vAlign w:val="center"/>
          </w:tcPr>
          <w:p>
            <w:pPr>
              <w:spacing w:before="0" w:after="30" w:line="240" w:lineRule="auto"/>
            </w:pPr>
            <w:r>
              <w:rPr>
                <w:rFonts w:ascii="Segoe UI" w:hAnsi="Segoe UI"/>
                <w:color w:val="19322B"/>
                <w:sz w:val="16"/>
              </w:rPr>
              <w:t>List or read published actual-trip information</w:t>
            </w:r>
          </w:p>
        </w:tc>
      </w:tr>
      <w:tr>
        <w:trPr>
          <w:cantSplit/>
        </w:trPr>
        <w:tc>
          <w:tcPr>
            <w:tcW w:type="dxa" w:w="2400"/>
            <w:vAlign w:val="center"/>
          </w:tcPr>
          <w:p>
            <w:pPr>
              <w:spacing w:before="0" w:after="30" w:line="240" w:lineRule="auto"/>
            </w:pPr>
            <w:r>
              <w:rPr>
                <w:rFonts w:ascii="Consolas" w:hAnsi="Consolas"/>
                <w:color w:val="173F35"/>
                <w:sz w:val="17"/>
                <w:shd w:fill="EDF5F1"/>
              </w:rPr>
              <w:t>POST /portal/login</w:t>
            </w:r>
            <w:r>
              <w:rPr>
                <w:rFonts w:ascii="Segoe UI" w:hAnsi="Segoe UI"/>
                <w:color w:val="19322B"/>
                <w:sz w:val="16"/>
              </w:rPr>
              <w:t xml:space="preserve">, </w:t>
            </w:r>
            <w:r>
              <w:rPr>
                <w:rFonts w:ascii="Consolas" w:hAnsi="Consolas"/>
                <w:color w:val="173F35"/>
                <w:sz w:val="17"/>
                <w:shd w:fill="EDF5F1"/>
              </w:rPr>
              <w:t>GET /portal/session</w:t>
            </w:r>
            <w:r>
              <w:rPr>
                <w:rFonts w:ascii="Segoe UI" w:hAnsi="Segoe UI"/>
                <w:color w:val="19322B"/>
                <w:sz w:val="16"/>
              </w:rPr>
              <w:t xml:space="preserve">, </w:t>
            </w:r>
            <w:r>
              <w:rPr>
                <w:rFonts w:ascii="Consolas" w:hAnsi="Consolas"/>
                <w:color w:val="173F35"/>
                <w:sz w:val="17"/>
                <w:shd w:fill="EDF5F1"/>
              </w:rPr>
              <w:t>POST /portal/logout</w:t>
            </w:r>
          </w:p>
        </w:tc>
        <w:tc>
          <w:tcPr>
            <w:tcW w:type="dxa" w:w="6960"/>
            <w:vAlign w:val="center"/>
          </w:tcPr>
          <w:p>
            <w:pPr>
              <w:spacing w:before="0" w:after="30" w:line="240" w:lineRule="auto"/>
            </w:pPr>
            <w:r>
              <w:rPr>
                <w:rFonts w:ascii="Segoe UI" w:hAnsi="Segoe UI"/>
                <w:color w:val="19322B"/>
                <w:sz w:val="16"/>
              </w:rPr>
              <w:t>Shared traveler portal session lifecycle</w:t>
            </w:r>
          </w:p>
        </w:tc>
      </w:tr>
      <w:tr>
        <w:trPr>
          <w:cantSplit/>
        </w:trPr>
        <w:tc>
          <w:tcPr>
            <w:tcW w:type="dxa" w:w="2400"/>
            <w:vAlign w:val="center"/>
          </w:tcPr>
          <w:p>
            <w:pPr>
              <w:spacing w:before="0" w:after="30" w:line="240" w:lineRule="auto"/>
            </w:pPr>
            <w:r>
              <w:rPr>
                <w:rFonts w:ascii="Consolas" w:hAnsi="Consolas"/>
                <w:color w:val="173F35"/>
                <w:sz w:val="17"/>
                <w:shd w:fill="EDF5F1"/>
              </w:rPr>
              <w:t>GET /private-account/:token</w:t>
            </w:r>
          </w:p>
        </w:tc>
        <w:tc>
          <w:tcPr>
            <w:tcW w:type="dxa" w:w="6960"/>
            <w:vAlign w:val="center"/>
          </w:tcPr>
          <w:p>
            <w:pPr>
              <w:spacing w:before="0" w:after="30" w:line="240" w:lineRule="auto"/>
            </w:pPr>
            <w:r>
              <w:rPr>
                <w:rFonts w:ascii="Segoe UI" w:hAnsi="Segoe UI"/>
                <w:color w:val="19322B"/>
                <w:sz w:val="16"/>
              </w:rPr>
              <w:t>Read one unrevoked, unexpired private account statement</w:t>
            </w:r>
          </w:p>
        </w:tc>
      </w:tr>
    </w:tbl>
    <w:p>
      <w:pPr>
        <w:spacing w:after="0"/>
      </w:pPr>
    </w:p>
    <w:p>
      <w:pPr>
        <w:pStyle w:val="Heading2"/>
      </w:pPr>
      <w:r>
        <w:rPr>
          <w:rFonts w:ascii="Georgia" w:hAnsi="Georgia"/>
          <w:b/>
          <w:color w:val="275D4D"/>
          <w:sz w:val="26"/>
        </w:rPr>
        <w:t>Expense receipt attachments</w:t>
      </w:r>
    </w:p>
    <w:p>
      <w:r>
        <w:rPr>
          <w:rFonts w:ascii="Segoe UI" w:hAnsi="Segoe UI"/>
          <w:color w:val="19322B"/>
          <w:sz w:val="22"/>
        </w:rPr>
        <w:t xml:space="preserve">Expense receipts use two coordinated stores. D1 table </w:t>
      </w:r>
      <w:r>
        <w:rPr>
          <w:rFonts w:ascii="Consolas" w:hAnsi="Consolas"/>
          <w:color w:val="173F35"/>
          <w:sz w:val="20"/>
          <w:shd w:fill="EDF5F1"/>
        </w:rPr>
        <w:t>ledger_receipts</w:t>
      </w:r>
      <w:r>
        <w:rPr>
          <w:rFonts w:ascii="Segoe UI" w:hAnsi="Segoe UI"/>
          <w:color w:val="19322B"/>
          <w:sz w:val="22"/>
        </w:rPr>
        <w:t xml:space="preserve"> holds the ledger relationship, private object key, original filename, verified media type, byte size, SHA-256 digest, creator session ID, and creation time. The </w:t>
      </w:r>
      <w:r>
        <w:rPr>
          <w:rFonts w:ascii="Consolas" w:hAnsi="Consolas"/>
          <w:color w:val="173F35"/>
          <w:sz w:val="20"/>
          <w:shd w:fill="EDF5F1"/>
        </w:rPr>
        <w:t>RECEIPTS</w:t>
      </w:r>
      <w:r>
        <w:rPr>
          <w:rFonts w:ascii="Segoe UI" w:hAnsi="Segoe UI"/>
          <w:color w:val="19322B"/>
          <w:sz w:val="22"/>
        </w:rPr>
        <w:t xml:space="preserve"> R2 binding holds the binary object. Object keys are random-ID paths and are never returned by the API. Test and production use different buckets; neither bucket should have public development URLs or a custom public domain.</w:t>
      </w:r>
    </w:p>
    <w:p>
      <w:r>
        <w:rPr>
          <w:rFonts w:ascii="Segoe UI" w:hAnsi="Segoe UI"/>
          <w:color w:val="19322B"/>
          <w:sz w:val="22"/>
        </w:rPr>
        <w:t>The portal presents receipt controls only on expense rows. An expense may hold up to 20 JPEG, PNG, WebP, AVIF, HEIC, HEIF, or PDF files, with a 10 MB limit per file. Mobile users can invoke the rear-facing camera through the capture input; all users can choose one or more existing photos or PDFs.</w:t>
      </w:r>
    </w:p>
    <w:p>
      <w:r>
        <w:rPr>
          <w:rFonts w:ascii="Segoe UI" w:hAnsi="Segoe UI"/>
          <w:color w:val="19322B"/>
          <w:sz w:val="22"/>
        </w:rPr>
        <w:t xml:space="preserve">Photos returned by the dedicated camera input are optimized in the browser before upload. The portal honors encoded orientation, caps the longest edge at 2,000 pixels, re-encodes at 82 percent JPEG quality, and uses the optimized result only when it is smaller than the captured file. Canvas re-encoding removes incidental camera metadata. If the browser cannot safely decode or encode the capture, the original file continues through the normal upload path; manually chosen photos and PDFs are never changed. Browser acceptance and optimization are conveniences only. </w:t>
      </w:r>
      <w:r>
        <w:rPr>
          <w:rFonts w:ascii="Consolas" w:hAnsi="Consolas"/>
          <w:color w:val="173F35"/>
          <w:sz w:val="20"/>
          <w:shd w:fill="EDF5F1"/>
        </w:rPr>
        <w:t>/cloudflare/interest-worker/src/receipt-file.ts</w:t>
      </w:r>
      <w:r>
        <w:rPr>
          <w:rFonts w:ascii="Segoe UI" w:hAnsi="Segoe UI"/>
          <w:color w:val="19322B"/>
          <w:sz w:val="22"/>
        </w:rPr>
        <w:t xml:space="preserve"> still verifies file signatures, normalizes display filenames, and creates storage-safe object keys before an upload is accepted.</w:t>
      </w:r>
    </w:p>
    <w:p>
      <w:r>
        <w:rPr>
          <w:rFonts w:ascii="Segoe UI" w:hAnsi="Segoe UI"/>
          <w:color w:val="19322B"/>
          <w:sz w:val="22"/>
        </w:rPr>
        <w:t xml:space="preserve">Receipt list and file-stream requests require a valid administrator session. Upload and delete additionally require CSRF validation. File responses use the D1-verified media type plus </w:t>
      </w:r>
      <w:r>
        <w:rPr>
          <w:rFonts w:ascii="Consolas" w:hAnsi="Consolas"/>
          <w:color w:val="173F35"/>
          <w:sz w:val="20"/>
          <w:shd w:fill="EDF5F1"/>
        </w:rPr>
        <w:t>private, no-store</w:t>
      </w:r>
      <w:r>
        <w:rPr>
          <w:rFonts w:ascii="Segoe UI" w:hAnsi="Segoe UI"/>
          <w:color w:val="19322B"/>
          <w:sz w:val="22"/>
        </w:rPr>
        <w:t xml:space="preserve">, </w:t>
      </w:r>
      <w:r>
        <w:rPr>
          <w:rFonts w:ascii="Consolas" w:hAnsi="Consolas"/>
          <w:color w:val="173F35"/>
          <w:sz w:val="20"/>
          <w:shd w:fill="EDF5F1"/>
        </w:rPr>
        <w:t>nosniff</w:t>
      </w:r>
      <w:r>
        <w:rPr>
          <w:rFonts w:ascii="Segoe UI" w:hAnsi="Segoe UI"/>
          <w:color w:val="19322B"/>
          <w:sz w:val="22"/>
        </w:rPr>
        <w:t>, same-origin resource policy, no-referrer policy, and a sandboxed content security policy. Upload and delete events are audited with size, media type, filename, and SHA-256 metadata.</w:t>
      </w:r>
    </w:p>
    <w:p>
      <w:r>
        <w:rPr>
          <w:rFonts w:ascii="Segoe UI" w:hAnsi="Segoe UI"/>
          <w:color w:val="19322B"/>
          <w:sz w:val="22"/>
        </w:rPr>
        <w:t>R2 storage is written before D1 metadata; if the D1 write fails, the Worker removes the just-written object. Deleting a receipt removes D1 metadata first and then its object. Deleting a ledger entry relies on the D1 cascade and removes all known objects after the database deletion. Failed best-effort object cleanup is logged without disclosing file content. Reconcile those logs against R2 if a cleanup failure occurs.</w:t>
      </w:r>
    </w:p>
    <w:p>
      <w:r>
        <w:rPr>
          <w:rFonts w:ascii="Segoe UI" w:hAnsi="Segoe UI"/>
          <w:color w:val="19322B"/>
          <w:sz w:val="22"/>
        </w:rPr>
        <w:t>A D1 backup alone is not a complete receipt backup. Full recovery requires the matching D1 metadata and R2 object inventory from the same environment. Do not restore test metadata or objects into production. Treat permanent receipt or expense deletion as irreversible unless a separate, access-controlled R2 backup or version-retention process has been established.</w:t>
      </w:r>
    </w:p>
    <w:p>
      <w:pPr>
        <w:pStyle w:val="Heading2"/>
      </w:pPr>
      <w:r>
        <w:rPr>
          <w:rFonts w:ascii="Georgia" w:hAnsi="Georgia"/>
          <w:b/>
          <w:color w:val="275D4D"/>
          <w:sz w:val="26"/>
        </w:rPr>
        <w:t>Personalized Word documents</w:t>
      </w:r>
    </w:p>
    <w:p>
      <w:r>
        <w:rPr>
          <w:rFonts w:ascii="Consolas" w:hAnsi="Consolas"/>
          <w:color w:val="173F35"/>
          <w:sz w:val="20"/>
          <w:shd w:fill="EDF5F1"/>
        </w:rPr>
        <w:t>/cloudflare/interest-worker/src/document-merge.ts</w:t>
      </w:r>
      <w:r>
        <w:rPr>
          <w:rFonts w:ascii="Segoe UI" w:hAnsi="Segoe UI"/>
          <w:color w:val="19322B"/>
          <w:sz w:val="22"/>
        </w:rPr>
        <w:t xml:space="preserve"> performs server-side </w:t>
      </w:r>
      <w:r>
        <w:rPr>
          <w:rFonts w:ascii="Consolas" w:hAnsi="Consolas"/>
          <w:color w:val="173F35"/>
          <w:sz w:val="20"/>
          <w:shd w:fill="EDF5F1"/>
        </w:rPr>
        <w:t>.docx</w:t>
      </w:r>
      <w:r>
        <w:rPr>
          <w:rFonts w:ascii="Segoe UI" w:hAnsi="Segoe UI"/>
          <w:color w:val="19322B"/>
          <w:sz w:val="22"/>
        </w:rPr>
        <w:t xml:space="preserve"> merging without executing macros or external programs. It accepts Word templates up to 2 MB and a maximum of 25 selected contacts. Text replacement works even when Word splits a placeholder across XML runs. Giving statements repeat the contribution-detail row and use the gross PayPal gift when available; the output ZIP includes one </w:t>
      </w:r>
      <w:r>
        <w:rPr>
          <w:rFonts w:ascii="Consolas" w:hAnsi="Consolas"/>
          <w:color w:val="173F35"/>
          <w:sz w:val="20"/>
          <w:shd w:fill="EDF5F1"/>
        </w:rPr>
        <w:t>.docx</w:t>
      </w:r>
      <w:r>
        <w:rPr>
          <w:rFonts w:ascii="Segoe UI" w:hAnsi="Segoe UI"/>
          <w:color w:val="19322B"/>
          <w:sz w:val="22"/>
        </w:rPr>
        <w:t xml:space="preserve"> per contact plus a manifest identifying contacts with no gifts in the selected tax year.</w:t>
      </w:r>
    </w:p>
    <w:p>
      <w:r>
        <w:rPr>
          <w:rFonts w:ascii="Segoe UI" w:hAnsi="Segoe UI"/>
          <w:color w:val="19322B"/>
          <w:sz w:val="22"/>
        </w:rPr>
        <w:t xml:space="preserve">Supported placeholder forms include </w:t>
      </w:r>
      <w:r>
        <w:rPr>
          <w:rFonts w:ascii="Consolas" w:hAnsi="Consolas"/>
          <w:color w:val="173F35"/>
          <w:sz w:val="20"/>
          <w:shd w:fill="EDF5F1"/>
        </w:rPr>
        <w:t>[[FIELD_NAME]]</w:t>
      </w:r>
      <w:r>
        <w:rPr>
          <w:rFonts w:ascii="Segoe UI" w:hAnsi="Segoe UI"/>
          <w:color w:val="19322B"/>
          <w:sz w:val="22"/>
        </w:rPr>
        <w:t xml:space="preserve"> and </w:t>
      </w:r>
      <w:r>
        <w:rPr>
          <w:rFonts w:ascii="Consolas" w:hAnsi="Consolas"/>
          <w:color w:val="173F35"/>
          <w:sz w:val="20"/>
          <w:shd w:fill="EDF5F1"/>
        </w:rPr>
        <w:t>{{FIELD_NAME}}</w:t>
      </w:r>
      <w:r>
        <w:rPr>
          <w:rFonts w:ascii="Segoe UI" w:hAnsi="Segoe UI"/>
          <w:color w:val="19322B"/>
          <w:sz w:val="22"/>
        </w:rPr>
        <w:t xml:space="preserve">. The current merge data supports contact identity, greeting, address, email, phone, organization, letter date, tax year, receipt statement, contribution total, and the giving-statement detail fields. Keep the canonical branded template at </w:t>
      </w:r>
      <w:r>
        <w:rPr>
          <w:rFonts w:ascii="Consolas" w:hAnsi="Consolas"/>
          <w:color w:val="173F35"/>
          <w:sz w:val="20"/>
          <w:shd w:fill="EDF5F1"/>
        </w:rPr>
        <w:t>/admin/supplemental-documents/Hope-Sojourns-Giving-Statement-Template.docx</w:t>
      </w:r>
      <w:r>
        <w:rPr>
          <w:rFonts w:ascii="Segoe UI" w:hAnsi="Segoe UI"/>
          <w:color w:val="19322B"/>
          <w:sz w:val="22"/>
        </w:rPr>
        <w:t xml:space="preserve">. If a new placeholder is introduced, add its alias in </w:t>
      </w:r>
      <w:r>
        <w:rPr>
          <w:rFonts w:ascii="Consolas" w:hAnsi="Consolas"/>
          <w:color w:val="173F35"/>
          <w:sz w:val="20"/>
          <w:shd w:fill="EDF5F1"/>
        </w:rPr>
        <w:t>document-merge.ts</w:t>
      </w:r>
      <w:r>
        <w:rPr>
          <w:rFonts w:ascii="Segoe UI" w:hAnsi="Segoe UI"/>
          <w:color w:val="19322B"/>
          <w:sz w:val="22"/>
        </w:rPr>
        <w:t>, add a test for split and unsplit Word runs, and update the portal help text.</w:t>
      </w:r>
    </w:p>
    <w:p>
      <w:r>
        <w:rPr>
          <w:rFonts w:ascii="Consolas" w:hAnsi="Consolas"/>
          <w:color w:val="173F35"/>
          <w:sz w:val="20"/>
          <w:shd w:fill="EDF5F1"/>
        </w:rPr>
        <w:t>/cloudflare/interest-worker/src/office-archive.ts</w:t>
      </w:r>
      <w:r>
        <w:rPr>
          <w:rFonts w:ascii="Segoe UI" w:hAnsi="Segoe UI"/>
          <w:color w:val="19322B"/>
          <w:sz w:val="22"/>
        </w:rPr>
        <w:t xml:space="preserve"> provides the constrained ZIP reader/writer used by both spreadsheet and Word flows. Preserve its entry-count, expanded-size, path, compression, and CRC checks when extending Office-file support.</w:t>
      </w:r>
    </w:p>
    <w:p>
      <w:pPr>
        <w:pStyle w:val="Heading2"/>
      </w:pPr>
      <w:r>
        <w:rPr>
          <w:rFonts w:ascii="Georgia" w:hAnsi="Georgia"/>
          <w:b/>
          <w:color w:val="275D4D"/>
          <w:sz w:val="26"/>
        </w:rPr>
        <w:t>Admin headers and indexing</w:t>
      </w:r>
    </w:p>
    <w:p>
      <w:r>
        <w:rPr>
          <w:rFonts w:ascii="Consolas" w:hAnsi="Consolas"/>
          <w:color w:val="173F35"/>
          <w:sz w:val="20"/>
          <w:shd w:fill="EDF5F1"/>
        </w:rPr>
        <w:t>/admin/index.html</w:t>
      </w:r>
      <w:r>
        <w:rPr>
          <w:rFonts w:ascii="Segoe UI" w:hAnsi="Segoe UI"/>
          <w:color w:val="19322B"/>
          <w:sz w:val="22"/>
        </w:rPr>
        <w:t xml:space="preserve"> includes a restrictive Content Security Policy and noindex metadata. </w:t>
      </w:r>
      <w:r>
        <w:rPr>
          <w:rFonts w:ascii="Consolas" w:hAnsi="Consolas"/>
          <w:color w:val="173F35"/>
          <w:sz w:val="20"/>
          <w:shd w:fill="EDF5F1"/>
        </w:rPr>
        <w:t>/_headers</w:t>
      </w:r>
      <w:r>
        <w:rPr>
          <w:rFonts w:ascii="Segoe UI" w:hAnsi="Segoe UI"/>
          <w:color w:val="19322B"/>
          <w:sz w:val="22"/>
        </w:rPr>
        <w:t xml:space="preserve"> adds no-store, clickjacking, referrer, permissions, content-type, and search-indexing protections for </w:t>
      </w:r>
      <w:r>
        <w:rPr>
          <w:rFonts w:ascii="Consolas" w:hAnsi="Consolas"/>
          <w:color w:val="173F35"/>
          <w:sz w:val="20"/>
          <w:shd w:fill="EDF5F1"/>
        </w:rPr>
        <w:t>/admin/*</w:t>
      </w:r>
      <w:r>
        <w:rPr>
          <w:rFonts w:ascii="Segoe UI" w:hAnsi="Segoe UI"/>
          <w:color w:val="19322B"/>
          <w:sz w:val="22"/>
        </w:rPr>
        <w:t>. Preserve these controls when changing the portal.</w:t>
      </w:r>
    </w:p>
    <w:p>
      <w:pPr>
        <w:pStyle w:val="Heading1"/>
      </w:pPr>
      <w:r>
        <w:rPr>
          <w:rFonts w:ascii="Georgia" w:hAnsi="Georgia"/>
          <w:b/>
          <w:color w:val="173F35"/>
          <w:sz w:val="32"/>
        </w:rPr>
        <w:t>8. Giving and PayPal</w:t>
      </w:r>
    </w:p>
    <w:p>
      <w:r>
        <w:rPr>
          <w:rFonts w:ascii="Consolas" w:hAnsi="Consolas"/>
          <w:color w:val="173F35"/>
          <w:sz w:val="20"/>
          <w:shd w:fill="EDF5F1"/>
        </w:rPr>
        <w:t>/giving/index.html</w:t>
      </w:r>
      <w:r>
        <w:rPr>
          <w:rFonts w:ascii="Segoe UI" w:hAnsi="Segoe UI"/>
          <w:color w:val="19322B"/>
          <w:sz w:val="22"/>
        </w:rPr>
        <w:t xml:space="preserve"> contains a giving widget configured with:</w:t>
      </w:r>
    </w:p>
    <w:p>
      <w:r>
        <w:rPr>
          <w:rFonts w:ascii="Consolas" w:hAnsi="Consolas"/>
          <w:color w:val="173F35"/>
          <w:sz w:val="20"/>
          <w:shd w:fill="EDF5F1"/>
        </w:rPr>
        <w:t>data-paypal-api="https://hope-sojourns-paypal.kernbrent.workers.dev"</w:t>
      </w:r>
    </w:p>
    <w:p>
      <w:r>
        <w:rPr>
          <w:rFonts w:ascii="Consolas" w:hAnsi="Consolas"/>
          <w:color w:val="173F35"/>
          <w:sz w:val="20"/>
          <w:shd w:fill="EDF5F1"/>
        </w:rPr>
        <w:t>/giving/giving.js</w:t>
      </w:r>
      <w:r>
        <w:rPr>
          <w:rFonts w:ascii="Segoe UI" w:hAnsi="Segoe UI"/>
          <w:color w:val="19322B"/>
          <w:sz w:val="22"/>
        </w:rPr>
        <w:t xml:space="preserve"> fetches public configuration, loads the PayPal SDK, creates or captures one-time orders through the Worker, and renders subscription buttons for recurring plans.</w:t>
      </w:r>
    </w:p>
    <w:p>
      <w:r>
        <w:rPr>
          <w:rFonts w:ascii="Segoe UI" w:hAnsi="Segoe UI"/>
          <w:color w:val="19322B"/>
          <w:sz w:val="22"/>
        </w:rPr>
        <w:t xml:space="preserve">The Worker lives in </w:t>
      </w:r>
      <w:r>
        <w:rPr>
          <w:rFonts w:ascii="Consolas" w:hAnsi="Consolas"/>
          <w:color w:val="173F35"/>
          <w:sz w:val="20"/>
          <w:shd w:fill="EDF5F1"/>
        </w:rPr>
        <w:t>/cloudflare/paypal-giving-worker/</w:t>
      </w:r>
      <w:r>
        <w:rPr>
          <w:rFonts w:ascii="Segoe UI" w:hAnsi="Segoe UI"/>
          <w:color w:val="19322B"/>
          <w:sz w:val="22"/>
        </w:rPr>
        <w:t>. Secrets must not be committed:</w:t>
      </w:r>
    </w:p>
    <w:p>
      <w:pPr>
        <w:keepNext/>
        <w:keepLines/>
        <w:numPr>
          <w:ilvl w:val="0"/>
          <w:numId w:val="10"/>
        </w:numPr>
        <w:spacing w:before="0" w:after="80" w:line="300" w:lineRule="auto"/>
        <w:ind w:left="540" w:hanging="271"/>
      </w:pPr>
      <w:r>
        <w:rPr>
          <w:rFonts w:ascii="Consolas" w:hAnsi="Consolas"/>
          <w:color w:val="173F35"/>
          <w:sz w:val="20"/>
          <w:shd w:fill="EDF5F1"/>
        </w:rPr>
        <w:t>PAYPAL_CLIENT_ID</w:t>
      </w:r>
    </w:p>
    <w:p>
      <w:pPr>
        <w:keepNext/>
        <w:keepLines/>
        <w:numPr>
          <w:ilvl w:val="0"/>
          <w:numId w:val="10"/>
        </w:numPr>
        <w:spacing w:before="0" w:after="80" w:line="300" w:lineRule="auto"/>
        <w:ind w:left="540" w:hanging="271"/>
      </w:pPr>
      <w:r>
        <w:rPr>
          <w:rFonts w:ascii="Consolas" w:hAnsi="Consolas"/>
          <w:color w:val="173F35"/>
          <w:sz w:val="20"/>
          <w:shd w:fill="EDF5F1"/>
        </w:rPr>
        <w:t>PAYPAL_CLIENT_SECRET</w:t>
      </w:r>
    </w:p>
    <w:p>
      <w:pPr>
        <w:keepLines/>
        <w:numPr>
          <w:ilvl w:val="0"/>
          <w:numId w:val="10"/>
        </w:numPr>
        <w:spacing w:before="0" w:after="80" w:line="300" w:lineRule="auto"/>
        <w:ind w:left="540" w:hanging="271"/>
      </w:pPr>
      <w:r>
        <w:rPr>
          <w:rFonts w:ascii="Consolas" w:hAnsi="Consolas"/>
          <w:color w:val="173F35"/>
          <w:sz w:val="20"/>
          <w:shd w:fill="EDF5F1"/>
        </w:rPr>
        <w:t>SETUP_KEY</w:t>
      </w:r>
    </w:p>
    <w:p>
      <w:r>
        <w:rPr>
          <w:rFonts w:ascii="Segoe UI" w:hAnsi="Segoe UI"/>
          <w:color w:val="19322B"/>
          <w:sz w:val="22"/>
        </w:rPr>
        <w:t>Plan and webhook IDs are identifiers and currently live as Worker variables. The configured API base is PayPal production. Tests and dry runs must not create a live charge.</w:t>
      </w:r>
    </w:p>
    <w:p>
      <w:r>
        <w:rPr>
          <w:rFonts w:ascii="Segoe UI" w:hAnsi="Segoe UI"/>
          <w:color w:val="19322B"/>
          <w:sz w:val="22"/>
        </w:rPr>
        <w:t xml:space="preserve">The production custom </w:t>
      </w:r>
      <w:r>
        <w:rPr>
          <w:rFonts w:ascii="Consolas" w:hAnsi="Consolas"/>
          <w:color w:val="173F35"/>
          <w:sz w:val="20"/>
          <w:shd w:fill="EDF5F1"/>
        </w:rPr>
        <w:t>/api/paypal/*</w:t>
      </w:r>
      <w:r>
        <w:rPr>
          <w:rFonts w:ascii="Segoe UI" w:hAnsi="Segoe UI"/>
          <w:color w:val="19322B"/>
          <w:sz w:val="22"/>
        </w:rPr>
        <w:t xml:space="preserve"> route should not be added or changed until the Worker, credentials, plans, capture flow, and webhook verification have been tested and deployment is explicitly authorized.</w:t>
      </w:r>
    </w:p>
    <w:p>
      <w:pPr>
        <w:pStyle w:val="Heading1"/>
      </w:pPr>
      <w:r>
        <w:rPr>
          <w:rFonts w:ascii="Georgia" w:hAnsi="Georgia"/>
          <w:b/>
          <w:color w:val="173F35"/>
          <w:sz w:val="32"/>
        </w:rPr>
        <w:t>9. Scheduling</w:t>
      </w:r>
    </w:p>
    <w:p>
      <w:r>
        <w:rPr>
          <w:rFonts w:ascii="Consolas" w:hAnsi="Consolas"/>
          <w:color w:val="173F35"/>
          <w:sz w:val="20"/>
          <w:shd w:fill="EDF5F1"/>
        </w:rPr>
        <w:t>/schedule/</w:t>
      </w:r>
      <w:r>
        <w:rPr>
          <w:rFonts w:ascii="Segoe UI" w:hAnsi="Segoe UI"/>
          <w:color w:val="19322B"/>
          <w:sz w:val="22"/>
        </w:rPr>
        <w:t xml:space="preserve"> embeds the Calendly URL </w:t>
      </w:r>
      <w:r>
        <w:rPr>
          <w:rFonts w:ascii="Consolas" w:hAnsi="Consolas"/>
          <w:color w:val="173F35"/>
          <w:sz w:val="20"/>
          <w:shd w:fill="EDF5F1"/>
        </w:rPr>
        <w:t>https://calendly.com/kern-brent/30min</w:t>
      </w:r>
      <w:r>
        <w:rPr>
          <w:rFonts w:ascii="Segoe UI" w:hAnsi="Segoe UI"/>
          <w:color w:val="19322B"/>
          <w:sz w:val="22"/>
        </w:rPr>
        <w:t xml:space="preserve"> and provides both a direct-link fallback and a no-JavaScript fallback. If the appointment URL changes, update all three references and test the embedded and direct flows.</w:t>
      </w:r>
    </w:p>
    <w:p>
      <w:pPr>
        <w:pStyle w:val="Heading1"/>
      </w:pPr>
      <w:r>
        <w:rPr>
          <w:rFonts w:ascii="Georgia" w:hAnsi="Georgia"/>
          <w:b/>
          <w:color w:val="173F35"/>
          <w:sz w:val="32"/>
        </w:rPr>
        <w:t>10. Local development</w:t>
      </w:r>
    </w:p>
    <w:p>
      <w:pPr>
        <w:pStyle w:val="Heading2"/>
      </w:pPr>
      <w:r>
        <w:rPr>
          <w:rFonts w:ascii="Georgia" w:hAnsi="Georgia"/>
          <w:b/>
          <w:color w:val="275D4D"/>
          <w:sz w:val="26"/>
        </w:rPr>
        <w:t>Static site</w:t>
      </w:r>
    </w:p>
    <w:p>
      <w:r>
        <w:rPr>
          <w:rFonts w:ascii="Segoe UI" w:hAnsi="Segoe UI"/>
          <w:color w:val="19322B"/>
          <w:sz w:val="22"/>
        </w:rPr>
        <w:t xml:space="preserve">Serve the repository root over HTTP. Do not rely on </w:t>
      </w:r>
      <w:r>
        <w:rPr>
          <w:rFonts w:ascii="Consolas" w:hAnsi="Consolas"/>
          <w:color w:val="173F35"/>
          <w:sz w:val="20"/>
          <w:shd w:fill="EDF5F1"/>
        </w:rPr>
        <w:t>file://</w:t>
      </w:r>
      <w:r>
        <w:rPr>
          <w:rFonts w:ascii="Segoe UI" w:hAnsi="Segoe UI"/>
          <w:color w:val="19322B"/>
          <w:sz w:val="22"/>
        </w:rPr>
        <w:t xml:space="preserve"> because the site uses root-relative paths and browser requests.</w:t>
      </w:r>
    </w:p>
    <w:p>
      <w:r>
        <w:rPr>
          <w:rFonts w:ascii="Segoe UI" w:hAnsi="Segoe UI"/>
          <w:color w:val="19322B"/>
          <w:sz w:val="22"/>
        </w:rPr>
        <w:t>One simple option:</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python -m http.server 4173 --bind 127.0.0.1</w:t>
      </w:r>
    </w:p>
    <w:p>
      <w:r>
        <w:rPr>
          <w:rFonts w:ascii="Segoe UI" w:hAnsi="Segoe UI"/>
          <w:color w:val="19322B"/>
          <w:sz w:val="22"/>
        </w:rPr>
        <w:t xml:space="preserve">Then open </w:t>
      </w:r>
      <w:r>
        <w:rPr>
          <w:rFonts w:ascii="Consolas" w:hAnsi="Consolas"/>
          <w:color w:val="173F35"/>
          <w:sz w:val="20"/>
          <w:shd w:fill="EDF5F1"/>
        </w:rPr>
        <w:t>http://127.0.0.1:4173/</w:t>
      </w:r>
      <w:r>
        <w:rPr>
          <w:rFonts w:ascii="Segoe UI" w:hAnsi="Segoe UI"/>
          <w:color w:val="19322B"/>
          <w:sz w:val="22"/>
        </w:rPr>
        <w:t>.</w:t>
      </w:r>
    </w:p>
    <w:p>
      <w:r>
        <w:rPr>
          <w:rFonts w:ascii="Segoe UI" w:hAnsi="Segoe UI"/>
          <w:color w:val="19322B"/>
          <w:sz w:val="22"/>
        </w:rPr>
        <w:t>Use an available local server if Python is not installed. Do not add a permanent dependency solely to serve static files.</w:t>
      </w:r>
    </w:p>
    <w:p>
      <w:pPr>
        <w:pStyle w:val="Heading2"/>
      </w:pPr>
      <w:r>
        <w:rPr>
          <w:rFonts w:ascii="Georgia" w:hAnsi="Georgia"/>
          <w:b/>
          <w:color w:val="275D4D"/>
          <w:sz w:val="26"/>
        </w:rPr>
        <w:t>Interest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cloudflare\interest-worker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validate:environments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 xml:space="preserve">The local browser form expects the Worker at </w:t>
      </w:r>
      <w:r>
        <w:rPr>
          <w:rFonts w:ascii="Consolas" w:hAnsi="Consolas"/>
          <w:color w:val="173F35"/>
          <w:sz w:val="20"/>
          <w:shd w:fill="EDF5F1"/>
        </w:rPr>
        <w:t>http://127.0.0.1:8787</w:t>
      </w:r>
      <w:r>
        <w:rPr>
          <w:rFonts w:ascii="Segoe UI" w:hAnsi="Segoe UI"/>
          <w:color w:val="19322B"/>
          <w:sz w:val="22"/>
        </w:rPr>
        <w:t>.</w:t>
      </w:r>
    </w:p>
    <w:p>
      <w:pPr>
        <w:pStyle w:val="Heading2"/>
      </w:pPr>
      <w:r>
        <w:rPr>
          <w:rFonts w:ascii="Georgia" w:hAnsi="Georgia"/>
          <w:b/>
          <w:color w:val="275D4D"/>
          <w:sz w:val="26"/>
        </w:rPr>
        <w:t>PayPal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cloudflare\paypal-giving-worker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Do not use live credentials for casual local experimentation.</w:t>
      </w:r>
    </w:p>
    <w:p>
      <w:pPr>
        <w:pStyle w:val="Heading1"/>
      </w:pPr>
      <w:r>
        <w:rPr>
          <w:rFonts w:ascii="Georgia" w:hAnsi="Georgia"/>
          <w:b/>
          <w:color w:val="173F35"/>
          <w:sz w:val="32"/>
        </w:rPr>
        <w:t>11. Validation standards</w:t>
      </w:r>
    </w:p>
    <w:p>
      <w:pPr>
        <w:pStyle w:val="Heading2"/>
      </w:pPr>
      <w:r>
        <w:rPr>
          <w:rFonts w:ascii="Georgia" w:hAnsi="Georgia"/>
          <w:b/>
          <w:color w:val="275D4D"/>
          <w:sz w:val="26"/>
        </w:rPr>
        <w:t>After any page or CSS change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powershell -ExecutionPolicy Bypass -File .\Check-Color-Palette.ps1</w:t>
        <w:br/>
      </w:r>
      <w:r>
        <w:rPr>
          <w:rFonts w:ascii="Consolas" w:hAnsi="Consolas"/>
          <w:color w:val="0B2720"/>
          <w:sz w:val="17"/>
        </w:rPr>
        <w:t>git diff --check</w:t>
        <w:br/>
      </w:r>
      <w:r>
        <w:rPr>
          <w:rFonts w:ascii="Consolas" w:hAnsi="Consolas"/>
          <w:color w:val="0B2720"/>
          <w:sz w:val="17"/>
        </w:rPr>
        <w:t>git status --short</w:t>
      </w:r>
    </w:p>
    <w:p>
      <w:r>
        <w:rPr>
          <w:rFonts w:ascii="Segoe UI" w:hAnsi="Segoe UI"/>
          <w:color w:val="19322B"/>
          <w:sz w:val="22"/>
        </w:rPr>
        <w:t>Also verify:</w:t>
      </w:r>
    </w:p>
    <w:p>
      <w:pPr>
        <w:keepNext/>
        <w:keepLines/>
        <w:numPr>
          <w:ilvl w:val="0"/>
          <w:numId w:val="10"/>
        </w:numPr>
        <w:spacing w:before="0" w:after="80" w:line="300" w:lineRule="auto"/>
        <w:ind w:left="540" w:hanging="271"/>
      </w:pPr>
      <w:r>
        <w:rPr>
          <w:rFonts w:ascii="Segoe UI" w:hAnsi="Segoe UI"/>
          <w:color w:val="19322B"/>
          <w:sz w:val="22"/>
        </w:rPr>
        <w:t>the changed page loads without browser console errors;</w:t>
      </w:r>
    </w:p>
    <w:p>
      <w:pPr>
        <w:keepLines/>
        <w:numPr>
          <w:ilvl w:val="0"/>
          <w:numId w:val="10"/>
        </w:numPr>
        <w:spacing w:before="0" w:after="80" w:line="300" w:lineRule="auto"/>
        <w:ind w:left="540" w:hanging="271"/>
      </w:pPr>
      <w:r>
        <w:rPr>
          <w:rFonts w:ascii="Segoe UI" w:hAnsi="Segoe UI"/>
          <w:color w:val="19322B"/>
          <w:sz w:val="22"/>
        </w:rPr>
        <w:t>desktop and narrow/mobile layouts have no horizontal overflow;</w:t>
      </w:r>
    </w:p>
    <w:p>
      <w:pPr>
        <w:keepLines/>
        <w:numPr>
          <w:ilvl w:val="0"/>
          <w:numId w:val="10"/>
        </w:numPr>
        <w:spacing w:before="0" w:after="80" w:line="300" w:lineRule="auto"/>
        <w:ind w:left="540" w:hanging="271"/>
      </w:pPr>
      <w:r>
        <w:rPr>
          <w:rFonts w:ascii="Segoe UI" w:hAnsi="Segoe UI"/>
          <w:color w:val="19322B"/>
          <w:sz w:val="22"/>
        </w:rPr>
        <w:t>navigation and the shared footer appear where expected;</w:t>
      </w:r>
    </w:p>
    <w:p>
      <w:pPr>
        <w:keepLines/>
        <w:numPr>
          <w:ilvl w:val="0"/>
          <w:numId w:val="10"/>
        </w:numPr>
        <w:spacing w:before="0" w:after="80" w:line="300" w:lineRule="auto"/>
        <w:ind w:left="540" w:hanging="271"/>
      </w:pPr>
      <w:r>
        <w:rPr>
          <w:rFonts w:ascii="Segoe UI" w:hAnsi="Segoe UI"/>
          <w:color w:val="19322B"/>
          <w:sz w:val="22"/>
        </w:rPr>
        <w:t>keyboard navigation and visible focus still work;</w:t>
      </w:r>
    </w:p>
    <w:p>
      <w:pPr>
        <w:keepLines/>
        <w:numPr>
          <w:ilvl w:val="0"/>
          <w:numId w:val="10"/>
        </w:numPr>
        <w:spacing w:before="0" w:after="80" w:line="300" w:lineRule="auto"/>
        <w:ind w:left="540" w:hanging="271"/>
      </w:pPr>
      <w:r>
        <w:rPr>
          <w:rFonts w:ascii="Segoe UI" w:hAnsi="Segoe UI"/>
          <w:color w:val="19322B"/>
          <w:sz w:val="22"/>
        </w:rPr>
        <w:t>images load and crop correctly;</w:t>
      </w:r>
    </w:p>
    <w:p>
      <w:pPr>
        <w:keepNext/>
        <w:keepLines/>
        <w:numPr>
          <w:ilvl w:val="0"/>
          <w:numId w:val="10"/>
        </w:numPr>
        <w:spacing w:before="0" w:after="80" w:line="300" w:lineRule="auto"/>
        <w:ind w:left="540" w:hanging="271"/>
      </w:pPr>
      <w:r>
        <w:rPr>
          <w:rFonts w:ascii="Segoe UI" w:hAnsi="Segoe UI"/>
          <w:color w:val="19322B"/>
          <w:sz w:val="22"/>
        </w:rPr>
        <w:t>motion-disabled behavior remains usable; and</w:t>
      </w:r>
    </w:p>
    <w:p>
      <w:pPr>
        <w:keepLines/>
        <w:numPr>
          <w:ilvl w:val="0"/>
          <w:numId w:val="10"/>
        </w:numPr>
        <w:spacing w:before="0" w:after="80" w:line="300" w:lineRule="auto"/>
        <w:ind w:left="540" w:hanging="271"/>
      </w:pPr>
      <w:r>
        <w:rPr>
          <w:rFonts w:ascii="Segoe UI" w:hAnsi="Segoe UI"/>
          <w:color w:val="19322B"/>
          <w:sz w:val="22"/>
        </w:rPr>
        <w:t>only intended files changed.</w:t>
      </w:r>
    </w:p>
    <w:p>
      <w:pPr>
        <w:pStyle w:val="Heading2"/>
      </w:pPr>
      <w:r>
        <w:rPr>
          <w:rFonts w:ascii="Georgia" w:hAnsi="Georgia"/>
          <w:b/>
          <w:color w:val="275D4D"/>
          <w:sz w:val="26"/>
        </w:rPr>
        <w:t>After interest/admin Worker changes</w:t>
      </w:r>
    </w:p>
    <w:p>
      <w:r>
        <w:rPr>
          <w:rFonts w:ascii="Segoe UI" w:hAnsi="Segoe UI"/>
          <w:color w:val="19322B"/>
          <w:sz w:val="22"/>
        </w:rPr>
        <w:t xml:space="preserve">Run, from </w:t>
      </w:r>
      <w:r>
        <w:rPr>
          <w:rFonts w:ascii="Consolas" w:hAnsi="Consolas"/>
          <w:color w:val="173F35"/>
          <w:sz w:val="20"/>
          <w:shd w:fill="EDF5F1"/>
        </w:rPr>
        <w:t>/cloudflare/interest-worker/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r>
    </w:p>
    <w:p>
      <w:r>
        <w:rPr>
          <w:rFonts w:ascii="Segoe UI" w:hAnsi="Segoe UI"/>
          <w:color w:val="19322B"/>
          <w:sz w:val="22"/>
        </w:rPr>
        <w:t>Add or update tests for changed endpoint behavior, authentication, validation, data relationships, import/export behavior, and deletion rules.</w:t>
      </w:r>
    </w:p>
    <w:p>
      <w:pPr>
        <w:pStyle w:val="Heading2"/>
      </w:pPr>
      <w:r>
        <w:rPr>
          <w:rFonts w:ascii="Georgia" w:hAnsi="Georgia"/>
          <w:b/>
          <w:color w:val="275D4D"/>
          <w:sz w:val="26"/>
        </w:rPr>
        <w:t>After PayPal Worker changes</w:t>
      </w:r>
    </w:p>
    <w:p>
      <w:r>
        <w:rPr>
          <w:rFonts w:ascii="Segoe UI" w:hAnsi="Segoe UI"/>
          <w:color w:val="19322B"/>
          <w:sz w:val="22"/>
        </w:rPr>
        <w:t xml:space="preserve">Run, from </w:t>
      </w:r>
      <w:r>
        <w:rPr>
          <w:rFonts w:ascii="Consolas" w:hAnsi="Consolas"/>
          <w:color w:val="173F35"/>
          <w:sz w:val="20"/>
          <w:shd w:fill="EDF5F1"/>
        </w:rPr>
        <w:t>/cloudflare/paypal-giving-worker/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r>
    </w:p>
    <w:p>
      <w:r>
        <w:rPr>
          <w:rFonts w:ascii="Segoe UI" w:hAnsi="Segoe UI"/>
          <w:color w:val="19322B"/>
          <w:sz w:val="22"/>
        </w:rPr>
        <w:t>Never describe a dry run as a successful live transaction test.</w:t>
      </w:r>
    </w:p>
    <w:p>
      <w:pPr>
        <w:pStyle w:val="Heading2"/>
      </w:pPr>
      <w:r>
        <w:rPr>
          <w:rFonts w:ascii="Georgia" w:hAnsi="Georgia"/>
          <w:b/>
          <w:color w:val="275D4D"/>
          <w:sz w:val="26"/>
        </w:rPr>
        <w:t>Document validation</w:t>
      </w:r>
    </w:p>
    <w:p>
      <w:r>
        <w:rPr>
          <w:rFonts w:ascii="Segoe UI" w:hAnsi="Segoe UI"/>
          <w:color w:val="19322B"/>
          <w:sz w:val="22"/>
        </w:rPr>
        <w:t>For generated DOCX or PDF artifacts, use the appropriate document workflow to render every page and inspect it visually. File generation alone is not sufficient validation.</w:t>
      </w:r>
    </w:p>
    <w:p>
      <w:pPr>
        <w:pStyle w:val="Heading1"/>
      </w:pPr>
      <w:r>
        <w:rPr>
          <w:rFonts w:ascii="Georgia" w:hAnsi="Georgia"/>
          <w:b/>
          <w:color w:val="173F35"/>
          <w:sz w:val="32"/>
        </w:rPr>
        <w:t>12. Common change workflows</w:t>
      </w:r>
    </w:p>
    <w:p>
      <w:pPr>
        <w:pStyle w:val="Heading2"/>
      </w:pPr>
      <w:r>
        <w:rPr>
          <w:rFonts w:ascii="Georgia" w:hAnsi="Georgia"/>
          <w:b/>
          <w:color w:val="275D4D"/>
          <w:sz w:val="26"/>
        </w:rPr>
        <w:t>Add a standard public page</w:t>
      </w:r>
    </w:p>
    <w:p>
      <w:pPr>
        <w:keepNext/>
        <w:keepLines/>
        <w:numPr>
          <w:ilvl w:val="0"/>
          <w:numId w:val="15"/>
        </w:numPr>
        <w:spacing w:before="0" w:after="80" w:line="300" w:lineRule="auto"/>
        <w:ind w:left="540" w:hanging="271"/>
      </w:pPr>
      <w:r>
        <w:rPr>
          <w:rFonts w:ascii="Segoe UI" w:hAnsi="Segoe UI"/>
          <w:color w:val="19322B"/>
          <w:sz w:val="22"/>
        </w:rPr>
        <w:t>Copy the nearest existing page structure.</w:t>
      </w:r>
    </w:p>
    <w:p>
      <w:pPr>
        <w:keepLines/>
        <w:numPr>
          <w:ilvl w:val="0"/>
          <w:numId w:val="15"/>
        </w:numPr>
        <w:spacing w:before="0" w:after="80" w:line="300" w:lineRule="auto"/>
        <w:ind w:left="540" w:hanging="271"/>
      </w:pPr>
      <w:r>
        <w:rPr>
          <w:rFonts w:ascii="Segoe UI" w:hAnsi="Segoe UI"/>
          <w:color w:val="19322B"/>
          <w:sz w:val="22"/>
        </w:rPr>
        <w:t xml:space="preserve">Add viewport, description, title, icons, current </w:t>
      </w:r>
      <w:r>
        <w:rPr>
          <w:rFonts w:ascii="Consolas" w:hAnsi="Consolas"/>
          <w:color w:val="173F35"/>
          <w:sz w:val="20"/>
          <w:shd w:fill="EDF5F1"/>
        </w:rPr>
        <w:t>/styles.css</w:t>
      </w:r>
      <w:r>
        <w:rPr>
          <w:rFonts w:ascii="Segoe UI" w:hAnsi="Segoe UI"/>
          <w:color w:val="19322B"/>
          <w:sz w:val="22"/>
        </w:rPr>
        <w:t xml:space="preserve"> version, and </w:t>
      </w:r>
      <w:r>
        <w:rPr>
          <w:rFonts w:ascii="Consolas" w:hAnsi="Consolas"/>
          <w:color w:val="173F35"/>
          <w:sz w:val="20"/>
          <w:shd w:fill="EDF5F1"/>
        </w:rPr>
        <w:t>/script.js</w:t>
      </w:r>
      <w:r>
        <w:rPr>
          <w:rFonts w:ascii="Segoe UI" w:hAnsi="Segoe UI"/>
          <w:color w:val="19322B"/>
          <w:sz w:val="22"/>
        </w:rPr>
        <w:t xml:space="preserve"> if public chrome is needed.</w:t>
      </w:r>
    </w:p>
    <w:p>
      <w:pPr>
        <w:keepLines/>
        <w:numPr>
          <w:ilvl w:val="0"/>
          <w:numId w:val="15"/>
        </w:numPr>
        <w:spacing w:before="0" w:after="80" w:line="300" w:lineRule="auto"/>
        <w:ind w:left="540" w:hanging="271"/>
      </w:pPr>
      <w:r>
        <w:rPr>
          <w:rFonts w:ascii="Segoe UI" w:hAnsi="Segoe UI"/>
          <w:color w:val="19322B"/>
          <w:sz w:val="22"/>
        </w:rPr>
        <w:t xml:space="preserve">Add semantic main content with one </w:t>
      </w:r>
      <w:r>
        <w:rPr>
          <w:rFonts w:ascii="Consolas" w:hAnsi="Consolas"/>
          <w:color w:val="173F35"/>
          <w:sz w:val="20"/>
          <w:shd w:fill="EDF5F1"/>
        </w:rPr>
        <w:t>h1</w:t>
      </w:r>
      <w:r>
        <w:rPr>
          <w:rFonts w:ascii="Segoe UI" w:hAnsi="Segoe UI"/>
          <w:color w:val="19322B"/>
          <w:sz w:val="22"/>
        </w:rPr>
        <w:t>.</w:t>
      </w:r>
    </w:p>
    <w:p>
      <w:pPr>
        <w:keepLines/>
        <w:numPr>
          <w:ilvl w:val="0"/>
          <w:numId w:val="15"/>
        </w:numPr>
        <w:spacing w:before="0" w:after="80" w:line="300" w:lineRule="auto"/>
        <w:ind w:left="540" w:hanging="271"/>
      </w:pPr>
      <w:r>
        <w:rPr>
          <w:rFonts w:ascii="Segoe UI" w:hAnsi="Segoe UI"/>
          <w:color w:val="19322B"/>
          <w:sz w:val="22"/>
        </w:rPr>
        <w:t>Reuse existing component classes and design tokens.</w:t>
      </w:r>
    </w:p>
    <w:p>
      <w:pPr>
        <w:keepLines/>
        <w:numPr>
          <w:ilvl w:val="0"/>
          <w:numId w:val="15"/>
        </w:numPr>
        <w:spacing w:before="0" w:after="80" w:line="300" w:lineRule="auto"/>
        <w:ind w:left="540" w:hanging="271"/>
      </w:pPr>
      <w:r>
        <w:rPr>
          <w:rFonts w:ascii="Segoe UI" w:hAnsi="Segoe UI"/>
          <w:color w:val="19322B"/>
          <w:sz w:val="22"/>
        </w:rPr>
        <w:t>Add navigation links only when the page belongs in global navigation.</w:t>
      </w:r>
    </w:p>
    <w:p>
      <w:pPr>
        <w:keepNext/>
        <w:keepLines/>
        <w:numPr>
          <w:ilvl w:val="0"/>
          <w:numId w:val="15"/>
        </w:numPr>
        <w:spacing w:before="0" w:after="80" w:line="300" w:lineRule="auto"/>
        <w:ind w:left="540" w:hanging="271"/>
      </w:pPr>
      <w:r>
        <w:rPr>
          <w:rFonts w:ascii="Segoe UI" w:hAnsi="Segoe UI"/>
          <w:color w:val="19322B"/>
          <w:sz w:val="22"/>
        </w:rPr>
        <w:t>Test desktop, mobile, keyboard, images, metadata, and console output.</w:t>
      </w:r>
    </w:p>
    <w:p>
      <w:pPr>
        <w:keepLines/>
        <w:numPr>
          <w:ilvl w:val="0"/>
          <w:numId w:val="15"/>
        </w:numPr>
        <w:spacing w:before="0" w:after="80" w:line="300" w:lineRule="auto"/>
        <w:ind w:left="540" w:hanging="271"/>
      </w:pPr>
      <w:r>
        <w:rPr>
          <w:rFonts w:ascii="Segoe UI" w:hAnsi="Segoe UI"/>
          <w:color w:val="19322B"/>
          <w:sz w:val="22"/>
        </w:rPr>
        <w:t>Run the palette check and update documentation if a new standard was introduced.</w:t>
      </w:r>
    </w:p>
    <w:p>
      <w:pPr>
        <w:pStyle w:val="Heading2"/>
      </w:pPr>
      <w:r>
        <w:rPr>
          <w:rFonts w:ascii="Georgia" w:hAnsi="Georgia"/>
          <w:b/>
          <w:color w:val="275D4D"/>
          <w:sz w:val="26"/>
        </w:rPr>
        <w:t>Change the global header or footer</w:t>
      </w:r>
    </w:p>
    <w:p>
      <w:r>
        <w:rPr>
          <w:rFonts w:ascii="Segoe UI" w:hAnsi="Segoe UI"/>
          <w:color w:val="19322B"/>
          <w:sz w:val="22"/>
        </w:rPr>
        <w:t xml:space="preserve">Edit the templates in </w:t>
      </w:r>
      <w:r>
        <w:rPr>
          <w:rFonts w:ascii="Consolas" w:hAnsi="Consolas"/>
          <w:color w:val="173F35"/>
          <w:sz w:val="20"/>
          <w:shd w:fill="EDF5F1"/>
        </w:rPr>
        <w:t>/script.js</w:t>
      </w:r>
      <w:r>
        <w:rPr>
          <w:rFonts w:ascii="Segoe UI" w:hAnsi="Segoe UI"/>
          <w:color w:val="19322B"/>
          <w:sz w:val="22"/>
        </w:rPr>
        <w:t xml:space="preserve">. Verify several different page types, not only the homepage. Bump the </w:t>
      </w:r>
      <w:r>
        <w:rPr>
          <w:rFonts w:ascii="Consolas" w:hAnsi="Consolas"/>
          <w:color w:val="173F35"/>
          <w:sz w:val="20"/>
          <w:shd w:fill="EDF5F1"/>
        </w:rPr>
        <w:t>/script.js</w:t>
      </w:r>
      <w:r>
        <w:rPr>
          <w:rFonts w:ascii="Segoe UI" w:hAnsi="Segoe UI"/>
          <w:color w:val="19322B"/>
          <w:sz w:val="22"/>
        </w:rPr>
        <w:t xml:space="preserve"> query version across all pages that load it.</w:t>
      </w:r>
    </w:p>
    <w:p>
      <w:pPr>
        <w:pStyle w:val="Heading2"/>
      </w:pPr>
      <w:r>
        <w:rPr>
          <w:rFonts w:ascii="Georgia" w:hAnsi="Georgia"/>
          <w:b/>
          <w:color w:val="275D4D"/>
          <w:sz w:val="26"/>
        </w:rPr>
        <w:t>Change a shared color</w:t>
      </w:r>
    </w:p>
    <w:p>
      <w:pPr>
        <w:keepNext/>
        <w:keepLines/>
        <w:numPr>
          <w:ilvl w:val="0"/>
          <w:numId w:val="16"/>
        </w:numPr>
        <w:spacing w:before="0" w:after="80" w:line="300" w:lineRule="auto"/>
        <w:ind w:left="540" w:hanging="271"/>
      </w:pPr>
      <w:r>
        <w:rPr>
          <w:rFonts w:ascii="Segoe UI" w:hAnsi="Segoe UI"/>
          <w:color w:val="19322B"/>
          <w:sz w:val="22"/>
        </w:rPr>
        <w:t xml:space="preserve">Change the token once in the </w:t>
      </w:r>
      <w:r>
        <w:rPr>
          <w:rFonts w:ascii="Consolas" w:hAnsi="Consolas"/>
          <w:color w:val="173F35"/>
          <w:sz w:val="20"/>
          <w:shd w:fill="EDF5F1"/>
        </w:rPr>
        <w:t>/styles.css</w:t>
      </w:r>
      <w:r>
        <w:rPr>
          <w:rFonts w:ascii="Segoe UI" w:hAnsi="Segoe UI"/>
          <w:color w:val="19322B"/>
          <w:sz w:val="22"/>
        </w:rPr>
        <w:t xml:space="preserve"> </w:t>
      </w:r>
      <w:r>
        <w:rPr>
          <w:rFonts w:ascii="Consolas" w:hAnsi="Consolas"/>
          <w:color w:val="173F35"/>
          <w:sz w:val="20"/>
          <w:shd w:fill="EDF5F1"/>
        </w:rPr>
        <w:t>:root</w:t>
      </w:r>
      <w:r>
        <w:rPr>
          <w:rFonts w:ascii="Segoe UI" w:hAnsi="Segoe UI"/>
          <w:color w:val="19322B"/>
          <w:sz w:val="22"/>
        </w:rPr>
        <w:t xml:space="preserve"> block.</w:t>
      </w:r>
    </w:p>
    <w:p>
      <w:pPr>
        <w:keepLines/>
        <w:numPr>
          <w:ilvl w:val="0"/>
          <w:numId w:val="16"/>
        </w:numPr>
        <w:spacing w:before="0" w:after="80" w:line="300" w:lineRule="auto"/>
        <w:ind w:left="540" w:hanging="271"/>
      </w:pPr>
      <w:r>
        <w:rPr>
          <w:rFonts w:ascii="Segoe UI" w:hAnsi="Segoe UI"/>
          <w:color w:val="19322B"/>
          <w:sz w:val="22"/>
        </w:rPr>
        <w:t xml:space="preserve">Update </w:t>
      </w:r>
      <w:r>
        <w:rPr>
          <w:rFonts w:ascii="Consolas" w:hAnsi="Consolas"/>
          <w:color w:val="173F35"/>
          <w:sz w:val="20"/>
          <w:shd w:fill="EDF5F1"/>
        </w:rPr>
        <w:t>/COLOR-PALETTE.md</w:t>
      </w:r>
      <w:r>
        <w:rPr>
          <w:rFonts w:ascii="Segoe UI" w:hAnsi="Segoe UI"/>
          <w:color w:val="19322B"/>
          <w:sz w:val="22"/>
        </w:rPr>
        <w:t>.</w:t>
      </w:r>
    </w:p>
    <w:p>
      <w:pPr>
        <w:keepLines/>
        <w:numPr>
          <w:ilvl w:val="0"/>
          <w:numId w:val="16"/>
        </w:numPr>
        <w:spacing w:before="0" w:after="80" w:line="300" w:lineRule="auto"/>
        <w:ind w:left="540" w:hanging="271"/>
      </w:pPr>
      <w:r>
        <w:rPr>
          <w:rFonts w:ascii="Segoe UI" w:hAnsi="Segoe UI"/>
          <w:color w:val="19322B"/>
          <w:sz w:val="22"/>
        </w:rPr>
        <w:t>Update the color section of the style guide.</w:t>
      </w:r>
    </w:p>
    <w:p>
      <w:pPr>
        <w:keepNext/>
        <w:keepLines/>
        <w:numPr>
          <w:ilvl w:val="0"/>
          <w:numId w:val="16"/>
        </w:numPr>
        <w:spacing w:before="0" w:after="80" w:line="300" w:lineRule="auto"/>
        <w:ind w:left="540" w:hanging="271"/>
      </w:pPr>
      <w:r>
        <w:rPr>
          <w:rFonts w:ascii="Segoe UI" w:hAnsi="Segoe UI"/>
          <w:color w:val="19322B"/>
          <w:sz w:val="22"/>
        </w:rPr>
        <w:t>Check contrast on every standard foreground/background pairing affected.</w:t>
      </w:r>
    </w:p>
    <w:p>
      <w:pPr>
        <w:keepLines/>
        <w:numPr>
          <w:ilvl w:val="0"/>
          <w:numId w:val="16"/>
        </w:numPr>
        <w:spacing w:before="0" w:after="80" w:line="300" w:lineRule="auto"/>
        <w:ind w:left="540" w:hanging="271"/>
      </w:pPr>
      <w:r>
        <w:rPr>
          <w:rFonts w:ascii="Segoe UI" w:hAnsi="Segoe UI"/>
          <w:color w:val="19322B"/>
          <w:sz w:val="22"/>
        </w:rPr>
        <w:t xml:space="preserve">Run </w:t>
      </w:r>
      <w:r>
        <w:rPr>
          <w:rFonts w:ascii="Consolas" w:hAnsi="Consolas"/>
          <w:color w:val="173F35"/>
          <w:sz w:val="20"/>
          <w:shd w:fill="EDF5F1"/>
        </w:rPr>
        <w:t>Check-Color-Palette.ps1</w:t>
      </w:r>
      <w:r>
        <w:rPr>
          <w:rFonts w:ascii="Segoe UI" w:hAnsi="Segoe UI"/>
          <w:color w:val="19322B"/>
          <w:sz w:val="22"/>
        </w:rPr>
        <w:t xml:space="preserve"> and visually inspect public and admin examples.</w:t>
      </w:r>
    </w:p>
    <w:p>
      <w:pPr>
        <w:pStyle w:val="Heading2"/>
      </w:pPr>
      <w:r>
        <w:rPr>
          <w:rFonts w:ascii="Georgia" w:hAnsi="Georgia"/>
          <w:b/>
          <w:color w:val="275D4D"/>
          <w:sz w:val="26"/>
        </w:rPr>
        <w:t>Add a new color</w:t>
      </w:r>
    </w:p>
    <w:p>
      <w:r>
        <w:rPr>
          <w:rFonts w:ascii="Segoe UI" w:hAnsi="Segoe UI"/>
          <w:color w:val="19322B"/>
          <w:sz w:val="22"/>
        </w:rPr>
        <w:t>Only add a new color when an existing token cannot serve the role. Define a clear semantic purpose, HEX value, RGB value, optional RGB channel token, contrast pairing, and documentation. Avoid creating a near-duplicate shade for a single component.</w:t>
      </w:r>
    </w:p>
    <w:p>
      <w:pPr>
        <w:pStyle w:val="Heading2"/>
      </w:pPr>
      <w:r>
        <w:rPr>
          <w:rFonts w:ascii="Georgia" w:hAnsi="Georgia"/>
          <w:b/>
          <w:color w:val="275D4D"/>
          <w:sz w:val="26"/>
        </w:rPr>
        <w:t>Add or change a form field</w:t>
      </w:r>
    </w:p>
    <w:p>
      <w:r>
        <w:rPr>
          <w:rFonts w:ascii="Segoe UI" w:hAnsi="Segoe UI"/>
          <w:color w:val="19322B"/>
          <w:sz w:val="22"/>
        </w:rPr>
        <w:t>Trace the field through the entire flow:</w:t>
      </w:r>
    </w:p>
    <w:p>
      <w:pPr>
        <w:keepNext/>
        <w:keepLines/>
        <w:numPr>
          <w:ilvl w:val="0"/>
          <w:numId w:val="17"/>
        </w:numPr>
        <w:spacing w:before="0" w:after="80" w:line="300" w:lineRule="auto"/>
        <w:ind w:left="540" w:hanging="271"/>
      </w:pPr>
      <w:r>
        <w:rPr>
          <w:rFonts w:ascii="Segoe UI" w:hAnsi="Segoe UI"/>
          <w:color w:val="19322B"/>
          <w:sz w:val="22"/>
        </w:rPr>
        <w:t>HTML label and control;</w:t>
      </w:r>
    </w:p>
    <w:p>
      <w:pPr>
        <w:keepLines/>
        <w:numPr>
          <w:ilvl w:val="0"/>
          <w:numId w:val="17"/>
        </w:numPr>
        <w:spacing w:before="0" w:after="80" w:line="300" w:lineRule="auto"/>
        <w:ind w:left="540" w:hanging="271"/>
      </w:pPr>
      <w:r>
        <w:rPr>
          <w:rFonts w:ascii="Segoe UI" w:hAnsi="Segoe UI"/>
          <w:color w:val="19322B"/>
          <w:sz w:val="22"/>
        </w:rPr>
        <w:t>browser validation and payload;</w:t>
      </w:r>
    </w:p>
    <w:p>
      <w:pPr>
        <w:keepLines/>
        <w:numPr>
          <w:ilvl w:val="0"/>
          <w:numId w:val="17"/>
        </w:numPr>
        <w:spacing w:before="0" w:after="80" w:line="300" w:lineRule="auto"/>
        <w:ind w:left="540" w:hanging="271"/>
      </w:pPr>
      <w:r>
        <w:rPr>
          <w:rFonts w:ascii="Segoe UI" w:hAnsi="Segoe UI"/>
          <w:color w:val="19322B"/>
          <w:sz w:val="22"/>
        </w:rPr>
        <w:t>Worker schema validation;</w:t>
      </w:r>
    </w:p>
    <w:p>
      <w:pPr>
        <w:keepLines/>
        <w:numPr>
          <w:ilvl w:val="0"/>
          <w:numId w:val="17"/>
        </w:numPr>
        <w:spacing w:before="0" w:after="80" w:line="300" w:lineRule="auto"/>
        <w:ind w:left="540" w:hanging="271"/>
      </w:pPr>
      <w:r>
        <w:rPr>
          <w:rFonts w:ascii="Segoe UI" w:hAnsi="Segoe UI"/>
          <w:color w:val="19322B"/>
          <w:sz w:val="22"/>
        </w:rPr>
        <w:t>D1 migration if persistence changes;</w:t>
      </w:r>
    </w:p>
    <w:p>
      <w:pPr>
        <w:keepLines/>
        <w:numPr>
          <w:ilvl w:val="0"/>
          <w:numId w:val="17"/>
        </w:numPr>
        <w:spacing w:before="0" w:after="80" w:line="300" w:lineRule="auto"/>
        <w:ind w:left="540" w:hanging="271"/>
      </w:pPr>
      <w:r>
        <w:rPr>
          <w:rFonts w:ascii="Segoe UI" w:hAnsi="Segoe UI"/>
          <w:color w:val="19322B"/>
          <w:sz w:val="22"/>
        </w:rPr>
        <w:t>admin display/edit/export behavior;</w:t>
      </w:r>
    </w:p>
    <w:p>
      <w:pPr>
        <w:keepNext/>
        <w:keepLines/>
        <w:numPr>
          <w:ilvl w:val="0"/>
          <w:numId w:val="17"/>
        </w:numPr>
        <w:spacing w:before="0" w:after="80" w:line="300" w:lineRule="auto"/>
        <w:ind w:left="540" w:hanging="271"/>
      </w:pPr>
      <w:r>
        <w:rPr>
          <w:rFonts w:ascii="Segoe UI" w:hAnsi="Segoe UI"/>
          <w:color w:val="19322B"/>
          <w:sz w:val="22"/>
        </w:rPr>
        <w:t>tests; and</w:t>
      </w:r>
    </w:p>
    <w:p>
      <w:pPr>
        <w:keepLines/>
        <w:numPr>
          <w:ilvl w:val="0"/>
          <w:numId w:val="17"/>
        </w:numPr>
        <w:spacing w:before="0" w:after="80" w:line="300" w:lineRule="auto"/>
        <w:ind w:left="540" w:hanging="271"/>
      </w:pPr>
      <w:r>
        <w:rPr>
          <w:rFonts w:ascii="Segoe UI" w:hAnsi="Segoe UI"/>
          <w:color w:val="19322B"/>
          <w:sz w:val="22"/>
        </w:rPr>
        <w:t>privacy and retention implications.</w:t>
      </w:r>
    </w:p>
    <w:p>
      <w:pPr>
        <w:pStyle w:val="Heading2"/>
      </w:pPr>
      <w:r>
        <w:rPr>
          <w:rFonts w:ascii="Georgia" w:hAnsi="Georgia"/>
          <w:b/>
          <w:color w:val="275D4D"/>
          <w:sz w:val="26"/>
        </w:rPr>
        <w:t>Add a database field</w:t>
      </w:r>
    </w:p>
    <w:p>
      <w:r>
        <w:rPr>
          <w:rFonts w:ascii="Segoe UI" w:hAnsi="Segoe UI"/>
          <w:color w:val="19322B"/>
          <w:sz w:val="22"/>
        </w:rPr>
        <w:t>Create a new numbered migration, update TypeScript queries and response models, add tests, run local migration validation, and document any new personal or sensitive data. Never modify an already-applied shared migration.</w:t>
      </w:r>
    </w:p>
    <w:p>
      <w:pPr>
        <w:pStyle w:val="Heading1"/>
      </w:pPr>
      <w:r>
        <w:rPr>
          <w:rFonts w:ascii="Georgia" w:hAnsi="Georgia"/>
          <w:b/>
          <w:color w:val="173F35"/>
          <w:sz w:val="32"/>
        </w:rPr>
        <w:t>13. Security and privacy rules</w:t>
      </w:r>
    </w:p>
    <w:p>
      <w:pPr>
        <w:keepNext/>
        <w:keepLines/>
        <w:numPr>
          <w:ilvl w:val="0"/>
          <w:numId w:val="10"/>
        </w:numPr>
        <w:spacing w:before="0" w:after="80" w:line="300" w:lineRule="auto"/>
        <w:ind w:left="540" w:hanging="271"/>
      </w:pPr>
      <w:r>
        <w:rPr>
          <w:rFonts w:ascii="Segoe UI" w:hAnsi="Segoe UI"/>
          <w:color w:val="19322B"/>
          <w:sz w:val="22"/>
        </w:rPr>
        <w:t>Never commit secrets, access tokens, passwords, session values, payment credentials, or private API keys.</w:t>
      </w:r>
    </w:p>
    <w:p>
      <w:pPr>
        <w:keepLines/>
        <w:numPr>
          <w:ilvl w:val="0"/>
          <w:numId w:val="10"/>
        </w:numPr>
        <w:spacing w:before="0" w:after="80" w:line="300" w:lineRule="auto"/>
        <w:ind w:left="540" w:hanging="271"/>
      </w:pPr>
      <w:r>
        <w:rPr>
          <w:rFonts w:ascii="Segoe UI" w:hAnsi="Segoe UI"/>
          <w:color w:val="19322B"/>
          <w:sz w:val="22"/>
        </w:rPr>
        <w:t>Never put personal form data in static HTML, JSON, URLs, logs, screenshots, or public test fixtures.</w:t>
      </w:r>
    </w:p>
    <w:p>
      <w:pPr>
        <w:keepLines/>
        <w:numPr>
          <w:ilvl w:val="0"/>
          <w:numId w:val="10"/>
        </w:numPr>
        <w:spacing w:before="0" w:after="80" w:line="300" w:lineRule="auto"/>
        <w:ind w:left="540" w:hanging="271"/>
      </w:pPr>
      <w:r>
        <w:rPr>
          <w:rFonts w:ascii="Segoe UI" w:hAnsi="Segoe UI"/>
          <w:color w:val="19322B"/>
          <w:sz w:val="22"/>
        </w:rPr>
        <w:t>Keep admin cookies HTTP-only and secure in deployed environments.</w:t>
      </w:r>
    </w:p>
    <w:p>
      <w:pPr>
        <w:keepLines/>
        <w:numPr>
          <w:ilvl w:val="0"/>
          <w:numId w:val="10"/>
        </w:numPr>
        <w:spacing w:before="0" w:after="80" w:line="300" w:lineRule="auto"/>
        <w:ind w:left="540" w:hanging="271"/>
      </w:pPr>
      <w:r>
        <w:rPr>
          <w:rFonts w:ascii="Segoe UI" w:hAnsi="Segoe UI"/>
          <w:color w:val="19322B"/>
          <w:sz w:val="22"/>
        </w:rPr>
        <w:t>Preserve CSRF checks for state-changing admin requests.</w:t>
      </w:r>
    </w:p>
    <w:p>
      <w:pPr>
        <w:keepLines/>
        <w:numPr>
          <w:ilvl w:val="0"/>
          <w:numId w:val="10"/>
        </w:numPr>
        <w:spacing w:before="0" w:after="80" w:line="300" w:lineRule="auto"/>
        <w:ind w:left="540" w:hanging="271"/>
      </w:pPr>
      <w:r>
        <w:rPr>
          <w:rFonts w:ascii="Segoe UI" w:hAnsi="Segoe UI"/>
          <w:color w:val="19322B"/>
          <w:sz w:val="22"/>
        </w:rPr>
        <w:t>Preserve origin allowlists and review them when hostnames change.</w:t>
      </w:r>
    </w:p>
    <w:p>
      <w:pPr>
        <w:keepLines/>
        <w:numPr>
          <w:ilvl w:val="0"/>
          <w:numId w:val="10"/>
        </w:numPr>
        <w:spacing w:before="0" w:after="80" w:line="300" w:lineRule="auto"/>
        <w:ind w:left="540" w:hanging="271"/>
      </w:pPr>
      <w:r>
        <w:rPr>
          <w:rFonts w:ascii="Segoe UI" w:hAnsi="Segoe UI"/>
          <w:color w:val="19322B"/>
          <w:sz w:val="22"/>
        </w:rPr>
        <w:t>Keep admin pages noindex and no-store.</w:t>
      </w:r>
    </w:p>
    <w:p>
      <w:pPr>
        <w:keepLines/>
        <w:numPr>
          <w:ilvl w:val="0"/>
          <w:numId w:val="10"/>
        </w:numPr>
        <w:spacing w:before="0" w:after="80" w:line="300" w:lineRule="auto"/>
        <w:ind w:left="540" w:hanging="271"/>
      </w:pPr>
      <w:r>
        <w:rPr>
          <w:rFonts w:ascii="Segoe UI" w:hAnsi="Segoe UI"/>
          <w:color w:val="19322B"/>
          <w:sz w:val="22"/>
        </w:rPr>
        <w:t>Keep CSV formula neutralization.</w:t>
      </w:r>
    </w:p>
    <w:p>
      <w:pPr>
        <w:keepLines/>
        <w:numPr>
          <w:ilvl w:val="0"/>
          <w:numId w:val="10"/>
        </w:numPr>
        <w:spacing w:before="0" w:after="80" w:line="300" w:lineRule="auto"/>
        <w:ind w:left="540" w:hanging="271"/>
      </w:pPr>
      <w:r>
        <w:rPr>
          <w:rFonts w:ascii="Segoe UI" w:hAnsi="Segoe UI"/>
          <w:color w:val="19322B"/>
          <w:sz w:val="22"/>
        </w:rPr>
        <w:t>Use parameterized D1 statements; do not construct SQL from untrusted strings.</w:t>
      </w:r>
    </w:p>
    <w:p>
      <w:pPr>
        <w:keepLines/>
        <w:numPr>
          <w:ilvl w:val="0"/>
          <w:numId w:val="10"/>
        </w:numPr>
        <w:spacing w:before="0" w:after="80" w:line="300" w:lineRule="auto"/>
        <w:ind w:left="540" w:hanging="271"/>
      </w:pPr>
      <w:r>
        <w:rPr>
          <w:rFonts w:ascii="Segoe UI" w:hAnsi="Segoe UI"/>
          <w:color w:val="19322B"/>
          <w:sz w:val="22"/>
        </w:rPr>
        <w:t>Validate on the server even when the browser already validates.</w:t>
      </w:r>
    </w:p>
    <w:p>
      <w:pPr>
        <w:keepLines/>
        <w:numPr>
          <w:ilvl w:val="0"/>
          <w:numId w:val="10"/>
        </w:numPr>
        <w:spacing w:before="0" w:after="80" w:line="300" w:lineRule="auto"/>
        <w:ind w:left="540" w:hanging="271"/>
      </w:pPr>
      <w:r>
        <w:rPr>
          <w:rFonts w:ascii="Segoe UI" w:hAnsi="Segoe UI"/>
          <w:color w:val="19322B"/>
          <w:sz w:val="22"/>
        </w:rPr>
        <w:t xml:space="preserve">Keep </w:t>
      </w:r>
      <w:r>
        <w:rPr>
          <w:rFonts w:ascii="Consolas" w:hAnsi="Consolas"/>
          <w:color w:val="173F35"/>
          <w:sz w:val="20"/>
          <w:shd w:fill="EDF5F1"/>
        </w:rPr>
        <w:t>last_contacted_note</w:t>
      </w:r>
      <w:r>
        <w:rPr>
          <w:rFonts w:ascii="Segoe UI" w:hAnsi="Segoe UI"/>
          <w:color w:val="19322B"/>
          <w:sz w:val="22"/>
        </w:rPr>
        <w:t xml:space="preserve"> to brief operational follow-up context; do not put confidential pastoral, medical, financial, or safeguarding details in this short field.</w:t>
      </w:r>
    </w:p>
    <w:p>
      <w:pPr>
        <w:keepLines/>
        <w:numPr>
          <w:ilvl w:val="0"/>
          <w:numId w:val="10"/>
        </w:numPr>
        <w:spacing w:before="0" w:after="80" w:line="300" w:lineRule="auto"/>
        <w:ind w:left="540" w:hanging="271"/>
      </w:pPr>
      <w:r>
        <w:rPr>
          <w:rFonts w:ascii="Segoe UI" w:hAnsi="Segoe UI"/>
          <w:color w:val="19322B"/>
          <w:sz w:val="22"/>
        </w:rPr>
        <w:t>Confirm destructive admin actions and maintain audit records.</w:t>
      </w:r>
    </w:p>
    <w:p>
      <w:pPr>
        <w:keepLines/>
        <w:numPr>
          <w:ilvl w:val="0"/>
          <w:numId w:val="10"/>
        </w:numPr>
        <w:spacing w:before="0" w:after="80" w:line="300" w:lineRule="auto"/>
        <w:ind w:left="540" w:hanging="271"/>
      </w:pPr>
      <w:r>
        <w:rPr>
          <w:rFonts w:ascii="Segoe UI" w:hAnsi="Segoe UI"/>
          <w:color w:val="19322B"/>
          <w:sz w:val="22"/>
        </w:rPr>
        <w:t xml:space="preserve">Use </w:t>
      </w:r>
      <w:r>
        <w:rPr>
          <w:rFonts w:ascii="Consolas" w:hAnsi="Consolas"/>
          <w:color w:val="173F35"/>
          <w:sz w:val="20"/>
          <w:shd w:fill="EDF5F1"/>
        </w:rPr>
        <w:t>rel="noopener noreferrer"</w:t>
      </w:r>
      <w:r>
        <w:rPr>
          <w:rFonts w:ascii="Segoe UI" w:hAnsi="Segoe UI"/>
          <w:color w:val="19322B"/>
          <w:sz w:val="22"/>
        </w:rPr>
        <w:t xml:space="preserve"> for untrusted external tabs.</w:t>
      </w:r>
    </w:p>
    <w:p>
      <w:pPr>
        <w:keepLines/>
        <w:numPr>
          <w:ilvl w:val="0"/>
          <w:numId w:val="10"/>
        </w:numPr>
        <w:spacing w:before="0" w:after="80" w:line="300" w:lineRule="auto"/>
        <w:ind w:left="540" w:hanging="271"/>
      </w:pPr>
      <w:r>
        <w:rPr>
          <w:rFonts w:ascii="Segoe UI" w:hAnsi="Segoe UI"/>
          <w:color w:val="19322B"/>
          <w:sz w:val="22"/>
        </w:rPr>
        <w:t>Review new third-party scripts for privacy, security, CSP, availability, and fallback behavior.</w:t>
      </w:r>
    </w:p>
    <w:p>
      <w:pPr>
        <w:keepLines/>
        <w:numPr>
          <w:ilvl w:val="0"/>
          <w:numId w:val="10"/>
        </w:numPr>
        <w:spacing w:before="0" w:after="80" w:line="300" w:lineRule="auto"/>
        <w:ind w:left="540" w:hanging="271"/>
      </w:pPr>
      <w:r>
        <w:rPr>
          <w:rFonts w:ascii="Segoe UI" w:hAnsi="Segoe UI"/>
          <w:color w:val="19322B"/>
          <w:sz w:val="22"/>
        </w:rPr>
        <w:t>Treat imported financial files and uploaded Word templates as untrusted binary input; preserve file-size, ZIP-entry, expanded-size, path, and format validation.</w:t>
      </w:r>
    </w:p>
    <w:p>
      <w:pPr>
        <w:keepLines/>
        <w:numPr>
          <w:ilvl w:val="0"/>
          <w:numId w:val="10"/>
        </w:numPr>
        <w:spacing w:before="0" w:after="80" w:line="300" w:lineRule="auto"/>
        <w:ind w:left="540" w:hanging="271"/>
      </w:pPr>
      <w:r>
        <w:rPr>
          <w:rFonts w:ascii="Segoe UI" w:hAnsi="Segoe UI"/>
          <w:color w:val="19322B"/>
          <w:sz w:val="22"/>
        </w:rPr>
        <w:t xml:space="preserve">Keep ledger deduplication server-side and preserve the unique </w:t>
      </w:r>
      <w:r>
        <w:rPr>
          <w:rFonts w:ascii="Consolas" w:hAnsi="Consolas"/>
          <w:color w:val="173F35"/>
          <w:sz w:val="20"/>
          <w:shd w:fill="EDF5F1"/>
        </w:rPr>
        <w:t>import_key</w:t>
      </w:r>
      <w:r>
        <w:rPr>
          <w:rFonts w:ascii="Segoe UI" w:hAnsi="Segoe UI"/>
          <w:color w:val="19322B"/>
          <w:sz w:val="22"/>
        </w:rPr>
        <w:t>; browser preview alone is not a data-integrity control.</w:t>
      </w:r>
    </w:p>
    <w:p>
      <w:pPr>
        <w:keepLines/>
        <w:numPr>
          <w:ilvl w:val="0"/>
          <w:numId w:val="10"/>
        </w:numPr>
        <w:spacing w:before="0" w:after="80" w:line="300" w:lineRule="auto"/>
        <w:ind w:left="540" w:hanging="271"/>
      </w:pPr>
      <w:r>
        <w:rPr>
          <w:rFonts w:ascii="Segoe UI" w:hAnsi="Segoe UI"/>
          <w:color w:val="19322B"/>
          <w:sz w:val="22"/>
        </w:rPr>
        <w:t>Giving statements may contain donor names, addresses, and contribution history. Generate them only through authenticated, CSRF-protected admin routes and never store generated batches in the public static site.</w:t>
      </w:r>
    </w:p>
    <w:p>
      <w:pPr>
        <w:keepLines/>
        <w:numPr>
          <w:ilvl w:val="0"/>
          <w:numId w:val="10"/>
        </w:numPr>
        <w:spacing w:before="0" w:after="80" w:line="300" w:lineRule="auto"/>
        <w:ind w:left="540" w:hanging="271"/>
      </w:pPr>
      <w:r>
        <w:rPr>
          <w:rFonts w:ascii="Segoe UI" w:hAnsi="Segoe UI"/>
          <w:color w:val="19322B"/>
          <w:sz w:val="22"/>
        </w:rPr>
        <w:t>Treat receipts as private financial records. Keep R2 buckets private, require an administrator session to read a file, and require CSRF validation to upload or delete one.</w:t>
      </w:r>
    </w:p>
    <w:p>
      <w:pPr>
        <w:keepLines/>
        <w:numPr>
          <w:ilvl w:val="0"/>
          <w:numId w:val="10"/>
        </w:numPr>
        <w:spacing w:before="0" w:after="80" w:line="300" w:lineRule="auto"/>
        <w:ind w:left="540" w:hanging="271"/>
      </w:pPr>
      <w:r>
        <w:rPr>
          <w:rFonts w:ascii="Segoe UI" w:hAnsi="Segoe UI"/>
          <w:color w:val="19322B"/>
          <w:sz w:val="22"/>
        </w:rPr>
        <w:t>Validate receipt signatures on the server instead of trusting filenames or browser media types. Preserve the 10 MB per-file and 20-file per-expense limits unless Worker memory, audit needs, and storage cost are reviewed.</w:t>
      </w:r>
    </w:p>
    <w:p>
      <w:pPr>
        <w:keepNext/>
        <w:keepLines/>
        <w:numPr>
          <w:ilvl w:val="0"/>
          <w:numId w:val="10"/>
        </w:numPr>
        <w:spacing w:before="0" w:after="80" w:line="300" w:lineRule="auto"/>
        <w:ind w:left="540" w:hanging="271"/>
      </w:pPr>
      <w:r>
        <w:rPr>
          <w:rFonts w:ascii="Segoe UI" w:hAnsi="Segoe UI"/>
          <w:color w:val="19322B"/>
          <w:sz w:val="22"/>
        </w:rPr>
        <w:t>A D1 backup contains receipt metadata but not R2 object bytes. Include both stores in any full financial-record backup or recovery plan.</w:t>
      </w:r>
    </w:p>
    <w:p>
      <w:pPr>
        <w:keepLines/>
        <w:numPr>
          <w:ilvl w:val="0"/>
          <w:numId w:val="10"/>
        </w:numPr>
        <w:spacing w:before="0" w:after="80" w:line="300" w:lineRule="auto"/>
        <w:ind w:left="540" w:hanging="271"/>
      </w:pPr>
      <w:r>
        <w:rPr>
          <w:rFonts w:ascii="Segoe UI" w:hAnsi="Segoe UI"/>
          <w:color w:val="19322B"/>
          <w:sz w:val="22"/>
        </w:rPr>
        <w:t>Keep the 25-contact document limit unless memory and CPU behavior is revalidated for the Worker runtime.</w:t>
      </w:r>
    </w:p>
    <w:p>
      <w:pPr>
        <w:pStyle w:val="Heading1"/>
      </w:pPr>
      <w:r>
        <w:rPr>
          <w:rFonts w:ascii="Georgia" w:hAnsi="Georgia"/>
          <w:b/>
          <w:color w:val="173F35"/>
          <w:sz w:val="32"/>
        </w:rPr>
        <w:t>14. Deployment boundaries</w:t>
      </w:r>
    </w:p>
    <w:p>
      <w:r>
        <w:rPr>
          <w:rFonts w:ascii="Segoe UI" w:hAnsi="Segoe UI"/>
          <w:color w:val="19322B"/>
          <w:sz w:val="22"/>
        </w:rPr>
        <w:t>Deployment is an explicit separate action. The normal completion state for development work is locally edited, validated, and uncommitted.</w:t>
      </w:r>
    </w:p>
    <w:p>
      <w:r>
        <w:rPr>
          <w:rFonts w:ascii="Segoe UI" w:hAnsi="Segoe UI"/>
          <w:color w:val="19322B"/>
          <w:sz w:val="22"/>
        </w:rPr>
        <w:t>Before an authorized deployment:</w:t>
      </w:r>
    </w:p>
    <w:p>
      <w:pPr>
        <w:keepNext/>
        <w:keepLines/>
        <w:numPr>
          <w:ilvl w:val="0"/>
          <w:numId w:val="10"/>
        </w:numPr>
        <w:spacing w:before="0" w:after="80" w:line="300" w:lineRule="auto"/>
        <w:ind w:left="540" w:hanging="271"/>
      </w:pPr>
      <w:r>
        <w:rPr>
          <w:rFonts w:ascii="Segoe UI" w:hAnsi="Segoe UI"/>
          <w:color w:val="19322B"/>
          <w:sz w:val="22"/>
        </w:rPr>
        <w:t>confirm the intended environment and hostname;</w:t>
      </w:r>
    </w:p>
    <w:p>
      <w:pPr>
        <w:keepLines/>
        <w:numPr>
          <w:ilvl w:val="0"/>
          <w:numId w:val="10"/>
        </w:numPr>
        <w:spacing w:before="0" w:after="80" w:line="300" w:lineRule="auto"/>
        <w:ind w:left="540" w:hanging="271"/>
      </w:pPr>
      <w:r>
        <w:rPr>
          <w:rFonts w:ascii="Segoe UI" w:hAnsi="Segoe UI"/>
          <w:color w:val="19322B"/>
          <w:sz w:val="22"/>
        </w:rPr>
        <w:t>confirm all required migrations and secrets;</w:t>
      </w:r>
    </w:p>
    <w:p>
      <w:pPr>
        <w:keepLines/>
        <w:numPr>
          <w:ilvl w:val="0"/>
          <w:numId w:val="10"/>
        </w:numPr>
        <w:spacing w:before="0" w:after="80" w:line="300" w:lineRule="auto"/>
        <w:ind w:left="540" w:hanging="271"/>
      </w:pPr>
      <w:r>
        <w:rPr>
          <w:rFonts w:ascii="Segoe UI" w:hAnsi="Segoe UI"/>
          <w:color w:val="19322B"/>
          <w:sz w:val="22"/>
        </w:rPr>
        <w:t>run relevant tests, type checks, and dry runs;</w:t>
      </w:r>
    </w:p>
    <w:p>
      <w:pPr>
        <w:keepLines/>
        <w:numPr>
          <w:ilvl w:val="0"/>
          <w:numId w:val="10"/>
        </w:numPr>
        <w:spacing w:before="0" w:after="80" w:line="300" w:lineRule="auto"/>
        <w:ind w:left="540" w:hanging="271"/>
      </w:pPr>
      <w:r>
        <w:rPr>
          <w:rFonts w:ascii="Segoe UI" w:hAnsi="Segoe UI"/>
          <w:color w:val="19322B"/>
          <w:sz w:val="22"/>
        </w:rPr>
        <w:t>review the complete diff;</w:t>
      </w:r>
    </w:p>
    <w:p>
      <w:pPr>
        <w:keepLines/>
        <w:numPr>
          <w:ilvl w:val="0"/>
          <w:numId w:val="10"/>
        </w:numPr>
        <w:spacing w:before="0" w:after="80" w:line="300" w:lineRule="auto"/>
        <w:ind w:left="540" w:hanging="271"/>
      </w:pPr>
      <w:r>
        <w:rPr>
          <w:rFonts w:ascii="Segoe UI" w:hAnsi="Segoe UI"/>
          <w:color w:val="19322B"/>
          <w:sz w:val="22"/>
        </w:rPr>
        <w:t>verify cache-busting versions;</w:t>
      </w:r>
    </w:p>
    <w:p>
      <w:pPr>
        <w:keepNext/>
        <w:keepLines/>
        <w:numPr>
          <w:ilvl w:val="0"/>
          <w:numId w:val="10"/>
        </w:numPr>
        <w:spacing w:before="0" w:after="80" w:line="300" w:lineRule="auto"/>
        <w:ind w:left="540" w:hanging="271"/>
      </w:pPr>
      <w:r>
        <w:rPr>
          <w:rFonts w:ascii="Segoe UI" w:hAnsi="Segoe UI"/>
          <w:color w:val="19322B"/>
          <w:sz w:val="22"/>
        </w:rPr>
        <w:t>confirm the admin security headers and noindex behavior; and</w:t>
      </w:r>
    </w:p>
    <w:p>
      <w:pPr>
        <w:keepLines/>
        <w:numPr>
          <w:ilvl w:val="0"/>
          <w:numId w:val="10"/>
        </w:numPr>
        <w:spacing w:before="0" w:after="80" w:line="300" w:lineRule="auto"/>
        <w:ind w:left="540" w:hanging="271"/>
      </w:pPr>
      <w:r>
        <w:rPr>
          <w:rFonts w:ascii="Segoe UI" w:hAnsi="Segoe UI"/>
          <w:color w:val="19322B"/>
          <w:sz w:val="22"/>
        </w:rPr>
        <w:t>have a rollback or recovery plan.</w:t>
      </w:r>
    </w:p>
    <w:p>
      <w:r>
        <w:rPr>
          <w:rFonts w:ascii="Segoe UI" w:hAnsi="Segoe UI"/>
          <w:color w:val="19322B"/>
          <w:sz w:val="22"/>
        </w:rPr>
        <w:t>The Interest Worker has isolated test and production environments. Always name the intended environment in migration, secret, R2, and deployment commands. Production launch order is: validate isolation, create or verify the production D1 database and private receipt bucket, back up existing production data, apply production migrations, set production-only secrets, dry-run the production Worker, deploy it, publish the production Pages build, and verify both production hostnames. Test data and receipt files must remain bound only to the test Worker, database, and R2 bucket.</w:t>
      </w:r>
    </w:p>
    <w:p>
      <w:r>
        <w:rPr>
          <w:rFonts w:ascii="Segoe UI" w:hAnsi="Segoe UI"/>
          <w:color w:val="19322B"/>
          <w:sz w:val="22"/>
        </w:rPr>
        <w:t>For an authorized test-site publication, build the allowlisted artifact and deploy that directory to the dedicated test Pages project: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node .\cloudflare\build-test-site.mjs</w:t>
        <w:br/>
      </w:r>
      <w:r>
        <w:rPr>
          <w:rFonts w:ascii="Consolas" w:hAnsi="Consolas"/>
          <w:color w:val="0B2720"/>
          <w:sz w:val="17"/>
        </w:rPr>
        <w:t>npx wrangler pages deploy .\site-dist --project-name hopesojourns-test --branch codex/test-admin-portal</w:t>
      </w:r>
    </w:p>
    <w:p>
      <w:pPr>
        <w:pStyle w:val="Heading1"/>
      </w:pPr>
      <w:r>
        <w:rPr>
          <w:rFonts w:ascii="Georgia" w:hAnsi="Georgia"/>
          <w:b/>
          <w:color w:val="173F35"/>
          <w:sz w:val="32"/>
        </w:rPr>
        <w:t>15. Documentation maintenance</w:t>
      </w:r>
    </w:p>
    <w:p>
      <w:r>
        <w:rPr>
          <w:rFonts w:ascii="Segoe UI" w:hAnsi="Segoe UI"/>
          <w:color w:val="19322B"/>
          <w:sz w:val="22"/>
        </w:rPr>
        <w:t>The canonical living guides are:</w:t>
      </w:r>
    </w:p>
    <w:p>
      <w:pPr>
        <w:keepNext/>
        <w:keepLines/>
        <w:numPr>
          <w:ilvl w:val="0"/>
          <w:numId w:val="10"/>
        </w:numPr>
        <w:spacing w:before="0" w:after="80" w:line="300" w:lineRule="auto"/>
        <w:ind w:left="540" w:hanging="271"/>
      </w:pPr>
      <w:r>
        <w:rPr>
          <w:rFonts w:ascii="Consolas" w:hAnsi="Consolas"/>
          <w:color w:val="173F35"/>
          <w:sz w:val="20"/>
          <w:shd w:fill="EDF5F1"/>
        </w:rPr>
        <w:t>/docs/tech-admin/Hope-Sojourns-Style-Guide.md</w:t>
      </w:r>
    </w:p>
    <w:p>
      <w:pPr>
        <w:keepLines/>
        <w:numPr>
          <w:ilvl w:val="0"/>
          <w:numId w:val="10"/>
        </w:numPr>
        <w:spacing w:before="0" w:after="80" w:line="300" w:lineRule="auto"/>
        <w:ind w:left="540" w:hanging="271"/>
      </w:pPr>
      <w:r>
        <w:rPr>
          <w:rFonts w:ascii="Consolas" w:hAnsi="Consolas"/>
          <w:color w:val="173F35"/>
          <w:sz w:val="20"/>
          <w:shd w:fill="EDF5F1"/>
        </w:rPr>
        <w:t>/docs/tech-admin/Hope-Sojourns-Developer-Guide.md</w:t>
      </w:r>
    </w:p>
    <w:p>
      <w:r>
        <w:rPr>
          <w:rFonts w:ascii="Consolas" w:hAnsi="Consolas"/>
          <w:color w:val="173F35"/>
          <w:sz w:val="20"/>
          <w:shd w:fill="EDF5F1"/>
        </w:rPr>
        <w:t>/tools/build_tech_admin_guides.py</w:t>
      </w:r>
      <w:r>
        <w:rPr>
          <w:rFonts w:ascii="Segoe UI" w:hAnsi="Segoe UI"/>
          <w:color w:val="19322B"/>
          <w:sz w:val="22"/>
        </w:rPr>
        <w:t xml:space="preserve"> generates the polished Microsoft Word editions from those Markdown sources. The generator applies the shared document design, visible palette swatches, Word heading styles, fixed-width accessible tables, running headers, page numbers, and cover pages. Do not hand-edit the generated </w:t>
      </w:r>
      <w:r>
        <w:rPr>
          <w:rFonts w:ascii="Consolas" w:hAnsi="Consolas"/>
          <w:color w:val="173F35"/>
          <w:sz w:val="20"/>
          <w:shd w:fill="EDF5F1"/>
        </w:rPr>
        <w:t>.docx</w:t>
      </w:r>
      <w:r>
        <w:rPr>
          <w:rFonts w:ascii="Segoe UI" w:hAnsi="Segoe UI"/>
          <w:color w:val="19322B"/>
          <w:sz w:val="22"/>
        </w:rPr>
        <w:t xml:space="preserve"> files because those edits will be replaced the next time the guides are built.</w:t>
      </w:r>
    </w:p>
    <w:p>
      <w:r>
        <w:rPr>
          <w:rFonts w:ascii="Segoe UI" w:hAnsi="Segoe UI"/>
          <w:color w:val="19322B"/>
          <w:sz w:val="22"/>
        </w:rPr>
        <w:t>Generate both Word editions with the bundled workspace Python runtime: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&amp; 'C:\Users\kernb\.cache\codex-runtimes\codex-primary-runtime\dependencies\python\python.exe' .\tools\build_tech_admin_guides.py</w:t>
      </w:r>
    </w:p>
    <w:p>
      <w:r>
        <w:rPr>
          <w:rFonts w:ascii="Segoe UI" w:hAnsi="Segoe UI"/>
          <w:color w:val="19322B"/>
          <w:sz w:val="22"/>
        </w:rPr>
        <w:t xml:space="preserve">After generation, render and visually inspect every page of both Word documents. </w:t>
      </w:r>
      <w:r>
        <w:rPr>
          <w:rFonts w:ascii="Consolas" w:hAnsi="Consolas"/>
          <w:color w:val="173F35"/>
          <w:sz w:val="20"/>
          <w:shd w:fill="EDF5F1"/>
        </w:rPr>
        <w:t>/Sync-TechAdmin-Docs.ps1</w:t>
      </w:r>
      <w:r>
        <w:rPr>
          <w:rFonts w:ascii="Segoe UI" w:hAnsi="Segoe UI"/>
          <w:color w:val="19322B"/>
          <w:sz w:val="22"/>
        </w:rPr>
        <w:t xml:space="preserve"> provides an immediate TechAdmin-only mirror. The daily </w:t>
      </w:r>
      <w:r>
        <w:rPr>
          <w:rFonts w:ascii="Consolas" w:hAnsi="Consolas"/>
          <w:color w:val="173F35"/>
          <w:sz w:val="20"/>
          <w:shd w:fill="EDF5F1"/>
        </w:rPr>
        <w:t>/Sync-Hope-Sojourns-Website-Documents.ps1</w:t>
      </w:r>
      <w:r>
        <w:rPr>
          <w:rFonts w:ascii="Segoe UI" w:hAnsi="Segoe UI"/>
          <w:color w:val="19322B"/>
          <w:sz w:val="22"/>
        </w:rPr>
        <w:t xml:space="preserve"> job also includes the canonical technical documentation in the broader document-library sync.</w:t>
      </w:r>
    </w:p>
    <w:p>
      <w:r>
        <w:rPr>
          <w:rFonts w:ascii="Segoe UI" w:hAnsi="Segoe UI"/>
          <w:color w:val="19322B"/>
          <w:sz w:val="22"/>
        </w:rPr>
        <w:t>Update documentation in the same work session when any of the following changes: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Required documentation</w:t>
            </w:r>
          </w:p>
        </w:tc>
      </w:tr>
      <w:tr>
        <w:trPr>
          <w:cantSplit/>
        </w:trPr>
        <w:tc>
          <w:tcPr>
            <w:tcW w:type="dxa" w:w="2700"/>
            <w:vAlign w:val="center"/>
          </w:tcPr>
          <w:p>
            <w:pPr>
              <w:spacing w:before="0" w:after="30" w:line="240" w:lineRule="auto"/>
            </w:pPr>
            <w:r>
              <w:rPr>
                <w:rFonts w:ascii="Segoe UI" w:hAnsi="Segoe UI"/>
                <w:color w:val="19322B"/>
                <w:sz w:val="16"/>
              </w:rPr>
              <w:t>Color, type, layout, component, imagery, voice, accessibility</w:t>
            </w:r>
          </w:p>
        </w:tc>
        <w:tc>
          <w:tcPr>
            <w:tcW w:type="dxa" w:w="6660"/>
            <w:vAlign w:val="center"/>
          </w:tcPr>
          <w:p>
            <w:pPr>
              <w:spacing w:before="0" w:after="30" w:line="240" w:lineRule="auto"/>
            </w:pPr>
            <w:r>
              <w:rPr>
                <w:rFonts w:ascii="Segoe UI" w:hAnsi="Segoe UI"/>
                <w:color w:val="19322B"/>
                <w:sz w:val="16"/>
              </w:rPr>
              <w:t>Style guide</w:t>
            </w:r>
          </w:p>
        </w:tc>
      </w:tr>
      <w:tr>
        <w:trPr>
          <w:cantSplit/>
        </w:trPr>
        <w:tc>
          <w:tcPr>
            <w:tcW w:type="dxa" w:w="2700"/>
            <w:vAlign w:val="center"/>
          </w:tcPr>
          <w:p>
            <w:pPr>
              <w:spacing w:before="0" w:after="30" w:line="240" w:lineRule="auto"/>
            </w:pPr>
            <w:r>
              <w:rPr>
                <w:rFonts w:ascii="Segoe UI" w:hAnsi="Segoe UI"/>
                <w:color w:val="19322B"/>
                <w:sz w:val="16"/>
              </w:rPr>
              <w:t>Route, file ownership, architecture, integration, command, schema, security</w:t>
            </w:r>
          </w:p>
        </w:tc>
        <w:tc>
          <w:tcPr>
            <w:tcW w:type="dxa" w:w="6660"/>
            <w:vAlign w:val="center"/>
          </w:tcPr>
          <w:p>
            <w:pPr>
              <w:spacing w:before="0" w:after="30" w:line="240" w:lineRule="auto"/>
            </w:pPr>
            <w:r>
              <w:rPr>
                <w:rFonts w:ascii="Segoe UI" w:hAnsi="Segoe UI"/>
                <w:color w:val="19322B"/>
                <w:sz w:val="16"/>
              </w:rPr>
              <w:t>Developer guide</w:t>
            </w:r>
          </w:p>
        </w:tc>
      </w:tr>
      <w:tr>
        <w:trPr>
          <w:cantSplit/>
        </w:trPr>
        <w:tc>
          <w:tcPr>
            <w:tcW w:type="dxa" w:w="2700"/>
            <w:vAlign w:val="center"/>
          </w:tcPr>
          <w:p>
            <w:pPr>
              <w:spacing w:before="0" w:after="30" w:line="240" w:lineRule="auto"/>
            </w:pPr>
            <w:r>
              <w:rPr>
                <w:rFonts w:ascii="Segoe UI" w:hAnsi="Segoe UI"/>
                <w:color w:val="19322B"/>
                <w:sz w:val="16"/>
              </w:rPr>
              <w:t>Color token or contrast pairing</w:t>
            </w:r>
          </w:p>
        </w:tc>
        <w:tc>
          <w:tcPr>
            <w:tcW w:type="dxa" w:w="6660"/>
            <w:vAlign w:val="center"/>
          </w:tcPr>
          <w:p>
            <w:pPr>
              <w:spacing w:before="0" w:after="30" w:line="240" w:lineRule="auto"/>
            </w:pPr>
            <w:r>
              <w:rPr>
                <w:rFonts w:ascii="Segoe UI" w:hAnsi="Segoe UI"/>
                <w:color w:val="19322B"/>
                <w:sz w:val="16"/>
              </w:rPr>
              <w:t xml:space="preserve">Style guide and </w:t>
            </w:r>
            <w:r>
              <w:rPr>
                <w:rFonts w:ascii="Consolas" w:hAnsi="Consolas"/>
                <w:color w:val="173F35"/>
                <w:sz w:val="17"/>
                <w:shd w:fill="EDF5F1"/>
              </w:rPr>
              <w:t>/COLOR-PALETTE.md</w:t>
            </w:r>
          </w:p>
        </w:tc>
      </w:tr>
      <w:tr>
        <w:trPr>
          <w:cantSplit/>
        </w:trPr>
        <w:tc>
          <w:tcPr>
            <w:tcW w:type="dxa" w:w="2700"/>
            <w:vAlign w:val="center"/>
          </w:tcPr>
          <w:p>
            <w:pPr>
              <w:spacing w:before="0" w:after="30" w:line="240" w:lineRule="auto"/>
            </w:pPr>
            <w:r>
              <w:rPr>
                <w:rFonts w:ascii="Segoe UI" w:hAnsi="Segoe UI"/>
                <w:color w:val="19322B"/>
                <w:sz w:val="16"/>
              </w:rPr>
              <w:t>New recurring maintenance procedure</w:t>
            </w:r>
          </w:p>
        </w:tc>
        <w:tc>
          <w:tcPr>
            <w:tcW w:type="dxa" w:w="6660"/>
            <w:vAlign w:val="center"/>
          </w:tcPr>
          <w:p>
            <w:pPr>
              <w:spacing w:before="0" w:after="30" w:line="240" w:lineRule="auto"/>
            </w:pPr>
            <w:r>
              <w:rPr>
                <w:rFonts w:ascii="Segoe UI" w:hAnsi="Segoe UI"/>
                <w:color w:val="19322B"/>
                <w:sz w:val="16"/>
              </w:rPr>
              <w:t>Developer guide and TechAdmin README when navigation changes</w:t>
            </w:r>
          </w:p>
        </w:tc>
      </w:tr>
      <w:tr>
        <w:trPr>
          <w:cantSplit/>
        </w:trPr>
        <w:tc>
          <w:tcPr>
            <w:tcW w:type="dxa" w:w="2700"/>
            <w:vAlign w:val="center"/>
          </w:tcPr>
          <w:p>
            <w:pPr>
              <w:spacing w:before="0" w:after="30" w:line="240" w:lineRule="auto"/>
            </w:pPr>
            <w:r>
              <w:rPr>
                <w:rFonts w:ascii="Segoe UI" w:hAnsi="Segoe UI"/>
                <w:color w:val="19322B"/>
                <w:sz w:val="16"/>
              </w:rPr>
              <w:t>Any guide content change</w:t>
            </w:r>
          </w:p>
        </w:tc>
        <w:tc>
          <w:tcPr>
            <w:tcW w:type="dxa" w:w="6660"/>
            <w:vAlign w:val="center"/>
          </w:tcPr>
          <w:p>
            <w:pPr>
              <w:spacing w:before="0" w:after="30" w:line="240" w:lineRule="auto"/>
            </w:pPr>
            <w:r>
              <w:rPr>
                <w:rFonts w:ascii="Segoe UI" w:hAnsi="Segoe UI"/>
                <w:color w:val="19322B"/>
                <w:sz w:val="16"/>
              </w:rPr>
              <w:t>Regenerate, visually verify, and synchronize both Word editions</w:t>
            </w:r>
          </w:p>
        </w:tc>
      </w:tr>
    </w:tbl>
    <w:p>
      <w:pPr>
        <w:spacing w:after="0"/>
      </w:pPr>
    </w:p>
    <w:p>
      <w:r>
        <w:rPr>
          <w:rFonts w:ascii="Segoe UI" w:hAnsi="Segoe UI"/>
          <w:color w:val="19322B"/>
          <w:sz w:val="22"/>
        </w:rPr>
        <w:t>Update the “Last reviewed” date and add a concise revision-history entry for material changes. Run the sync script after the canonical files are final.</w:t>
      </w:r>
    </w:p>
    <w:p>
      <w:pPr>
        <w:pStyle w:val="Heading1"/>
      </w:pPr>
      <w:r>
        <w:rPr>
          <w:rFonts w:ascii="Georgia" w:hAnsi="Georgia"/>
          <w:b/>
          <w:color w:val="173F35"/>
          <w:sz w:val="32"/>
        </w:rPr>
        <w:t>16. Handoff checklist</w:t>
      </w:r>
    </w:p>
    <w:p>
      <w:pPr>
        <w:keepNext/>
        <w:keepLines/>
        <w:numPr>
          <w:ilvl w:val="0"/>
          <w:numId w:val="12"/>
        </w:numPr>
        <w:spacing w:before="0" w:after="80" w:line="300" w:lineRule="auto"/>
        <w:ind w:left="540" w:hanging="271"/>
      </w:pPr>
      <w:r>
        <w:rPr>
          <w:rFonts w:ascii="Segoe UI" w:hAnsi="Segoe UI"/>
          <w:color w:val="19322B"/>
          <w:sz w:val="22"/>
        </w:rPr>
        <w:t>The requested behavior is complete.</w:t>
      </w:r>
    </w:p>
    <w:p>
      <w:pPr>
        <w:keepLines/>
        <w:numPr>
          <w:ilvl w:val="0"/>
          <w:numId w:val="12"/>
        </w:numPr>
        <w:spacing w:before="0" w:after="80" w:line="300" w:lineRule="auto"/>
        <w:ind w:left="540" w:hanging="271"/>
      </w:pPr>
      <w:r>
        <w:rPr>
          <w:rFonts w:ascii="Segoe UI" w:hAnsi="Segoe UI"/>
          <w:color w:val="19322B"/>
          <w:sz w:val="22"/>
        </w:rPr>
        <w:t>Relevant automated checks passed.</w:t>
      </w:r>
    </w:p>
    <w:p>
      <w:pPr>
        <w:keepLines/>
        <w:numPr>
          <w:ilvl w:val="0"/>
          <w:numId w:val="12"/>
        </w:numPr>
        <w:spacing w:before="0" w:after="80" w:line="300" w:lineRule="auto"/>
        <w:ind w:left="540" w:hanging="271"/>
      </w:pPr>
      <w:r>
        <w:rPr>
          <w:rFonts w:ascii="Segoe UI" w:hAnsi="Segoe UI"/>
          <w:color w:val="19322B"/>
          <w:sz w:val="22"/>
        </w:rPr>
        <w:t>Desktop and narrow visual checks passed when UI changed.</w:t>
      </w:r>
    </w:p>
    <w:p>
      <w:pPr>
        <w:keepLines/>
        <w:numPr>
          <w:ilvl w:val="0"/>
          <w:numId w:val="12"/>
        </w:numPr>
        <w:spacing w:before="0" w:after="80" w:line="300" w:lineRule="auto"/>
        <w:ind w:left="540" w:hanging="271"/>
      </w:pPr>
      <w:r>
        <w:rPr>
          <w:rFonts w:ascii="Segoe UI" w:hAnsi="Segoe UI"/>
          <w:color w:val="19322B"/>
          <w:sz w:val="22"/>
        </w:rPr>
        <w:t>No secrets or personal data were introduced.</w:t>
      </w:r>
    </w:p>
    <w:p>
      <w:pPr>
        <w:keepLines/>
        <w:numPr>
          <w:ilvl w:val="0"/>
          <w:numId w:val="12"/>
        </w:numPr>
        <w:spacing w:before="0" w:after="80" w:line="300" w:lineRule="auto"/>
        <w:ind w:left="540" w:hanging="271"/>
      </w:pPr>
      <w:r>
        <w:rPr>
          <w:rFonts w:ascii="Segoe UI" w:hAnsi="Segoe UI"/>
          <w:color w:val="19322B"/>
          <w:sz w:val="22"/>
        </w:rPr>
        <w:t>Only intended files changed; unrelated work was preserved.</w:t>
      </w:r>
    </w:p>
    <w:p>
      <w:pPr>
        <w:keepLines/>
        <w:numPr>
          <w:ilvl w:val="0"/>
          <w:numId w:val="12"/>
        </w:numPr>
        <w:spacing w:before="0" w:after="80" w:line="300" w:lineRule="auto"/>
        <w:ind w:left="540" w:hanging="271"/>
      </w:pPr>
      <w:r>
        <w:rPr>
          <w:rFonts w:ascii="Segoe UI" w:hAnsi="Segoe UI"/>
          <w:color w:val="19322B"/>
          <w:sz w:val="22"/>
        </w:rPr>
        <w:t>Cache-busting versions were updated where needed.</w:t>
      </w:r>
    </w:p>
    <w:p>
      <w:pPr>
        <w:keepLines/>
        <w:numPr>
          <w:ilvl w:val="0"/>
          <w:numId w:val="12"/>
        </w:numPr>
        <w:spacing w:before="0" w:after="80" w:line="300" w:lineRule="auto"/>
        <w:ind w:left="540" w:hanging="271"/>
      </w:pPr>
      <w:r>
        <w:rPr>
          <w:rFonts w:ascii="Segoe UI" w:hAnsi="Segoe UI"/>
          <w:color w:val="19322B"/>
          <w:sz w:val="22"/>
        </w:rPr>
        <w:t>Style and developer documentation were updated if the standards or architecture changed.</w:t>
      </w:r>
    </w:p>
    <w:p>
      <w:pPr>
        <w:keepNext/>
        <w:keepLines/>
        <w:numPr>
          <w:ilvl w:val="0"/>
          <w:numId w:val="12"/>
        </w:numPr>
        <w:spacing w:before="0" w:after="80" w:line="300" w:lineRule="auto"/>
        <w:ind w:left="540" w:hanging="271"/>
      </w:pPr>
      <w:r>
        <w:rPr>
          <w:rFonts w:ascii="Segoe UI" w:hAnsi="Segoe UI"/>
          <w:color w:val="19322B"/>
          <w:sz w:val="22"/>
        </w:rPr>
        <w:t>TechAdmin copies were synchronized.</w:t>
      </w:r>
    </w:p>
    <w:p>
      <w:pPr>
        <w:keepLines/>
        <w:numPr>
          <w:ilvl w:val="0"/>
          <w:numId w:val="12"/>
        </w:numPr>
        <w:spacing w:before="0" w:after="80" w:line="300" w:lineRule="auto"/>
        <w:ind w:left="540" w:hanging="271"/>
      </w:pPr>
      <w:r>
        <w:rPr>
          <w:rFonts w:ascii="Segoe UI" w:hAnsi="Segoe UI"/>
          <w:color w:val="19322B"/>
          <w:sz w:val="22"/>
        </w:rPr>
        <w:t>Changes remain uncommitted and undeployed unless explicitly requested otherwise.</w:t>
      </w:r>
    </w:p>
    <w:p>
      <w:pPr>
        <w:pStyle w:val="Heading1"/>
      </w:pPr>
      <w:r>
        <w:rPr>
          <w:rFonts w:ascii="Georgia" w:hAnsi="Georgia"/>
          <w:b/>
          <w:color w:val="173F35"/>
          <w:sz w:val="32"/>
        </w:rPr>
        <w:t>Ministry Management workspace</w:t>
      </w:r>
    </w:p>
    <w:p>
      <w:r>
        <w:rPr>
          <w:rFonts w:ascii="Segoe UI" w:hAnsi="Segoe UI"/>
          <w:color w:val="19322B"/>
          <w:sz w:val="22"/>
        </w:rPr>
        <w:t xml:space="preserve">The original Ministry Management implementation was deployed on September 17, 2026. The expanded bookkeeping extension below was authorized for production release on September 17, 2026. Apply migration </w:t>
      </w:r>
      <w:r>
        <w:rPr>
          <w:rFonts w:ascii="Consolas" w:hAnsi="Consolas"/>
          <w:color w:val="173F35"/>
          <w:sz w:val="20"/>
          <w:shd w:fill="EDF5F1"/>
        </w:rPr>
        <w:t>0017_ministry_management.sql</w:t>
      </w:r>
      <w:r>
        <w:rPr>
          <w:rFonts w:ascii="Segoe UI" w:hAnsi="Segoe UI"/>
          <w:color w:val="19322B"/>
          <w:sz w:val="22"/>
        </w:rPr>
        <w:t xml:space="preserve"> to the target environment before releasing the corresponding Worker and frontend, only after explicit deployment authorization. Preserve the existing database and private receipt bucket; no production data is copied into local previews.</w:t>
      </w:r>
    </w:p>
    <w:p>
      <w:r>
        <w:rPr>
          <w:rFonts w:ascii="Consolas" w:hAnsi="Consolas"/>
          <w:color w:val="173F35"/>
          <w:sz w:val="20"/>
          <w:shd w:fill="EDF5F1"/>
        </w:rPr>
        <w:t>/admin/ministry/</w:t>
      </w:r>
      <w:r>
        <w:rPr>
          <w:rFonts w:ascii="Segoe UI" w:hAnsi="Segoe UI"/>
          <w:color w:val="19322B"/>
          <w:sz w:val="22"/>
        </w:rPr>
        <w:t xml:space="preserve"> adds Home, Inbox, Trips, Finances, and Documents while linking to all existing contact, ministry, ledger, receipt, import, statement, and trip tools. </w:t>
      </w:r>
      <w:r>
        <w:rPr>
          <w:rFonts w:ascii="Consolas" w:hAnsi="Consolas"/>
          <w:color w:val="173F35"/>
          <w:sz w:val="20"/>
          <w:shd w:fill="EDF5F1"/>
        </w:rPr>
        <w:t>/admin/</w:t>
      </w:r>
      <w:r>
        <w:rPr>
          <w:rFonts w:ascii="Segoe UI" w:hAnsi="Segoe UI"/>
          <w:color w:val="19322B"/>
          <w:sz w:val="22"/>
        </w:rPr>
        <w:t xml:space="preserve"> and </w:t>
      </w:r>
      <w:r>
        <w:rPr>
          <w:rFonts w:ascii="Consolas" w:hAnsi="Consolas"/>
          <w:color w:val="173F35"/>
          <w:sz w:val="20"/>
          <w:shd w:fill="EDF5F1"/>
        </w:rPr>
        <w:t>/admin/trips/</w:t>
      </w:r>
      <w:r>
        <w:rPr>
          <w:rFonts w:ascii="Segoe UI" w:hAnsi="Segoe UI"/>
          <w:color w:val="19322B"/>
          <w:sz w:val="22"/>
        </w:rPr>
        <w:t xml:space="preserve"> retain their original workflows. The new UI uses the existing administrator cookie and CSRF token. The API namespace </w:t>
      </w:r>
      <w:r>
        <w:rPr>
          <w:rFonts w:ascii="Consolas" w:hAnsi="Consolas"/>
          <w:color w:val="173F35"/>
          <w:sz w:val="20"/>
          <w:shd w:fill="EDF5F1"/>
        </w:rPr>
        <w:t>/admin/ministry/</w:t>
      </w:r>
      <w:r>
        <w:rPr>
          <w:rFonts w:ascii="Segoe UI" w:hAnsi="Segoe UI"/>
          <w:color w:val="19322B"/>
          <w:sz w:val="22"/>
        </w:rPr>
        <w:t xml:space="preserve"> is handled by </w:t>
      </w:r>
      <w:r>
        <w:rPr>
          <w:rFonts w:ascii="Consolas" w:hAnsi="Consolas"/>
          <w:color w:val="173F35"/>
          <w:sz w:val="20"/>
          <w:shd w:fill="EDF5F1"/>
        </w:rPr>
        <w:t>src/ministry-admin.ts</w:t>
      </w:r>
      <w:r>
        <w:rPr>
          <w:rFonts w:ascii="Segoe UI" w:hAnsi="Segoe UI"/>
          <w:color w:val="19322B"/>
          <w:sz w:val="22"/>
        </w:rPr>
        <w:t>.</w:t>
      </w:r>
    </w:p>
    <w:p>
      <w:r>
        <w:rPr>
          <w:rFonts w:ascii="Segoe UI" w:hAnsi="Segoe UI"/>
          <w:color w:val="19322B"/>
          <w:sz w:val="22"/>
        </w:rPr>
        <w:t xml:space="preserve">New trips use the standard template in </w:t>
      </w:r>
      <w:r>
        <w:rPr>
          <w:rFonts w:ascii="Consolas" w:hAnsi="Consolas"/>
          <w:color w:val="173F35"/>
          <w:sz w:val="20"/>
          <w:shd w:fill="EDF5F1"/>
        </w:rPr>
        <w:t>src/ministry-budget.ts</w:t>
      </w:r>
      <w:r>
        <w:rPr>
          <w:rFonts w:ascii="Segoe UI" w:hAnsi="Segoe UI"/>
          <w:color w:val="19322B"/>
          <w:sz w:val="22"/>
        </w:rPr>
        <w:t xml:space="preserve"> unless </w:t>
      </w:r>
      <w:r>
        <w:rPr>
          <w:rFonts w:ascii="Consolas" w:hAnsi="Consolas"/>
          <w:color w:val="173F35"/>
          <w:sz w:val="20"/>
          <w:shd w:fill="EDF5F1"/>
        </w:rPr>
        <w:t>useTemplate</w:t>
      </w:r>
      <w:r>
        <w:rPr>
          <w:rFonts w:ascii="Segoe UI" w:hAnsi="Segoe UI"/>
          <w:color w:val="19322B"/>
          <w:sz w:val="22"/>
        </w:rPr>
        <w:t xml:space="preserve"> is explicitly false. Trip codes and slugs are generated when omitted. Dates create up to 90 daily devotional and itinerary drafts, plus preparation and packing resources. These are editable outlines, not a completed devotional library. Content starts private and unpublished. New-trip creation is one atomic database batch.</w:t>
      </w:r>
    </w:p>
    <w:p>
      <w:r>
        <w:rPr>
          <w:rFonts w:ascii="Segoe UI" w:hAnsi="Segoe UI"/>
          <w:color w:val="19322B"/>
          <w:sz w:val="22"/>
        </w:rPr>
        <w:t>Budget items distinguish traveler expenses, HS costs, and local ministry donations. HS Trip Leadership and Administration Fee is separate from HS Travel contribution. HS Travel defaults to 10 percent of eligible travel items, excluding percentage fees; the percentage or calculated amount can be overridden using the existing calculation methods. Eligibility is explicit. The leader travel expense is a separate fixed HS expense that is not charged to travelers a second time. The contribution and administrative fee are budget charges, not automatically posted outgoing expenses.</w:t>
      </w:r>
    </w:p>
    <w:p>
      <w:r>
        <w:rPr>
          <w:rFonts w:ascii="Segoe UI" w:hAnsi="Segoe UI"/>
          <w:color w:val="19322B"/>
          <w:sz w:val="22"/>
        </w:rPr>
        <w:t xml:space="preserve">Traveler assignment creates an individual account when needed and snapshots reviewed budget items into itemized charges. Unestimated items are skipped until reviewed. </w:t>
      </w:r>
      <w:r>
        <w:rPr>
          <w:rFonts w:ascii="Consolas" w:hAnsi="Consolas"/>
          <w:color w:val="173F35"/>
          <w:sz w:val="20"/>
          <w:shd w:fill="EDF5F1"/>
        </w:rPr>
        <w:t>GET /admin/ministry/trips/:id/budget-review</w:t>
      </w:r>
      <w:r>
        <w:rPr>
          <w:rFonts w:ascii="Segoe UI" w:hAnsi="Segoe UI"/>
          <w:color w:val="19322B"/>
          <w:sz w:val="22"/>
        </w:rPr>
        <w:t xml:space="preserve"> returns differences and a revision fingerprint; POST applies the reviewed changes. Existing payments are preserved, stale reviews are rejected, and a charge cannot be reduced below its applied funding. Budgets remain editable independently of issued traveler charges.</w:t>
      </w:r>
    </w:p>
    <w:p>
      <w:r>
        <w:rPr>
          <w:rFonts w:ascii="Segoe UI" w:hAnsi="Segoe UI"/>
          <w:color w:val="19322B"/>
          <w:sz w:val="22"/>
        </w:rPr>
        <w:t>The funding screen records payer, source, date, method, reference, and the settlement route. Received HS cash posts through the existing trip payment ledger path; externally settled costs do not create HS cash income. Support credits use coverage awards and item applications, not new cash income. Installments require a self-funded account plan. Mark all paid records the outstanding amount with a source; it never clears balances without funding. Existing unallocated payments and awards can be applied to items first. Operation IDs and database allocation guards protect retries and prevent overpayment. Legacy tools remain available for existing statements, group accounts, allocation details, and payment requests.</w:t>
      </w:r>
    </w:p>
    <w:p>
      <w:r>
        <w:rPr>
          <w:rFonts w:ascii="Segoe UI" w:hAnsi="Segoe UI"/>
          <w:color w:val="19322B"/>
          <w:sz w:val="22"/>
        </w:rPr>
        <w:t>The HS Travel reserve view totals received HS payments applied to HS Travel charges less recorded paid HS leader travel expenses across trips. It is a recorded allocation balance, not a reconciled bank balance; unallocated payments and legacy costs without the template association are excluded. Scholarships and external settlements do not increase this cash reserve.</w:t>
      </w:r>
    </w:p>
    <w:p>
      <w:r>
        <w:rPr>
          <w:rFonts w:ascii="Segoe UI" w:hAnsi="Segoe UI"/>
          <w:color w:val="19322B"/>
          <w:sz w:val="22"/>
        </w:rPr>
        <w:t>The central inbox combines submitted interest, payment approvals and callback failures, failed trip messages, incomplete budgets, and extensible ministry events. Source records determine action status; the inbox does not post a second payment. Current lists are bounded to 250 recent requests, payments, and custom events, and 100 failed messages and incomplete budgets. Future integrations must emit deduplicated event keys and provide a source action URL.</w:t>
      </w:r>
    </w:p>
    <w:p>
      <w:r>
        <w:rPr>
          <w:rFonts w:ascii="Segoe UI" w:hAnsi="Segoe UI"/>
          <w:color w:val="19322B"/>
          <w:sz w:val="22"/>
        </w:rPr>
        <w:t xml:space="preserve">Documents use authenticated APIs and the existing environment-specific R2 binding under a separate </w:t>
      </w:r>
      <w:r>
        <w:rPr>
          <w:rFonts w:ascii="Consolas" w:hAnsi="Consolas"/>
          <w:color w:val="173F35"/>
          <w:sz w:val="20"/>
          <w:shd w:fill="EDF5F1"/>
        </w:rPr>
        <w:t>ministry-documents/</w:t>
      </w:r>
      <w:r>
        <w:rPr>
          <w:rFonts w:ascii="Segoe UI" w:hAnsi="Segoe UI"/>
          <w:color w:val="19322B"/>
          <w:sz w:val="22"/>
        </w:rPr>
        <w:t xml:space="preserve"> prefix. Metadata and immutable versions are in D1. Uploads are bounded to 10 MB and allow PDF, Office Open XML, PNG, and JPEG signatures. Downloads are authenticated attachments with private no-store caching. Replace creates a new version; delete is recoverable trash, and restore re-enables access. A database failure after object upload removes that new object. No public object URLs are issued.</w:t>
      </w:r>
    </w:p>
    <w:p>
      <w:r>
        <w:rPr>
          <w:rFonts w:ascii="Segoe UI" w:hAnsi="Segoe UI"/>
          <w:color w:val="19322B"/>
          <w:sz w:val="22"/>
        </w:rPr>
        <w:t>Public trip responses include only explicitly selected trip fields, ministry names, and published public overview or itinerary content. Budgets, funding, documents, traveler contacts, and devotionals are never returned through that endpoint.</w:t>
      </w:r>
    </w:p>
    <w:p>
      <w:r>
        <w:rPr>
          <w:rFonts w:ascii="Segoe UI" w:hAnsi="Segoe UI"/>
          <w:color w:val="19322B"/>
          <w:sz w:val="22"/>
        </w:rPr>
        <w:t>The ledger category catalog adds donation receipts, sponsorships, traveler fees, traveler-covered costs, internship and corporate programs, reimbursements, operating costs, scholarships, salary, and Donation to another organization. Incoming and outgoing donations are distinguished by entry direction. The internship and corporate categories reserve reporting space; specialized workflows still require definition.</w:t>
      </w:r>
    </w:p>
    <w:p>
      <w:r>
        <w:rPr>
          <w:rFonts w:ascii="Segoe UI" w:hAnsi="Segoe UI"/>
          <w:color w:val="19322B"/>
          <w:sz w:val="22"/>
        </w:rPr>
        <w:t xml:space="preserve">Validation includes TypeScript checks, existing regression tests, new SQLite integration tests for the complete migration chain and atomic payment writes, and browser checks against local sample data. On this Windows host use </w:t>
      </w:r>
      <w:r>
        <w:rPr>
          <w:rFonts w:ascii="Consolas" w:hAnsi="Consolas"/>
          <w:color w:val="173F35"/>
          <w:sz w:val="20"/>
          <w:shd w:fill="EDF5F1"/>
        </w:rPr>
        <w:t>npm test -- --pool=threads --maxWorkers=1</w:t>
      </w:r>
      <w:r>
        <w:rPr>
          <w:rFonts w:ascii="Segoe UI" w:hAnsi="Segoe UI"/>
          <w:color w:val="19322B"/>
          <w:sz w:val="22"/>
        </w:rPr>
        <w:t xml:space="preserve"> because forked test workers are unavailable in the sandbox. The local preview helper under </w:t>
      </w:r>
      <w:r>
        <w:rPr>
          <w:rFonts w:ascii="Consolas" w:hAnsi="Consolas"/>
          <w:color w:val="173F35"/>
          <w:sz w:val="20"/>
          <w:shd w:fill="EDF5F1"/>
        </w:rPr>
        <w:t>.tmp/</w:t>
      </w:r>
      <w:r>
        <w:rPr>
          <w:rFonts w:ascii="Segoe UI" w:hAnsi="Segoe UI"/>
          <w:color w:val="19322B"/>
          <w:sz w:val="22"/>
        </w:rPr>
        <w:t xml:space="preserve"> is for sample-data inspection only and must never be deployed or bound to a public interface.</w:t>
      </w:r>
    </w:p>
    <w:p>
      <w:r>
        <w:rPr>
          <w:rFonts w:ascii="Segoe UI" w:hAnsi="Segoe UI"/>
          <w:color w:val="19322B"/>
          <w:sz w:val="22"/>
        </w:rPr>
        <w:t xml:space="preserve">The main administration and trip sidebars provide direct Ministry Management, Inbox, Documents, and Settings links. Settings reuses the existing password and sign-out controls and stores Guided Trip Help in the existing browser preference. It opens after authentication at </w:t>
      </w:r>
      <w:r>
        <w:rPr>
          <w:rFonts w:ascii="Consolas" w:hAnsi="Consolas"/>
          <w:color w:val="173F35"/>
          <w:sz w:val="20"/>
          <w:shd w:fill="EDF5F1"/>
        </w:rPr>
        <w:t>/admin/#settings</w:t>
      </w:r>
      <w:r>
        <w:rPr>
          <w:rFonts w:ascii="Segoe UI" w:hAnsi="Segoe UI"/>
          <w:color w:val="19322B"/>
          <w:sz w:val="22"/>
        </w:rPr>
        <w:t>.</w:t>
      </w:r>
    </w:p>
    <w:p>
      <w:r>
        <w:rPr>
          <w:rFonts w:ascii="Segoe UI" w:hAnsi="Segoe UI"/>
          <w:color w:val="19322B"/>
          <w:sz w:val="22"/>
        </w:rPr>
        <w:t>The ledger follows the CareerSteps Income and Expenses work pattern with direct sidebar views, separate add buttons, and compact rows. Full record disclosures retain every previously displayed field. Receipt, edit, delete, import review, export, source filters, and pagination continue to use the same HS handlers and database. No data migration is needed for this interface change.</w:t>
      </w:r>
    </w:p>
    <w:p>
      <w:pPr>
        <w:pStyle w:val="Heading1"/>
      </w:pPr>
      <w:r>
        <w:rPr>
          <w:rFonts w:ascii="Georgia" w:hAnsi="Georgia"/>
          <w:b/>
          <w:color w:val="173F35"/>
          <w:sz w:val="32"/>
        </w:rPr>
        <w:t>Expanded bookkeeping workspace</w:t>
      </w:r>
    </w:p>
    <w:p>
      <w:r>
        <w:rPr>
          <w:rFonts w:ascii="Segoe UI" w:hAnsi="Segoe UI"/>
          <w:color w:val="19322B"/>
          <w:sz w:val="22"/>
        </w:rPr>
        <w:t xml:space="preserve">The finance extension is available at </w:t>
      </w:r>
      <w:r>
        <w:rPr>
          <w:rFonts w:ascii="Consolas" w:hAnsi="Consolas"/>
          <w:color w:val="173F35"/>
          <w:sz w:val="20"/>
          <w:shd w:fill="EDF5F1"/>
        </w:rPr>
        <w:t>/admin/finance/</w:t>
      </w:r>
      <w:r>
        <w:rPr>
          <w:rFonts w:ascii="Segoe UI" w:hAnsi="Segoe UI"/>
          <w:color w:val="19322B"/>
          <w:sz w:val="22"/>
        </w:rPr>
        <w:t xml:space="preserve">. It adapts CareerSteps navigation and bookkeeping workflows to Hope Sojourns: Dashboard, Expenses, Income, Invoices, Documents, Mileage, Trips, Ministries, Reports, and Settings. The existing ledger and import screen remains at </w:t>
      </w:r>
      <w:r>
        <w:rPr>
          <w:rFonts w:ascii="Consolas" w:hAnsi="Consolas"/>
          <w:color w:val="173F35"/>
          <w:sz w:val="20"/>
          <w:shd w:fill="EDF5F1"/>
        </w:rPr>
        <w:t>/admin/#ledger</w:t>
      </w:r>
      <w:r>
        <w:rPr>
          <w:rFonts w:ascii="Segoe UI" w:hAnsi="Segoe UI"/>
          <w:color w:val="19322B"/>
          <w:sz w:val="22"/>
        </w:rPr>
        <w:t>. Production release was authorized on September 17, 2026.</w:t>
      </w:r>
    </w:p>
    <w:p>
      <w:r>
        <w:rPr>
          <w:rFonts w:ascii="Segoe UI" w:hAnsi="Segoe UI"/>
          <w:color w:val="19322B"/>
          <w:sz w:val="22"/>
        </w:rPr>
        <w:t xml:space="preserve">Migration </w:t>
      </w:r>
      <w:r>
        <w:rPr>
          <w:rFonts w:ascii="Consolas" w:hAnsi="Consolas"/>
          <w:color w:val="173F35"/>
          <w:sz w:val="20"/>
          <w:shd w:fill="EDF5F1"/>
        </w:rPr>
        <w:t>0018_finance_workspace.sql</w:t>
      </w:r>
      <w:r>
        <w:rPr>
          <w:rFonts w:ascii="Segoe UI" w:hAnsi="Segoe UI"/>
          <w:color w:val="19322B"/>
          <w:sz w:val="22"/>
        </w:rPr>
        <w:t xml:space="preserve"> is additive. It creates finance settings, review metadata, mileage rates, saved routes, mileage logs, invoices, invoice lines, and payment links. It does not replace, copy, or renumber ledger entries, people, trips, ministries, or receipt objects. Apply this migration before deploying the corresponding Worker. The existing cookie and CSRF protection secure every </w:t>
      </w:r>
      <w:r>
        <w:rPr>
          <w:rFonts w:ascii="Consolas" w:hAnsi="Consolas"/>
          <w:color w:val="173F35"/>
          <w:sz w:val="20"/>
          <w:shd w:fill="EDF5F1"/>
        </w:rPr>
        <w:t>/admin/finance/</w:t>
      </w:r>
      <w:r>
        <w:rPr>
          <w:rFonts w:ascii="Segoe UI" w:hAnsi="Segoe UI"/>
          <w:color w:val="19322B"/>
          <w:sz w:val="22"/>
        </w:rPr>
        <w:t xml:space="preserve"> endpoint in </w:t>
      </w:r>
      <w:r>
        <w:rPr>
          <w:rFonts w:ascii="Consolas" w:hAnsi="Consolas"/>
          <w:color w:val="173F35"/>
          <w:sz w:val="20"/>
          <w:shd w:fill="EDF5F1"/>
        </w:rPr>
        <w:t>src/finance-admin.ts</w:t>
      </w:r>
      <w:r>
        <w:rPr>
          <w:rFonts w:ascii="Segoe UI" w:hAnsi="Segoe UI"/>
          <w:color w:val="19322B"/>
          <w:sz w:val="22"/>
        </w:rPr>
        <w:t>.</w:t>
      </w:r>
    </w:p>
    <w:p>
      <w:r>
        <w:rPr>
          <w:rFonts w:ascii="Segoe UI" w:hAnsi="Segoe UI"/>
          <w:color w:val="19322B"/>
          <w:sz w:val="22"/>
        </w:rPr>
        <w:t>Trips and ministries are optional reporting relationships, not a new client/project catalog. Organization-wide expenses, income, mileage, and invoices require neither relationship. A church, sponsor, organization, or traveler can be the invoice payer independently of the related trip or ministry.</w:t>
      </w:r>
    </w:p>
    <w:p>
      <w:r>
        <w:rPr>
          <w:rFonts w:ascii="Segoe UI" w:hAnsi="Segoe UI"/>
          <w:color w:val="19322B"/>
          <w:sz w:val="22"/>
        </w:rPr>
        <w:t xml:space="preserve">Income and expense writes continue through </w:t>
      </w:r>
      <w:r>
        <w:rPr>
          <w:rFonts w:ascii="Consolas" w:hAnsi="Consolas"/>
          <w:color w:val="173F35"/>
          <w:sz w:val="20"/>
          <w:shd w:fill="EDF5F1"/>
        </w:rPr>
        <w:t>ledger-admin.ts</w:t>
      </w:r>
      <w:r>
        <w:rPr>
          <w:rFonts w:ascii="Segoe UI" w:hAnsi="Segoe UI"/>
          <w:color w:val="19322B"/>
          <w:sz w:val="22"/>
        </w:rPr>
        <w:t>. Review status, accountant follow-up, and reimbursement flags are stored separately from the original ledger. Exclusion affects filtered reporting only. Reimbursement flags do not create cash entries. Cash totals are recorded activity, not reconciled bank balances. Reports expose source, date, direction, trip, ministry, status, missing-receipt, and follow-up filters. CSV and print exports include all matching pages; the existing Excel link exports the full original ledger.</w:t>
      </w:r>
    </w:p>
    <w:p>
      <w:r>
        <w:rPr>
          <w:rFonts w:ascii="Segoe UI" w:hAnsi="Segoe UI"/>
          <w:color w:val="19322B"/>
          <w:sz w:val="22"/>
        </w:rPr>
        <w:t>Mileage supports saved routes, 1–90 distinct dates per batch, editable purpose, miles, tolls, optional relationships, review status, trash, and restore. Effective-date rates are explicitly configured, with database guards against overlapping active ranges. There is no assumed IRS rate or automatic tax deduction. Changing a rate recalculates estimates; mileage and toll records never generate ledger expenses. Record actual reimbursement spending separately.</w:t>
      </w:r>
    </w:p>
    <w:p>
      <w:r>
        <w:rPr>
          <w:rFonts w:ascii="Segoe UI" w:hAnsi="Segoe UI"/>
          <w:color w:val="19322B"/>
          <w:sz w:val="22"/>
        </w:rPr>
        <w:t>Invoices support draft, issued, and void status, itemized quantities and amounts, due dates, payer address, notes, print output, and partial settlement. Creating an invoice does not post income or create traveler charges. Payments match existing received-income entries, using each entire ledger entry once. Database guards prevent overpayment, duplicate links, payment against an unissued invoice, and edits to funded invoices. Operation identifiers protect retries. Removing a payment link is audited and preserves the income entry. Invoice-linked income cannot be deleted or have its amount/type changed until unlinked.</w:t>
      </w:r>
    </w:p>
    <w:p>
      <w:r>
        <w:rPr>
          <w:rFonts w:ascii="Segoe UI" w:hAnsi="Segoe UI"/>
          <w:color w:val="19322B"/>
          <w:sz w:val="22"/>
        </w:rPr>
        <w:t>The new SQLite integration suite verifies authentication, CSRF, organization-wide mileage, effective rates, duplicate batch dates, invalid links, invoice retries, overpayments, ledger preservation, and review filtering. The local demo is sample-only and must stay bound to localhost. Release validation passed 87 tests; migration 0018 and the production Worker were deployed on September 17, 2026.</w:t>
      </w:r>
    </w:p>
    <w:p>
      <w:pPr>
        <w:pStyle w:val="Heading1"/>
      </w:pPr>
      <w:r>
        <w:rPr>
          <w:rFonts w:ascii="Georgia" w:hAnsi="Georgia"/>
          <w:b/>
          <w:color w:val="173F35"/>
          <w:sz w:val="32"/>
        </w:rPr>
        <w:t>User deletion</w:t>
      </w:r>
    </w:p>
    <w:p>
      <w:r>
        <w:rPr>
          <w:rFonts w:ascii="Segoe UI" w:hAnsi="Segoe UI"/>
          <w:color w:val="19322B"/>
          <w:sz w:val="22"/>
        </w:rPr>
        <w:t>Administrators can select Delete user in the user list and must type the exact username to confirm. The server rejects self-deletion, unauthorized requests, and stale edits. Migration 0022_mmt_user_deletion.sql adds deleted_at and prevents later changes to deleted accounts. Deletion disables access, clears credentials and section permissions, revokes sessions and setup links, and removes the account from the directory. The account identity remains for historical attribution; migration 0023 preserves its original username and email in deleted_username and deleted_email, and replaces the login identifiers with an inaccessible deleted:id marker. This releases those identifiers for a new account with a new ID, fresh access settings, and a new setup link. Previously deleted users are backfilled without changing their IDs or historical references. The existing last-administrator protection remains active. The re-creation fix is local pending a separately authorized release.</w:t>
      </w:r>
    </w:p>
    <w:p>
      <w:pPr>
        <w:pStyle w:val="Heading1"/>
      </w:pPr>
      <w:r>
        <w:rPr>
          <w:rFonts w:ascii="Georgia" w:hAnsi="Georgia"/>
          <w:b/>
          <w:color w:val="173F35"/>
          <w:sz w:val="32"/>
        </w:rPr>
        <w:t>Revision history</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Date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Version</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4.5.2</w:t>
            </w:r>
          </w:p>
        </w:tc>
        <w:tc>
          <w:tcPr>
            <w:tcW w:type="dxa" w:w="3580"/>
            <w:vAlign w:val="center"/>
          </w:tcPr>
          <w:p>
            <w:pPr>
              <w:spacing w:before="0" w:after="30" w:line="240" w:lineRule="auto"/>
            </w:pPr>
            <w:r>
              <w:rPr>
                <w:rFonts w:ascii="Segoe UI" w:hAnsi="Segoe UI"/>
                <w:color w:val="19322B"/>
                <w:sz w:val="16"/>
              </w:rPr>
              <w:t>Added direct Last Contacted fields and selected-contact follow-up updates in People and Spreadsheet views.</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4.5.1</w:t>
            </w:r>
          </w:p>
        </w:tc>
        <w:tc>
          <w:tcPr>
            <w:tcW w:type="dxa" w:w="3580"/>
            <w:vAlign w:val="center"/>
          </w:tcPr>
          <w:p>
            <w:pPr>
              <w:spacing w:before="0" w:after="30" w:line="240" w:lineRule="auto"/>
            </w:pPr>
            <w:r>
              <w:rPr>
                <w:rFonts w:ascii="Segoe UI" w:hAnsi="Segoe UI"/>
                <w:color w:val="19322B"/>
                <w:sz w:val="16"/>
              </w:rPr>
              <w:t>Added whole-budget funding previews, estimated/actual/allocated comparisons, and reviewed multi-item cost editing.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4.5.0</w:t>
            </w:r>
          </w:p>
        </w:tc>
        <w:tc>
          <w:tcPr>
            <w:tcW w:type="dxa" w:w="3580"/>
            <w:vAlign w:val="center"/>
          </w:tcPr>
          <w:p>
            <w:pPr>
              <w:spacing w:before="0" w:after="30" w:line="240" w:lineRule="auto"/>
            </w:pPr>
            <w:r>
              <w:rPr>
                <w:rFonts w:ascii="Segoe UI" w:hAnsi="Segoe UI"/>
                <w:color w:val="19322B"/>
                <w:sz w:val="16"/>
              </w:rPr>
              <w:t>Implemented shared HS/CSM identity, scoped administrator authority, one-use portal switching, preserved financial ownership, and coordinated release checks.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4.4.6</w:t>
            </w:r>
          </w:p>
        </w:tc>
        <w:tc>
          <w:tcPr>
            <w:tcW w:type="dxa" w:w="3580"/>
            <w:vAlign w:val="center"/>
          </w:tcPr>
          <w:p>
            <w:pPr>
              <w:spacing w:before="0" w:after="30" w:line="240" w:lineRule="auto"/>
            </w:pPr>
            <w:r>
              <w:rPr>
                <w:rFonts w:ascii="Segoe UI" w:hAnsi="Segoe UI"/>
                <w:color w:val="19322B"/>
                <w:sz w:val="16"/>
              </w:rPr>
              <w:t>Added donation allocations, donor reporting, edit and undo history, and shared CSM transfer handling.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4.4.5</w:t>
            </w:r>
          </w:p>
        </w:tc>
        <w:tc>
          <w:tcPr>
            <w:tcW w:type="dxa" w:w="3580"/>
            <w:vAlign w:val="center"/>
          </w:tcPr>
          <w:p>
            <w:pPr>
              <w:spacing w:before="0" w:after="30" w:line="240" w:lineRule="auto"/>
            </w:pPr>
            <w:r>
              <w:rPr>
                <w:rFonts w:ascii="Segoe UI" w:hAnsi="Segoe UI"/>
                <w:color w:val="19322B"/>
                <w:sz w:val="16"/>
              </w:rPr>
              <w:t>Display each user’s last successful sign-in with local date, time, and time zone in the administrator directory.</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4.4.4</w:t>
            </w:r>
          </w:p>
        </w:tc>
        <w:tc>
          <w:tcPr>
            <w:tcW w:type="dxa" w:w="3580"/>
            <w:vAlign w:val="center"/>
          </w:tcPr>
          <w:p>
            <w:pPr>
              <w:spacing w:before="0" w:after="30" w:line="240" w:lineRule="auto"/>
            </w:pPr>
            <w:r>
              <w:rPr>
                <w:rFonts w:ascii="Segoe UI" w:hAnsi="Segoe UI"/>
                <w:color w:val="19322B"/>
                <w:sz w:val="16"/>
              </w:rPr>
              <w:t>Fix account email request construction in Workers by using manual redirect handling; retain rejection of redirects and add a real-runtime regression test.</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4.4.3</w:t>
            </w:r>
          </w:p>
        </w:tc>
        <w:tc>
          <w:tcPr>
            <w:tcW w:type="dxa" w:w="3580"/>
            <w:vAlign w:val="center"/>
          </w:tcPr>
          <w:p>
            <w:pPr>
              <w:spacing w:before="0" w:after="30" w:line="240" w:lineRule="auto"/>
            </w:pPr>
            <w:r>
              <w:rPr>
                <w:rFonts w:ascii="Segoe UI" w:hAnsi="Segoe UI"/>
                <w:color w:val="19322B"/>
                <w:sz w:val="16"/>
              </w:rPr>
              <w:t>Allow deleted usernames and emails to be reused with fresh access; preserve historical identity and backfill previously deleted users.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4.4.2</w:t>
            </w:r>
          </w:p>
        </w:tc>
        <w:tc>
          <w:tcPr>
            <w:tcW w:type="dxa" w:w="3580"/>
            <w:vAlign w:val="center"/>
          </w:tcPr>
          <w:p>
            <w:pPr>
              <w:spacing w:before="0" w:after="30" w:line="240" w:lineRule="auto"/>
            </w:pPr>
            <w:r>
              <w:rPr>
                <w:rFonts w:ascii="Segoe UI" w:hAnsi="Segoe UI"/>
                <w:color w:val="19322B"/>
                <w:sz w:val="16"/>
              </w:rPr>
              <w:t>Added a separately activated Resend account-email adapter with failure handling and updated forwarding destination; verified domain with encrypted key required for activation.</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4.4.1</w:t>
            </w:r>
          </w:p>
        </w:tc>
        <w:tc>
          <w:tcPr>
            <w:tcW w:type="dxa" w:w="3580"/>
            <w:vAlign w:val="center"/>
          </w:tcPr>
          <w:p>
            <w:pPr>
              <w:spacing w:before="0" w:after="30" w:line="240" w:lineRule="auto"/>
            </w:pPr>
            <w:r>
              <w:rPr>
                <w:rFonts w:ascii="Segoe UI" w:hAnsi="Segoe UI"/>
                <w:color w:val="19322B"/>
                <w:sz w:val="16"/>
              </w:rPr>
              <w:t>Added confirmed user deletion with access revocation and preserved history;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w:t>
            </w:r>
          </w:p>
        </w:tc>
        <w:tc>
          <w:tcPr>
            <w:tcW w:type="dxa" w:w="3580"/>
            <w:vAlign w:val="center"/>
          </w:tcPr>
          <w:p>
            <w:pPr>
              <w:spacing w:before="0" w:after="30" w:line="240" w:lineRule="auto"/>
            </w:pPr>
            <w:r>
              <w:rPr>
                <w:rFonts w:ascii="Segoe UI" w:hAnsi="Segoe UI"/>
                <w:color w:val="19322B"/>
                <w:sz w:val="16"/>
              </w:rPr>
              <w:t>Added individual MMT accounts, section permissions, profile and recovery workflows, email delivery requirements, and US phone storage and masks; local implementation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4.3</w:t>
            </w:r>
          </w:p>
        </w:tc>
        <w:tc>
          <w:tcPr>
            <w:tcW w:type="dxa" w:w="3580"/>
            <w:vAlign w:val="center"/>
          </w:tcPr>
          <w:p>
            <w:pPr>
              <w:spacing w:before="0" w:after="30" w:line="240" w:lineRule="auto"/>
            </w:pPr>
            <w:r>
              <w:rPr>
                <w:rFonts w:ascii="Segoe UI" w:hAnsi="Segoe UI"/>
                <w:color w:val="19322B"/>
                <w:sz w:val="16"/>
              </w:rPr>
              <w:t>Added managed public destinations, photo and visibility controls, and automatic insertion ordering.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4.2</w:t>
            </w:r>
          </w:p>
        </w:tc>
        <w:tc>
          <w:tcPr>
            <w:tcW w:type="dxa" w:w="3580"/>
            <w:vAlign w:val="center"/>
          </w:tcPr>
          <w:p>
            <w:pPr>
              <w:spacing w:before="0" w:after="30" w:line="240" w:lineRule="auto"/>
            </w:pPr>
            <w:r>
              <w:rPr>
                <w:rFonts w:ascii="Segoe UI" w:hAnsi="Segoe UI"/>
                <w:color w:val="19322B"/>
                <w:sz w:val="16"/>
              </w:rPr>
              <w:t>Added bookkeeping dashboard, optional trip/ministry relationships, mileage, invoices, reports, and review controls.</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4.1</w:t>
            </w:r>
          </w:p>
        </w:tc>
        <w:tc>
          <w:tcPr>
            <w:tcW w:type="dxa" w:w="3580"/>
            <w:vAlign w:val="center"/>
          </w:tcPr>
          <w:p>
            <w:pPr>
              <w:spacing w:before="0" w:after="30" w:line="240" w:lineRule="auto"/>
            </w:pPr>
            <w:r>
              <w:rPr>
                <w:rFonts w:ascii="Segoe UI" w:hAnsi="Segoe UI"/>
                <w:color w:val="19322B"/>
                <w:sz w:val="16"/>
              </w:rPr>
              <w:t>Added local Ministry Management architecture, trip defaults, item funding, central inbox, document storage, and regression requirements.</w:t>
            </w:r>
          </w:p>
        </w:tc>
      </w:tr>
      <w:tr>
        <w:trPr>
          <w:cantSplit/>
        </w:trPr>
        <w:tc>
          <w:tcPr>
            <w:tcW w:type="dxa" w:w="2200"/>
            <w:vAlign w:val="center"/>
          </w:tcPr>
          <w:p>
            <w:pPr>
              <w:spacing w:before="0" w:after="30" w:line="240" w:lineRule="auto"/>
            </w:pPr>
            <w:r>
              <w:rPr>
                <w:rFonts w:ascii="Segoe UI" w:hAnsi="Segoe UI"/>
                <w:color w:val="19322B"/>
                <w:sz w:val="16"/>
              </w:rPr>
              <w:t>2026-09-10</w:t>
            </w:r>
          </w:p>
        </w:tc>
        <w:tc>
          <w:tcPr>
            <w:tcW w:type="dxa" w:w="3580"/>
            <w:vAlign w:val="center"/>
          </w:tcPr>
          <w:p>
            <w:pPr>
              <w:spacing w:before="0" w:after="30" w:line="240" w:lineRule="auto"/>
            </w:pPr>
            <w:r>
              <w:rPr>
                <w:rFonts w:ascii="Segoe UI" w:hAnsi="Segoe UI"/>
                <w:color w:val="19322B"/>
                <w:sz w:val="16"/>
              </w:rPr>
              <w:t>4.0</w:t>
            </w:r>
          </w:p>
        </w:tc>
        <w:tc>
          <w:tcPr>
            <w:tcW w:type="dxa" w:w="3580"/>
            <w:vAlign w:val="center"/>
          </w:tcPr>
          <w:p>
            <w:pPr>
              <w:spacing w:before="0" w:after="30" w:line="240" w:lineRule="auto"/>
            </w:pPr>
            <w:r>
              <w:rPr>
                <w:rFonts w:ascii="Segoe UI" w:hAnsi="Segoe UI"/>
                <w:color w:val="19322B"/>
                <w:sz w:val="16"/>
              </w:rPr>
              <w:t>Added test-only public redesign routes, generation sources, hash navigation, persistent main-site access, local image delivery, regression checks, and deployment scope.</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3.6</w:t>
            </w:r>
          </w:p>
        </w:tc>
        <w:tc>
          <w:tcPr>
            <w:tcW w:type="dxa" w:w="3580"/>
            <w:vAlign w:val="center"/>
          </w:tcPr>
          <w:p>
            <w:pPr>
              <w:spacing w:before="0" w:after="30" w:line="240" w:lineRule="auto"/>
            </w:pPr>
            <w:r>
              <w:rPr>
                <w:rFonts w:ascii="Segoe UI" w:hAnsi="Segoe UI"/>
                <w:color w:val="19322B"/>
                <w:sz w:val="16"/>
              </w:rPr>
              <w:t>Added per-traveler and percentage budget calculations, paying-traveler multiplier, explicit budget completion, compact expandable budget records, contextual financial help, and clarified that invitations are for trip interest rather than traveler portal access.</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3.5</w:t>
            </w:r>
          </w:p>
        </w:tc>
        <w:tc>
          <w:tcPr>
            <w:tcW w:type="dxa" w:w="3580"/>
            <w:vAlign w:val="center"/>
          </w:tcPr>
          <w:p>
            <w:pPr>
              <w:spacing w:before="0" w:after="30" w:line="240" w:lineRule="auto"/>
            </w:pPr>
            <w:r>
              <w:rPr>
                <w:rFonts w:ascii="Segoe UI" w:hAnsi="Segoe UI"/>
                <w:color w:val="19322B"/>
                <w:sz w:val="16"/>
              </w:rPr>
              <w:t>Added People and Ministries as same-workbook creation stages, current-trip workbook export, optimistic update metadata, explicit preview actions, immutable payment handling, and secret-free invitation export.</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3.4</w:t>
            </w:r>
          </w:p>
        </w:tc>
        <w:tc>
          <w:tcPr>
            <w:tcW w:type="dxa" w:w="3580"/>
            <w:vAlign w:val="center"/>
          </w:tcPr>
          <w:p>
            <w:pPr>
              <w:spacing w:before="0" w:after="30" w:line="240" w:lineRule="auto"/>
            </w:pPr>
            <w:r>
              <w:rPr>
                <w:rFonts w:ascii="Segoe UI" w:hAnsi="Segoe UI"/>
                <w:color w:val="19322B"/>
                <w:sz w:val="16"/>
              </w:rPr>
              <w:t>Documented the traveler sign-in identity model, bounded request handling, session-handoff retry, and visible recovery behavior.</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3.3</w:t>
            </w:r>
          </w:p>
        </w:tc>
        <w:tc>
          <w:tcPr>
            <w:tcW w:type="dxa" w:w="3580"/>
            <w:vAlign w:val="center"/>
          </w:tcPr>
          <w:p>
            <w:pPr>
              <w:spacing w:before="0" w:after="30" w:line="240" w:lineRule="auto"/>
            </w:pPr>
            <w:r>
              <w:rPr>
                <w:rFonts w:ascii="Segoe UI" w:hAnsi="Segoe UI"/>
                <w:color w:val="19322B"/>
                <w:sz w:val="16"/>
              </w:rPr>
              <w:t>Documented no-flash cross-workspace navigation, collapsible administration rails, password reveal and credential-lock behavior, clickable dependency-aware setup guidance, the bounded XLSX importer, idempotency migration, and canonical workbook build/distribution flow.</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3.2</w:t>
            </w:r>
          </w:p>
        </w:tc>
        <w:tc>
          <w:tcPr>
            <w:tcW w:type="dxa" w:w="3580"/>
            <w:vAlign w:val="center"/>
          </w:tcPr>
          <w:p>
            <w:pPr>
              <w:spacing w:before="0" w:after="30" w:line="240" w:lineRule="auto"/>
            </w:pPr>
            <w:r>
              <w:rPr>
                <w:rFonts w:ascii="Segoe UI" w:hAnsi="Segoe UI"/>
                <w:color w:val="19322B"/>
                <w:sz w:val="16"/>
              </w:rPr>
              <w:t>Namespaced trip-administration cards separately from public destination cards and added a regression contract preventing the public overlay and grid styles from covering administrator forms.</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3.1</w:t>
            </w:r>
          </w:p>
        </w:tc>
        <w:tc>
          <w:tcPr>
            <w:tcW w:type="dxa" w:w="3580"/>
            <w:vAlign w:val="center"/>
          </w:tcPr>
          <w:p>
            <w:pPr>
              <w:spacing w:before="0" w:after="30" w:line="240" w:lineRule="auto"/>
            </w:pPr>
            <w:r>
              <w:rPr>
                <w:rFonts w:ascii="Segoe UI" w:hAnsi="Segoe UI"/>
                <w:color w:val="19322B"/>
                <w:sz w:val="16"/>
              </w:rPr>
              <w:t>Documented intentional session reuse between trip and main admin workspaces, trip form and summary distinctions, edit actions, prerequisites, optional progress-based guided help, universal dialog backdrop protection, and single-registration form wiring.</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3.0</w:t>
            </w:r>
          </w:p>
        </w:tc>
        <w:tc>
          <w:tcPr>
            <w:tcW w:type="dxa" w:w="3580"/>
            <w:vAlign w:val="center"/>
          </w:tcPr>
          <w:p>
            <w:pPr>
              <w:spacing w:before="0" w:after="30" w:line="240" w:lineRule="auto"/>
            </w:pPr>
            <w:r>
              <w:rPr>
                <w:rFonts w:ascii="Segoe UI" w:hAnsi="Segoe UI"/>
                <w:color w:val="19322B"/>
                <w:sz w:val="16"/>
              </w:rPr>
              <w:t>Added the complete actual-trip platform: opportunity linkage, admin workspaces, intake, shared and private portals, content publishing, extensible budgets and funding, central-ledger synchronization, account/payment/support workflows, annual summaries, message-delivery safeguards, and test-only deployment requirements.</w:t>
            </w:r>
          </w:p>
        </w:tc>
      </w:tr>
      <w:tr>
        <w:trPr>
          <w:cantSplit/>
        </w:trPr>
        <w:tc>
          <w:tcPr>
            <w:tcW w:type="dxa" w:w="2200"/>
            <w:vAlign w:val="center"/>
          </w:tcPr>
          <w:p>
            <w:pPr>
              <w:spacing w:before="0" w:after="30" w:line="240" w:lineRule="auto"/>
            </w:pPr>
            <w:r>
              <w:rPr>
                <w:rFonts w:ascii="Segoe UI" w:hAnsi="Segoe UI"/>
                <w:color w:val="19322B"/>
                <w:sz w:val="16"/>
              </w:rPr>
              <w:t>2026-09-03</w:t>
            </w:r>
          </w:p>
        </w:tc>
        <w:tc>
          <w:tcPr>
            <w:tcW w:type="dxa" w:w="3580"/>
            <w:vAlign w:val="center"/>
          </w:tcPr>
          <w:p>
            <w:pPr>
              <w:spacing w:before="0" w:after="30" w:line="240" w:lineRule="auto"/>
            </w:pPr>
            <w:r>
              <w:rPr>
                <w:rFonts w:ascii="Segoe UI" w:hAnsi="Segoe UI"/>
                <w:color w:val="19322B"/>
                <w:sz w:val="16"/>
              </w:rPr>
              <w:t>2.9</w:t>
            </w:r>
          </w:p>
        </w:tc>
        <w:tc>
          <w:tcPr>
            <w:tcW w:type="dxa" w:w="3580"/>
            <w:vAlign w:val="center"/>
          </w:tcPr>
          <w:p>
            <w:pPr>
              <w:spacing w:before="0" w:after="30" w:line="240" w:lineRule="auto"/>
            </w:pPr>
            <w:r>
              <w:rPr>
                <w:rFonts w:ascii="Segoe UI" w:hAnsi="Segoe UI"/>
                <w:color w:val="19322B"/>
                <w:sz w:val="16"/>
              </w:rPr>
              <w:t>Documented conditional email-address and phone-number rendering in complete contact records and extended the disclosure contract test.</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2.8</w:t>
            </w:r>
          </w:p>
        </w:tc>
        <w:tc>
          <w:tcPr>
            <w:tcW w:type="dxa" w:w="3580"/>
            <w:vAlign w:val="center"/>
          </w:tcPr>
          <w:p>
            <w:pPr>
              <w:spacing w:before="0" w:after="30" w:line="240" w:lineRule="auto"/>
            </w:pPr>
            <w:r>
              <w:rPr>
                <w:rFonts w:ascii="Segoe UI" w:hAnsi="Segoe UI"/>
                <w:color w:val="19322B"/>
                <w:sz w:val="16"/>
              </w:rPr>
              <w:t>Separated the contact-name full-record action from the plus/minus summary disclosure control.</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2.7</w:t>
            </w:r>
          </w:p>
        </w:tc>
        <w:tc>
          <w:tcPr>
            <w:tcW w:type="dxa" w:w="3580"/>
            <w:vAlign w:val="center"/>
          </w:tcPr>
          <w:p>
            <w:pPr>
              <w:spacing w:before="0" w:after="30" w:line="240" w:lineRule="auto"/>
            </w:pPr>
            <w:r>
              <w:rPr>
                <w:rFonts w:ascii="Segoe UI" w:hAnsi="Segoe UI"/>
                <w:color w:val="19322B"/>
                <w:sz w:val="16"/>
              </w:rPr>
              <w:t>Added the compact contact-card rendering contract, one-at-a-time disclosure state, accessible name control, and separate full-record action.</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2.6</w:t>
            </w:r>
          </w:p>
        </w:tc>
        <w:tc>
          <w:tcPr>
            <w:tcW w:type="dxa" w:w="3580"/>
            <w:vAlign w:val="center"/>
          </w:tcPr>
          <w:p>
            <w:pPr>
              <w:spacing w:before="0" w:after="30" w:line="240" w:lineRule="auto"/>
            </w:pPr>
            <w:r>
              <w:rPr>
                <w:rFonts w:ascii="Segoe UI" w:hAnsi="Segoe UI"/>
                <w:color w:val="19322B"/>
                <w:sz w:val="16"/>
              </w:rPr>
              <w:t>Required an explicit Admin Portal sign-in submission on every page load while preserving secure browser password autofill and the remembered checkbox preference.</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2.5</w:t>
            </w:r>
          </w:p>
        </w:tc>
        <w:tc>
          <w:tcPr>
            <w:tcW w:type="dxa" w:w="3580"/>
            <w:vAlign w:val="center"/>
          </w:tcPr>
          <w:p>
            <w:pPr>
              <w:spacing w:before="0" w:after="30" w:line="240" w:lineRule="auto"/>
            </w:pPr>
            <w:r>
              <w:rPr>
                <w:rFonts w:ascii="Segoe UI" w:hAnsi="Segoe UI"/>
                <w:color w:val="19322B"/>
                <w:sz w:val="16"/>
              </w:rPr>
              <w:t>Added Admin build-manifest checking, asset cache-busting, no-store API reads, explicit portal reload, and mobile foreground data refresh behavior.</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2.4</w:t>
            </w:r>
          </w:p>
        </w:tc>
        <w:tc>
          <w:tcPr>
            <w:tcW w:type="dxa" w:w="3580"/>
            <w:vAlign w:val="center"/>
          </w:tcPr>
          <w:p>
            <w:pPr>
              <w:spacing w:before="0" w:after="30" w:line="240" w:lineRule="auto"/>
            </w:pPr>
            <w:r>
              <w:rPr>
                <w:rFonts w:ascii="Segoe UI" w:hAnsi="Segoe UI"/>
                <w:color w:val="19322B"/>
                <w:sz w:val="16"/>
              </w:rPr>
              <w:t>Documented the Admin Portal mobile workspace selector, generated-table labeling helper, card transformation, stacked controls, and full-screen dialog behavior.</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2.3</w:t>
            </w:r>
          </w:p>
        </w:tc>
        <w:tc>
          <w:tcPr>
            <w:tcW w:type="dxa" w:w="3580"/>
            <w:vAlign w:val="center"/>
          </w:tcPr>
          <w:p>
            <w:pPr>
              <w:spacing w:before="0" w:after="30" w:line="240" w:lineRule="auto"/>
            </w:pPr>
            <w:r>
              <w:rPr>
                <w:rFonts w:ascii="Segoe UI" w:hAnsi="Segoe UI"/>
                <w:color w:val="19322B"/>
                <w:sz w:val="16"/>
              </w:rPr>
              <w:t>Added browser-side phone-camera receipt resizing and JPEG compression with original-file fallback and visible size-reduction feedback.</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2.2</w:t>
            </w:r>
          </w:p>
        </w:tc>
        <w:tc>
          <w:tcPr>
            <w:tcW w:type="dxa" w:w="3580"/>
            <w:vAlign w:val="center"/>
          </w:tcPr>
          <w:p>
            <w:pPr>
              <w:spacing w:before="0" w:after="30" w:line="240" w:lineRule="auto"/>
            </w:pPr>
            <w:r>
              <w:rPr>
                <w:rFonts w:ascii="Segoe UI" w:hAnsi="Segoe UI"/>
                <w:color w:val="19322B"/>
                <w:sz w:val="16"/>
              </w:rPr>
              <w:t>Added private expense-receipt storage, authenticated receipt APIs, R2/D1 isolation, file validation and lifecycle rules, receipt-count export, and backup/deployment guidance.</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2.1</w:t>
            </w:r>
          </w:p>
        </w:tc>
        <w:tc>
          <w:tcPr>
            <w:tcW w:type="dxa" w:w="3580"/>
            <w:vAlign w:val="center"/>
          </w:tcPr>
          <w:p>
            <w:pPr>
              <w:spacing w:before="0" w:after="30" w:line="240" w:lineRule="auto"/>
            </w:pPr>
            <w:r>
              <w:rPr>
                <w:rFonts w:ascii="Segoe UI" w:hAnsi="Segoe UI"/>
                <w:color w:val="19322B"/>
                <w:sz w:val="16"/>
              </w:rPr>
              <w:t>Added local-calendar date handling, editable and removable spreadsheet-review rows with server revalidation, ledger update/delete APIs, and check-number storage, search, import, and export.</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2.0</w:t>
            </w:r>
          </w:p>
        </w:tc>
        <w:tc>
          <w:tcPr>
            <w:tcW w:type="dxa" w:w="3580"/>
            <w:vAlign w:val="center"/>
          </w:tcPr>
          <w:p>
            <w:pPr>
              <w:spacing w:before="0" w:after="30" w:line="240" w:lineRule="auto"/>
            </w:pPr>
            <w:r>
              <w:rPr>
                <w:rFonts w:ascii="Segoe UI" w:hAnsi="Segoe UI"/>
                <w:color w:val="19322B"/>
                <w:sz w:val="16"/>
              </w:rPr>
              <w:t>Documented the purpose-based Payment inbox label while preserving internal CSM integration identifiers and routes.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1.9</w:t>
            </w:r>
          </w:p>
        </w:tc>
        <w:tc>
          <w:tcPr>
            <w:tcW w:type="dxa" w:w="3580"/>
            <w:vAlign w:val="center"/>
          </w:tcPr>
          <w:p>
            <w:pPr>
              <w:spacing w:before="0" w:after="30" w:line="240" w:lineRule="auto"/>
            </w:pPr>
            <w:r>
              <w:rPr>
                <w:rFonts w:ascii="Segoe UI" w:hAnsi="Segoe UI"/>
                <w:color w:val="19322B"/>
                <w:sz w:val="16"/>
              </w:rPr>
              <w:t>Added the unified ledger schema and APIs, safe spreadsheet preview/import/export, CSM transaction integration, bulk contact activity updates, and authenticated Word giving-statement and template-merge generation.</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1.8</w:t>
            </w:r>
          </w:p>
        </w:tc>
        <w:tc>
          <w:tcPr>
            <w:tcW w:type="dxa" w:w="3580"/>
            <w:vAlign w:val="center"/>
          </w:tcPr>
          <w:p>
            <w:pPr>
              <w:spacing w:before="0" w:after="30" w:line="240" w:lineRule="auto"/>
            </w:pPr>
            <w:r>
              <w:rPr>
                <w:rFonts w:ascii="Segoe UI" w:hAnsi="Segoe UI"/>
                <w:color w:val="19322B"/>
                <w:sz w:val="16"/>
              </w:rPr>
              <w:t>Added the 50-character last-contacted note data field, three-layer validation, import preservation, detail display, CSV export behavior, and alphabetical Contact type search options.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1.7</w:t>
            </w:r>
          </w:p>
        </w:tc>
        <w:tc>
          <w:tcPr>
            <w:tcW w:type="dxa" w:w="3580"/>
            <w:vAlign w:val="center"/>
          </w:tcPr>
          <w:p>
            <w:pPr>
              <w:spacing w:before="0" w:after="30" w:line="240" w:lineRule="auto"/>
            </w:pPr>
            <w:r>
              <w:rPr>
                <w:rFonts w:ascii="Segoe UI" w:hAnsi="Segoe UI"/>
                <w:color w:val="19322B"/>
                <w:sz w:val="16"/>
              </w:rPr>
              <w:t>Documented automatic privacy-enhanced YouTube embeds and JSON-controlled video placement in resource cards.</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1.6</w:t>
            </w:r>
          </w:p>
        </w:tc>
        <w:tc>
          <w:tcPr>
            <w:tcW w:type="dxa" w:w="3580"/>
            <w:vAlign w:val="center"/>
          </w:tcPr>
          <w:p>
            <w:pPr>
              <w:spacing w:before="0" w:after="30" w:line="240" w:lineRule="auto"/>
            </w:pPr>
            <w:r>
              <w:rPr>
                <w:rFonts w:ascii="Segoe UI" w:hAnsi="Segoe UI"/>
                <w:color w:val="19322B"/>
                <w:sz w:val="16"/>
              </w:rPr>
              <w:t>Documented grouped resource actions, collection filtering, and full-width featured collection cards.</w:t>
            </w:r>
          </w:p>
        </w:tc>
      </w:tr>
      <w:tr>
        <w:trPr>
          <w:cantSplit/>
        </w:trPr>
        <w:tc>
          <w:tcPr>
            <w:tcW w:type="dxa" w:w="2200"/>
            <w:vAlign w:val="center"/>
          </w:tcPr>
          <w:p>
            <w:pPr>
              <w:spacing w:before="0" w:after="30" w:line="240" w:lineRule="auto"/>
            </w:pPr>
            <w:r>
              <w:rPr>
                <w:rFonts w:ascii="Segoe UI" w:hAnsi="Segoe UI"/>
                <w:color w:val="19322B"/>
                <w:sz w:val="16"/>
              </w:rPr>
              <w:t>2026-08-24</w:t>
            </w:r>
          </w:p>
        </w:tc>
        <w:tc>
          <w:tcPr>
            <w:tcW w:type="dxa" w:w="3580"/>
            <w:vAlign w:val="center"/>
          </w:tcPr>
          <w:p>
            <w:pPr>
              <w:spacing w:before="0" w:after="30" w:line="240" w:lineRule="auto"/>
            </w:pPr>
            <w:r>
              <w:rPr>
                <w:rFonts w:ascii="Segoe UI" w:hAnsi="Segoe UI"/>
                <w:color w:val="19322B"/>
                <w:sz w:val="16"/>
              </w:rPr>
              <w:t>1.5</w:t>
            </w:r>
          </w:p>
        </w:tc>
        <w:tc>
          <w:tcPr>
            <w:tcW w:type="dxa" w:w="3580"/>
            <w:vAlign w:val="center"/>
          </w:tcPr>
          <w:p>
            <w:pPr>
              <w:spacing w:before="0" w:after="30" w:line="240" w:lineRule="auto"/>
            </w:pPr>
            <w:r>
              <w:rPr>
                <w:rFonts w:ascii="Segoe UI" w:hAnsi="Segoe UI"/>
                <w:color w:val="19322B"/>
                <w:sz w:val="16"/>
              </w:rPr>
              <w:t>Documented the CSM giving dashboard, approve-all queue processing, final donor rematch, and People donor shortcut.</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1.4</w:t>
            </w:r>
          </w:p>
        </w:tc>
        <w:tc>
          <w:tcPr>
            <w:tcW w:type="dxa" w:w="3580"/>
            <w:vAlign w:val="center"/>
          </w:tcPr>
          <w:p>
            <w:pPr>
              <w:spacing w:before="0" w:after="30" w:line="240" w:lineRule="auto"/>
            </w:pPr>
            <w:r>
              <w:rPr>
                <w:rFonts w:ascii="Segoe UI" w:hAnsi="Segoe UI"/>
                <w:color w:val="19322B"/>
                <w:sz w:val="16"/>
              </w:rPr>
              <w:t>Added the production launch architecture, environment guard, isolated Workers and D1 databases, and deployment order.</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1.3</w:t>
            </w:r>
          </w:p>
        </w:tc>
        <w:tc>
          <w:tcPr>
            <w:tcW w:type="dxa" w:w="3580"/>
            <w:vAlign w:val="center"/>
          </w:tcPr>
          <w:p>
            <w:pPr>
              <w:spacing w:before="0" w:after="30" w:line="240" w:lineRule="auto"/>
            </w:pPr>
            <w:r>
              <w:rPr>
                <w:rFonts w:ascii="Segoe UI" w:hAnsi="Segoe UI"/>
                <w:color w:val="19322B"/>
                <w:sz w:val="16"/>
              </w:rPr>
              <w:t>Added inclusive form and portal wording, the internship ZIP workflow, and safer Word list pagination.</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1.2</w:t>
            </w:r>
          </w:p>
        </w:tc>
        <w:tc>
          <w:tcPr>
            <w:tcW w:type="dxa" w:w="3580"/>
            <w:vAlign w:val="center"/>
          </w:tcPr>
          <w:p>
            <w:pPr>
              <w:spacing w:before="0" w:after="30" w:line="240" w:lineRule="auto"/>
            </w:pPr>
            <w:r>
              <w:rPr>
                <w:rFonts w:ascii="Segoe UI" w:hAnsi="Segoe UI"/>
                <w:color w:val="19322B"/>
                <w:sz w:val="16"/>
              </w:rPr>
              <w:t>Added Word editions and their build, visual-review, and synchronization workflow.</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1.1</w:t>
            </w:r>
          </w:p>
        </w:tc>
        <w:tc>
          <w:tcPr>
            <w:tcW w:type="dxa" w:w="3580"/>
            <w:vAlign w:val="center"/>
          </w:tcPr>
          <w:p>
            <w:pPr>
              <w:spacing w:before="0" w:after="30" w:line="240" w:lineRule="auto"/>
            </w:pPr>
            <w:r>
              <w:rPr>
                <w:rFonts w:ascii="Segoe UI" w:hAnsi="Segoe UI"/>
                <w:color w:val="19322B"/>
                <w:sz w:val="16"/>
              </w:rPr>
              <w:t>Added conflict-safe document synchronization and the daily 2:30 a.m. task.</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1.0</w:t>
            </w:r>
          </w:p>
        </w:tc>
        <w:tc>
          <w:tcPr>
            <w:tcW w:type="dxa" w:w="3580"/>
            <w:vAlign w:val="center"/>
          </w:tcPr>
          <w:p>
            <w:pPr>
              <w:spacing w:before="0" w:after="30" w:line="240" w:lineRule="auto"/>
            </w:pPr>
            <w:r>
              <w:rPr>
                <w:rFonts w:ascii="Segoe UI" w:hAnsi="Segoe UI"/>
                <w:color w:val="19322B"/>
                <w:sz w:val="16"/>
              </w:rPr>
              <w:t>Established the guide from the current site, portal, Workers, and validation rules.</w:t>
            </w:r>
          </w:p>
        </w:tc>
      </w:tr>
    </w:tbl>
    <w:p>
      <w:pPr>
        <w:keepNext w:val="0"/>
        <w:spacing w:after="0" w:before="0" w:line="20" w:lineRule="exact"/>
      </w:pPr>
      <w:r>
        <w:rPr>
          <w:sz w:val="2"/>
        </w:rPr>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Segoe UI" w:hAnsi="Segoe UI"/>
        <w:color w:val="60726B"/>
        <w:sz w:val="17"/>
      </w:rPr>
      <w:t xml:space="preserve">Hope Sojourns technical administration  •  </w:t>
    </w:r>
    <w:r>
      <w:rPr>
        <w:rFonts w:ascii="Segoe UI" w:hAnsi="Segoe UI"/>
        <w:color w:val="60726B"/>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jc w:val="left"/>
      <w:pBdr>
        <w:bottom w:val="single" w:sz="6" w:space="4" w:color="D99B42"/>
      </w:pBdr>
    </w:pPr>
    <w:r>
      <w:rPr>
        <w:rFonts w:ascii="Segoe UI" w:hAnsi="Segoe UI"/>
        <w:b/>
        <w:color w:val="60726B"/>
        <w:sz w:val="16"/>
      </w:rPr>
      <w:t>HOPE SOJOURNS  |  DEVELOPER GUIDE</w:t>
    </w:r>
    <w:r>
      <w:rPr>
        <w:rFonts w:ascii="Segoe UI" w:hAnsi="Segoe UI"/>
        <w:color w:val="60726B"/>
        <w:sz w:val="16"/>
      </w:rPr>
      <w:tab/>
    </w:r>
    <w:r>
      <w:rPr>
        <w:rFonts w:ascii="Segoe UI" w:hAnsi="Segoe UI"/>
        <w:color w:val="60726B"/>
        <w:sz w:val="16"/>
      </w:rPr>
      <w:t>CHRISTIAN STEPS MINISTRIES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0">
    <w:abstractNumId w:val="9"/>
  </w:num>
  <w:abstractNum w:abstractNumId="10">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1">
    <w:abstractNumId w:val="10"/>
    <w:lvlOverride w:ilvl="0">
      <w:startOverride w:val="1"/>
    </w:lvlOverride>
    <w:lvlOverride w:ilvl="1">
      <w:startOverride w:val="1"/>
    </w:lvlOverride>
    <w:lvlOverride w:ilvl="2">
      <w:startOverride w:val="1"/>
    </w:lvlOverride>
  </w:num>
  <w:abstractNum w:abstractNumId="11">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2">
    <w:abstractNumId w:val="11"/>
  </w:num>
  <w:abstractNum w:abstractNumId="12">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3">
    <w:abstractNumId w:val="12"/>
  </w:num>
  <w:abstractNum w:abstractNumId="13">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4">
    <w:abstractNumId w:val="13"/>
    <w:lvlOverride w:ilvl="0">
      <w:startOverride w:val="1"/>
    </w:lvlOverride>
    <w:lvlOverride w:ilvl="1">
      <w:startOverride w:val="1"/>
    </w:lvlOverride>
    <w:lvlOverride w:ilvl="2">
      <w:startOverride w:val="1"/>
    </w:lvlOverride>
  </w:num>
  <w:abstractNum w:abstractNumId="14">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5">
    <w:abstractNumId w:val="14"/>
    <w:lvlOverride w:ilvl="0">
      <w:startOverride w:val="1"/>
    </w:lvlOverride>
    <w:lvlOverride w:ilvl="1">
      <w:startOverride w:val="1"/>
    </w:lvlOverride>
    <w:lvlOverride w:ilvl="2">
      <w:startOverride w:val="1"/>
    </w:lvlOverride>
  </w:num>
  <w:abstractNum w:abstractNumId="15">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6">
    <w:abstractNumId w:val="15"/>
    <w:lvlOverride w:ilvl="0">
      <w:startOverride w:val="1"/>
    </w:lvlOverride>
    <w:lvlOverride w:ilvl="1">
      <w:startOverride w:val="1"/>
    </w:lvlOverride>
    <w:lvlOverride w:ilvl="2">
      <w:startOverride w:val="1"/>
    </w:lvlOverride>
  </w:num>
  <w:abstractNum w:abstractNumId="16">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7">
    <w:abstractNumId w:val="16"/>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color w:val="1932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line="240" w:lineRule="auto"/>
      <w:outlineLvl w:val="0"/>
    </w:pPr>
    <w:rPr>
      <w:rFonts w:asciiTheme="majorHAnsi" w:eastAsiaTheme="majorEastAsia" w:hAnsiTheme="majorHAnsi" w:cstheme="majorBidi" w:ascii="Georgia" w:hAnsi="Georgia"/>
      <w:b/>
      <w:bCs/>
      <w:color w:val="173F35"/>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40" w:line="240" w:lineRule="auto"/>
      <w:outlineLvl w:val="1"/>
    </w:pPr>
    <w:rPr>
      <w:rFonts w:asciiTheme="majorHAnsi" w:eastAsiaTheme="majorEastAsia" w:hAnsiTheme="majorHAnsi" w:cstheme="majorBidi" w:ascii="Georgia" w:hAnsi="Georgia"/>
      <w:b/>
      <w:bCs/>
      <w:color w:val="275D4D"/>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00" w:line="240" w:lineRule="auto"/>
      <w:outlineLvl w:val="2"/>
    </w:pPr>
    <w:rPr>
      <w:rFonts w:asciiTheme="majorHAnsi" w:eastAsiaTheme="majorEastAsia" w:hAnsiTheme="majorHAnsi" w:cstheme="majorBidi" w:ascii="Segoe UI" w:hAnsi="Segoe UI"/>
      <w:b/>
      <w:bCs/>
      <w:color w:val="173F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Segoe UI" w:hAnsi="Segoe UI"/>
      <w:color w:val="19322B"/>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Segoe UI" w:hAnsi="Segoe UI"/>
      <w:color w:val="19322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opeCode">
    <w:name w:val="Hope Code"/>
    <w:pPr>
      <w:keepLines/>
      <w:spacing w:before="80" w:after="160" w:line="240" w:lineRule="auto"/>
    </w:pPr>
    <w:rPr>
      <w:rFonts w:ascii="Consolas" w:hAnsi="Consolas"/>
      <w:color w:val="0B2720"/>
      <w:sz w:val="17"/>
    </w:rPr>
  </w:style>
  <w:style w:type="paragraph" w:customStyle="1" w:styleId="HopeNote">
    <w:name w:val="Hope Note"/>
    <w:pPr>
      <w:spacing w:before="100" w:after="160" w:line="288" w:lineRule="auto"/>
      <w:ind w:left="259" w:right="173"/>
    </w:pPr>
    <w:rPr>
      <w:rFonts w:ascii="Segoe UI" w:hAnsi="Segoe UI"/>
      <w:color w:val="173F3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Hope Sojourns Developer Guide</dc:title>
  <dc:subject>Architecture, workflows, integrations, validation, security, and maintenance</dc:subject>
  <dc:creator>Christian Steps Ministries</dc:creator>
  <cp:keywords>Hope Sojourns, technical administration, style guide, developer guide</cp:keywords>
  <dc:description>Generated from the canonical Markdown source in docs/tech-admin.</dc:description>
  <cp:lastModifiedBy>Christian Steps Ministries</cp:lastModifiedBy>
  <cp:revision>1</cp:revision>
  <dcterms:created xsi:type="dcterms:W3CDTF">2013-12-23T23:15:00Z</dcterms:created>
  <dcterms:modified xsi:type="dcterms:W3CDTF">2013-12-23T23:15:00Z</dcterms:modified>
  <cp:category/>
</cp:coreProperties>
</file>