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4.52</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destination cooperation statement</w:t>
      </w:r>
    </w:p>
    <w:p>
      <w:pPr>
        <w:numPr>
          <w:ilvl w:val="0"/>
          <w:numId w:val="13"/>
        </w:numPr>
        <w:spacing w:before="0" w:after="0" w:line="220" w:lineRule="exact"/>
        <w:ind w:left="540" w:hanging="271"/>
      </w:pPr>
      <w:r>
        <w:rPr>
          <w:rFonts w:ascii="Segoe UI" w:hAnsi="Segoe UI"/>
          <w:color w:val="19322B"/>
          <w:sz w:val="20"/>
        </w:rPr>
        <w:t>Combined portal release</w:t>
      </w:r>
    </w:p>
    <w:p>
      <w:pPr>
        <w:numPr>
          <w:ilvl w:val="0"/>
          <w:numId w:val="13"/>
        </w:numPr>
        <w:spacing w:before="0" w:after="0" w:line="220" w:lineRule="exact"/>
        <w:ind w:left="540" w:hanging="271"/>
      </w:pPr>
      <w:r>
        <w:rPr>
          <w:rFonts w:ascii="Segoe UI" w:hAnsi="Segoe UI"/>
          <w:color w:val="19322B"/>
          <w:sz w:val="20"/>
        </w:rPr>
        <w:t>Donation contact association</w:t>
      </w:r>
    </w:p>
    <w:p>
      <w:pPr>
        <w:numPr>
          <w:ilvl w:val="0"/>
          <w:numId w:val="13"/>
        </w:numPr>
        <w:spacing w:before="0" w:after="0" w:line="220" w:lineRule="exact"/>
        <w:ind w:left="540" w:hanging="271"/>
      </w:pPr>
      <w:r>
        <w:rPr>
          <w:rFonts w:ascii="Segoe UI" w:hAnsi="Segoe UI"/>
          <w:color w:val="19322B"/>
          <w:sz w:val="20"/>
        </w:rPr>
        <w:t>Inquiry workflow and portal email</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Public following while a trip is Traveling</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Isolated public story preview</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Local book reader</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Preview checkpoint and pathway exploration</w:t>
      </w:r>
    </w:p>
    <w:p>
      <w:pPr>
        <w:numPr>
          <w:ilvl w:val="0"/>
          <w:numId w:val="13"/>
        </w:numPr>
        <w:spacing w:before="0" w:after="0" w:line="220" w:lineRule="exact"/>
        <w:ind w:left="540" w:hanging="271"/>
      </w:pPr>
      <w:r>
        <w:rPr>
          <w:rFonts w:ascii="Segoe UI" w:hAnsi="Segoe UI"/>
          <w:color w:val="19322B"/>
          <w:sz w:val="20"/>
        </w:rPr>
        <w:t>Generated margin variant</w:t>
      </w:r>
    </w:p>
    <w:p>
      <w:pPr>
        <w:numPr>
          <w:ilvl w:val="0"/>
          <w:numId w:val="13"/>
        </w:numPr>
        <w:spacing w:before="0" w:after="0" w:line="220" w:lineRule="exact"/>
        <w:ind w:left="540" w:hanging="271"/>
      </w:pPr>
      <w:r>
        <w:rPr>
          <w:rFonts w:ascii="Segoe UI" w:hAnsi="Segoe UI"/>
          <w:color w:val="19322B"/>
          <w:sz w:val="20"/>
        </w:rPr>
        <w:t>Completed-trip traveler portal navigation</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