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2.5</w:t>
      </w:r>
      <w:r>
        <w:rPr>
          <w:rFonts w:ascii="Segoe UI" w:hAnsi="Segoe UI"/>
          <w:color w:val="D99B42"/>
          <w:sz w:val="20"/>
        </w:rPr>
        <w:t xml:space="preserve">  •  </w:t>
      </w:r>
      <w:r>
        <w:rPr>
          <w:rFonts w:ascii="Segoe UI" w:hAnsi="Segoe UI"/>
          <w:color w:val="60726B"/>
          <w:sz w:val="20"/>
        </w:rPr>
        <w:t>Last reviewed September 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651"/>
        <w:gridCol w:w="2073"/>
        <w:gridCol w:w="2665"/>
        <w:gridCol w:w="1895"/>
        <w:gridCol w:w="2076"/>
      </w:tblGrid>
      <w:tr>
        <w:trPr>
          <w:cantSplit/>
          <w:tblHeader w:val="true"/>
        </w:trPr>
        <w:tc>
          <w:tcPr>
            <w:tcW w:type="dxa" w:w="651"/>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73"/>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66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89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2076"/>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651"/>
            <w:vAlign w:val="center"/>
          </w:tcPr>
          <w:p>
            <w:pPr>
              <w:spacing w:before="0" w:after="30" w:line="240" w:lineRule="auto"/>
            </w:pPr>
            <w:r>
              <w:rPr>
                <w:rFonts w:ascii="Segoe UI" w:hAnsi="Segoe UI"/>
                <w:color w:val="19322B"/>
                <w:sz w:val="16"/>
              </w:rPr>
              <w:t>Test</w:t>
            </w:r>
          </w:p>
        </w:tc>
        <w:tc>
          <w:tcPr>
            <w:tcW w:type="dxa" w:w="2073"/>
            <w:vAlign w:val="center"/>
          </w:tcPr>
          <w:p>
            <w:pPr>
              <w:spacing w:before="0" w:after="30" w:line="240" w:lineRule="auto"/>
            </w:pPr>
            <w:r>
              <w:rPr>
                <w:rFonts w:ascii="Consolas" w:hAnsi="Consolas"/>
                <w:color w:val="173F35"/>
                <w:sz w:val="17"/>
                <w:shd w:fill="EDF5F1"/>
              </w:rPr>
              <w:t>hope-sojourns-interest-test</w:t>
            </w:r>
          </w:p>
        </w:tc>
        <w:tc>
          <w:tcPr>
            <w:tcW w:type="dxa" w:w="2665"/>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895"/>
            <w:vAlign w:val="center"/>
          </w:tcPr>
          <w:p>
            <w:pPr>
              <w:spacing w:before="0" w:after="30" w:line="240" w:lineRule="auto"/>
            </w:pPr>
            <w:r>
              <w:rPr>
                <w:rFonts w:ascii="Consolas" w:hAnsi="Consolas"/>
                <w:color w:val="173F35"/>
                <w:sz w:val="17"/>
                <w:shd w:fill="EDF5F1"/>
              </w:rPr>
              <w:t>hope-sojourns-forms-test</w:t>
            </w:r>
          </w:p>
        </w:tc>
        <w:tc>
          <w:tcPr>
            <w:tcW w:type="dxa" w:w="2076"/>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651"/>
            <w:vAlign w:val="center"/>
          </w:tcPr>
          <w:p>
            <w:pPr>
              <w:spacing w:before="0" w:after="30" w:line="240" w:lineRule="auto"/>
            </w:pPr>
            <w:r>
              <w:rPr>
                <w:rFonts w:ascii="Segoe UI" w:hAnsi="Segoe UI"/>
                <w:color w:val="19322B"/>
                <w:sz w:val="16"/>
              </w:rPr>
              <w:t>Production</w:t>
            </w:r>
          </w:p>
        </w:tc>
        <w:tc>
          <w:tcPr>
            <w:tcW w:type="dxa" w:w="2073"/>
            <w:vAlign w:val="center"/>
          </w:tcPr>
          <w:p>
            <w:pPr>
              <w:spacing w:before="0" w:after="30" w:line="240" w:lineRule="auto"/>
            </w:pPr>
            <w:r>
              <w:rPr>
                <w:rFonts w:ascii="Consolas" w:hAnsi="Consolas"/>
                <w:color w:val="173F35"/>
                <w:sz w:val="17"/>
                <w:shd w:fill="EDF5F1"/>
              </w:rPr>
              <w:t>hope-sojourns-interest-production</w:t>
            </w:r>
          </w:p>
        </w:tc>
        <w:tc>
          <w:tcPr>
            <w:tcW w:type="dxa" w:w="2665"/>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895"/>
            <w:vAlign w:val="center"/>
          </w:tcPr>
          <w:p>
            <w:pPr>
              <w:spacing w:before="0" w:after="30" w:line="240" w:lineRule="auto"/>
            </w:pPr>
            <w:r>
              <w:rPr>
                <w:rFonts w:ascii="Consolas" w:hAnsi="Consolas"/>
                <w:color w:val="173F35"/>
                <w:sz w:val="17"/>
                <w:shd w:fill="EDF5F1"/>
              </w:rPr>
              <w:t>hope-sojourns-forms-production</w:t>
            </w:r>
          </w:p>
        </w:tc>
        <w:tc>
          <w:tcPr>
            <w:tcW w:type="dxa" w:w="2076"/>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